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theme/themeOverride5.xml" ContentType="application/vnd.openxmlformats-officedocument.themeOverrid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theme/themeOverride7.xml" ContentType="application/vnd.openxmlformats-officedocument.themeOverride+xml"/>
  <Override PartName="/word/charts/chart9.xml" ContentType="application/vnd.openxmlformats-officedocument.drawingml.chart+xml"/>
  <Override PartName="/word/theme/themeOverride8.xml" ContentType="application/vnd.openxmlformats-officedocument.themeOverride+xml"/>
  <Override PartName="/word/charts/chart10.xml" ContentType="application/vnd.openxmlformats-officedocument.drawingml.chart+xml"/>
  <Override PartName="/word/theme/themeOverride9.xml" ContentType="application/vnd.openxmlformats-officedocument.themeOverride+xml"/>
  <Override PartName="/word/charts/chart11.xml" ContentType="application/vnd.openxmlformats-officedocument.drawingml.chart+xml"/>
  <Override PartName="/word/theme/themeOverride10.xml" ContentType="application/vnd.openxmlformats-officedocument.themeOverride+xml"/>
  <Override PartName="/word/charts/chart12.xml" ContentType="application/vnd.openxmlformats-officedocument.drawingml.chart+xml"/>
  <Override PartName="/word/theme/themeOverride11.xml" ContentType="application/vnd.openxmlformats-officedocument.themeOverride+xml"/>
  <Override PartName="/word/charts/chart13.xml" ContentType="application/vnd.openxmlformats-officedocument.drawingml.chart+xml"/>
  <Override PartName="/word/theme/themeOverride12.xml" ContentType="application/vnd.openxmlformats-officedocument.themeOverride+xml"/>
  <Override PartName="/word/charts/chart14.xml" ContentType="application/vnd.openxmlformats-officedocument.drawingml.chart+xml"/>
  <Override PartName="/word/theme/themeOverride13.xml" ContentType="application/vnd.openxmlformats-officedocument.themeOverride+xml"/>
  <Override PartName="/word/charts/chart15.xml" ContentType="application/vnd.openxmlformats-officedocument.drawingml.chart+xml"/>
  <Override PartName="/word/theme/themeOverride14.xml" ContentType="application/vnd.openxmlformats-officedocument.themeOverride+xml"/>
  <Override PartName="/word/charts/chart16.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5.xml" ContentType="application/vnd.openxmlformats-officedocument.themeOverride+xml"/>
  <Override PartName="/word/charts/chart17.xml" ContentType="application/vnd.openxmlformats-officedocument.drawingml.chart+xml"/>
  <Override PartName="/word/theme/themeOverride16.xml" ContentType="application/vnd.openxmlformats-officedocument.themeOverride+xml"/>
  <Override PartName="/word/charts/chart18.xml" ContentType="application/vnd.openxmlformats-officedocument.drawingml.chart+xml"/>
  <Override PartName="/word/charts/chart19.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7.xml" ContentType="application/vnd.openxmlformats-officedocument.themeOverride+xml"/>
  <Override PartName="/word/charts/chart20.xml" ContentType="application/vnd.openxmlformats-officedocument.drawingml.chart+xml"/>
  <Override PartName="/word/theme/themeOverride18.xml" ContentType="application/vnd.openxmlformats-officedocument.themeOverride+xml"/>
  <Override PartName="/word/charts/chart21.xml" ContentType="application/vnd.openxmlformats-officedocument.drawingml.chart+xml"/>
  <Override PartName="/word/theme/themeOverride19.xml" ContentType="application/vnd.openxmlformats-officedocument.themeOverride+xml"/>
  <Override PartName="/word/charts/chart22.xml" ContentType="application/vnd.openxmlformats-officedocument.drawingml.chart+xml"/>
  <Override PartName="/word/theme/themeOverride20.xml" ContentType="application/vnd.openxmlformats-officedocument.themeOverride+xml"/>
  <Override PartName="/word/charts/chart23.xml" ContentType="application/vnd.openxmlformats-officedocument.drawingml.chart+xml"/>
  <Override PartName="/word/theme/themeOverride21.xml" ContentType="application/vnd.openxmlformats-officedocument.themeOverride+xml"/>
  <Override PartName="/word/charts/chart24.xml" ContentType="application/vnd.openxmlformats-officedocument.drawingml.chart+xml"/>
  <Override PartName="/word/theme/themeOverride22.xml" ContentType="application/vnd.openxmlformats-officedocument.themeOverride+xml"/>
  <Override PartName="/word/charts/chart25.xml" ContentType="application/vnd.openxmlformats-officedocument.drawingml.chart+xml"/>
  <Override PartName="/word/theme/themeOverride23.xml" ContentType="application/vnd.openxmlformats-officedocument.themeOverride+xml"/>
  <Override PartName="/word/charts/chart26.xml" ContentType="application/vnd.openxmlformats-officedocument.drawingml.chart+xml"/>
  <Override PartName="/word/theme/themeOverride24.xml" ContentType="application/vnd.openxmlformats-officedocument.themeOverride+xml"/>
  <Override PartName="/word/charts/chart27.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5.xml" ContentType="application/vnd.openxmlformats-officedocument.themeOverride+xml"/>
  <Override PartName="/word/charts/chart28.xml" ContentType="application/vnd.openxmlformats-officedocument.drawingml.chart+xml"/>
  <Override PartName="/word/theme/themeOverride26.xml" ContentType="application/vnd.openxmlformats-officedocument.themeOverride+xml"/>
  <Override PartName="/word/charts/chart29.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7.xml" ContentType="application/vnd.openxmlformats-officedocument.themeOverride+xml"/>
  <Override PartName="/word/charts/chart30.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8.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3F1A3" w14:textId="77777777" w:rsidR="00C74718" w:rsidRPr="00DF29CF" w:rsidRDefault="00C74718" w:rsidP="00C74718">
      <w:pPr>
        <w:spacing w:line="276" w:lineRule="auto"/>
        <w:jc w:val="both"/>
        <w:rPr>
          <w:b/>
          <w:color w:val="000000"/>
          <w:sz w:val="28"/>
          <w:szCs w:val="28"/>
        </w:rPr>
      </w:pPr>
    </w:p>
    <w:p w14:paraId="1D49B4A9" w14:textId="77777777" w:rsidR="00C74718" w:rsidRPr="00CB6CC0" w:rsidRDefault="00C74718" w:rsidP="00C74718">
      <w:pPr>
        <w:spacing w:line="276" w:lineRule="auto"/>
        <w:jc w:val="both"/>
        <w:rPr>
          <w:b/>
          <w:color w:val="000000"/>
          <w:sz w:val="28"/>
          <w:szCs w:val="28"/>
        </w:rPr>
      </w:pPr>
    </w:p>
    <w:p w14:paraId="2FA484F2" w14:textId="77777777" w:rsidR="00C74718" w:rsidRPr="00CB6CC0" w:rsidRDefault="00C74718" w:rsidP="00C74718">
      <w:pPr>
        <w:spacing w:line="276" w:lineRule="auto"/>
        <w:jc w:val="both"/>
        <w:rPr>
          <w:b/>
          <w:color w:val="000000"/>
          <w:sz w:val="28"/>
          <w:szCs w:val="28"/>
        </w:rPr>
      </w:pPr>
    </w:p>
    <w:p w14:paraId="558D11AD" w14:textId="77777777" w:rsidR="00C74718" w:rsidRPr="00CB6CC0" w:rsidRDefault="00C74718" w:rsidP="00C74718">
      <w:pPr>
        <w:spacing w:line="276" w:lineRule="auto"/>
        <w:jc w:val="both"/>
        <w:rPr>
          <w:b/>
          <w:color w:val="000000"/>
          <w:sz w:val="28"/>
          <w:szCs w:val="28"/>
        </w:rPr>
      </w:pPr>
    </w:p>
    <w:p w14:paraId="1FEC0AEB" w14:textId="77777777" w:rsidR="00C74718" w:rsidRPr="00CB6CC0" w:rsidRDefault="00C74718" w:rsidP="00C74718">
      <w:pPr>
        <w:spacing w:line="276" w:lineRule="auto"/>
        <w:jc w:val="both"/>
        <w:rPr>
          <w:b/>
          <w:color w:val="000000"/>
          <w:sz w:val="28"/>
          <w:szCs w:val="28"/>
        </w:rPr>
      </w:pPr>
    </w:p>
    <w:p w14:paraId="3D6B9085" w14:textId="77777777" w:rsidR="00C74718" w:rsidRPr="00CB6CC0" w:rsidRDefault="00C74718" w:rsidP="00C74718">
      <w:pPr>
        <w:spacing w:line="276" w:lineRule="auto"/>
        <w:jc w:val="both"/>
        <w:rPr>
          <w:b/>
          <w:color w:val="000000"/>
          <w:sz w:val="28"/>
          <w:szCs w:val="28"/>
        </w:rPr>
      </w:pPr>
    </w:p>
    <w:p w14:paraId="62940C2A" w14:textId="77777777" w:rsidR="00C74718" w:rsidRPr="00CB6CC0" w:rsidRDefault="00C74718" w:rsidP="00C74718">
      <w:pPr>
        <w:spacing w:line="276" w:lineRule="auto"/>
        <w:jc w:val="both"/>
        <w:rPr>
          <w:b/>
          <w:color w:val="000000"/>
          <w:sz w:val="28"/>
          <w:szCs w:val="28"/>
        </w:rPr>
      </w:pPr>
    </w:p>
    <w:p w14:paraId="64A39CE5" w14:textId="77777777" w:rsidR="00C74718" w:rsidRPr="00CB6CC0" w:rsidRDefault="00C74718" w:rsidP="00C74718">
      <w:pPr>
        <w:spacing w:line="276" w:lineRule="auto"/>
        <w:jc w:val="both"/>
        <w:rPr>
          <w:b/>
          <w:color w:val="000000"/>
          <w:sz w:val="28"/>
          <w:szCs w:val="28"/>
        </w:rPr>
      </w:pPr>
    </w:p>
    <w:p w14:paraId="73C6DDC5" w14:textId="77777777" w:rsidR="00C74718" w:rsidRPr="00CB6CC0" w:rsidRDefault="00C74718" w:rsidP="00C74718">
      <w:pPr>
        <w:spacing w:line="276" w:lineRule="auto"/>
        <w:jc w:val="both"/>
        <w:rPr>
          <w:b/>
          <w:color w:val="000000"/>
          <w:sz w:val="28"/>
          <w:szCs w:val="28"/>
        </w:rPr>
      </w:pPr>
    </w:p>
    <w:p w14:paraId="2F36D3F1" w14:textId="77777777" w:rsidR="00C74718" w:rsidRPr="00CB6CC0" w:rsidRDefault="00C74718" w:rsidP="00C74718">
      <w:pPr>
        <w:spacing w:line="276" w:lineRule="auto"/>
        <w:jc w:val="both"/>
        <w:rPr>
          <w:b/>
          <w:color w:val="000000"/>
          <w:sz w:val="28"/>
          <w:szCs w:val="28"/>
        </w:rPr>
      </w:pPr>
    </w:p>
    <w:p w14:paraId="656D8450" w14:textId="77777777" w:rsidR="00C74718" w:rsidRPr="00CB6CC0" w:rsidRDefault="00C74718" w:rsidP="00C74718">
      <w:pPr>
        <w:spacing w:line="276" w:lineRule="auto"/>
        <w:jc w:val="center"/>
        <w:rPr>
          <w:color w:val="000000"/>
          <w:sz w:val="52"/>
          <w:szCs w:val="52"/>
        </w:rPr>
      </w:pPr>
    </w:p>
    <w:p w14:paraId="3579E102" w14:textId="77777777" w:rsidR="00C74718" w:rsidRPr="00CB6CC0" w:rsidRDefault="00C74718" w:rsidP="00C74718">
      <w:pPr>
        <w:spacing w:line="276" w:lineRule="auto"/>
        <w:jc w:val="center"/>
        <w:rPr>
          <w:color w:val="000000"/>
          <w:sz w:val="52"/>
          <w:szCs w:val="52"/>
        </w:rPr>
      </w:pPr>
    </w:p>
    <w:p w14:paraId="1FB9CB71" w14:textId="77777777" w:rsidR="00C74718" w:rsidRPr="00D37868" w:rsidRDefault="00C74718" w:rsidP="00C74718">
      <w:pPr>
        <w:spacing w:line="276" w:lineRule="auto"/>
        <w:jc w:val="center"/>
        <w:rPr>
          <w:color w:val="000000"/>
          <w:sz w:val="52"/>
          <w:szCs w:val="52"/>
        </w:rPr>
      </w:pPr>
      <w:r w:rsidRPr="00D37868">
        <w:rPr>
          <w:color w:val="000000"/>
          <w:sz w:val="52"/>
          <w:szCs w:val="52"/>
        </w:rPr>
        <w:t>R A P O R T</w:t>
      </w:r>
    </w:p>
    <w:p w14:paraId="35BE6CFE" w14:textId="77777777" w:rsidR="00C74718" w:rsidRPr="00D37868" w:rsidRDefault="00C74718" w:rsidP="00C74718">
      <w:pPr>
        <w:spacing w:line="276" w:lineRule="auto"/>
        <w:jc w:val="center"/>
        <w:rPr>
          <w:color w:val="000000"/>
          <w:sz w:val="52"/>
          <w:szCs w:val="52"/>
        </w:rPr>
      </w:pPr>
      <w:r w:rsidRPr="00D37868">
        <w:rPr>
          <w:color w:val="000000"/>
          <w:sz w:val="52"/>
          <w:szCs w:val="52"/>
        </w:rPr>
        <w:t>privind executarea bugetului de stat</w:t>
      </w:r>
    </w:p>
    <w:p w14:paraId="656815ED" w14:textId="0F9346BF" w:rsidR="00C74718" w:rsidRDefault="00957C17" w:rsidP="00C74718">
      <w:pPr>
        <w:spacing w:line="276" w:lineRule="auto"/>
        <w:jc w:val="center"/>
        <w:rPr>
          <w:color w:val="000000"/>
          <w:sz w:val="52"/>
          <w:szCs w:val="52"/>
        </w:rPr>
      </w:pPr>
      <w:r w:rsidRPr="00D37868">
        <w:rPr>
          <w:color w:val="000000"/>
          <w:sz w:val="52"/>
          <w:szCs w:val="52"/>
        </w:rPr>
        <w:t>în anul 2021</w:t>
      </w:r>
    </w:p>
    <w:p w14:paraId="200DBA59" w14:textId="77777777" w:rsidR="00957C17" w:rsidRPr="00CB6CC0" w:rsidRDefault="00957C17" w:rsidP="00C74718">
      <w:pPr>
        <w:spacing w:line="276" w:lineRule="auto"/>
        <w:jc w:val="center"/>
        <w:rPr>
          <w:color w:val="000000"/>
          <w:sz w:val="52"/>
          <w:szCs w:val="52"/>
        </w:rPr>
      </w:pPr>
    </w:p>
    <w:p w14:paraId="651E1424" w14:textId="77777777" w:rsidR="00C74718" w:rsidRPr="00CB6CC0" w:rsidRDefault="00C74718" w:rsidP="00C74718">
      <w:pPr>
        <w:spacing w:line="276" w:lineRule="auto"/>
        <w:ind w:firstLine="567"/>
        <w:jc w:val="center"/>
        <w:rPr>
          <w:b/>
          <w:color w:val="000000"/>
          <w:sz w:val="52"/>
          <w:szCs w:val="52"/>
        </w:rPr>
      </w:pPr>
    </w:p>
    <w:p w14:paraId="4DF78A42" w14:textId="77777777" w:rsidR="00C74718" w:rsidRPr="00CB6CC0" w:rsidRDefault="00C74718" w:rsidP="00C74718">
      <w:pPr>
        <w:spacing w:line="276" w:lineRule="auto"/>
        <w:ind w:firstLine="567"/>
        <w:jc w:val="both"/>
        <w:rPr>
          <w:b/>
          <w:color w:val="000000"/>
          <w:sz w:val="28"/>
          <w:szCs w:val="28"/>
        </w:rPr>
      </w:pPr>
    </w:p>
    <w:p w14:paraId="2C7FF65F" w14:textId="77777777" w:rsidR="00C74718" w:rsidRPr="00CB6CC0" w:rsidRDefault="00C74718" w:rsidP="00C74718">
      <w:pPr>
        <w:spacing w:line="276" w:lineRule="auto"/>
        <w:ind w:firstLine="567"/>
        <w:jc w:val="both"/>
        <w:rPr>
          <w:b/>
          <w:color w:val="000000"/>
          <w:sz w:val="28"/>
          <w:szCs w:val="28"/>
        </w:rPr>
      </w:pPr>
    </w:p>
    <w:p w14:paraId="441B5FAC" w14:textId="77777777" w:rsidR="00C74718" w:rsidRPr="00CB6CC0" w:rsidRDefault="00C74718" w:rsidP="00C74718">
      <w:pPr>
        <w:spacing w:line="276" w:lineRule="auto"/>
        <w:ind w:firstLine="567"/>
        <w:jc w:val="both"/>
        <w:rPr>
          <w:b/>
          <w:color w:val="000000"/>
          <w:sz w:val="28"/>
          <w:szCs w:val="28"/>
        </w:rPr>
      </w:pPr>
    </w:p>
    <w:p w14:paraId="6932160F" w14:textId="77777777" w:rsidR="00C74718" w:rsidRPr="00CB6CC0" w:rsidRDefault="00C74718" w:rsidP="00C74718">
      <w:pPr>
        <w:spacing w:line="276" w:lineRule="auto"/>
        <w:ind w:firstLine="567"/>
        <w:jc w:val="both"/>
        <w:rPr>
          <w:b/>
          <w:color w:val="000000"/>
          <w:sz w:val="28"/>
          <w:szCs w:val="28"/>
        </w:rPr>
      </w:pPr>
    </w:p>
    <w:p w14:paraId="41852FB7" w14:textId="77777777" w:rsidR="00C74718" w:rsidRPr="00CB6CC0" w:rsidRDefault="00C74718" w:rsidP="00C74718">
      <w:pPr>
        <w:spacing w:line="276" w:lineRule="auto"/>
        <w:ind w:firstLine="567"/>
        <w:jc w:val="both"/>
        <w:rPr>
          <w:b/>
          <w:color w:val="000000"/>
          <w:sz w:val="28"/>
          <w:szCs w:val="28"/>
        </w:rPr>
      </w:pPr>
    </w:p>
    <w:p w14:paraId="2D845965" w14:textId="77777777" w:rsidR="00C74718" w:rsidRPr="00CB6CC0" w:rsidRDefault="00C74718" w:rsidP="00C74718">
      <w:pPr>
        <w:spacing w:line="276" w:lineRule="auto"/>
        <w:ind w:firstLine="567"/>
        <w:jc w:val="both"/>
        <w:rPr>
          <w:b/>
          <w:color w:val="000000"/>
          <w:sz w:val="28"/>
          <w:szCs w:val="28"/>
        </w:rPr>
      </w:pPr>
    </w:p>
    <w:p w14:paraId="49665055" w14:textId="77777777" w:rsidR="00C74718" w:rsidRPr="00CB6CC0" w:rsidRDefault="00C74718" w:rsidP="00C74718">
      <w:pPr>
        <w:spacing w:line="276" w:lineRule="auto"/>
        <w:ind w:firstLine="567"/>
        <w:jc w:val="both"/>
        <w:rPr>
          <w:b/>
          <w:color w:val="000000"/>
          <w:sz w:val="28"/>
          <w:szCs w:val="28"/>
        </w:rPr>
      </w:pPr>
    </w:p>
    <w:p w14:paraId="7524A225" w14:textId="77777777" w:rsidR="00C74718" w:rsidRPr="00CB6CC0" w:rsidRDefault="00C74718" w:rsidP="00C74718">
      <w:pPr>
        <w:spacing w:line="276" w:lineRule="auto"/>
        <w:ind w:firstLine="567"/>
        <w:jc w:val="both"/>
        <w:rPr>
          <w:b/>
          <w:color w:val="000000"/>
          <w:sz w:val="28"/>
          <w:szCs w:val="28"/>
        </w:rPr>
      </w:pPr>
    </w:p>
    <w:p w14:paraId="196D5A68" w14:textId="77777777" w:rsidR="00C74718" w:rsidRPr="00CB6CC0" w:rsidRDefault="00C74718" w:rsidP="00C74718">
      <w:pPr>
        <w:spacing w:line="276" w:lineRule="auto"/>
        <w:ind w:firstLine="567"/>
        <w:jc w:val="both"/>
        <w:rPr>
          <w:b/>
          <w:color w:val="000000"/>
          <w:sz w:val="28"/>
          <w:szCs w:val="28"/>
        </w:rPr>
      </w:pPr>
    </w:p>
    <w:p w14:paraId="13321017" w14:textId="77777777" w:rsidR="00C74718" w:rsidRPr="00CB6CC0" w:rsidRDefault="00C74718" w:rsidP="00C74718">
      <w:pPr>
        <w:spacing w:line="276" w:lineRule="auto"/>
        <w:ind w:firstLine="567"/>
        <w:jc w:val="both"/>
        <w:rPr>
          <w:b/>
          <w:color w:val="000000"/>
          <w:sz w:val="28"/>
          <w:szCs w:val="28"/>
        </w:rPr>
      </w:pPr>
    </w:p>
    <w:p w14:paraId="02A000B3" w14:textId="77777777" w:rsidR="00C74718" w:rsidRPr="00CB6CC0" w:rsidRDefault="00C74718" w:rsidP="00C74718">
      <w:pPr>
        <w:spacing w:line="276" w:lineRule="auto"/>
        <w:ind w:firstLine="567"/>
        <w:jc w:val="both"/>
        <w:rPr>
          <w:b/>
          <w:color w:val="000000"/>
          <w:sz w:val="28"/>
          <w:szCs w:val="28"/>
        </w:rPr>
      </w:pPr>
    </w:p>
    <w:p w14:paraId="4F478B4C" w14:textId="77777777" w:rsidR="00C74718" w:rsidRPr="00CB6CC0" w:rsidRDefault="00C74718" w:rsidP="00C74718">
      <w:pPr>
        <w:spacing w:line="276" w:lineRule="auto"/>
        <w:ind w:firstLine="567"/>
        <w:jc w:val="both"/>
        <w:rPr>
          <w:b/>
          <w:color w:val="000000"/>
          <w:sz w:val="28"/>
          <w:szCs w:val="28"/>
        </w:rPr>
      </w:pPr>
    </w:p>
    <w:p w14:paraId="06B7CC44" w14:textId="77777777" w:rsidR="00C74718" w:rsidRPr="00CB6CC0" w:rsidRDefault="00C74718" w:rsidP="00C74718">
      <w:pPr>
        <w:spacing w:line="276" w:lineRule="auto"/>
        <w:ind w:firstLine="567"/>
        <w:jc w:val="both"/>
        <w:rPr>
          <w:b/>
          <w:color w:val="000000"/>
          <w:sz w:val="28"/>
          <w:szCs w:val="28"/>
        </w:rPr>
      </w:pPr>
    </w:p>
    <w:p w14:paraId="5423F52A" w14:textId="77777777" w:rsidR="00C74718" w:rsidRPr="00CB6CC0" w:rsidRDefault="00C74718" w:rsidP="00C74718">
      <w:pPr>
        <w:spacing w:line="276" w:lineRule="auto"/>
        <w:ind w:firstLine="567"/>
        <w:jc w:val="both"/>
        <w:rPr>
          <w:b/>
          <w:color w:val="000000"/>
          <w:sz w:val="28"/>
          <w:szCs w:val="28"/>
        </w:rPr>
      </w:pPr>
    </w:p>
    <w:p w14:paraId="02812966" w14:textId="77777777" w:rsidR="00C74718" w:rsidRPr="00CB6CC0" w:rsidRDefault="00C74718" w:rsidP="00C74718">
      <w:pPr>
        <w:spacing w:line="276" w:lineRule="auto"/>
        <w:ind w:firstLine="567"/>
        <w:jc w:val="both"/>
        <w:rPr>
          <w:b/>
          <w:color w:val="000000"/>
          <w:sz w:val="28"/>
          <w:szCs w:val="28"/>
        </w:rPr>
      </w:pPr>
    </w:p>
    <w:p w14:paraId="301DD911" w14:textId="77777777" w:rsidR="00C74718" w:rsidRPr="00CB6CC0" w:rsidRDefault="00C74718" w:rsidP="00C74718">
      <w:pPr>
        <w:spacing w:line="276" w:lineRule="auto"/>
        <w:ind w:firstLine="567"/>
        <w:jc w:val="both"/>
        <w:rPr>
          <w:b/>
          <w:color w:val="000000"/>
          <w:sz w:val="28"/>
          <w:szCs w:val="28"/>
        </w:rPr>
      </w:pPr>
    </w:p>
    <w:p w14:paraId="041D1EB3" w14:textId="77777777" w:rsidR="00C74718" w:rsidRPr="00CB6CC0" w:rsidRDefault="00C74718" w:rsidP="00C74718">
      <w:pPr>
        <w:spacing w:line="276" w:lineRule="auto"/>
        <w:ind w:firstLine="567"/>
        <w:jc w:val="both"/>
        <w:rPr>
          <w:b/>
          <w:color w:val="000000"/>
          <w:sz w:val="28"/>
          <w:szCs w:val="28"/>
        </w:rPr>
      </w:pPr>
      <w:r w:rsidRPr="00CB6CC0">
        <w:rPr>
          <w:b/>
          <w:color w:val="000000"/>
          <w:sz w:val="28"/>
          <w:szCs w:val="28"/>
        </w:rPr>
        <w:br w:type="page"/>
      </w:r>
    </w:p>
    <w:tbl>
      <w:tblPr>
        <w:tblW w:w="8938" w:type="dxa"/>
        <w:tblInd w:w="108" w:type="dxa"/>
        <w:tblLook w:val="04A0" w:firstRow="1" w:lastRow="0" w:firstColumn="1" w:lastColumn="0" w:noHBand="0" w:noVBand="1"/>
      </w:tblPr>
      <w:tblGrid>
        <w:gridCol w:w="8938"/>
      </w:tblGrid>
      <w:tr w:rsidR="00317093" w:rsidRPr="00A0188C" w14:paraId="1FF640DF" w14:textId="77777777" w:rsidTr="00317093">
        <w:trPr>
          <w:trHeight w:val="480"/>
        </w:trPr>
        <w:tc>
          <w:tcPr>
            <w:tcW w:w="8938" w:type="dxa"/>
            <w:tcBorders>
              <w:top w:val="nil"/>
              <w:left w:val="nil"/>
              <w:bottom w:val="nil"/>
              <w:right w:val="nil"/>
            </w:tcBorders>
            <w:shd w:val="clear" w:color="auto" w:fill="auto"/>
            <w:noWrap/>
            <w:vAlign w:val="center"/>
            <w:hideMark/>
          </w:tcPr>
          <w:p w14:paraId="71067653" w14:textId="77777777" w:rsidR="00317093" w:rsidRPr="00A0188C" w:rsidRDefault="00317093" w:rsidP="00317093">
            <w:pPr>
              <w:spacing w:line="276" w:lineRule="auto"/>
              <w:jc w:val="center"/>
              <w:rPr>
                <w:b/>
                <w:bCs/>
                <w:i/>
                <w:color w:val="000000"/>
                <w:sz w:val="28"/>
                <w:szCs w:val="28"/>
                <w:lang w:eastAsia="en-US"/>
              </w:rPr>
            </w:pPr>
            <w:r w:rsidRPr="00A0188C">
              <w:rPr>
                <w:b/>
                <w:bCs/>
                <w:i/>
                <w:color w:val="000000"/>
                <w:sz w:val="28"/>
                <w:szCs w:val="28"/>
                <w:lang w:eastAsia="en-US"/>
              </w:rPr>
              <w:lastRenderedPageBreak/>
              <w:t>C U P R I N S U L</w:t>
            </w:r>
          </w:p>
        </w:tc>
      </w:tr>
      <w:tr w:rsidR="00317093" w:rsidRPr="001C1056" w14:paraId="58D2E0C5" w14:textId="77777777" w:rsidTr="00317093">
        <w:trPr>
          <w:trHeight w:val="585"/>
        </w:trPr>
        <w:tc>
          <w:tcPr>
            <w:tcW w:w="8938" w:type="dxa"/>
            <w:tcBorders>
              <w:top w:val="nil"/>
              <w:left w:val="nil"/>
              <w:bottom w:val="nil"/>
              <w:right w:val="nil"/>
            </w:tcBorders>
            <w:shd w:val="clear" w:color="auto" w:fill="auto"/>
            <w:noWrap/>
            <w:vAlign w:val="center"/>
            <w:hideMark/>
          </w:tcPr>
          <w:p w14:paraId="45236216" w14:textId="77777777" w:rsidR="00317093" w:rsidRPr="0009710C" w:rsidRDefault="00317093" w:rsidP="00317093">
            <w:pPr>
              <w:spacing w:line="276" w:lineRule="auto"/>
              <w:jc w:val="center"/>
              <w:rPr>
                <w:b/>
                <w:bCs/>
                <w:i/>
                <w:color w:val="000000"/>
                <w:sz w:val="28"/>
                <w:szCs w:val="28"/>
                <w:lang w:eastAsia="en-US"/>
              </w:rPr>
            </w:pPr>
            <w:r w:rsidRPr="00A0188C">
              <w:rPr>
                <w:b/>
                <w:bCs/>
                <w:i/>
                <w:color w:val="000000"/>
                <w:sz w:val="28"/>
                <w:szCs w:val="28"/>
                <w:lang w:eastAsia="en-US"/>
              </w:rPr>
              <w:t>raportului privind executarea bugetului de stat în anul 2021</w:t>
            </w:r>
          </w:p>
          <w:p w14:paraId="7976ACDF" w14:textId="77777777" w:rsidR="00317093" w:rsidRPr="001C1056" w:rsidRDefault="00317093" w:rsidP="00317093">
            <w:pPr>
              <w:spacing w:line="276" w:lineRule="auto"/>
              <w:jc w:val="center"/>
              <w:rPr>
                <w:b/>
                <w:bCs/>
                <w:i/>
                <w:color w:val="000000"/>
                <w:sz w:val="28"/>
                <w:szCs w:val="28"/>
                <w:lang w:val="en-GB" w:eastAsia="en-US"/>
              </w:rPr>
            </w:pPr>
          </w:p>
        </w:tc>
      </w:tr>
    </w:tbl>
    <w:p w14:paraId="44A948BE" w14:textId="77C09ABD" w:rsidR="00317093" w:rsidRPr="00317093" w:rsidRDefault="00317093" w:rsidP="000D021C">
      <w:pPr>
        <w:rPr>
          <w:lang w:val="en-GB"/>
        </w:rPr>
      </w:pPr>
    </w:p>
    <w:sdt>
      <w:sdtPr>
        <w:rPr>
          <w:rFonts w:ascii="Times New Roman" w:hAnsi="Times New Roman"/>
          <w:color w:val="auto"/>
          <w:sz w:val="24"/>
          <w:szCs w:val="24"/>
          <w:lang w:val="ru-RU" w:eastAsia="ru-RU"/>
        </w:rPr>
        <w:id w:val="651338512"/>
        <w:docPartObj>
          <w:docPartGallery w:val="Table of Contents"/>
          <w:docPartUnique/>
        </w:docPartObj>
      </w:sdtPr>
      <w:sdtEndPr>
        <w:rPr>
          <w:b/>
          <w:bCs/>
          <w:lang w:val="ro-RO"/>
        </w:rPr>
      </w:sdtEndPr>
      <w:sdtContent>
        <w:p w14:paraId="153DBD06" w14:textId="0E996A8F" w:rsidR="00270CDC" w:rsidRDefault="00270CDC">
          <w:pPr>
            <w:pStyle w:val="Titlucuprins"/>
          </w:pPr>
        </w:p>
        <w:p w14:paraId="4FB1C36E" w14:textId="60837DEC" w:rsidR="00EE21FB" w:rsidRDefault="00270CDC">
          <w:pPr>
            <w:pStyle w:val="Cuprins1"/>
            <w:rPr>
              <w:rFonts w:asciiTheme="minorHAnsi" w:eastAsiaTheme="minorEastAsia" w:hAnsiTheme="minorHAnsi" w:cstheme="minorBidi"/>
              <w:b w:val="0"/>
              <w:bCs w:val="0"/>
              <w:i w:val="0"/>
              <w:iCs w:val="0"/>
              <w:noProof/>
              <w:sz w:val="22"/>
              <w:szCs w:val="22"/>
              <w:lang w:val="ru-RU"/>
            </w:rPr>
          </w:pPr>
          <w:r w:rsidRPr="00A363C1">
            <w:fldChar w:fldCharType="begin"/>
          </w:r>
          <w:r w:rsidRPr="00A363C1">
            <w:instrText xml:space="preserve"> TOC \o "1-3" \h \z \u </w:instrText>
          </w:r>
          <w:r w:rsidRPr="00A363C1">
            <w:fldChar w:fldCharType="separate"/>
          </w:r>
          <w:hyperlink w:anchor="_Toc101341448" w:history="1">
            <w:r w:rsidR="00EE21FB" w:rsidRPr="006902E4">
              <w:rPr>
                <w:rStyle w:val="Hyperlink"/>
                <w:noProof/>
              </w:rPr>
              <w:t>Sumar executiv</w:t>
            </w:r>
            <w:r w:rsidR="00EE21FB">
              <w:rPr>
                <w:noProof/>
                <w:webHidden/>
              </w:rPr>
              <w:tab/>
            </w:r>
            <w:r w:rsidR="00EE21FB">
              <w:rPr>
                <w:noProof/>
                <w:webHidden/>
              </w:rPr>
              <w:fldChar w:fldCharType="begin"/>
            </w:r>
            <w:r w:rsidR="00EE21FB">
              <w:rPr>
                <w:noProof/>
                <w:webHidden/>
              </w:rPr>
              <w:instrText xml:space="preserve"> PAGEREF _Toc101341448 \h </w:instrText>
            </w:r>
            <w:r w:rsidR="00EE21FB">
              <w:rPr>
                <w:noProof/>
                <w:webHidden/>
              </w:rPr>
            </w:r>
            <w:r w:rsidR="00EE21FB">
              <w:rPr>
                <w:noProof/>
                <w:webHidden/>
              </w:rPr>
              <w:fldChar w:fldCharType="separate"/>
            </w:r>
            <w:r w:rsidR="00227829">
              <w:rPr>
                <w:noProof/>
                <w:webHidden/>
              </w:rPr>
              <w:t>- 3 -</w:t>
            </w:r>
            <w:r w:rsidR="00EE21FB">
              <w:rPr>
                <w:noProof/>
                <w:webHidden/>
              </w:rPr>
              <w:fldChar w:fldCharType="end"/>
            </w:r>
          </w:hyperlink>
        </w:p>
        <w:p w14:paraId="71A33065" w14:textId="657D4D05" w:rsidR="00EE21FB" w:rsidRDefault="00AA3899">
          <w:pPr>
            <w:pStyle w:val="Cuprins2"/>
            <w:rPr>
              <w:rFonts w:asciiTheme="minorHAnsi" w:eastAsiaTheme="minorEastAsia" w:hAnsiTheme="minorHAnsi" w:cstheme="minorBidi"/>
              <w:b w:val="0"/>
              <w:bCs w:val="0"/>
              <w:noProof/>
              <w:lang w:val="ru-RU"/>
            </w:rPr>
          </w:pPr>
          <w:hyperlink w:anchor="_Toc101341449" w:history="1">
            <w:r w:rsidR="00EE21FB" w:rsidRPr="006902E4">
              <w:rPr>
                <w:rStyle w:val="Hyperlink"/>
                <w:noProof/>
              </w:rPr>
              <w:t>Bugetul public național</w:t>
            </w:r>
            <w:r w:rsidR="00EE21FB">
              <w:rPr>
                <w:noProof/>
                <w:webHidden/>
              </w:rPr>
              <w:tab/>
            </w:r>
            <w:r w:rsidR="00EE21FB">
              <w:rPr>
                <w:noProof/>
                <w:webHidden/>
              </w:rPr>
              <w:fldChar w:fldCharType="begin"/>
            </w:r>
            <w:r w:rsidR="00EE21FB">
              <w:rPr>
                <w:noProof/>
                <w:webHidden/>
              </w:rPr>
              <w:instrText xml:space="preserve"> PAGEREF _Toc101341449 \h </w:instrText>
            </w:r>
            <w:r w:rsidR="00EE21FB">
              <w:rPr>
                <w:noProof/>
                <w:webHidden/>
              </w:rPr>
            </w:r>
            <w:r w:rsidR="00EE21FB">
              <w:rPr>
                <w:noProof/>
                <w:webHidden/>
              </w:rPr>
              <w:fldChar w:fldCharType="separate"/>
            </w:r>
            <w:r w:rsidR="00227829">
              <w:rPr>
                <w:noProof/>
                <w:webHidden/>
              </w:rPr>
              <w:t>- 4 -</w:t>
            </w:r>
            <w:r w:rsidR="00EE21FB">
              <w:rPr>
                <w:noProof/>
                <w:webHidden/>
              </w:rPr>
              <w:fldChar w:fldCharType="end"/>
            </w:r>
          </w:hyperlink>
        </w:p>
        <w:p w14:paraId="1C847FF0" w14:textId="1B991F94" w:rsidR="00EE21FB" w:rsidRDefault="00AA3899">
          <w:pPr>
            <w:pStyle w:val="Cuprins2"/>
            <w:rPr>
              <w:rFonts w:asciiTheme="minorHAnsi" w:eastAsiaTheme="minorEastAsia" w:hAnsiTheme="minorHAnsi" w:cstheme="minorBidi"/>
              <w:b w:val="0"/>
              <w:bCs w:val="0"/>
              <w:noProof/>
              <w:lang w:val="ru-RU"/>
            </w:rPr>
          </w:pPr>
          <w:hyperlink w:anchor="_Toc101341450" w:history="1">
            <w:r w:rsidR="00EE21FB" w:rsidRPr="006902E4">
              <w:rPr>
                <w:rStyle w:val="Hyperlink"/>
                <w:noProof/>
              </w:rPr>
              <w:t>Bugetul de stat</w:t>
            </w:r>
            <w:r w:rsidR="00EE21FB">
              <w:rPr>
                <w:noProof/>
                <w:webHidden/>
              </w:rPr>
              <w:tab/>
            </w:r>
            <w:r w:rsidR="00EE21FB">
              <w:rPr>
                <w:noProof/>
                <w:webHidden/>
              </w:rPr>
              <w:fldChar w:fldCharType="begin"/>
            </w:r>
            <w:r w:rsidR="00EE21FB">
              <w:rPr>
                <w:noProof/>
                <w:webHidden/>
              </w:rPr>
              <w:instrText xml:space="preserve"> PAGEREF _Toc101341450 \h </w:instrText>
            </w:r>
            <w:r w:rsidR="00EE21FB">
              <w:rPr>
                <w:noProof/>
                <w:webHidden/>
              </w:rPr>
            </w:r>
            <w:r w:rsidR="00EE21FB">
              <w:rPr>
                <w:noProof/>
                <w:webHidden/>
              </w:rPr>
              <w:fldChar w:fldCharType="separate"/>
            </w:r>
            <w:r w:rsidR="00227829">
              <w:rPr>
                <w:noProof/>
                <w:webHidden/>
              </w:rPr>
              <w:t>- 5 -</w:t>
            </w:r>
            <w:r w:rsidR="00EE21FB">
              <w:rPr>
                <w:noProof/>
                <w:webHidden/>
              </w:rPr>
              <w:fldChar w:fldCharType="end"/>
            </w:r>
          </w:hyperlink>
        </w:p>
        <w:p w14:paraId="222CEDBC" w14:textId="0106F95E" w:rsidR="00EE21FB" w:rsidRDefault="00AA3899">
          <w:pPr>
            <w:pStyle w:val="Cuprins1"/>
            <w:rPr>
              <w:rFonts w:asciiTheme="minorHAnsi" w:eastAsiaTheme="minorEastAsia" w:hAnsiTheme="minorHAnsi" w:cstheme="minorBidi"/>
              <w:b w:val="0"/>
              <w:bCs w:val="0"/>
              <w:i w:val="0"/>
              <w:iCs w:val="0"/>
              <w:noProof/>
              <w:sz w:val="22"/>
              <w:szCs w:val="22"/>
              <w:lang w:val="ru-RU"/>
            </w:rPr>
          </w:pPr>
          <w:hyperlink w:anchor="_Toc101341451" w:history="1">
            <w:r w:rsidR="00EE21FB" w:rsidRPr="006902E4">
              <w:rPr>
                <w:rStyle w:val="Hyperlink"/>
                <w:noProof/>
              </w:rPr>
              <w:t>I. Evoluții macroeconomice ale economiei naționale în anul 2021</w:t>
            </w:r>
            <w:r w:rsidR="00EE21FB">
              <w:rPr>
                <w:noProof/>
                <w:webHidden/>
              </w:rPr>
              <w:tab/>
            </w:r>
            <w:r w:rsidR="00EE21FB">
              <w:rPr>
                <w:noProof/>
                <w:webHidden/>
              </w:rPr>
              <w:fldChar w:fldCharType="begin"/>
            </w:r>
            <w:r w:rsidR="00EE21FB">
              <w:rPr>
                <w:noProof/>
                <w:webHidden/>
              </w:rPr>
              <w:instrText xml:space="preserve"> PAGEREF _Toc101341451 \h </w:instrText>
            </w:r>
            <w:r w:rsidR="00EE21FB">
              <w:rPr>
                <w:noProof/>
                <w:webHidden/>
              </w:rPr>
            </w:r>
            <w:r w:rsidR="00EE21FB">
              <w:rPr>
                <w:noProof/>
                <w:webHidden/>
              </w:rPr>
              <w:fldChar w:fldCharType="separate"/>
            </w:r>
            <w:r w:rsidR="00227829">
              <w:rPr>
                <w:noProof/>
                <w:webHidden/>
              </w:rPr>
              <w:t>- 6 -</w:t>
            </w:r>
            <w:r w:rsidR="00EE21FB">
              <w:rPr>
                <w:noProof/>
                <w:webHidden/>
              </w:rPr>
              <w:fldChar w:fldCharType="end"/>
            </w:r>
          </w:hyperlink>
        </w:p>
        <w:p w14:paraId="30A90D14" w14:textId="25CE36CA" w:rsidR="00EE21FB" w:rsidRDefault="00AA3899">
          <w:pPr>
            <w:pStyle w:val="Cuprins1"/>
            <w:rPr>
              <w:rFonts w:asciiTheme="minorHAnsi" w:eastAsiaTheme="minorEastAsia" w:hAnsiTheme="minorHAnsi" w:cstheme="minorBidi"/>
              <w:b w:val="0"/>
              <w:bCs w:val="0"/>
              <w:i w:val="0"/>
              <w:iCs w:val="0"/>
              <w:noProof/>
              <w:sz w:val="22"/>
              <w:szCs w:val="22"/>
              <w:lang w:val="ru-RU"/>
            </w:rPr>
          </w:pPr>
          <w:hyperlink w:anchor="_Toc101341452" w:history="1">
            <w:r w:rsidR="00EE21FB" w:rsidRPr="006902E4">
              <w:rPr>
                <w:rStyle w:val="Hyperlink"/>
                <w:noProof/>
              </w:rPr>
              <w:t>II. Implementarea măsurilor de politici bugetar-fiscale</w:t>
            </w:r>
            <w:r w:rsidR="00EE21FB">
              <w:rPr>
                <w:noProof/>
                <w:webHidden/>
              </w:rPr>
              <w:tab/>
            </w:r>
            <w:r w:rsidR="00EE21FB">
              <w:rPr>
                <w:noProof/>
                <w:webHidden/>
              </w:rPr>
              <w:fldChar w:fldCharType="begin"/>
            </w:r>
            <w:r w:rsidR="00EE21FB">
              <w:rPr>
                <w:noProof/>
                <w:webHidden/>
              </w:rPr>
              <w:instrText xml:space="preserve"> PAGEREF _Toc101341452 \h </w:instrText>
            </w:r>
            <w:r w:rsidR="00EE21FB">
              <w:rPr>
                <w:noProof/>
                <w:webHidden/>
              </w:rPr>
            </w:r>
            <w:r w:rsidR="00EE21FB">
              <w:rPr>
                <w:noProof/>
                <w:webHidden/>
              </w:rPr>
              <w:fldChar w:fldCharType="separate"/>
            </w:r>
            <w:r w:rsidR="00227829">
              <w:rPr>
                <w:noProof/>
                <w:webHidden/>
              </w:rPr>
              <w:t>- 10 -</w:t>
            </w:r>
            <w:r w:rsidR="00EE21FB">
              <w:rPr>
                <w:noProof/>
                <w:webHidden/>
              </w:rPr>
              <w:fldChar w:fldCharType="end"/>
            </w:r>
          </w:hyperlink>
        </w:p>
        <w:p w14:paraId="6067928D" w14:textId="116FE8E1" w:rsidR="00EE21FB" w:rsidRDefault="00AA3899">
          <w:pPr>
            <w:pStyle w:val="Cuprins1"/>
            <w:rPr>
              <w:rFonts w:asciiTheme="minorHAnsi" w:eastAsiaTheme="minorEastAsia" w:hAnsiTheme="minorHAnsi" w:cstheme="minorBidi"/>
              <w:b w:val="0"/>
              <w:bCs w:val="0"/>
              <w:i w:val="0"/>
              <w:iCs w:val="0"/>
              <w:noProof/>
              <w:sz w:val="22"/>
              <w:szCs w:val="22"/>
              <w:lang w:val="ru-RU"/>
            </w:rPr>
          </w:pPr>
          <w:hyperlink w:anchor="_Toc101341453" w:history="1">
            <w:r w:rsidR="00EE21FB" w:rsidRPr="006902E4">
              <w:rPr>
                <w:rStyle w:val="Hyperlink"/>
                <w:noProof/>
              </w:rPr>
              <w:t>III. Executarea bugetului public național</w:t>
            </w:r>
            <w:r w:rsidR="00EE21FB">
              <w:rPr>
                <w:noProof/>
                <w:webHidden/>
              </w:rPr>
              <w:tab/>
            </w:r>
            <w:r w:rsidR="00EE21FB">
              <w:rPr>
                <w:noProof/>
                <w:webHidden/>
              </w:rPr>
              <w:fldChar w:fldCharType="begin"/>
            </w:r>
            <w:r w:rsidR="00EE21FB">
              <w:rPr>
                <w:noProof/>
                <w:webHidden/>
              </w:rPr>
              <w:instrText xml:space="preserve"> PAGEREF _Toc101341453 \h </w:instrText>
            </w:r>
            <w:r w:rsidR="00EE21FB">
              <w:rPr>
                <w:noProof/>
                <w:webHidden/>
              </w:rPr>
            </w:r>
            <w:r w:rsidR="00EE21FB">
              <w:rPr>
                <w:noProof/>
                <w:webHidden/>
              </w:rPr>
              <w:fldChar w:fldCharType="separate"/>
            </w:r>
            <w:r w:rsidR="00227829">
              <w:rPr>
                <w:noProof/>
                <w:webHidden/>
              </w:rPr>
              <w:t>- 16 -</w:t>
            </w:r>
            <w:r w:rsidR="00EE21FB">
              <w:rPr>
                <w:noProof/>
                <w:webHidden/>
              </w:rPr>
              <w:fldChar w:fldCharType="end"/>
            </w:r>
          </w:hyperlink>
        </w:p>
        <w:p w14:paraId="006E26B5" w14:textId="481B3E15" w:rsidR="00EE21FB" w:rsidRDefault="00AA3899">
          <w:pPr>
            <w:pStyle w:val="Cuprins2"/>
            <w:rPr>
              <w:rFonts w:asciiTheme="minorHAnsi" w:eastAsiaTheme="minorEastAsia" w:hAnsiTheme="minorHAnsi" w:cstheme="minorBidi"/>
              <w:b w:val="0"/>
              <w:bCs w:val="0"/>
              <w:noProof/>
              <w:lang w:val="ru-RU"/>
            </w:rPr>
          </w:pPr>
          <w:hyperlink w:anchor="_Toc101341454" w:history="1">
            <w:r w:rsidR="00EE21FB" w:rsidRPr="006902E4">
              <w:rPr>
                <w:rStyle w:val="Hyperlink"/>
                <w:noProof/>
              </w:rPr>
              <w:t>3.1 Executarea părții de venituri a bugetului public național</w:t>
            </w:r>
            <w:r w:rsidR="00EE21FB">
              <w:rPr>
                <w:noProof/>
                <w:webHidden/>
              </w:rPr>
              <w:tab/>
            </w:r>
            <w:r w:rsidR="00EE21FB">
              <w:rPr>
                <w:noProof/>
                <w:webHidden/>
              </w:rPr>
              <w:fldChar w:fldCharType="begin"/>
            </w:r>
            <w:r w:rsidR="00EE21FB">
              <w:rPr>
                <w:noProof/>
                <w:webHidden/>
              </w:rPr>
              <w:instrText xml:space="preserve"> PAGEREF _Toc101341454 \h </w:instrText>
            </w:r>
            <w:r w:rsidR="00EE21FB">
              <w:rPr>
                <w:noProof/>
                <w:webHidden/>
              </w:rPr>
            </w:r>
            <w:r w:rsidR="00EE21FB">
              <w:rPr>
                <w:noProof/>
                <w:webHidden/>
              </w:rPr>
              <w:fldChar w:fldCharType="separate"/>
            </w:r>
            <w:r w:rsidR="00227829">
              <w:rPr>
                <w:noProof/>
                <w:webHidden/>
              </w:rPr>
              <w:t>- 18 -</w:t>
            </w:r>
            <w:r w:rsidR="00EE21FB">
              <w:rPr>
                <w:noProof/>
                <w:webHidden/>
              </w:rPr>
              <w:fldChar w:fldCharType="end"/>
            </w:r>
          </w:hyperlink>
        </w:p>
        <w:p w14:paraId="1CCFAE6B" w14:textId="49853A33" w:rsidR="00EE21FB" w:rsidRDefault="00AA3899">
          <w:pPr>
            <w:pStyle w:val="Cuprins2"/>
            <w:rPr>
              <w:rFonts w:asciiTheme="minorHAnsi" w:eastAsiaTheme="minorEastAsia" w:hAnsiTheme="minorHAnsi" w:cstheme="minorBidi"/>
              <w:b w:val="0"/>
              <w:bCs w:val="0"/>
              <w:noProof/>
              <w:lang w:val="ru-RU"/>
            </w:rPr>
          </w:pPr>
          <w:hyperlink w:anchor="_Toc101341455" w:history="1">
            <w:r w:rsidR="00EE21FB" w:rsidRPr="006902E4">
              <w:rPr>
                <w:rStyle w:val="Hyperlink"/>
                <w:noProof/>
              </w:rPr>
              <w:t>3.2 Executarea părții de cheltuieli a bugetului public național</w:t>
            </w:r>
            <w:r w:rsidR="00EE21FB">
              <w:rPr>
                <w:noProof/>
                <w:webHidden/>
              </w:rPr>
              <w:tab/>
            </w:r>
            <w:r w:rsidR="00EE21FB">
              <w:rPr>
                <w:noProof/>
                <w:webHidden/>
              </w:rPr>
              <w:fldChar w:fldCharType="begin"/>
            </w:r>
            <w:r w:rsidR="00EE21FB">
              <w:rPr>
                <w:noProof/>
                <w:webHidden/>
              </w:rPr>
              <w:instrText xml:space="preserve"> PAGEREF _Toc101341455 \h </w:instrText>
            </w:r>
            <w:r w:rsidR="00EE21FB">
              <w:rPr>
                <w:noProof/>
                <w:webHidden/>
              </w:rPr>
            </w:r>
            <w:r w:rsidR="00EE21FB">
              <w:rPr>
                <w:noProof/>
                <w:webHidden/>
              </w:rPr>
              <w:fldChar w:fldCharType="separate"/>
            </w:r>
            <w:r w:rsidR="00227829">
              <w:rPr>
                <w:noProof/>
                <w:webHidden/>
              </w:rPr>
              <w:t>- 35 -</w:t>
            </w:r>
            <w:r w:rsidR="00EE21FB">
              <w:rPr>
                <w:noProof/>
                <w:webHidden/>
              </w:rPr>
              <w:fldChar w:fldCharType="end"/>
            </w:r>
          </w:hyperlink>
        </w:p>
        <w:p w14:paraId="66630F58" w14:textId="58C6EB25" w:rsidR="00EE21FB" w:rsidRDefault="00AA3899">
          <w:pPr>
            <w:pStyle w:val="Cuprins2"/>
            <w:rPr>
              <w:rFonts w:asciiTheme="minorHAnsi" w:eastAsiaTheme="minorEastAsia" w:hAnsiTheme="minorHAnsi" w:cstheme="minorBidi"/>
              <w:b w:val="0"/>
              <w:bCs w:val="0"/>
              <w:noProof/>
              <w:lang w:val="ru-RU"/>
            </w:rPr>
          </w:pPr>
          <w:hyperlink w:anchor="_Toc101341456" w:history="1">
            <w:r w:rsidR="00EE21FB" w:rsidRPr="006902E4">
              <w:rPr>
                <w:rStyle w:val="Hyperlink"/>
                <w:noProof/>
              </w:rPr>
              <w:t>3.3 Soldul bugetar al bugetului public național</w:t>
            </w:r>
            <w:r w:rsidR="00EE21FB">
              <w:rPr>
                <w:noProof/>
                <w:webHidden/>
              </w:rPr>
              <w:tab/>
            </w:r>
            <w:r w:rsidR="00EE21FB">
              <w:rPr>
                <w:noProof/>
                <w:webHidden/>
              </w:rPr>
              <w:fldChar w:fldCharType="begin"/>
            </w:r>
            <w:r w:rsidR="00EE21FB">
              <w:rPr>
                <w:noProof/>
                <w:webHidden/>
              </w:rPr>
              <w:instrText xml:space="preserve"> PAGEREF _Toc101341456 \h </w:instrText>
            </w:r>
            <w:r w:rsidR="00EE21FB">
              <w:rPr>
                <w:noProof/>
                <w:webHidden/>
              </w:rPr>
            </w:r>
            <w:r w:rsidR="00EE21FB">
              <w:rPr>
                <w:noProof/>
                <w:webHidden/>
              </w:rPr>
              <w:fldChar w:fldCharType="separate"/>
            </w:r>
            <w:r w:rsidR="00227829">
              <w:rPr>
                <w:noProof/>
                <w:webHidden/>
              </w:rPr>
              <w:t>- 39 -</w:t>
            </w:r>
            <w:r w:rsidR="00EE21FB">
              <w:rPr>
                <w:noProof/>
                <w:webHidden/>
              </w:rPr>
              <w:fldChar w:fldCharType="end"/>
            </w:r>
          </w:hyperlink>
        </w:p>
        <w:p w14:paraId="01508B76" w14:textId="1318314F" w:rsidR="00EE21FB" w:rsidRDefault="00AA3899">
          <w:pPr>
            <w:pStyle w:val="Cuprins2"/>
            <w:rPr>
              <w:rFonts w:asciiTheme="minorHAnsi" w:eastAsiaTheme="minorEastAsia" w:hAnsiTheme="minorHAnsi" w:cstheme="minorBidi"/>
              <w:b w:val="0"/>
              <w:bCs w:val="0"/>
              <w:noProof/>
              <w:lang w:val="ru-RU"/>
            </w:rPr>
          </w:pPr>
          <w:hyperlink w:anchor="_Toc101341457" w:history="1">
            <w:r w:rsidR="00EE21FB" w:rsidRPr="006902E4">
              <w:rPr>
                <w:rStyle w:val="Hyperlink"/>
                <w:noProof/>
              </w:rPr>
              <w:t>3.4 Datoria sectorului public</w:t>
            </w:r>
            <w:r w:rsidR="00EE21FB">
              <w:rPr>
                <w:noProof/>
                <w:webHidden/>
              </w:rPr>
              <w:tab/>
            </w:r>
            <w:r w:rsidR="00EE21FB">
              <w:rPr>
                <w:noProof/>
                <w:webHidden/>
              </w:rPr>
              <w:fldChar w:fldCharType="begin"/>
            </w:r>
            <w:r w:rsidR="00EE21FB">
              <w:rPr>
                <w:noProof/>
                <w:webHidden/>
              </w:rPr>
              <w:instrText xml:space="preserve"> PAGEREF _Toc101341457 \h </w:instrText>
            </w:r>
            <w:r w:rsidR="00EE21FB">
              <w:rPr>
                <w:noProof/>
                <w:webHidden/>
              </w:rPr>
            </w:r>
            <w:r w:rsidR="00EE21FB">
              <w:rPr>
                <w:noProof/>
                <w:webHidden/>
              </w:rPr>
              <w:fldChar w:fldCharType="separate"/>
            </w:r>
            <w:r w:rsidR="00227829">
              <w:rPr>
                <w:noProof/>
                <w:webHidden/>
              </w:rPr>
              <w:t>- 40 -</w:t>
            </w:r>
            <w:r w:rsidR="00EE21FB">
              <w:rPr>
                <w:noProof/>
                <w:webHidden/>
              </w:rPr>
              <w:fldChar w:fldCharType="end"/>
            </w:r>
          </w:hyperlink>
        </w:p>
        <w:p w14:paraId="0A02D9A1" w14:textId="044E40DD" w:rsidR="00EE21FB" w:rsidRDefault="00AA3899">
          <w:pPr>
            <w:pStyle w:val="Cuprins2"/>
            <w:rPr>
              <w:rFonts w:asciiTheme="minorHAnsi" w:eastAsiaTheme="minorEastAsia" w:hAnsiTheme="minorHAnsi" w:cstheme="minorBidi"/>
              <w:b w:val="0"/>
              <w:bCs w:val="0"/>
              <w:noProof/>
              <w:lang w:val="ru-RU"/>
            </w:rPr>
          </w:pPr>
          <w:hyperlink w:anchor="_Toc101341458" w:history="1">
            <w:r w:rsidR="00EE21FB" w:rsidRPr="006902E4">
              <w:rPr>
                <w:rStyle w:val="Hyperlink"/>
                <w:noProof/>
              </w:rPr>
              <w:t>3.5 Datorii interne ale instituțiilor finanțate de la bugetul public național</w:t>
            </w:r>
            <w:r w:rsidR="00EE21FB">
              <w:rPr>
                <w:noProof/>
                <w:webHidden/>
              </w:rPr>
              <w:tab/>
            </w:r>
            <w:r w:rsidR="00EE21FB">
              <w:rPr>
                <w:noProof/>
                <w:webHidden/>
              </w:rPr>
              <w:fldChar w:fldCharType="begin"/>
            </w:r>
            <w:r w:rsidR="00EE21FB">
              <w:rPr>
                <w:noProof/>
                <w:webHidden/>
              </w:rPr>
              <w:instrText xml:space="preserve"> PAGEREF _Toc101341458 \h </w:instrText>
            </w:r>
            <w:r w:rsidR="00EE21FB">
              <w:rPr>
                <w:noProof/>
                <w:webHidden/>
              </w:rPr>
            </w:r>
            <w:r w:rsidR="00EE21FB">
              <w:rPr>
                <w:noProof/>
                <w:webHidden/>
              </w:rPr>
              <w:fldChar w:fldCharType="separate"/>
            </w:r>
            <w:r w:rsidR="00227829">
              <w:rPr>
                <w:noProof/>
                <w:webHidden/>
              </w:rPr>
              <w:t>- 42 -</w:t>
            </w:r>
            <w:r w:rsidR="00EE21FB">
              <w:rPr>
                <w:noProof/>
                <w:webHidden/>
              </w:rPr>
              <w:fldChar w:fldCharType="end"/>
            </w:r>
          </w:hyperlink>
        </w:p>
        <w:p w14:paraId="2A63ABF7" w14:textId="2E573995" w:rsidR="00EE21FB" w:rsidRDefault="00AA3899">
          <w:pPr>
            <w:pStyle w:val="Cuprins1"/>
            <w:rPr>
              <w:rFonts w:asciiTheme="minorHAnsi" w:eastAsiaTheme="minorEastAsia" w:hAnsiTheme="minorHAnsi" w:cstheme="minorBidi"/>
              <w:b w:val="0"/>
              <w:bCs w:val="0"/>
              <w:i w:val="0"/>
              <w:iCs w:val="0"/>
              <w:noProof/>
              <w:sz w:val="22"/>
              <w:szCs w:val="22"/>
              <w:lang w:val="ru-RU"/>
            </w:rPr>
          </w:pPr>
          <w:hyperlink w:anchor="_Toc101341459" w:history="1">
            <w:r w:rsidR="00EE21FB" w:rsidRPr="006902E4">
              <w:rPr>
                <w:rStyle w:val="Hyperlink"/>
                <w:noProof/>
              </w:rPr>
              <w:t>IV. Executarea bugetului de stat</w:t>
            </w:r>
            <w:r w:rsidR="00EE21FB">
              <w:rPr>
                <w:noProof/>
                <w:webHidden/>
              </w:rPr>
              <w:tab/>
            </w:r>
            <w:r w:rsidR="00EE21FB">
              <w:rPr>
                <w:noProof/>
                <w:webHidden/>
              </w:rPr>
              <w:fldChar w:fldCharType="begin"/>
            </w:r>
            <w:r w:rsidR="00EE21FB">
              <w:rPr>
                <w:noProof/>
                <w:webHidden/>
              </w:rPr>
              <w:instrText xml:space="preserve"> PAGEREF _Toc101341459 \h </w:instrText>
            </w:r>
            <w:r w:rsidR="00EE21FB">
              <w:rPr>
                <w:noProof/>
                <w:webHidden/>
              </w:rPr>
            </w:r>
            <w:r w:rsidR="00EE21FB">
              <w:rPr>
                <w:noProof/>
                <w:webHidden/>
              </w:rPr>
              <w:fldChar w:fldCharType="separate"/>
            </w:r>
            <w:r w:rsidR="00227829">
              <w:rPr>
                <w:noProof/>
                <w:webHidden/>
              </w:rPr>
              <w:t>- 43 -</w:t>
            </w:r>
            <w:r w:rsidR="00EE21FB">
              <w:rPr>
                <w:noProof/>
                <w:webHidden/>
              </w:rPr>
              <w:fldChar w:fldCharType="end"/>
            </w:r>
          </w:hyperlink>
        </w:p>
        <w:p w14:paraId="4CC8E3BB" w14:textId="7C88E929" w:rsidR="00EE21FB" w:rsidRDefault="00AA3899">
          <w:pPr>
            <w:pStyle w:val="Cuprins2"/>
            <w:rPr>
              <w:rFonts w:asciiTheme="minorHAnsi" w:eastAsiaTheme="minorEastAsia" w:hAnsiTheme="minorHAnsi" w:cstheme="minorBidi"/>
              <w:b w:val="0"/>
              <w:bCs w:val="0"/>
              <w:noProof/>
              <w:lang w:val="ru-RU"/>
            </w:rPr>
          </w:pPr>
          <w:hyperlink w:anchor="_Toc101341460" w:history="1">
            <w:r w:rsidR="00EE21FB" w:rsidRPr="006902E4">
              <w:rPr>
                <w:rStyle w:val="Hyperlink"/>
                <w:noProof/>
              </w:rPr>
              <w:t>4.1 Veniturile bugetului de stat</w:t>
            </w:r>
            <w:r w:rsidR="00EE21FB">
              <w:rPr>
                <w:noProof/>
                <w:webHidden/>
              </w:rPr>
              <w:tab/>
            </w:r>
            <w:r w:rsidR="00EE21FB">
              <w:rPr>
                <w:noProof/>
                <w:webHidden/>
              </w:rPr>
              <w:fldChar w:fldCharType="begin"/>
            </w:r>
            <w:r w:rsidR="00EE21FB">
              <w:rPr>
                <w:noProof/>
                <w:webHidden/>
              </w:rPr>
              <w:instrText xml:space="preserve"> PAGEREF _Toc101341460 \h </w:instrText>
            </w:r>
            <w:r w:rsidR="00EE21FB">
              <w:rPr>
                <w:noProof/>
                <w:webHidden/>
              </w:rPr>
            </w:r>
            <w:r w:rsidR="00EE21FB">
              <w:rPr>
                <w:noProof/>
                <w:webHidden/>
              </w:rPr>
              <w:fldChar w:fldCharType="separate"/>
            </w:r>
            <w:r w:rsidR="00227829">
              <w:rPr>
                <w:noProof/>
                <w:webHidden/>
              </w:rPr>
              <w:t>- 43 -</w:t>
            </w:r>
            <w:r w:rsidR="00EE21FB">
              <w:rPr>
                <w:noProof/>
                <w:webHidden/>
              </w:rPr>
              <w:fldChar w:fldCharType="end"/>
            </w:r>
          </w:hyperlink>
        </w:p>
        <w:p w14:paraId="51D55995" w14:textId="7B9C6C1A" w:rsidR="00EE21FB" w:rsidRDefault="00AA3899">
          <w:pPr>
            <w:pStyle w:val="Cuprins2"/>
            <w:rPr>
              <w:rFonts w:asciiTheme="minorHAnsi" w:eastAsiaTheme="minorEastAsia" w:hAnsiTheme="minorHAnsi" w:cstheme="minorBidi"/>
              <w:b w:val="0"/>
              <w:bCs w:val="0"/>
              <w:noProof/>
              <w:lang w:val="ru-RU"/>
            </w:rPr>
          </w:pPr>
          <w:hyperlink w:anchor="_Toc101341461" w:history="1">
            <w:r w:rsidR="00EE21FB" w:rsidRPr="006902E4">
              <w:rPr>
                <w:rStyle w:val="Hyperlink"/>
                <w:noProof/>
              </w:rPr>
              <w:t>4.2 Cheltuielile bugetului de stat</w:t>
            </w:r>
            <w:r w:rsidR="00EE21FB">
              <w:rPr>
                <w:noProof/>
                <w:webHidden/>
              </w:rPr>
              <w:tab/>
            </w:r>
            <w:r w:rsidR="00EE21FB">
              <w:rPr>
                <w:noProof/>
                <w:webHidden/>
              </w:rPr>
              <w:fldChar w:fldCharType="begin"/>
            </w:r>
            <w:r w:rsidR="00EE21FB">
              <w:rPr>
                <w:noProof/>
                <w:webHidden/>
              </w:rPr>
              <w:instrText xml:space="preserve"> PAGEREF _Toc101341461 \h </w:instrText>
            </w:r>
            <w:r w:rsidR="00EE21FB">
              <w:rPr>
                <w:noProof/>
                <w:webHidden/>
              </w:rPr>
            </w:r>
            <w:r w:rsidR="00EE21FB">
              <w:rPr>
                <w:noProof/>
                <w:webHidden/>
              </w:rPr>
              <w:fldChar w:fldCharType="separate"/>
            </w:r>
            <w:r w:rsidR="00227829">
              <w:rPr>
                <w:noProof/>
                <w:webHidden/>
              </w:rPr>
              <w:t>- 53 -</w:t>
            </w:r>
            <w:r w:rsidR="00EE21FB">
              <w:rPr>
                <w:noProof/>
                <w:webHidden/>
              </w:rPr>
              <w:fldChar w:fldCharType="end"/>
            </w:r>
          </w:hyperlink>
        </w:p>
        <w:p w14:paraId="00DA86CB" w14:textId="0D6F6AAD" w:rsidR="00EE21FB" w:rsidRDefault="00AA3899">
          <w:pPr>
            <w:pStyle w:val="Cuprins2"/>
            <w:rPr>
              <w:rFonts w:asciiTheme="minorHAnsi" w:eastAsiaTheme="minorEastAsia" w:hAnsiTheme="minorHAnsi" w:cstheme="minorBidi"/>
              <w:b w:val="0"/>
              <w:bCs w:val="0"/>
              <w:noProof/>
              <w:lang w:val="ru-RU"/>
            </w:rPr>
          </w:pPr>
          <w:hyperlink w:anchor="_Toc101341462" w:history="1">
            <w:r w:rsidR="00EE21FB" w:rsidRPr="006902E4">
              <w:rPr>
                <w:rStyle w:val="Hyperlink"/>
                <w:noProof/>
              </w:rPr>
              <w:t>4.3 Datoria de stat și serviciul acesteia</w:t>
            </w:r>
            <w:r w:rsidR="00EE21FB">
              <w:rPr>
                <w:noProof/>
                <w:webHidden/>
              </w:rPr>
              <w:tab/>
            </w:r>
            <w:r w:rsidR="00EE21FB">
              <w:rPr>
                <w:noProof/>
                <w:webHidden/>
              </w:rPr>
              <w:fldChar w:fldCharType="begin"/>
            </w:r>
            <w:r w:rsidR="00EE21FB">
              <w:rPr>
                <w:noProof/>
                <w:webHidden/>
              </w:rPr>
              <w:instrText xml:space="preserve"> PAGEREF _Toc101341462 \h </w:instrText>
            </w:r>
            <w:r w:rsidR="00EE21FB">
              <w:rPr>
                <w:noProof/>
                <w:webHidden/>
              </w:rPr>
            </w:r>
            <w:r w:rsidR="00EE21FB">
              <w:rPr>
                <w:noProof/>
                <w:webHidden/>
              </w:rPr>
              <w:fldChar w:fldCharType="separate"/>
            </w:r>
            <w:r w:rsidR="00227829">
              <w:rPr>
                <w:noProof/>
                <w:webHidden/>
              </w:rPr>
              <w:t>- 60 -</w:t>
            </w:r>
            <w:r w:rsidR="00EE21FB">
              <w:rPr>
                <w:noProof/>
                <w:webHidden/>
              </w:rPr>
              <w:fldChar w:fldCharType="end"/>
            </w:r>
          </w:hyperlink>
        </w:p>
        <w:p w14:paraId="5A71CF2B" w14:textId="18F3AC70" w:rsidR="00EE21FB" w:rsidRDefault="00AA3899">
          <w:pPr>
            <w:pStyle w:val="Cuprins2"/>
            <w:rPr>
              <w:rFonts w:asciiTheme="minorHAnsi" w:eastAsiaTheme="minorEastAsia" w:hAnsiTheme="minorHAnsi" w:cstheme="minorBidi"/>
              <w:b w:val="0"/>
              <w:bCs w:val="0"/>
              <w:noProof/>
              <w:lang w:val="ru-RU"/>
            </w:rPr>
          </w:pPr>
          <w:hyperlink w:anchor="_Toc101341463" w:history="1">
            <w:r w:rsidR="00EE21FB" w:rsidRPr="006902E4">
              <w:rPr>
                <w:rStyle w:val="Hyperlink"/>
                <w:noProof/>
              </w:rPr>
              <w:t>4.4 Soldul bugetar al bugetului de stat</w:t>
            </w:r>
            <w:r w:rsidR="00EE21FB">
              <w:rPr>
                <w:noProof/>
                <w:webHidden/>
              </w:rPr>
              <w:tab/>
            </w:r>
            <w:r w:rsidR="00EE21FB">
              <w:rPr>
                <w:noProof/>
                <w:webHidden/>
              </w:rPr>
              <w:fldChar w:fldCharType="begin"/>
            </w:r>
            <w:r w:rsidR="00EE21FB">
              <w:rPr>
                <w:noProof/>
                <w:webHidden/>
              </w:rPr>
              <w:instrText xml:space="preserve"> PAGEREF _Toc101341463 \h </w:instrText>
            </w:r>
            <w:r w:rsidR="00EE21FB">
              <w:rPr>
                <w:noProof/>
                <w:webHidden/>
              </w:rPr>
            </w:r>
            <w:r w:rsidR="00EE21FB">
              <w:rPr>
                <w:noProof/>
                <w:webHidden/>
              </w:rPr>
              <w:fldChar w:fldCharType="separate"/>
            </w:r>
            <w:r w:rsidR="00227829">
              <w:rPr>
                <w:noProof/>
                <w:webHidden/>
              </w:rPr>
              <w:t>- 63 -</w:t>
            </w:r>
            <w:r w:rsidR="00EE21FB">
              <w:rPr>
                <w:noProof/>
                <w:webHidden/>
              </w:rPr>
              <w:fldChar w:fldCharType="end"/>
            </w:r>
          </w:hyperlink>
        </w:p>
        <w:p w14:paraId="5B259204" w14:textId="27AD075A" w:rsidR="00EE21FB" w:rsidRDefault="00AA3899">
          <w:pPr>
            <w:pStyle w:val="Cuprins2"/>
            <w:rPr>
              <w:rFonts w:asciiTheme="minorHAnsi" w:eastAsiaTheme="minorEastAsia" w:hAnsiTheme="minorHAnsi" w:cstheme="minorBidi"/>
              <w:b w:val="0"/>
              <w:bCs w:val="0"/>
              <w:noProof/>
              <w:lang w:val="ru-RU"/>
            </w:rPr>
          </w:pPr>
          <w:hyperlink w:anchor="_Toc101341464" w:history="1">
            <w:r w:rsidR="00EE21FB" w:rsidRPr="006902E4">
              <w:rPr>
                <w:rStyle w:val="Hyperlink"/>
                <w:noProof/>
              </w:rPr>
              <w:t>4.5. Cheltuielile în cadrul grupelor funcționale principale</w:t>
            </w:r>
            <w:r w:rsidR="00EE21FB">
              <w:rPr>
                <w:noProof/>
                <w:webHidden/>
              </w:rPr>
              <w:tab/>
            </w:r>
            <w:r w:rsidR="00EE21FB">
              <w:rPr>
                <w:noProof/>
                <w:webHidden/>
              </w:rPr>
              <w:fldChar w:fldCharType="begin"/>
            </w:r>
            <w:r w:rsidR="00EE21FB">
              <w:rPr>
                <w:noProof/>
                <w:webHidden/>
              </w:rPr>
              <w:instrText xml:space="preserve"> PAGEREF _Toc101341464 \h </w:instrText>
            </w:r>
            <w:r w:rsidR="00EE21FB">
              <w:rPr>
                <w:noProof/>
                <w:webHidden/>
              </w:rPr>
            </w:r>
            <w:r w:rsidR="00EE21FB">
              <w:rPr>
                <w:noProof/>
                <w:webHidden/>
              </w:rPr>
              <w:fldChar w:fldCharType="separate"/>
            </w:r>
            <w:r w:rsidR="00227829">
              <w:rPr>
                <w:noProof/>
                <w:webHidden/>
              </w:rPr>
              <w:t>- 67 -</w:t>
            </w:r>
            <w:r w:rsidR="00EE21FB">
              <w:rPr>
                <w:noProof/>
                <w:webHidden/>
              </w:rPr>
              <w:fldChar w:fldCharType="end"/>
            </w:r>
          </w:hyperlink>
        </w:p>
        <w:p w14:paraId="4B5F9040" w14:textId="78CFC9B5" w:rsidR="00EE21FB" w:rsidRDefault="00AA3899">
          <w:pPr>
            <w:pStyle w:val="Cuprins3"/>
            <w:rPr>
              <w:rFonts w:asciiTheme="minorHAnsi" w:eastAsiaTheme="minorEastAsia" w:hAnsiTheme="minorHAnsi" w:cstheme="minorBidi"/>
              <w:bCs w:val="0"/>
              <w:noProof/>
              <w:lang w:val="ru-RU"/>
            </w:rPr>
          </w:pPr>
          <w:hyperlink w:anchor="_Toc101341465" w:history="1">
            <w:r w:rsidR="00EE21FB" w:rsidRPr="006902E4">
              <w:rPr>
                <w:rStyle w:val="Hyperlink"/>
                <w:noProof/>
              </w:rPr>
              <w:t>4.5.1. Servicii de stat cu destinaţie generală</w:t>
            </w:r>
            <w:r w:rsidR="00EE21FB">
              <w:rPr>
                <w:noProof/>
                <w:webHidden/>
              </w:rPr>
              <w:tab/>
            </w:r>
            <w:r w:rsidR="00EE21FB">
              <w:rPr>
                <w:noProof/>
                <w:webHidden/>
              </w:rPr>
              <w:fldChar w:fldCharType="begin"/>
            </w:r>
            <w:r w:rsidR="00EE21FB">
              <w:rPr>
                <w:noProof/>
                <w:webHidden/>
              </w:rPr>
              <w:instrText xml:space="preserve"> PAGEREF _Toc101341465 \h </w:instrText>
            </w:r>
            <w:r w:rsidR="00EE21FB">
              <w:rPr>
                <w:noProof/>
                <w:webHidden/>
              </w:rPr>
            </w:r>
            <w:r w:rsidR="00EE21FB">
              <w:rPr>
                <w:noProof/>
                <w:webHidden/>
              </w:rPr>
              <w:fldChar w:fldCharType="separate"/>
            </w:r>
            <w:r w:rsidR="00227829">
              <w:rPr>
                <w:noProof/>
                <w:webHidden/>
              </w:rPr>
              <w:t>- 67 -</w:t>
            </w:r>
            <w:r w:rsidR="00EE21FB">
              <w:rPr>
                <w:noProof/>
                <w:webHidden/>
              </w:rPr>
              <w:fldChar w:fldCharType="end"/>
            </w:r>
          </w:hyperlink>
        </w:p>
        <w:p w14:paraId="2C2DB733" w14:textId="26DFFD11" w:rsidR="00EE21FB" w:rsidRDefault="00AA3899">
          <w:pPr>
            <w:pStyle w:val="Cuprins3"/>
            <w:rPr>
              <w:rFonts w:asciiTheme="minorHAnsi" w:eastAsiaTheme="minorEastAsia" w:hAnsiTheme="minorHAnsi" w:cstheme="minorBidi"/>
              <w:bCs w:val="0"/>
              <w:noProof/>
              <w:lang w:val="ru-RU"/>
            </w:rPr>
          </w:pPr>
          <w:hyperlink w:anchor="_Toc101341466" w:history="1">
            <w:r w:rsidR="00EE21FB" w:rsidRPr="006902E4">
              <w:rPr>
                <w:rStyle w:val="Hyperlink"/>
                <w:noProof/>
              </w:rPr>
              <w:t>4.5.2. Apărare națională</w:t>
            </w:r>
            <w:r w:rsidR="00EE21FB">
              <w:rPr>
                <w:noProof/>
                <w:webHidden/>
              </w:rPr>
              <w:tab/>
            </w:r>
            <w:r w:rsidR="00EE21FB">
              <w:rPr>
                <w:noProof/>
                <w:webHidden/>
              </w:rPr>
              <w:fldChar w:fldCharType="begin"/>
            </w:r>
            <w:r w:rsidR="00EE21FB">
              <w:rPr>
                <w:noProof/>
                <w:webHidden/>
              </w:rPr>
              <w:instrText xml:space="preserve"> PAGEREF _Toc101341466 \h </w:instrText>
            </w:r>
            <w:r w:rsidR="00EE21FB">
              <w:rPr>
                <w:noProof/>
                <w:webHidden/>
              </w:rPr>
            </w:r>
            <w:r w:rsidR="00EE21FB">
              <w:rPr>
                <w:noProof/>
                <w:webHidden/>
              </w:rPr>
              <w:fldChar w:fldCharType="separate"/>
            </w:r>
            <w:r w:rsidR="00227829">
              <w:rPr>
                <w:noProof/>
                <w:webHidden/>
              </w:rPr>
              <w:t>- 74 -</w:t>
            </w:r>
            <w:r w:rsidR="00EE21FB">
              <w:rPr>
                <w:noProof/>
                <w:webHidden/>
              </w:rPr>
              <w:fldChar w:fldCharType="end"/>
            </w:r>
          </w:hyperlink>
        </w:p>
        <w:p w14:paraId="70D9F218" w14:textId="5B796BC7" w:rsidR="00EE21FB" w:rsidRDefault="00AA3899">
          <w:pPr>
            <w:pStyle w:val="Cuprins3"/>
            <w:rPr>
              <w:rFonts w:asciiTheme="minorHAnsi" w:eastAsiaTheme="minorEastAsia" w:hAnsiTheme="minorHAnsi" w:cstheme="minorBidi"/>
              <w:bCs w:val="0"/>
              <w:noProof/>
              <w:lang w:val="ru-RU"/>
            </w:rPr>
          </w:pPr>
          <w:hyperlink w:anchor="_Toc101341467" w:history="1">
            <w:r w:rsidR="00EE21FB" w:rsidRPr="006902E4">
              <w:rPr>
                <w:rStyle w:val="Hyperlink"/>
                <w:noProof/>
              </w:rPr>
              <w:t>4.5.3. Ordine publică și securitate națională</w:t>
            </w:r>
            <w:r w:rsidR="00EE21FB">
              <w:rPr>
                <w:noProof/>
                <w:webHidden/>
              </w:rPr>
              <w:tab/>
            </w:r>
            <w:r w:rsidR="00EE21FB">
              <w:rPr>
                <w:noProof/>
                <w:webHidden/>
              </w:rPr>
              <w:fldChar w:fldCharType="begin"/>
            </w:r>
            <w:r w:rsidR="00EE21FB">
              <w:rPr>
                <w:noProof/>
                <w:webHidden/>
              </w:rPr>
              <w:instrText xml:space="preserve"> PAGEREF _Toc101341467 \h </w:instrText>
            </w:r>
            <w:r w:rsidR="00EE21FB">
              <w:rPr>
                <w:noProof/>
                <w:webHidden/>
              </w:rPr>
            </w:r>
            <w:r w:rsidR="00EE21FB">
              <w:rPr>
                <w:noProof/>
                <w:webHidden/>
              </w:rPr>
              <w:fldChar w:fldCharType="separate"/>
            </w:r>
            <w:r w:rsidR="00227829">
              <w:rPr>
                <w:noProof/>
                <w:webHidden/>
              </w:rPr>
              <w:t>- 76 -</w:t>
            </w:r>
            <w:r w:rsidR="00EE21FB">
              <w:rPr>
                <w:noProof/>
                <w:webHidden/>
              </w:rPr>
              <w:fldChar w:fldCharType="end"/>
            </w:r>
          </w:hyperlink>
        </w:p>
        <w:p w14:paraId="7429895D" w14:textId="19EA2EFA" w:rsidR="00EE21FB" w:rsidRDefault="00AA3899">
          <w:pPr>
            <w:pStyle w:val="Cuprins3"/>
            <w:rPr>
              <w:rFonts w:asciiTheme="minorHAnsi" w:eastAsiaTheme="minorEastAsia" w:hAnsiTheme="minorHAnsi" w:cstheme="minorBidi"/>
              <w:bCs w:val="0"/>
              <w:noProof/>
              <w:lang w:val="ru-RU"/>
            </w:rPr>
          </w:pPr>
          <w:hyperlink w:anchor="_Toc101341468" w:history="1">
            <w:r w:rsidR="00EE21FB" w:rsidRPr="006902E4">
              <w:rPr>
                <w:rStyle w:val="Hyperlink"/>
                <w:noProof/>
              </w:rPr>
              <w:t>4.5.4. Servicii în domeniul economiei</w:t>
            </w:r>
            <w:r w:rsidR="00EE21FB">
              <w:rPr>
                <w:noProof/>
                <w:webHidden/>
              </w:rPr>
              <w:tab/>
            </w:r>
            <w:r w:rsidR="00EE21FB">
              <w:rPr>
                <w:noProof/>
                <w:webHidden/>
              </w:rPr>
              <w:fldChar w:fldCharType="begin"/>
            </w:r>
            <w:r w:rsidR="00EE21FB">
              <w:rPr>
                <w:noProof/>
                <w:webHidden/>
              </w:rPr>
              <w:instrText xml:space="preserve"> PAGEREF _Toc101341468 \h </w:instrText>
            </w:r>
            <w:r w:rsidR="00EE21FB">
              <w:rPr>
                <w:noProof/>
                <w:webHidden/>
              </w:rPr>
            </w:r>
            <w:r w:rsidR="00EE21FB">
              <w:rPr>
                <w:noProof/>
                <w:webHidden/>
              </w:rPr>
              <w:fldChar w:fldCharType="separate"/>
            </w:r>
            <w:r w:rsidR="00227829">
              <w:rPr>
                <w:noProof/>
                <w:webHidden/>
              </w:rPr>
              <w:t>- 80 -</w:t>
            </w:r>
            <w:r w:rsidR="00EE21FB">
              <w:rPr>
                <w:noProof/>
                <w:webHidden/>
              </w:rPr>
              <w:fldChar w:fldCharType="end"/>
            </w:r>
          </w:hyperlink>
        </w:p>
        <w:p w14:paraId="78879E5B" w14:textId="7CFA19EF" w:rsidR="00EE21FB" w:rsidRDefault="00AA3899">
          <w:pPr>
            <w:pStyle w:val="Cuprins3"/>
            <w:rPr>
              <w:rFonts w:asciiTheme="minorHAnsi" w:eastAsiaTheme="minorEastAsia" w:hAnsiTheme="minorHAnsi" w:cstheme="minorBidi"/>
              <w:bCs w:val="0"/>
              <w:noProof/>
              <w:lang w:val="ru-RU"/>
            </w:rPr>
          </w:pPr>
          <w:hyperlink w:anchor="_Toc101341469" w:history="1">
            <w:r w:rsidR="00EE21FB" w:rsidRPr="006902E4">
              <w:rPr>
                <w:rStyle w:val="Hyperlink"/>
                <w:noProof/>
              </w:rPr>
              <w:t>4.5.5. Protecția mediului</w:t>
            </w:r>
            <w:r w:rsidR="00EE21FB">
              <w:rPr>
                <w:noProof/>
                <w:webHidden/>
              </w:rPr>
              <w:tab/>
            </w:r>
            <w:r w:rsidR="00EE21FB">
              <w:rPr>
                <w:noProof/>
                <w:webHidden/>
              </w:rPr>
              <w:fldChar w:fldCharType="begin"/>
            </w:r>
            <w:r w:rsidR="00EE21FB">
              <w:rPr>
                <w:noProof/>
                <w:webHidden/>
              </w:rPr>
              <w:instrText xml:space="preserve"> PAGEREF _Toc101341469 \h </w:instrText>
            </w:r>
            <w:r w:rsidR="00EE21FB">
              <w:rPr>
                <w:noProof/>
                <w:webHidden/>
              </w:rPr>
            </w:r>
            <w:r w:rsidR="00EE21FB">
              <w:rPr>
                <w:noProof/>
                <w:webHidden/>
              </w:rPr>
              <w:fldChar w:fldCharType="separate"/>
            </w:r>
            <w:r w:rsidR="00227829">
              <w:rPr>
                <w:noProof/>
                <w:webHidden/>
              </w:rPr>
              <w:t>- 87 -</w:t>
            </w:r>
            <w:r w:rsidR="00EE21FB">
              <w:rPr>
                <w:noProof/>
                <w:webHidden/>
              </w:rPr>
              <w:fldChar w:fldCharType="end"/>
            </w:r>
          </w:hyperlink>
        </w:p>
        <w:p w14:paraId="05D306B8" w14:textId="25CDB5DD" w:rsidR="00EE21FB" w:rsidRDefault="00AA3899">
          <w:pPr>
            <w:pStyle w:val="Cuprins3"/>
            <w:rPr>
              <w:rFonts w:asciiTheme="minorHAnsi" w:eastAsiaTheme="minorEastAsia" w:hAnsiTheme="minorHAnsi" w:cstheme="minorBidi"/>
              <w:bCs w:val="0"/>
              <w:noProof/>
              <w:lang w:val="ru-RU"/>
            </w:rPr>
          </w:pPr>
          <w:hyperlink w:anchor="_Toc101341470" w:history="1">
            <w:r w:rsidR="00EE21FB" w:rsidRPr="006902E4">
              <w:rPr>
                <w:rStyle w:val="Hyperlink"/>
                <w:noProof/>
              </w:rPr>
              <w:t>4.5.6. Gospodăria de locuințe și gospodăria serviciilor comunale</w:t>
            </w:r>
            <w:r w:rsidR="00EE21FB">
              <w:rPr>
                <w:noProof/>
                <w:webHidden/>
              </w:rPr>
              <w:tab/>
            </w:r>
            <w:r w:rsidR="00EE21FB">
              <w:rPr>
                <w:noProof/>
                <w:webHidden/>
              </w:rPr>
              <w:fldChar w:fldCharType="begin"/>
            </w:r>
            <w:r w:rsidR="00EE21FB">
              <w:rPr>
                <w:noProof/>
                <w:webHidden/>
              </w:rPr>
              <w:instrText xml:space="preserve"> PAGEREF _Toc101341470 \h </w:instrText>
            </w:r>
            <w:r w:rsidR="00EE21FB">
              <w:rPr>
                <w:noProof/>
                <w:webHidden/>
              </w:rPr>
            </w:r>
            <w:r w:rsidR="00EE21FB">
              <w:rPr>
                <w:noProof/>
                <w:webHidden/>
              </w:rPr>
              <w:fldChar w:fldCharType="separate"/>
            </w:r>
            <w:r w:rsidR="00227829">
              <w:rPr>
                <w:noProof/>
                <w:webHidden/>
              </w:rPr>
              <w:t>- 88 -</w:t>
            </w:r>
            <w:r w:rsidR="00EE21FB">
              <w:rPr>
                <w:noProof/>
                <w:webHidden/>
              </w:rPr>
              <w:fldChar w:fldCharType="end"/>
            </w:r>
          </w:hyperlink>
        </w:p>
        <w:p w14:paraId="0BB5657D" w14:textId="60A86C9F" w:rsidR="00EE21FB" w:rsidRDefault="00AA3899">
          <w:pPr>
            <w:pStyle w:val="Cuprins3"/>
            <w:rPr>
              <w:rFonts w:asciiTheme="minorHAnsi" w:eastAsiaTheme="minorEastAsia" w:hAnsiTheme="minorHAnsi" w:cstheme="minorBidi"/>
              <w:bCs w:val="0"/>
              <w:noProof/>
              <w:lang w:val="ru-RU"/>
            </w:rPr>
          </w:pPr>
          <w:hyperlink w:anchor="_Toc101341471" w:history="1">
            <w:r w:rsidR="00EE21FB" w:rsidRPr="006902E4">
              <w:rPr>
                <w:rStyle w:val="Hyperlink"/>
                <w:noProof/>
              </w:rPr>
              <w:t>4.5.7. Ocrotirea sănătății</w:t>
            </w:r>
            <w:r w:rsidR="00EE21FB">
              <w:rPr>
                <w:noProof/>
                <w:webHidden/>
              </w:rPr>
              <w:tab/>
            </w:r>
            <w:r w:rsidR="00EE21FB">
              <w:rPr>
                <w:noProof/>
                <w:webHidden/>
              </w:rPr>
              <w:fldChar w:fldCharType="begin"/>
            </w:r>
            <w:r w:rsidR="00EE21FB">
              <w:rPr>
                <w:noProof/>
                <w:webHidden/>
              </w:rPr>
              <w:instrText xml:space="preserve"> PAGEREF _Toc101341471 \h </w:instrText>
            </w:r>
            <w:r w:rsidR="00EE21FB">
              <w:rPr>
                <w:noProof/>
                <w:webHidden/>
              </w:rPr>
            </w:r>
            <w:r w:rsidR="00EE21FB">
              <w:rPr>
                <w:noProof/>
                <w:webHidden/>
              </w:rPr>
              <w:fldChar w:fldCharType="separate"/>
            </w:r>
            <w:r w:rsidR="00227829">
              <w:rPr>
                <w:noProof/>
                <w:webHidden/>
              </w:rPr>
              <w:t>- 90 -</w:t>
            </w:r>
            <w:r w:rsidR="00EE21FB">
              <w:rPr>
                <w:noProof/>
                <w:webHidden/>
              </w:rPr>
              <w:fldChar w:fldCharType="end"/>
            </w:r>
          </w:hyperlink>
        </w:p>
        <w:p w14:paraId="49031911" w14:textId="3B9E8DC7" w:rsidR="00EE21FB" w:rsidRDefault="00AA3899">
          <w:pPr>
            <w:pStyle w:val="Cuprins3"/>
            <w:rPr>
              <w:rFonts w:asciiTheme="minorHAnsi" w:eastAsiaTheme="minorEastAsia" w:hAnsiTheme="minorHAnsi" w:cstheme="minorBidi"/>
              <w:bCs w:val="0"/>
              <w:noProof/>
              <w:lang w:val="ru-RU"/>
            </w:rPr>
          </w:pPr>
          <w:hyperlink w:anchor="_Toc101341472" w:history="1">
            <w:r w:rsidR="00EE21FB" w:rsidRPr="006902E4">
              <w:rPr>
                <w:rStyle w:val="Hyperlink"/>
                <w:noProof/>
              </w:rPr>
              <w:t>4.5.8. Cultură, sport, tineret, culte și odihnă</w:t>
            </w:r>
            <w:r w:rsidR="00EE21FB">
              <w:rPr>
                <w:noProof/>
                <w:webHidden/>
              </w:rPr>
              <w:tab/>
            </w:r>
            <w:r w:rsidR="00EE21FB">
              <w:rPr>
                <w:noProof/>
                <w:webHidden/>
              </w:rPr>
              <w:fldChar w:fldCharType="begin"/>
            </w:r>
            <w:r w:rsidR="00EE21FB">
              <w:rPr>
                <w:noProof/>
                <w:webHidden/>
              </w:rPr>
              <w:instrText xml:space="preserve"> PAGEREF _Toc101341472 \h </w:instrText>
            </w:r>
            <w:r w:rsidR="00EE21FB">
              <w:rPr>
                <w:noProof/>
                <w:webHidden/>
              </w:rPr>
            </w:r>
            <w:r w:rsidR="00EE21FB">
              <w:rPr>
                <w:noProof/>
                <w:webHidden/>
              </w:rPr>
              <w:fldChar w:fldCharType="separate"/>
            </w:r>
            <w:r w:rsidR="00227829">
              <w:rPr>
                <w:noProof/>
                <w:webHidden/>
              </w:rPr>
              <w:t>- 94 -</w:t>
            </w:r>
            <w:r w:rsidR="00EE21FB">
              <w:rPr>
                <w:noProof/>
                <w:webHidden/>
              </w:rPr>
              <w:fldChar w:fldCharType="end"/>
            </w:r>
          </w:hyperlink>
        </w:p>
        <w:p w14:paraId="16E584E8" w14:textId="5FE0F8D3" w:rsidR="00EE21FB" w:rsidRDefault="00AA3899">
          <w:pPr>
            <w:pStyle w:val="Cuprins3"/>
            <w:rPr>
              <w:rFonts w:asciiTheme="minorHAnsi" w:eastAsiaTheme="minorEastAsia" w:hAnsiTheme="minorHAnsi" w:cstheme="minorBidi"/>
              <w:bCs w:val="0"/>
              <w:noProof/>
              <w:lang w:val="ru-RU"/>
            </w:rPr>
          </w:pPr>
          <w:hyperlink w:anchor="_Toc101341473" w:history="1">
            <w:r w:rsidR="00EE21FB" w:rsidRPr="006902E4">
              <w:rPr>
                <w:rStyle w:val="Hyperlink"/>
                <w:noProof/>
              </w:rPr>
              <w:t>4.5.9.</w:t>
            </w:r>
            <w:r w:rsidR="00EE21FB" w:rsidRPr="006902E4">
              <w:rPr>
                <w:rStyle w:val="Hyperlink"/>
                <w:noProof/>
                <w:lang w:val="fr-FR"/>
              </w:rPr>
              <w:t xml:space="preserve"> </w:t>
            </w:r>
            <w:r w:rsidR="00EE21FB" w:rsidRPr="006902E4">
              <w:rPr>
                <w:rStyle w:val="Hyperlink"/>
                <w:noProof/>
              </w:rPr>
              <w:t>Învățământ</w:t>
            </w:r>
            <w:r w:rsidR="00EE21FB">
              <w:rPr>
                <w:noProof/>
                <w:webHidden/>
              </w:rPr>
              <w:tab/>
            </w:r>
            <w:r w:rsidR="00EE21FB">
              <w:rPr>
                <w:noProof/>
                <w:webHidden/>
              </w:rPr>
              <w:fldChar w:fldCharType="begin"/>
            </w:r>
            <w:r w:rsidR="00EE21FB">
              <w:rPr>
                <w:noProof/>
                <w:webHidden/>
              </w:rPr>
              <w:instrText xml:space="preserve"> PAGEREF _Toc101341473 \h </w:instrText>
            </w:r>
            <w:r w:rsidR="00EE21FB">
              <w:rPr>
                <w:noProof/>
                <w:webHidden/>
              </w:rPr>
            </w:r>
            <w:r w:rsidR="00EE21FB">
              <w:rPr>
                <w:noProof/>
                <w:webHidden/>
              </w:rPr>
              <w:fldChar w:fldCharType="separate"/>
            </w:r>
            <w:r w:rsidR="00227829">
              <w:rPr>
                <w:noProof/>
                <w:webHidden/>
              </w:rPr>
              <w:t>- 97 -</w:t>
            </w:r>
            <w:r w:rsidR="00EE21FB">
              <w:rPr>
                <w:noProof/>
                <w:webHidden/>
              </w:rPr>
              <w:fldChar w:fldCharType="end"/>
            </w:r>
          </w:hyperlink>
        </w:p>
        <w:p w14:paraId="7E28890D" w14:textId="7BC098B5" w:rsidR="00EE21FB" w:rsidRDefault="00AA3899">
          <w:pPr>
            <w:pStyle w:val="Cuprins3"/>
            <w:rPr>
              <w:rFonts w:asciiTheme="minorHAnsi" w:eastAsiaTheme="minorEastAsia" w:hAnsiTheme="minorHAnsi" w:cstheme="minorBidi"/>
              <w:bCs w:val="0"/>
              <w:noProof/>
              <w:lang w:val="ru-RU"/>
            </w:rPr>
          </w:pPr>
          <w:hyperlink w:anchor="_Toc101341474" w:history="1">
            <w:r w:rsidR="00EE21FB" w:rsidRPr="006902E4">
              <w:rPr>
                <w:rStyle w:val="Hyperlink"/>
                <w:noProof/>
              </w:rPr>
              <w:t>4.5.10. Protecție socială</w:t>
            </w:r>
            <w:r w:rsidR="00EE21FB">
              <w:rPr>
                <w:noProof/>
                <w:webHidden/>
              </w:rPr>
              <w:tab/>
            </w:r>
            <w:r w:rsidR="00EE21FB">
              <w:rPr>
                <w:noProof/>
                <w:webHidden/>
              </w:rPr>
              <w:fldChar w:fldCharType="begin"/>
            </w:r>
            <w:r w:rsidR="00EE21FB">
              <w:rPr>
                <w:noProof/>
                <w:webHidden/>
              </w:rPr>
              <w:instrText xml:space="preserve"> PAGEREF _Toc101341474 \h </w:instrText>
            </w:r>
            <w:r w:rsidR="00EE21FB">
              <w:rPr>
                <w:noProof/>
                <w:webHidden/>
              </w:rPr>
            </w:r>
            <w:r w:rsidR="00EE21FB">
              <w:rPr>
                <w:noProof/>
                <w:webHidden/>
              </w:rPr>
              <w:fldChar w:fldCharType="separate"/>
            </w:r>
            <w:r w:rsidR="00227829">
              <w:rPr>
                <w:noProof/>
                <w:webHidden/>
              </w:rPr>
              <w:t>- 100 -</w:t>
            </w:r>
            <w:r w:rsidR="00EE21FB">
              <w:rPr>
                <w:noProof/>
                <w:webHidden/>
              </w:rPr>
              <w:fldChar w:fldCharType="end"/>
            </w:r>
          </w:hyperlink>
        </w:p>
        <w:p w14:paraId="741EB094" w14:textId="30387EE4" w:rsidR="00EE21FB" w:rsidRDefault="00AA3899">
          <w:pPr>
            <w:pStyle w:val="Cuprins2"/>
            <w:rPr>
              <w:rFonts w:asciiTheme="minorHAnsi" w:eastAsiaTheme="minorEastAsia" w:hAnsiTheme="minorHAnsi" w:cstheme="minorBidi"/>
              <w:b w:val="0"/>
              <w:bCs w:val="0"/>
              <w:noProof/>
              <w:lang w:val="ru-RU"/>
            </w:rPr>
          </w:pPr>
          <w:hyperlink w:anchor="_Toc101341475" w:history="1">
            <w:r w:rsidR="00EE21FB" w:rsidRPr="006902E4">
              <w:rPr>
                <w:rStyle w:val="Hyperlink"/>
                <w:noProof/>
              </w:rPr>
              <w:t>4.6 Transferurile către bugetele locale</w:t>
            </w:r>
            <w:r w:rsidR="00EE21FB">
              <w:rPr>
                <w:noProof/>
                <w:webHidden/>
              </w:rPr>
              <w:tab/>
            </w:r>
            <w:r w:rsidR="00EE21FB">
              <w:rPr>
                <w:noProof/>
                <w:webHidden/>
              </w:rPr>
              <w:fldChar w:fldCharType="begin"/>
            </w:r>
            <w:r w:rsidR="00EE21FB">
              <w:rPr>
                <w:noProof/>
                <w:webHidden/>
              </w:rPr>
              <w:instrText xml:space="preserve"> PAGEREF _Toc101341475 \h </w:instrText>
            </w:r>
            <w:r w:rsidR="00EE21FB">
              <w:rPr>
                <w:noProof/>
                <w:webHidden/>
              </w:rPr>
            </w:r>
            <w:r w:rsidR="00EE21FB">
              <w:rPr>
                <w:noProof/>
                <w:webHidden/>
              </w:rPr>
              <w:fldChar w:fldCharType="separate"/>
            </w:r>
            <w:r w:rsidR="00227829">
              <w:rPr>
                <w:noProof/>
                <w:webHidden/>
              </w:rPr>
              <w:t>- 104 -</w:t>
            </w:r>
            <w:r w:rsidR="00EE21FB">
              <w:rPr>
                <w:noProof/>
                <w:webHidden/>
              </w:rPr>
              <w:fldChar w:fldCharType="end"/>
            </w:r>
          </w:hyperlink>
        </w:p>
        <w:p w14:paraId="58691D84" w14:textId="0947F2E4" w:rsidR="00EE21FB" w:rsidRDefault="00AA3899">
          <w:pPr>
            <w:pStyle w:val="Cuprins2"/>
            <w:rPr>
              <w:rFonts w:asciiTheme="minorHAnsi" w:eastAsiaTheme="minorEastAsia" w:hAnsiTheme="minorHAnsi" w:cstheme="minorBidi"/>
              <w:b w:val="0"/>
              <w:bCs w:val="0"/>
              <w:noProof/>
              <w:lang w:val="ru-RU"/>
            </w:rPr>
          </w:pPr>
          <w:hyperlink w:anchor="_Toc101341476" w:history="1">
            <w:r w:rsidR="00EE21FB" w:rsidRPr="006902E4">
              <w:rPr>
                <w:rStyle w:val="Hyperlink"/>
                <w:noProof/>
              </w:rPr>
              <w:t>4.7 Descrierea bilanțului contabil al bugetului de stat</w:t>
            </w:r>
            <w:r w:rsidR="00EE21FB">
              <w:rPr>
                <w:noProof/>
                <w:webHidden/>
              </w:rPr>
              <w:tab/>
            </w:r>
            <w:r w:rsidR="00EE21FB">
              <w:rPr>
                <w:noProof/>
                <w:webHidden/>
              </w:rPr>
              <w:fldChar w:fldCharType="begin"/>
            </w:r>
            <w:r w:rsidR="00EE21FB">
              <w:rPr>
                <w:noProof/>
                <w:webHidden/>
              </w:rPr>
              <w:instrText xml:space="preserve"> PAGEREF _Toc101341476 \h </w:instrText>
            </w:r>
            <w:r w:rsidR="00EE21FB">
              <w:rPr>
                <w:noProof/>
                <w:webHidden/>
              </w:rPr>
            </w:r>
            <w:r w:rsidR="00EE21FB">
              <w:rPr>
                <w:noProof/>
                <w:webHidden/>
              </w:rPr>
              <w:fldChar w:fldCharType="separate"/>
            </w:r>
            <w:r w:rsidR="00227829">
              <w:rPr>
                <w:noProof/>
                <w:webHidden/>
              </w:rPr>
              <w:t>- 107 -</w:t>
            </w:r>
            <w:r w:rsidR="00EE21FB">
              <w:rPr>
                <w:noProof/>
                <w:webHidden/>
              </w:rPr>
              <w:fldChar w:fldCharType="end"/>
            </w:r>
          </w:hyperlink>
        </w:p>
        <w:p w14:paraId="539E459E" w14:textId="6696115A" w:rsidR="00EE21FB" w:rsidRDefault="00AA3899">
          <w:pPr>
            <w:pStyle w:val="Cuprins2"/>
            <w:rPr>
              <w:rFonts w:asciiTheme="minorHAnsi" w:eastAsiaTheme="minorEastAsia" w:hAnsiTheme="minorHAnsi" w:cstheme="minorBidi"/>
              <w:b w:val="0"/>
              <w:bCs w:val="0"/>
              <w:noProof/>
              <w:lang w:val="ru-RU"/>
            </w:rPr>
          </w:pPr>
          <w:hyperlink w:anchor="_Toc101341477" w:history="1">
            <w:r w:rsidR="00EE21FB" w:rsidRPr="006902E4">
              <w:rPr>
                <w:rStyle w:val="Hyperlink"/>
                <w:noProof/>
              </w:rPr>
              <w:t>4.8 Creanțele și datoriile instituțiilor finanțate de la bugetul de stat</w:t>
            </w:r>
            <w:r w:rsidR="00EE21FB">
              <w:rPr>
                <w:noProof/>
                <w:webHidden/>
              </w:rPr>
              <w:tab/>
            </w:r>
            <w:r w:rsidR="00EE21FB">
              <w:rPr>
                <w:noProof/>
                <w:webHidden/>
              </w:rPr>
              <w:fldChar w:fldCharType="begin"/>
            </w:r>
            <w:r w:rsidR="00EE21FB">
              <w:rPr>
                <w:noProof/>
                <w:webHidden/>
              </w:rPr>
              <w:instrText xml:space="preserve"> PAGEREF _Toc101341477 \h </w:instrText>
            </w:r>
            <w:r w:rsidR="00EE21FB">
              <w:rPr>
                <w:noProof/>
                <w:webHidden/>
              </w:rPr>
            </w:r>
            <w:r w:rsidR="00EE21FB">
              <w:rPr>
                <w:noProof/>
                <w:webHidden/>
              </w:rPr>
              <w:fldChar w:fldCharType="separate"/>
            </w:r>
            <w:r w:rsidR="00227829">
              <w:rPr>
                <w:noProof/>
                <w:webHidden/>
              </w:rPr>
              <w:t>- 109 -</w:t>
            </w:r>
            <w:r w:rsidR="00EE21FB">
              <w:rPr>
                <w:noProof/>
                <w:webHidden/>
              </w:rPr>
              <w:fldChar w:fldCharType="end"/>
            </w:r>
          </w:hyperlink>
        </w:p>
        <w:p w14:paraId="79E1911E" w14:textId="63E388CD" w:rsidR="00EE21FB" w:rsidRDefault="00AA3899">
          <w:pPr>
            <w:pStyle w:val="Cuprins2"/>
            <w:rPr>
              <w:rFonts w:asciiTheme="minorHAnsi" w:eastAsiaTheme="minorEastAsia" w:hAnsiTheme="minorHAnsi" w:cstheme="minorBidi"/>
              <w:b w:val="0"/>
              <w:bCs w:val="0"/>
              <w:noProof/>
              <w:lang w:val="ru-RU"/>
            </w:rPr>
          </w:pPr>
          <w:hyperlink w:anchor="_Toc101341478" w:history="1">
            <w:r w:rsidR="00EE21FB" w:rsidRPr="006902E4">
              <w:rPr>
                <w:rStyle w:val="Hyperlink"/>
                <w:noProof/>
                <w:lang w:val="en-US"/>
              </w:rPr>
              <w:t>4.9</w:t>
            </w:r>
            <w:r w:rsidR="00EE21FB" w:rsidRPr="006902E4">
              <w:rPr>
                <w:rStyle w:val="Hyperlink"/>
                <w:noProof/>
              </w:rPr>
              <w:t xml:space="preserve"> Implementarea recomandărilor şi executarea cerinţelor din hotărârea precedentă a Curţii de Conturi</w:t>
            </w:r>
            <w:r w:rsidR="00EE21FB">
              <w:rPr>
                <w:noProof/>
                <w:webHidden/>
              </w:rPr>
              <w:tab/>
            </w:r>
            <w:r w:rsidR="00EE21FB">
              <w:rPr>
                <w:noProof/>
                <w:webHidden/>
              </w:rPr>
              <w:fldChar w:fldCharType="begin"/>
            </w:r>
            <w:r w:rsidR="00EE21FB">
              <w:rPr>
                <w:noProof/>
                <w:webHidden/>
              </w:rPr>
              <w:instrText xml:space="preserve"> PAGEREF _Toc101341478 \h </w:instrText>
            </w:r>
            <w:r w:rsidR="00EE21FB">
              <w:rPr>
                <w:noProof/>
                <w:webHidden/>
              </w:rPr>
            </w:r>
            <w:r w:rsidR="00EE21FB">
              <w:rPr>
                <w:noProof/>
                <w:webHidden/>
              </w:rPr>
              <w:fldChar w:fldCharType="separate"/>
            </w:r>
            <w:r w:rsidR="00227829">
              <w:rPr>
                <w:noProof/>
                <w:webHidden/>
              </w:rPr>
              <w:t>- 110 -</w:t>
            </w:r>
            <w:r w:rsidR="00EE21FB">
              <w:rPr>
                <w:noProof/>
                <w:webHidden/>
              </w:rPr>
              <w:fldChar w:fldCharType="end"/>
            </w:r>
          </w:hyperlink>
        </w:p>
        <w:p w14:paraId="5D891A1E" w14:textId="5455CD56" w:rsidR="00EE21FB" w:rsidRDefault="00AA3899">
          <w:pPr>
            <w:pStyle w:val="Cuprins1"/>
            <w:rPr>
              <w:rFonts w:asciiTheme="minorHAnsi" w:eastAsiaTheme="minorEastAsia" w:hAnsiTheme="minorHAnsi" w:cstheme="minorBidi"/>
              <w:b w:val="0"/>
              <w:bCs w:val="0"/>
              <w:i w:val="0"/>
              <w:iCs w:val="0"/>
              <w:noProof/>
              <w:sz w:val="22"/>
              <w:szCs w:val="22"/>
              <w:lang w:val="ru-RU"/>
            </w:rPr>
          </w:pPr>
          <w:hyperlink w:anchor="_Toc101341479" w:history="1">
            <w:r w:rsidR="00EE21FB" w:rsidRPr="006902E4">
              <w:rPr>
                <w:rStyle w:val="Hyperlink"/>
                <w:noProof/>
              </w:rPr>
              <w:t>Sinteza rezultatelor monitoringului financiar al activității economico-financiare a întreprinderilor de stat și societăților comerciale cu capital integral sau majoritar de stat, în semestrul I, ale anului 2021</w:t>
            </w:r>
            <w:r w:rsidR="00EE21FB">
              <w:rPr>
                <w:noProof/>
                <w:webHidden/>
              </w:rPr>
              <w:tab/>
            </w:r>
            <w:r w:rsidR="00EE21FB">
              <w:rPr>
                <w:noProof/>
                <w:webHidden/>
              </w:rPr>
              <w:fldChar w:fldCharType="begin"/>
            </w:r>
            <w:r w:rsidR="00EE21FB">
              <w:rPr>
                <w:noProof/>
                <w:webHidden/>
              </w:rPr>
              <w:instrText xml:space="preserve"> PAGEREF _Toc101341479 \h </w:instrText>
            </w:r>
            <w:r w:rsidR="00EE21FB">
              <w:rPr>
                <w:noProof/>
                <w:webHidden/>
              </w:rPr>
            </w:r>
            <w:r w:rsidR="00EE21FB">
              <w:rPr>
                <w:noProof/>
                <w:webHidden/>
              </w:rPr>
              <w:fldChar w:fldCharType="separate"/>
            </w:r>
            <w:r w:rsidR="00227829">
              <w:rPr>
                <w:noProof/>
                <w:webHidden/>
              </w:rPr>
              <w:t>- 149 -</w:t>
            </w:r>
            <w:r w:rsidR="00EE21FB">
              <w:rPr>
                <w:noProof/>
                <w:webHidden/>
              </w:rPr>
              <w:fldChar w:fldCharType="end"/>
            </w:r>
          </w:hyperlink>
        </w:p>
        <w:p w14:paraId="7C895263" w14:textId="6FC0BA23" w:rsidR="00270CDC" w:rsidRDefault="00270CDC">
          <w:r w:rsidRPr="00A363C1">
            <w:rPr>
              <w:b/>
              <w:bCs/>
            </w:rPr>
            <w:fldChar w:fldCharType="end"/>
          </w:r>
        </w:p>
      </w:sdtContent>
    </w:sdt>
    <w:p w14:paraId="159647CD" w14:textId="64D0AB26" w:rsidR="00C74718" w:rsidRPr="00085018" w:rsidRDefault="00C74718" w:rsidP="002254BC">
      <w:pPr>
        <w:pStyle w:val="Titlu1"/>
      </w:pPr>
      <w:bookmarkStart w:id="0" w:name="_Toc42615603"/>
      <w:bookmarkStart w:id="1" w:name="_Toc101251339"/>
      <w:bookmarkStart w:id="2" w:name="_Toc101341448"/>
      <w:r w:rsidRPr="001B2AEB">
        <w:lastRenderedPageBreak/>
        <w:t>Sumar executiv</w:t>
      </w:r>
      <w:bookmarkEnd w:id="0"/>
      <w:bookmarkEnd w:id="1"/>
      <w:bookmarkEnd w:id="2"/>
    </w:p>
    <w:p w14:paraId="414D4D6D" w14:textId="6B4FC860" w:rsidR="00C74718" w:rsidRDefault="00C74718" w:rsidP="002254BC">
      <w:pPr>
        <w:rPr>
          <w:b/>
          <w:i/>
          <w:sz w:val="28"/>
          <w:szCs w:val="28"/>
        </w:rPr>
      </w:pPr>
      <w:r w:rsidRPr="00085018">
        <w:rPr>
          <w:b/>
          <w:i/>
          <w:sz w:val="28"/>
          <w:szCs w:val="28"/>
        </w:rPr>
        <w:t>Evoluțiile în anul 20</w:t>
      </w:r>
      <w:r w:rsidR="00DD3CB1">
        <w:rPr>
          <w:b/>
          <w:i/>
          <w:sz w:val="28"/>
          <w:szCs w:val="28"/>
        </w:rPr>
        <w:t>2</w:t>
      </w:r>
      <w:r w:rsidR="00A804C4">
        <w:rPr>
          <w:b/>
          <w:i/>
          <w:sz w:val="28"/>
          <w:szCs w:val="28"/>
        </w:rPr>
        <w:t>1</w:t>
      </w:r>
      <w:r w:rsidRPr="006E4FD7">
        <w:rPr>
          <w:b/>
          <w:i/>
          <w:sz w:val="28"/>
          <w:szCs w:val="28"/>
        </w:rPr>
        <w:t xml:space="preserve"> </w:t>
      </w:r>
    </w:p>
    <w:p w14:paraId="4DA03327" w14:textId="77777777" w:rsidR="00CB054F" w:rsidRDefault="00CB054F" w:rsidP="002254BC">
      <w:pPr>
        <w:rPr>
          <w:b/>
          <w:i/>
          <w:sz w:val="28"/>
          <w:szCs w:val="28"/>
        </w:rPr>
      </w:pPr>
    </w:p>
    <w:p w14:paraId="164F6495" w14:textId="77777777" w:rsidR="00A804C4" w:rsidRPr="00A804C4" w:rsidRDefault="00A804C4" w:rsidP="00A804C4">
      <w:pPr>
        <w:spacing w:line="276" w:lineRule="auto"/>
        <w:ind w:firstLine="567"/>
        <w:jc w:val="both"/>
        <w:rPr>
          <w:color w:val="000000"/>
          <w:sz w:val="28"/>
          <w:shd w:val="clear" w:color="auto" w:fill="FFFFFF"/>
        </w:rPr>
      </w:pPr>
      <w:r w:rsidRPr="00A804C4">
        <w:rPr>
          <w:color w:val="000000"/>
          <w:sz w:val="28"/>
          <w:shd w:val="clear" w:color="auto" w:fill="FFFFFF"/>
        </w:rPr>
        <w:t>Anul 2021 s-a remarcat printr-o revenire accelerată a economiei, prin relansarea finanțării externe, dar și printr-o criză energetică spre final de an.</w:t>
      </w:r>
    </w:p>
    <w:p w14:paraId="7ED26E09" w14:textId="77777777" w:rsidR="00A804C4" w:rsidRPr="00A804C4" w:rsidRDefault="00A804C4" w:rsidP="00A804C4">
      <w:pPr>
        <w:spacing w:line="276" w:lineRule="auto"/>
        <w:ind w:firstLine="567"/>
        <w:jc w:val="both"/>
        <w:rPr>
          <w:color w:val="000000"/>
          <w:sz w:val="28"/>
          <w:shd w:val="clear" w:color="auto" w:fill="FFFFFF"/>
        </w:rPr>
      </w:pPr>
      <w:r w:rsidRPr="00A804C4">
        <w:rPr>
          <w:color w:val="000000"/>
          <w:sz w:val="28"/>
          <w:shd w:val="clear" w:color="auto" w:fill="FFFFFF"/>
        </w:rPr>
        <w:t xml:space="preserve">După recesiunea din anul 2020 (-8,4%) provocată de pandemie și de seceta severă, </w:t>
      </w:r>
      <w:r w:rsidRPr="00A804C4">
        <w:rPr>
          <w:color w:val="000000"/>
          <w:sz w:val="28"/>
          <w:shd w:val="clear" w:color="auto" w:fill="FFFFFF"/>
          <w:lang w:val="ro-MD"/>
        </w:rPr>
        <w:t xml:space="preserve">anul 2021 a înregistrat o serie de creșteri din punct de vedere economic. </w:t>
      </w:r>
      <w:r w:rsidRPr="00A804C4">
        <w:rPr>
          <w:color w:val="000000"/>
          <w:sz w:val="28"/>
          <w:shd w:val="clear" w:color="auto" w:fill="FFFFFF"/>
        </w:rPr>
        <w:t xml:space="preserve">Economia națională, în anul 2021 a înregistrat o traiectorie ascedentă, pe fondul relaxării restricțiilor COVID-19, înregistrând cea mai înaltă rată de creștere a PIB din ultima perioadă. Astfel, produsul intern brut a constituit, în valoare nominală 241,9 miliarde lei și a înregistrat o creștere reală de 13,9% față de anul 2020. Accelerarea creșterii consumului intern, a activității investiționale și înviorarea activității economice sunt factorii determinanți care au favorizat această creștere. </w:t>
      </w:r>
    </w:p>
    <w:p w14:paraId="69D43B2A" w14:textId="77777777" w:rsidR="00A804C4" w:rsidRPr="00A804C4" w:rsidRDefault="00A804C4" w:rsidP="00A804C4">
      <w:pPr>
        <w:spacing w:line="276" w:lineRule="auto"/>
        <w:ind w:firstLine="567"/>
        <w:jc w:val="both"/>
        <w:rPr>
          <w:color w:val="000000"/>
          <w:sz w:val="28"/>
          <w:shd w:val="clear" w:color="auto" w:fill="FFFFFF"/>
          <w:lang w:val="ro-MD"/>
        </w:rPr>
      </w:pPr>
      <w:r w:rsidRPr="00A804C4">
        <w:rPr>
          <w:color w:val="000000"/>
          <w:sz w:val="28"/>
          <w:shd w:val="clear" w:color="auto" w:fill="FFFFFF"/>
          <w:lang w:val="ro-MD"/>
        </w:rPr>
        <w:t xml:space="preserve">În anul 2021, rata inflației la </w:t>
      </w:r>
      <w:r w:rsidRPr="00A804C4">
        <w:rPr>
          <w:color w:val="000000"/>
          <w:sz w:val="28"/>
          <w:shd w:val="clear" w:color="auto" w:fill="FFFFFF"/>
        </w:rPr>
        <w:t xml:space="preserve">sfîrșitul anului </w:t>
      </w:r>
      <w:r w:rsidRPr="00A804C4">
        <w:rPr>
          <w:color w:val="000000"/>
          <w:sz w:val="28"/>
          <w:shd w:val="clear" w:color="auto" w:fill="FFFFFF"/>
          <w:lang w:val="ro-MD"/>
        </w:rPr>
        <w:t xml:space="preserve">a înregistrat un ritm mai pronunțat decât s-a anticipat (decembrie 2021 față de decembrie 2020) și a trecut peste intervalul de variație a țintei inflației stabilite de BNM (5% +/-1,5%), constituind 13,9%. Traiectoria ascendentă începută în prima jumătate a anului, preponderent, ca urmare a intensificării presiunilor din partea cererii, susținute de majorarea venitului disponibil, dar și ca urmare a creșterii preturilor la produsele alimentare, la petrol și la alte materii prime pe piața internaționala, fapt ce s-a reflectat parțial în majorarea preturilor acestor produse pe piața locală. Recuperarea cererii interne, precum și creșterea prețurilor internaționale la resurse energetice și materia primă au condus treptat la intensificarea continuă a proceselor inflaționiste. </w:t>
      </w:r>
    </w:p>
    <w:p w14:paraId="0DEEA9AE" w14:textId="77777777" w:rsidR="00A804C4" w:rsidRPr="00A804C4" w:rsidRDefault="00A804C4" w:rsidP="00A804C4">
      <w:pPr>
        <w:spacing w:line="276" w:lineRule="auto"/>
        <w:ind w:firstLine="567"/>
        <w:jc w:val="both"/>
        <w:rPr>
          <w:color w:val="000000"/>
          <w:sz w:val="28"/>
          <w:shd w:val="clear" w:color="auto" w:fill="FFFFFF"/>
        </w:rPr>
      </w:pPr>
      <w:r w:rsidRPr="00A804C4">
        <w:rPr>
          <w:color w:val="000000"/>
          <w:sz w:val="28"/>
          <w:szCs w:val="28"/>
        </w:rPr>
        <w:t xml:space="preserve">Criza energetică din toamna anului 2021 a generat noi provocări pentru guvernare și mediul de afaceri. Totodată a produs o creștere în lanț a prețurilor, atît </w:t>
      </w:r>
      <w:r w:rsidRPr="00A804C4">
        <w:rPr>
          <w:rFonts w:eastAsiaTheme="minorHAnsi"/>
          <w:sz w:val="28"/>
        </w:rPr>
        <w:t>la resursele energetice pe piața regională, cît și a prețurilor la produsele alimentare pe piața internă</w:t>
      </w:r>
      <w:r w:rsidRPr="00A804C4">
        <w:rPr>
          <w:color w:val="000000"/>
          <w:sz w:val="28"/>
          <w:szCs w:val="28"/>
        </w:rPr>
        <w:t>.</w:t>
      </w:r>
      <w:r w:rsidRPr="00A804C4">
        <w:rPr>
          <w:color w:val="000000"/>
          <w:sz w:val="28"/>
          <w:shd w:val="clear" w:color="auto" w:fill="FFFFFF"/>
        </w:rPr>
        <w:t xml:space="preserve"> </w:t>
      </w:r>
    </w:p>
    <w:p w14:paraId="17F02F83" w14:textId="77777777" w:rsidR="00A804C4" w:rsidRPr="00A804C4" w:rsidRDefault="00A804C4" w:rsidP="00A804C4">
      <w:pPr>
        <w:spacing w:line="276" w:lineRule="auto"/>
        <w:ind w:firstLine="567"/>
        <w:jc w:val="both"/>
        <w:rPr>
          <w:color w:val="000000"/>
          <w:sz w:val="28"/>
          <w:szCs w:val="28"/>
        </w:rPr>
      </w:pPr>
      <w:r w:rsidRPr="00A804C4">
        <w:rPr>
          <w:color w:val="000000"/>
          <w:sz w:val="28"/>
          <w:shd w:val="clear" w:color="auto" w:fill="FFFFFF"/>
        </w:rPr>
        <w:t xml:space="preserve">Anul 2021 a fost marcat și de ieșirea Republicii Moldova din izolarea internațională prin </w:t>
      </w:r>
      <w:r w:rsidRPr="00A804C4">
        <w:rPr>
          <w:color w:val="000000"/>
          <w:sz w:val="28"/>
          <w:shd w:val="clear" w:color="auto" w:fill="FFFFFF"/>
          <w:lang w:val="ro-MD"/>
        </w:rPr>
        <w:t xml:space="preserve">reluarea finanțării externe întru asigurarea continuității reformelor </w:t>
      </w:r>
      <w:r w:rsidRPr="00A804C4">
        <w:rPr>
          <w:color w:val="000000"/>
          <w:sz w:val="28"/>
          <w:shd w:val="clear" w:color="auto" w:fill="FFFFFF"/>
        </w:rPr>
        <w:t xml:space="preserve">instituționale și de guvernanță </w:t>
      </w:r>
      <w:r w:rsidRPr="00A804C4">
        <w:rPr>
          <w:color w:val="000000"/>
          <w:sz w:val="28"/>
          <w:shd w:val="clear" w:color="auto" w:fill="FFFFFF"/>
          <w:lang w:val="ro-MD"/>
        </w:rPr>
        <w:t xml:space="preserve">și totodată pentru redresarea economică a țării. Reluarea finanțării externe va asigura constrîngerile bugetare și va permite angajarea de cheltuieli substanțiale pentru domeniile sănătății și asistenței sociale, reforme economice. </w:t>
      </w:r>
    </w:p>
    <w:p w14:paraId="745B6A03" w14:textId="77777777" w:rsidR="00A804C4" w:rsidRPr="00A804C4" w:rsidRDefault="00A804C4" w:rsidP="00A804C4">
      <w:pPr>
        <w:spacing w:line="276" w:lineRule="auto"/>
        <w:ind w:firstLine="567"/>
        <w:jc w:val="both"/>
        <w:rPr>
          <w:color w:val="000000"/>
          <w:sz w:val="28"/>
          <w:szCs w:val="28"/>
        </w:rPr>
      </w:pPr>
      <w:r w:rsidRPr="00A804C4">
        <w:rPr>
          <w:color w:val="000000"/>
          <w:sz w:val="28"/>
          <w:szCs w:val="28"/>
        </w:rPr>
        <w:t xml:space="preserve">În anul 2021 Guvernul a reacționat prompt la atenuarea consecințelor pandemiei de COVID-19 și a celor generate de criza energetică prin instituirea măsurilor de susținere, care au avut menirea să amelioreze situația atât a agenților economici, cât și a consumatorilor casnici, care ulterior a condus la revizuirea urgentă și semnificativă a principalilor indicatori bugetari pe termen scurt. Pentru a susține financiar aceste măsuri au fost adoptate trei modificări ale Legii bugetului de stat pentru anul 2021 nr. 258/2020 (Legea nr. 45/2021, nr.135/2021 și nr.188/2021), care au reflectat un cadru mai flexibil de măsuri bugetar-fiscale, inclusiv pentru a susține celelalte componente ale bugetului public național, cum ar fi bugetele locale, bugetul asigurărilor sociale de stat și fondurile asigurării obligatorii de asistentă medicală. </w:t>
      </w:r>
    </w:p>
    <w:p w14:paraId="71FEE27C" w14:textId="6DB92B5B" w:rsidR="00A804C4" w:rsidRPr="00A804C4" w:rsidRDefault="00A804C4" w:rsidP="00A804C4">
      <w:pPr>
        <w:spacing w:line="276" w:lineRule="auto"/>
        <w:ind w:firstLine="567"/>
        <w:jc w:val="both"/>
        <w:rPr>
          <w:color w:val="000000"/>
          <w:sz w:val="28"/>
          <w:szCs w:val="28"/>
        </w:rPr>
      </w:pPr>
      <w:r w:rsidRPr="00A804C4">
        <w:rPr>
          <w:color w:val="000000"/>
          <w:sz w:val="28"/>
          <w:szCs w:val="28"/>
        </w:rPr>
        <w:t xml:space="preserve">Reieșind din rezultatul pozitiv </w:t>
      </w:r>
      <w:r w:rsidR="00FD0DDC" w:rsidRPr="009863E6">
        <w:rPr>
          <w:color w:val="000000"/>
          <w:sz w:val="28"/>
          <w:szCs w:val="28"/>
        </w:rPr>
        <w:t>al</w:t>
      </w:r>
      <w:r w:rsidRPr="009863E6">
        <w:rPr>
          <w:color w:val="000000"/>
          <w:sz w:val="28"/>
          <w:szCs w:val="28"/>
        </w:rPr>
        <w:t xml:space="preserve"> </w:t>
      </w:r>
      <w:r w:rsidR="00FD0DDC" w:rsidRPr="009863E6">
        <w:rPr>
          <w:color w:val="000000"/>
          <w:sz w:val="28"/>
          <w:szCs w:val="28"/>
        </w:rPr>
        <w:t>accelerarii pronunțate</w:t>
      </w:r>
      <w:r w:rsidR="00FD0DDC" w:rsidRPr="00A804C4">
        <w:rPr>
          <w:color w:val="000000"/>
          <w:sz w:val="28"/>
          <w:szCs w:val="28"/>
        </w:rPr>
        <w:t xml:space="preserve"> </w:t>
      </w:r>
      <w:r w:rsidRPr="00A804C4">
        <w:rPr>
          <w:color w:val="000000"/>
          <w:sz w:val="28"/>
          <w:szCs w:val="28"/>
        </w:rPr>
        <w:t xml:space="preserve">a activității economice, bugetul public național în anul 2021 a înregistrat un </w:t>
      </w:r>
      <w:r w:rsidRPr="00A804C4">
        <w:rPr>
          <w:i/>
          <w:color w:val="000000"/>
          <w:sz w:val="28"/>
          <w:szCs w:val="28"/>
        </w:rPr>
        <w:t>deficit</w:t>
      </w:r>
      <w:r w:rsidRPr="00A804C4">
        <w:rPr>
          <w:color w:val="000000"/>
          <w:sz w:val="28"/>
          <w:szCs w:val="28"/>
        </w:rPr>
        <w:t xml:space="preserve"> în sumă de  4 640,5 mil. lei sau de 2,3 ori mai mic față de anul 2020. </w:t>
      </w:r>
    </w:p>
    <w:p w14:paraId="4EF73C2F" w14:textId="51A53A58" w:rsidR="00DA7082" w:rsidRDefault="00DA7082" w:rsidP="002254BC">
      <w:pPr>
        <w:pStyle w:val="Titlu2"/>
        <w:rPr>
          <w:b w:val="0"/>
          <w:i w:val="0"/>
          <w:color w:val="000000"/>
          <w:sz w:val="28"/>
          <w:szCs w:val="28"/>
        </w:rPr>
      </w:pPr>
      <w:bookmarkStart w:id="3" w:name="_Toc101341449"/>
      <w:r w:rsidRPr="00DA7082">
        <w:rPr>
          <w:color w:val="000000"/>
          <w:sz w:val="28"/>
          <w:szCs w:val="28"/>
        </w:rPr>
        <w:t>Bugetul public național</w:t>
      </w:r>
      <w:bookmarkEnd w:id="3"/>
      <w:r w:rsidRPr="00DA7082">
        <w:rPr>
          <w:color w:val="000000"/>
          <w:sz w:val="28"/>
          <w:szCs w:val="28"/>
        </w:rPr>
        <w:t xml:space="preserve"> </w:t>
      </w:r>
    </w:p>
    <w:p w14:paraId="7DCCC956" w14:textId="31E7E510" w:rsidR="00DA7082" w:rsidRDefault="00DA7082" w:rsidP="00DE287E">
      <w:pPr>
        <w:tabs>
          <w:tab w:val="left" w:pos="567"/>
        </w:tabs>
        <w:spacing w:line="360" w:lineRule="auto"/>
        <w:ind w:firstLine="567"/>
        <w:rPr>
          <w:b/>
          <w:sz w:val="28"/>
          <w:szCs w:val="28"/>
        </w:rPr>
      </w:pPr>
      <w:r w:rsidRPr="00E613B0">
        <w:rPr>
          <w:b/>
          <w:sz w:val="28"/>
          <w:szCs w:val="28"/>
        </w:rPr>
        <w:t>Evoluția bugetului public național, 20</w:t>
      </w:r>
      <w:r w:rsidR="00A804C4">
        <w:rPr>
          <w:b/>
          <w:sz w:val="28"/>
          <w:szCs w:val="28"/>
        </w:rPr>
        <w:t>20</w:t>
      </w:r>
      <w:r w:rsidRPr="00E613B0">
        <w:rPr>
          <w:b/>
          <w:sz w:val="28"/>
          <w:szCs w:val="28"/>
        </w:rPr>
        <w:t>-20</w:t>
      </w:r>
      <w:r w:rsidR="00A804C4">
        <w:rPr>
          <w:b/>
          <w:sz w:val="28"/>
          <w:szCs w:val="28"/>
        </w:rPr>
        <w:t>21</w:t>
      </w:r>
      <w:r w:rsidRPr="00E613B0">
        <w:rPr>
          <w:b/>
          <w:sz w:val="28"/>
          <w:szCs w:val="28"/>
        </w:rPr>
        <w:t>, mlrd.lei</w:t>
      </w:r>
    </w:p>
    <w:tbl>
      <w:tblPr>
        <w:tblW w:w="8987" w:type="dxa"/>
        <w:tblInd w:w="-5" w:type="dxa"/>
        <w:tblLook w:val="04A0" w:firstRow="1" w:lastRow="0" w:firstColumn="1" w:lastColumn="0" w:noHBand="0" w:noVBand="1"/>
      </w:tblPr>
      <w:tblGrid>
        <w:gridCol w:w="2154"/>
        <w:gridCol w:w="1147"/>
        <w:gridCol w:w="1149"/>
        <w:gridCol w:w="1078"/>
        <w:gridCol w:w="1229"/>
        <w:gridCol w:w="1072"/>
        <w:gridCol w:w="1158"/>
      </w:tblGrid>
      <w:tr w:rsidR="00A804C4" w:rsidRPr="00A804C4" w14:paraId="4EC6CF58" w14:textId="77777777" w:rsidTr="002F7E0E">
        <w:trPr>
          <w:trHeight w:val="331"/>
          <w:tblHeader/>
        </w:trPr>
        <w:tc>
          <w:tcPr>
            <w:tcW w:w="215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52B068FC" w14:textId="77777777" w:rsidR="00A804C4" w:rsidRPr="00A804C4" w:rsidRDefault="00A804C4" w:rsidP="00A804C4">
            <w:pPr>
              <w:jc w:val="center"/>
              <w:rPr>
                <w:b/>
                <w:color w:val="000000"/>
              </w:rPr>
            </w:pPr>
            <w:r w:rsidRPr="00A804C4">
              <w:rPr>
                <w:b/>
                <w:color w:val="000000"/>
              </w:rPr>
              <w:t>Indicatorii</w:t>
            </w:r>
          </w:p>
        </w:tc>
        <w:tc>
          <w:tcPr>
            <w:tcW w:w="2296"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4B865AF" w14:textId="77777777" w:rsidR="00A804C4" w:rsidRPr="00A804C4" w:rsidRDefault="00A804C4" w:rsidP="00A804C4">
            <w:pPr>
              <w:jc w:val="center"/>
              <w:rPr>
                <w:b/>
                <w:color w:val="000000"/>
              </w:rPr>
            </w:pPr>
            <w:r w:rsidRPr="00A804C4">
              <w:rPr>
                <w:b/>
                <w:color w:val="000000"/>
              </w:rPr>
              <w:t>Executat</w:t>
            </w:r>
          </w:p>
        </w:tc>
        <w:tc>
          <w:tcPr>
            <w:tcW w:w="2307"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121D81F" w14:textId="77777777" w:rsidR="00A804C4" w:rsidRPr="00A804C4" w:rsidRDefault="00A804C4" w:rsidP="00A804C4">
            <w:pPr>
              <w:jc w:val="center"/>
              <w:rPr>
                <w:b/>
                <w:color w:val="000000"/>
                <w:highlight w:val="yellow"/>
              </w:rPr>
            </w:pPr>
            <w:r w:rsidRPr="00A804C4">
              <w:rPr>
                <w:b/>
                <w:color w:val="000000"/>
              </w:rPr>
              <w:t>Devieri 2021 față de 2020</w:t>
            </w:r>
          </w:p>
        </w:tc>
        <w:tc>
          <w:tcPr>
            <w:tcW w:w="223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4A6CE62B" w14:textId="77777777" w:rsidR="00A804C4" w:rsidRPr="00A804C4" w:rsidRDefault="00A804C4" w:rsidP="00A804C4">
            <w:pPr>
              <w:jc w:val="center"/>
              <w:rPr>
                <w:b/>
                <w:color w:val="000000"/>
                <w:highlight w:val="yellow"/>
              </w:rPr>
            </w:pPr>
            <w:r w:rsidRPr="00A804C4">
              <w:rPr>
                <w:b/>
                <w:color w:val="000000"/>
              </w:rPr>
              <w:t>% în PIB</w:t>
            </w:r>
          </w:p>
        </w:tc>
      </w:tr>
      <w:tr w:rsidR="00A804C4" w:rsidRPr="00A804C4" w14:paraId="39E452D2" w14:textId="77777777" w:rsidTr="002F7E0E">
        <w:trPr>
          <w:trHeight w:val="331"/>
          <w:tblHeader/>
        </w:trPr>
        <w:tc>
          <w:tcPr>
            <w:tcW w:w="2154" w:type="dxa"/>
            <w:vMerge/>
            <w:tcBorders>
              <w:top w:val="single" w:sz="4" w:space="0" w:color="auto"/>
              <w:left w:val="single" w:sz="4" w:space="0" w:color="auto"/>
              <w:bottom w:val="single" w:sz="4" w:space="0" w:color="000000"/>
              <w:right w:val="single" w:sz="4" w:space="0" w:color="auto"/>
            </w:tcBorders>
            <w:vAlign w:val="center"/>
            <w:hideMark/>
          </w:tcPr>
          <w:p w14:paraId="3C0D4700" w14:textId="77777777" w:rsidR="00A804C4" w:rsidRPr="00A804C4" w:rsidRDefault="00A804C4" w:rsidP="00A804C4">
            <w:pPr>
              <w:rPr>
                <w:b/>
                <w:color w:val="000000"/>
              </w:rPr>
            </w:pPr>
          </w:p>
        </w:tc>
        <w:tc>
          <w:tcPr>
            <w:tcW w:w="1147" w:type="dxa"/>
            <w:tcBorders>
              <w:top w:val="nil"/>
              <w:left w:val="nil"/>
              <w:bottom w:val="single" w:sz="4" w:space="0" w:color="auto"/>
              <w:right w:val="single" w:sz="4" w:space="0" w:color="auto"/>
            </w:tcBorders>
            <w:shd w:val="clear" w:color="auto" w:fill="auto"/>
            <w:noWrap/>
            <w:vAlign w:val="bottom"/>
            <w:hideMark/>
          </w:tcPr>
          <w:p w14:paraId="64699148" w14:textId="77777777" w:rsidR="00A804C4" w:rsidRPr="00A804C4" w:rsidRDefault="00A804C4" w:rsidP="00A804C4">
            <w:pPr>
              <w:jc w:val="center"/>
              <w:rPr>
                <w:b/>
                <w:color w:val="000000"/>
              </w:rPr>
            </w:pPr>
            <w:r w:rsidRPr="00A804C4">
              <w:rPr>
                <w:b/>
                <w:color w:val="000000"/>
              </w:rPr>
              <w:t>2020</w:t>
            </w:r>
          </w:p>
        </w:tc>
        <w:tc>
          <w:tcPr>
            <w:tcW w:w="1149" w:type="dxa"/>
            <w:tcBorders>
              <w:top w:val="nil"/>
              <w:left w:val="nil"/>
              <w:bottom w:val="single" w:sz="4" w:space="0" w:color="auto"/>
              <w:right w:val="single" w:sz="4" w:space="0" w:color="auto"/>
            </w:tcBorders>
            <w:shd w:val="clear" w:color="auto" w:fill="auto"/>
            <w:noWrap/>
            <w:vAlign w:val="bottom"/>
            <w:hideMark/>
          </w:tcPr>
          <w:p w14:paraId="40F75F88" w14:textId="77777777" w:rsidR="00A804C4" w:rsidRPr="00A804C4" w:rsidRDefault="00A804C4" w:rsidP="00A804C4">
            <w:pPr>
              <w:jc w:val="center"/>
              <w:rPr>
                <w:b/>
                <w:color w:val="000000"/>
              </w:rPr>
            </w:pPr>
            <w:r w:rsidRPr="00A804C4">
              <w:rPr>
                <w:b/>
                <w:color w:val="000000"/>
              </w:rPr>
              <w:t>2021</w:t>
            </w:r>
          </w:p>
        </w:tc>
        <w:tc>
          <w:tcPr>
            <w:tcW w:w="1078" w:type="dxa"/>
            <w:tcBorders>
              <w:top w:val="nil"/>
              <w:left w:val="nil"/>
              <w:bottom w:val="single" w:sz="4" w:space="0" w:color="auto"/>
              <w:right w:val="single" w:sz="4" w:space="0" w:color="auto"/>
            </w:tcBorders>
            <w:shd w:val="clear" w:color="auto" w:fill="auto"/>
            <w:noWrap/>
            <w:vAlign w:val="bottom"/>
            <w:hideMark/>
          </w:tcPr>
          <w:p w14:paraId="6D18BF38" w14:textId="77777777" w:rsidR="00A804C4" w:rsidRPr="00A804C4" w:rsidRDefault="00A804C4" w:rsidP="00A804C4">
            <w:pPr>
              <w:jc w:val="center"/>
              <w:rPr>
                <w:b/>
                <w:color w:val="000000"/>
              </w:rPr>
            </w:pPr>
            <w:r w:rsidRPr="00A804C4">
              <w:rPr>
                <w:color w:val="000000"/>
              </w:rPr>
              <w:t>(+,-)</w:t>
            </w:r>
          </w:p>
        </w:tc>
        <w:tc>
          <w:tcPr>
            <w:tcW w:w="1229" w:type="dxa"/>
            <w:tcBorders>
              <w:top w:val="nil"/>
              <w:left w:val="nil"/>
              <w:bottom w:val="single" w:sz="4" w:space="0" w:color="auto"/>
              <w:right w:val="single" w:sz="4" w:space="0" w:color="auto"/>
            </w:tcBorders>
            <w:shd w:val="clear" w:color="auto" w:fill="auto"/>
            <w:noWrap/>
            <w:vAlign w:val="bottom"/>
            <w:hideMark/>
          </w:tcPr>
          <w:p w14:paraId="696CA6E0" w14:textId="77777777" w:rsidR="00A804C4" w:rsidRPr="00A804C4" w:rsidRDefault="00A804C4" w:rsidP="00A804C4">
            <w:pPr>
              <w:jc w:val="center"/>
              <w:rPr>
                <w:b/>
                <w:color w:val="000000"/>
              </w:rPr>
            </w:pPr>
            <w:r w:rsidRPr="00A804C4">
              <w:rPr>
                <w:color w:val="000000"/>
              </w:rPr>
              <w:t>%</w:t>
            </w:r>
          </w:p>
        </w:tc>
        <w:tc>
          <w:tcPr>
            <w:tcW w:w="1072" w:type="dxa"/>
            <w:tcBorders>
              <w:top w:val="nil"/>
              <w:left w:val="nil"/>
              <w:bottom w:val="single" w:sz="4" w:space="0" w:color="auto"/>
              <w:right w:val="single" w:sz="4" w:space="0" w:color="auto"/>
            </w:tcBorders>
            <w:shd w:val="clear" w:color="auto" w:fill="auto"/>
            <w:noWrap/>
            <w:vAlign w:val="bottom"/>
            <w:hideMark/>
          </w:tcPr>
          <w:p w14:paraId="084ACFFF" w14:textId="77777777" w:rsidR="00A804C4" w:rsidRPr="00A804C4" w:rsidRDefault="00A804C4" w:rsidP="00A804C4">
            <w:pPr>
              <w:jc w:val="center"/>
              <w:rPr>
                <w:b/>
                <w:color w:val="000000"/>
              </w:rPr>
            </w:pPr>
            <w:r w:rsidRPr="00A804C4">
              <w:rPr>
                <w:b/>
                <w:color w:val="000000"/>
              </w:rPr>
              <w:t>2020</w:t>
            </w:r>
          </w:p>
        </w:tc>
        <w:tc>
          <w:tcPr>
            <w:tcW w:w="1158" w:type="dxa"/>
            <w:tcBorders>
              <w:top w:val="nil"/>
              <w:left w:val="nil"/>
              <w:bottom w:val="single" w:sz="4" w:space="0" w:color="auto"/>
              <w:right w:val="single" w:sz="4" w:space="0" w:color="auto"/>
            </w:tcBorders>
            <w:shd w:val="clear" w:color="auto" w:fill="auto"/>
            <w:noWrap/>
            <w:vAlign w:val="bottom"/>
            <w:hideMark/>
          </w:tcPr>
          <w:p w14:paraId="391A1D57" w14:textId="77777777" w:rsidR="00A804C4" w:rsidRPr="00A804C4" w:rsidRDefault="00A804C4" w:rsidP="00A804C4">
            <w:pPr>
              <w:jc w:val="center"/>
              <w:rPr>
                <w:b/>
                <w:color w:val="000000"/>
              </w:rPr>
            </w:pPr>
            <w:r w:rsidRPr="00A804C4">
              <w:rPr>
                <w:b/>
                <w:color w:val="000000"/>
              </w:rPr>
              <w:t>2021</w:t>
            </w:r>
          </w:p>
        </w:tc>
      </w:tr>
      <w:tr w:rsidR="00A804C4" w:rsidRPr="00A804C4" w14:paraId="07BA2944"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074A0F52" w14:textId="77777777" w:rsidR="00A804C4" w:rsidRPr="00A804C4" w:rsidRDefault="00A804C4" w:rsidP="00A804C4">
            <w:pPr>
              <w:rPr>
                <w:b/>
                <w:bCs/>
                <w:color w:val="000000"/>
              </w:rPr>
            </w:pPr>
            <w:r w:rsidRPr="00A804C4">
              <w:rPr>
                <w:b/>
                <w:bCs/>
                <w:color w:val="000000"/>
              </w:rPr>
              <w:t>PIB</w:t>
            </w:r>
          </w:p>
        </w:tc>
        <w:tc>
          <w:tcPr>
            <w:tcW w:w="1147" w:type="dxa"/>
            <w:tcBorders>
              <w:top w:val="nil"/>
              <w:left w:val="nil"/>
              <w:bottom w:val="single" w:sz="4" w:space="0" w:color="auto"/>
              <w:right w:val="single" w:sz="4" w:space="0" w:color="auto"/>
            </w:tcBorders>
            <w:shd w:val="clear" w:color="auto" w:fill="auto"/>
            <w:noWrap/>
            <w:vAlign w:val="bottom"/>
            <w:hideMark/>
          </w:tcPr>
          <w:p w14:paraId="3F3A65C6" w14:textId="77777777" w:rsidR="00A804C4" w:rsidRPr="00A804C4" w:rsidRDefault="00A804C4" w:rsidP="00A804C4">
            <w:pPr>
              <w:jc w:val="right"/>
              <w:rPr>
                <w:b/>
                <w:bCs/>
                <w:color w:val="000000"/>
              </w:rPr>
            </w:pPr>
            <w:r w:rsidRPr="00A804C4">
              <w:rPr>
                <w:b/>
                <w:bCs/>
                <w:color w:val="000000"/>
              </w:rPr>
              <w:t>199,7</w:t>
            </w:r>
          </w:p>
        </w:tc>
        <w:tc>
          <w:tcPr>
            <w:tcW w:w="1149" w:type="dxa"/>
            <w:tcBorders>
              <w:top w:val="nil"/>
              <w:left w:val="nil"/>
              <w:bottom w:val="single" w:sz="4" w:space="0" w:color="auto"/>
              <w:right w:val="single" w:sz="4" w:space="0" w:color="auto"/>
            </w:tcBorders>
            <w:shd w:val="clear" w:color="auto" w:fill="auto"/>
            <w:noWrap/>
            <w:vAlign w:val="bottom"/>
            <w:hideMark/>
          </w:tcPr>
          <w:p w14:paraId="3E5F447B" w14:textId="77777777" w:rsidR="00A804C4" w:rsidRPr="00A804C4" w:rsidRDefault="00A804C4" w:rsidP="00A804C4">
            <w:pPr>
              <w:jc w:val="right"/>
              <w:rPr>
                <w:b/>
                <w:bCs/>
                <w:color w:val="000000"/>
              </w:rPr>
            </w:pPr>
            <w:r w:rsidRPr="00A804C4">
              <w:rPr>
                <w:b/>
                <w:bCs/>
                <w:color w:val="000000"/>
              </w:rPr>
              <w:t>241,9</w:t>
            </w:r>
          </w:p>
        </w:tc>
        <w:tc>
          <w:tcPr>
            <w:tcW w:w="1078" w:type="dxa"/>
            <w:tcBorders>
              <w:top w:val="nil"/>
              <w:left w:val="nil"/>
              <w:bottom w:val="single" w:sz="4" w:space="0" w:color="auto"/>
              <w:right w:val="single" w:sz="4" w:space="0" w:color="auto"/>
            </w:tcBorders>
            <w:shd w:val="clear" w:color="auto" w:fill="auto"/>
            <w:noWrap/>
            <w:vAlign w:val="bottom"/>
            <w:hideMark/>
          </w:tcPr>
          <w:p w14:paraId="67D2FD92" w14:textId="77777777" w:rsidR="00A804C4" w:rsidRPr="00A804C4" w:rsidRDefault="00A804C4" w:rsidP="00A804C4">
            <w:pPr>
              <w:jc w:val="center"/>
              <w:rPr>
                <w:rFonts w:ascii="Calibri" w:hAnsi="Calibri"/>
                <w:b/>
                <w:bCs/>
                <w:color w:val="000000"/>
              </w:rPr>
            </w:pPr>
            <w:r w:rsidRPr="00A804C4">
              <w:rPr>
                <w:rFonts w:ascii="Calibri" w:hAnsi="Calibri"/>
                <w:b/>
                <w:bCs/>
                <w:color w:val="000000"/>
              </w:rPr>
              <w:t>X</w:t>
            </w:r>
          </w:p>
        </w:tc>
        <w:tc>
          <w:tcPr>
            <w:tcW w:w="1229" w:type="dxa"/>
            <w:tcBorders>
              <w:top w:val="nil"/>
              <w:left w:val="nil"/>
              <w:bottom w:val="single" w:sz="4" w:space="0" w:color="auto"/>
              <w:right w:val="single" w:sz="4" w:space="0" w:color="auto"/>
            </w:tcBorders>
            <w:shd w:val="clear" w:color="auto" w:fill="auto"/>
            <w:noWrap/>
            <w:vAlign w:val="bottom"/>
            <w:hideMark/>
          </w:tcPr>
          <w:p w14:paraId="2456B08B" w14:textId="77777777" w:rsidR="00A804C4" w:rsidRPr="00A804C4" w:rsidRDefault="00A804C4" w:rsidP="00A804C4">
            <w:pPr>
              <w:jc w:val="center"/>
              <w:rPr>
                <w:rFonts w:ascii="Calibri" w:hAnsi="Calibri"/>
                <w:b/>
                <w:bCs/>
                <w:color w:val="000000"/>
              </w:rPr>
            </w:pPr>
            <w:r w:rsidRPr="00A804C4">
              <w:rPr>
                <w:rFonts w:ascii="Calibri" w:hAnsi="Calibri"/>
                <w:b/>
                <w:bCs/>
                <w:color w:val="000000"/>
              </w:rPr>
              <w:t>X</w:t>
            </w:r>
          </w:p>
        </w:tc>
        <w:tc>
          <w:tcPr>
            <w:tcW w:w="1072" w:type="dxa"/>
            <w:tcBorders>
              <w:top w:val="nil"/>
              <w:left w:val="nil"/>
              <w:bottom w:val="single" w:sz="4" w:space="0" w:color="auto"/>
              <w:right w:val="single" w:sz="4" w:space="0" w:color="auto"/>
            </w:tcBorders>
            <w:shd w:val="clear" w:color="auto" w:fill="auto"/>
            <w:noWrap/>
            <w:vAlign w:val="bottom"/>
            <w:hideMark/>
          </w:tcPr>
          <w:p w14:paraId="2CBF8A8E" w14:textId="77777777" w:rsidR="00A804C4" w:rsidRPr="00A804C4" w:rsidRDefault="00A804C4" w:rsidP="00A804C4">
            <w:pPr>
              <w:jc w:val="center"/>
              <w:rPr>
                <w:rFonts w:ascii="Calibri" w:hAnsi="Calibri"/>
                <w:b/>
                <w:bCs/>
                <w:color w:val="000000"/>
              </w:rPr>
            </w:pPr>
            <w:r w:rsidRPr="00A804C4">
              <w:rPr>
                <w:rFonts w:ascii="Calibri" w:hAnsi="Calibri"/>
                <w:b/>
                <w:bCs/>
                <w:color w:val="000000"/>
              </w:rPr>
              <w:t>X</w:t>
            </w:r>
          </w:p>
        </w:tc>
        <w:tc>
          <w:tcPr>
            <w:tcW w:w="1158" w:type="dxa"/>
            <w:tcBorders>
              <w:top w:val="nil"/>
              <w:left w:val="nil"/>
              <w:bottom w:val="single" w:sz="4" w:space="0" w:color="auto"/>
              <w:right w:val="single" w:sz="4" w:space="0" w:color="auto"/>
            </w:tcBorders>
            <w:shd w:val="clear" w:color="auto" w:fill="auto"/>
            <w:noWrap/>
            <w:vAlign w:val="bottom"/>
            <w:hideMark/>
          </w:tcPr>
          <w:p w14:paraId="4B333D0E" w14:textId="77777777" w:rsidR="00A804C4" w:rsidRPr="00A804C4" w:rsidRDefault="00A804C4" w:rsidP="00A804C4">
            <w:pPr>
              <w:jc w:val="center"/>
              <w:rPr>
                <w:rFonts w:ascii="Calibri" w:hAnsi="Calibri"/>
                <w:b/>
                <w:bCs/>
                <w:color w:val="000000"/>
              </w:rPr>
            </w:pPr>
            <w:r w:rsidRPr="00A804C4">
              <w:rPr>
                <w:rFonts w:ascii="Calibri" w:hAnsi="Calibri"/>
                <w:b/>
                <w:bCs/>
                <w:color w:val="000000"/>
              </w:rPr>
              <w:t>X</w:t>
            </w:r>
          </w:p>
        </w:tc>
      </w:tr>
      <w:tr w:rsidR="00A804C4" w:rsidRPr="00A804C4" w14:paraId="715B137E" w14:textId="77777777" w:rsidTr="002F7E0E">
        <w:trPr>
          <w:trHeight w:val="331"/>
        </w:trPr>
        <w:tc>
          <w:tcPr>
            <w:tcW w:w="898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CDCDC1" w14:textId="77777777" w:rsidR="00A804C4" w:rsidRPr="00A804C4" w:rsidRDefault="00A804C4" w:rsidP="00A804C4">
            <w:pPr>
              <w:jc w:val="center"/>
              <w:rPr>
                <w:b/>
                <w:bCs/>
                <w:color w:val="000000"/>
              </w:rPr>
            </w:pPr>
            <w:r w:rsidRPr="00A804C4">
              <w:rPr>
                <w:b/>
                <w:bCs/>
                <w:color w:val="000000"/>
              </w:rPr>
              <w:t>Venituri</w:t>
            </w:r>
          </w:p>
        </w:tc>
      </w:tr>
      <w:tr w:rsidR="00A804C4" w:rsidRPr="00A804C4" w14:paraId="68101972" w14:textId="77777777" w:rsidTr="002F7E0E">
        <w:trPr>
          <w:trHeight w:val="203"/>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4E07B352" w14:textId="77777777" w:rsidR="00A804C4" w:rsidRPr="00A804C4" w:rsidRDefault="00A804C4" w:rsidP="00A804C4">
            <w:pPr>
              <w:rPr>
                <w:b/>
                <w:bCs/>
                <w:color w:val="000000"/>
              </w:rPr>
            </w:pPr>
            <w:r w:rsidRPr="00A804C4">
              <w:rPr>
                <w:b/>
                <w:bCs/>
                <w:color w:val="000000"/>
              </w:rPr>
              <w:t>BPN, incl.:*</w:t>
            </w:r>
            <w:r w:rsidRPr="00A804C4">
              <w:rPr>
                <w:b/>
                <w:bCs/>
                <w:color w:val="000000"/>
                <w:vertAlign w:val="superscript"/>
              </w:rPr>
              <w:footnoteReference w:id="1"/>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73605" w14:textId="77777777" w:rsidR="00A804C4" w:rsidRPr="00A804C4" w:rsidRDefault="00A804C4" w:rsidP="00A804C4">
            <w:pPr>
              <w:jc w:val="right"/>
              <w:rPr>
                <w:b/>
                <w:bCs/>
                <w:i/>
                <w:iCs/>
                <w:color w:val="000000"/>
              </w:rPr>
            </w:pPr>
            <w:r w:rsidRPr="00A804C4">
              <w:rPr>
                <w:b/>
                <w:bCs/>
                <w:i/>
                <w:iCs/>
                <w:color w:val="000000"/>
              </w:rPr>
              <w:t>62,65</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30602081" w14:textId="77777777" w:rsidR="00A804C4" w:rsidRPr="00A804C4" w:rsidRDefault="00A804C4" w:rsidP="00A804C4">
            <w:pPr>
              <w:jc w:val="right"/>
              <w:rPr>
                <w:b/>
                <w:bCs/>
                <w:i/>
                <w:iCs/>
                <w:color w:val="000000"/>
              </w:rPr>
            </w:pPr>
            <w:r w:rsidRPr="00A804C4">
              <w:rPr>
                <w:b/>
                <w:bCs/>
                <w:i/>
                <w:iCs/>
                <w:color w:val="000000"/>
              </w:rPr>
              <w:t>77,37</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14:paraId="72CBC1A9" w14:textId="77777777" w:rsidR="00A804C4" w:rsidRPr="00A804C4" w:rsidRDefault="00A804C4" w:rsidP="00A804C4">
            <w:pPr>
              <w:jc w:val="right"/>
              <w:rPr>
                <w:b/>
                <w:bCs/>
                <w:i/>
                <w:iCs/>
                <w:color w:val="000000"/>
              </w:rPr>
            </w:pPr>
            <w:r w:rsidRPr="00A804C4">
              <w:rPr>
                <w:b/>
                <w:bCs/>
                <w:i/>
                <w:iCs/>
                <w:color w:val="000000"/>
              </w:rPr>
              <w:t>14,72</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0DD17792" w14:textId="77777777" w:rsidR="00A804C4" w:rsidRPr="00A804C4" w:rsidRDefault="00A804C4" w:rsidP="00A804C4">
            <w:pPr>
              <w:jc w:val="right"/>
              <w:rPr>
                <w:b/>
                <w:bCs/>
                <w:i/>
                <w:iCs/>
                <w:color w:val="000000"/>
              </w:rPr>
            </w:pPr>
            <w:r w:rsidRPr="00A804C4">
              <w:rPr>
                <w:b/>
                <w:bCs/>
                <w:i/>
                <w:iCs/>
                <w:color w:val="000000"/>
              </w:rPr>
              <w:t>123,5%</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37E4C33A" w14:textId="77777777" w:rsidR="00A804C4" w:rsidRPr="00A804C4" w:rsidRDefault="00A804C4" w:rsidP="00A804C4">
            <w:pPr>
              <w:jc w:val="right"/>
              <w:rPr>
                <w:b/>
                <w:bCs/>
                <w:i/>
                <w:iCs/>
                <w:color w:val="000000"/>
              </w:rPr>
            </w:pPr>
            <w:r w:rsidRPr="00A804C4">
              <w:rPr>
                <w:b/>
                <w:bCs/>
                <w:i/>
                <w:iCs/>
                <w:color w:val="000000"/>
              </w:rPr>
              <w:t>31,4%</w:t>
            </w: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14:paraId="5E2261D5" w14:textId="77777777" w:rsidR="00A804C4" w:rsidRPr="00A804C4" w:rsidRDefault="00A804C4" w:rsidP="00A804C4">
            <w:pPr>
              <w:jc w:val="right"/>
              <w:rPr>
                <w:b/>
                <w:bCs/>
                <w:i/>
                <w:iCs/>
                <w:color w:val="000000"/>
              </w:rPr>
            </w:pPr>
            <w:r w:rsidRPr="00A804C4">
              <w:rPr>
                <w:b/>
                <w:bCs/>
                <w:i/>
                <w:iCs/>
                <w:color w:val="000000"/>
              </w:rPr>
              <w:t>32,0%</w:t>
            </w:r>
          </w:p>
        </w:tc>
      </w:tr>
      <w:tr w:rsidR="00A804C4" w:rsidRPr="00A804C4" w14:paraId="6FF1AEF8"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4CAD07ED" w14:textId="77777777" w:rsidR="00A804C4" w:rsidRPr="00A804C4" w:rsidRDefault="00A804C4" w:rsidP="00A804C4">
            <w:pPr>
              <w:rPr>
                <w:i/>
                <w:iCs/>
                <w:color w:val="000000"/>
              </w:rPr>
            </w:pPr>
            <w:r w:rsidRPr="00A804C4">
              <w:rPr>
                <w:i/>
                <w:iCs/>
                <w:color w:val="000000"/>
              </w:rPr>
              <w:t>BS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2515DCF3" w14:textId="77777777" w:rsidR="00A804C4" w:rsidRPr="00A804C4" w:rsidRDefault="00A804C4" w:rsidP="00A804C4">
            <w:pPr>
              <w:jc w:val="right"/>
              <w:rPr>
                <w:i/>
                <w:iCs/>
                <w:color w:val="000000"/>
              </w:rPr>
            </w:pPr>
            <w:r w:rsidRPr="00A804C4">
              <w:rPr>
                <w:i/>
                <w:iCs/>
                <w:color w:val="000000"/>
              </w:rPr>
              <w:t>38,5</w:t>
            </w:r>
          </w:p>
        </w:tc>
        <w:tc>
          <w:tcPr>
            <w:tcW w:w="1149" w:type="dxa"/>
            <w:tcBorders>
              <w:top w:val="nil"/>
              <w:left w:val="nil"/>
              <w:bottom w:val="single" w:sz="4" w:space="0" w:color="auto"/>
              <w:right w:val="single" w:sz="4" w:space="0" w:color="auto"/>
            </w:tcBorders>
            <w:shd w:val="clear" w:color="auto" w:fill="auto"/>
            <w:noWrap/>
            <w:vAlign w:val="bottom"/>
            <w:hideMark/>
          </w:tcPr>
          <w:p w14:paraId="52CA258D" w14:textId="77777777" w:rsidR="00A804C4" w:rsidRPr="00A804C4" w:rsidRDefault="00A804C4" w:rsidP="00A804C4">
            <w:pPr>
              <w:jc w:val="right"/>
              <w:rPr>
                <w:i/>
                <w:iCs/>
                <w:color w:val="000000"/>
              </w:rPr>
            </w:pPr>
            <w:r w:rsidRPr="00A804C4">
              <w:rPr>
                <w:i/>
                <w:iCs/>
                <w:color w:val="000000"/>
              </w:rPr>
              <w:t>49,38</w:t>
            </w:r>
          </w:p>
        </w:tc>
        <w:tc>
          <w:tcPr>
            <w:tcW w:w="1078" w:type="dxa"/>
            <w:tcBorders>
              <w:top w:val="nil"/>
              <w:left w:val="nil"/>
              <w:bottom w:val="single" w:sz="4" w:space="0" w:color="auto"/>
              <w:right w:val="single" w:sz="4" w:space="0" w:color="auto"/>
            </w:tcBorders>
            <w:shd w:val="clear" w:color="auto" w:fill="auto"/>
            <w:noWrap/>
            <w:vAlign w:val="bottom"/>
            <w:hideMark/>
          </w:tcPr>
          <w:p w14:paraId="300F72CE" w14:textId="77777777" w:rsidR="00A804C4" w:rsidRPr="00A804C4" w:rsidRDefault="00A804C4" w:rsidP="00A804C4">
            <w:pPr>
              <w:jc w:val="right"/>
              <w:rPr>
                <w:i/>
                <w:iCs/>
                <w:color w:val="000000"/>
              </w:rPr>
            </w:pPr>
            <w:r w:rsidRPr="00A804C4">
              <w:rPr>
                <w:i/>
                <w:iCs/>
                <w:color w:val="000000"/>
              </w:rPr>
              <w:t>10,88</w:t>
            </w:r>
          </w:p>
        </w:tc>
        <w:tc>
          <w:tcPr>
            <w:tcW w:w="1229" w:type="dxa"/>
            <w:tcBorders>
              <w:top w:val="nil"/>
              <w:left w:val="nil"/>
              <w:bottom w:val="single" w:sz="4" w:space="0" w:color="auto"/>
              <w:right w:val="single" w:sz="4" w:space="0" w:color="auto"/>
            </w:tcBorders>
            <w:shd w:val="clear" w:color="auto" w:fill="auto"/>
            <w:noWrap/>
            <w:vAlign w:val="bottom"/>
            <w:hideMark/>
          </w:tcPr>
          <w:p w14:paraId="5BB427D8" w14:textId="77777777" w:rsidR="00A804C4" w:rsidRPr="00A804C4" w:rsidRDefault="00A804C4" w:rsidP="00A804C4">
            <w:pPr>
              <w:jc w:val="right"/>
              <w:rPr>
                <w:i/>
                <w:iCs/>
                <w:color w:val="000000"/>
              </w:rPr>
            </w:pPr>
            <w:r w:rsidRPr="00A804C4">
              <w:rPr>
                <w:i/>
                <w:iCs/>
                <w:color w:val="000000"/>
              </w:rPr>
              <w:t>128,3%</w:t>
            </w:r>
          </w:p>
        </w:tc>
        <w:tc>
          <w:tcPr>
            <w:tcW w:w="1072" w:type="dxa"/>
            <w:tcBorders>
              <w:top w:val="nil"/>
              <w:left w:val="nil"/>
              <w:bottom w:val="single" w:sz="4" w:space="0" w:color="auto"/>
              <w:right w:val="single" w:sz="4" w:space="0" w:color="auto"/>
            </w:tcBorders>
            <w:shd w:val="clear" w:color="auto" w:fill="auto"/>
            <w:noWrap/>
            <w:vAlign w:val="bottom"/>
            <w:hideMark/>
          </w:tcPr>
          <w:p w14:paraId="29696F99" w14:textId="77777777" w:rsidR="00A804C4" w:rsidRPr="00A804C4" w:rsidRDefault="00A804C4" w:rsidP="00A804C4">
            <w:pPr>
              <w:jc w:val="right"/>
              <w:rPr>
                <w:i/>
                <w:iCs/>
                <w:color w:val="000000"/>
              </w:rPr>
            </w:pPr>
            <w:r w:rsidRPr="00A804C4">
              <w:rPr>
                <w:i/>
                <w:iCs/>
                <w:color w:val="000000"/>
              </w:rPr>
              <w:t>19,3%</w:t>
            </w:r>
          </w:p>
        </w:tc>
        <w:tc>
          <w:tcPr>
            <w:tcW w:w="1158" w:type="dxa"/>
            <w:tcBorders>
              <w:top w:val="nil"/>
              <w:left w:val="nil"/>
              <w:bottom w:val="single" w:sz="4" w:space="0" w:color="auto"/>
              <w:right w:val="single" w:sz="4" w:space="0" w:color="auto"/>
            </w:tcBorders>
            <w:shd w:val="clear" w:color="auto" w:fill="auto"/>
            <w:noWrap/>
            <w:vAlign w:val="bottom"/>
            <w:hideMark/>
          </w:tcPr>
          <w:p w14:paraId="4CEB0A29" w14:textId="77777777" w:rsidR="00A804C4" w:rsidRPr="00A804C4" w:rsidRDefault="00A804C4" w:rsidP="00A804C4">
            <w:pPr>
              <w:jc w:val="right"/>
              <w:rPr>
                <w:i/>
                <w:iCs/>
                <w:color w:val="000000"/>
              </w:rPr>
            </w:pPr>
            <w:r w:rsidRPr="00A804C4">
              <w:rPr>
                <w:i/>
                <w:iCs/>
                <w:color w:val="000000"/>
              </w:rPr>
              <w:t>20,4%</w:t>
            </w:r>
          </w:p>
        </w:tc>
      </w:tr>
      <w:tr w:rsidR="00A804C4" w:rsidRPr="00A804C4" w14:paraId="6EEE083E"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25D24566" w14:textId="77777777" w:rsidR="00A804C4" w:rsidRPr="00A804C4" w:rsidRDefault="00A804C4" w:rsidP="00A804C4">
            <w:pPr>
              <w:rPr>
                <w:i/>
                <w:iCs/>
                <w:color w:val="000000"/>
              </w:rPr>
            </w:pPr>
            <w:r w:rsidRPr="00A804C4">
              <w:rPr>
                <w:i/>
                <w:iCs/>
                <w:color w:val="000000"/>
              </w:rPr>
              <w:t>BASS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0EBD23B6" w14:textId="77777777" w:rsidR="00A804C4" w:rsidRPr="00A804C4" w:rsidRDefault="00A804C4" w:rsidP="00A804C4">
            <w:pPr>
              <w:jc w:val="right"/>
              <w:rPr>
                <w:i/>
                <w:iCs/>
                <w:color w:val="000000"/>
              </w:rPr>
            </w:pPr>
            <w:r w:rsidRPr="00A804C4">
              <w:rPr>
                <w:i/>
                <w:iCs/>
                <w:color w:val="000000"/>
              </w:rPr>
              <w:t>24,28</w:t>
            </w:r>
          </w:p>
        </w:tc>
        <w:tc>
          <w:tcPr>
            <w:tcW w:w="1149" w:type="dxa"/>
            <w:tcBorders>
              <w:top w:val="nil"/>
              <w:left w:val="nil"/>
              <w:bottom w:val="single" w:sz="4" w:space="0" w:color="auto"/>
              <w:right w:val="single" w:sz="4" w:space="0" w:color="auto"/>
            </w:tcBorders>
            <w:shd w:val="clear" w:color="auto" w:fill="auto"/>
            <w:noWrap/>
            <w:vAlign w:val="bottom"/>
            <w:hideMark/>
          </w:tcPr>
          <w:p w14:paraId="090FC5CD" w14:textId="77777777" w:rsidR="00A804C4" w:rsidRPr="00A804C4" w:rsidRDefault="00A804C4" w:rsidP="00A804C4">
            <w:pPr>
              <w:jc w:val="right"/>
              <w:rPr>
                <w:i/>
                <w:iCs/>
                <w:color w:val="000000"/>
              </w:rPr>
            </w:pPr>
            <w:r w:rsidRPr="00A804C4">
              <w:rPr>
                <w:i/>
                <w:iCs/>
                <w:color w:val="000000"/>
              </w:rPr>
              <w:t>27,25</w:t>
            </w:r>
          </w:p>
        </w:tc>
        <w:tc>
          <w:tcPr>
            <w:tcW w:w="1078" w:type="dxa"/>
            <w:tcBorders>
              <w:top w:val="nil"/>
              <w:left w:val="nil"/>
              <w:bottom w:val="single" w:sz="4" w:space="0" w:color="auto"/>
              <w:right w:val="single" w:sz="4" w:space="0" w:color="auto"/>
            </w:tcBorders>
            <w:shd w:val="clear" w:color="auto" w:fill="auto"/>
            <w:noWrap/>
            <w:vAlign w:val="bottom"/>
            <w:hideMark/>
          </w:tcPr>
          <w:p w14:paraId="3D24044B" w14:textId="77777777" w:rsidR="00A804C4" w:rsidRPr="00A804C4" w:rsidRDefault="00A804C4" w:rsidP="00A804C4">
            <w:pPr>
              <w:jc w:val="right"/>
              <w:rPr>
                <w:i/>
                <w:iCs/>
                <w:color w:val="000000"/>
              </w:rPr>
            </w:pPr>
            <w:r w:rsidRPr="00A804C4">
              <w:rPr>
                <w:i/>
                <w:iCs/>
                <w:color w:val="000000"/>
              </w:rPr>
              <w:t>2,97</w:t>
            </w:r>
          </w:p>
        </w:tc>
        <w:tc>
          <w:tcPr>
            <w:tcW w:w="1229" w:type="dxa"/>
            <w:tcBorders>
              <w:top w:val="nil"/>
              <w:left w:val="nil"/>
              <w:bottom w:val="single" w:sz="4" w:space="0" w:color="auto"/>
              <w:right w:val="single" w:sz="4" w:space="0" w:color="auto"/>
            </w:tcBorders>
            <w:shd w:val="clear" w:color="auto" w:fill="auto"/>
            <w:noWrap/>
            <w:vAlign w:val="bottom"/>
            <w:hideMark/>
          </w:tcPr>
          <w:p w14:paraId="29C57B47" w14:textId="77777777" w:rsidR="00A804C4" w:rsidRPr="00A804C4" w:rsidRDefault="00A804C4" w:rsidP="00A804C4">
            <w:pPr>
              <w:jc w:val="right"/>
              <w:rPr>
                <w:i/>
                <w:iCs/>
                <w:color w:val="000000"/>
              </w:rPr>
            </w:pPr>
            <w:r w:rsidRPr="00A804C4">
              <w:rPr>
                <w:i/>
                <w:iCs/>
                <w:color w:val="000000"/>
              </w:rPr>
              <w:t>112,2%</w:t>
            </w:r>
          </w:p>
        </w:tc>
        <w:tc>
          <w:tcPr>
            <w:tcW w:w="1072" w:type="dxa"/>
            <w:tcBorders>
              <w:top w:val="nil"/>
              <w:left w:val="nil"/>
              <w:bottom w:val="single" w:sz="4" w:space="0" w:color="auto"/>
              <w:right w:val="single" w:sz="4" w:space="0" w:color="auto"/>
            </w:tcBorders>
            <w:shd w:val="clear" w:color="auto" w:fill="auto"/>
            <w:noWrap/>
            <w:vAlign w:val="bottom"/>
            <w:hideMark/>
          </w:tcPr>
          <w:p w14:paraId="181717F4" w14:textId="77777777" w:rsidR="00A804C4" w:rsidRPr="00A804C4" w:rsidRDefault="00A804C4" w:rsidP="00A804C4">
            <w:pPr>
              <w:jc w:val="right"/>
              <w:rPr>
                <w:i/>
                <w:iCs/>
                <w:color w:val="000000"/>
              </w:rPr>
            </w:pPr>
            <w:r w:rsidRPr="00A804C4">
              <w:rPr>
                <w:i/>
                <w:iCs/>
                <w:color w:val="000000"/>
              </w:rPr>
              <w:t>12,2%</w:t>
            </w:r>
          </w:p>
        </w:tc>
        <w:tc>
          <w:tcPr>
            <w:tcW w:w="1158" w:type="dxa"/>
            <w:tcBorders>
              <w:top w:val="nil"/>
              <w:left w:val="nil"/>
              <w:bottom w:val="single" w:sz="4" w:space="0" w:color="auto"/>
              <w:right w:val="single" w:sz="4" w:space="0" w:color="auto"/>
            </w:tcBorders>
            <w:shd w:val="clear" w:color="auto" w:fill="auto"/>
            <w:noWrap/>
            <w:vAlign w:val="bottom"/>
            <w:hideMark/>
          </w:tcPr>
          <w:p w14:paraId="48FEB838" w14:textId="77777777" w:rsidR="00A804C4" w:rsidRPr="00A804C4" w:rsidRDefault="00A804C4" w:rsidP="00A804C4">
            <w:pPr>
              <w:jc w:val="right"/>
              <w:rPr>
                <w:i/>
                <w:iCs/>
                <w:color w:val="000000"/>
              </w:rPr>
            </w:pPr>
            <w:r w:rsidRPr="00A804C4">
              <w:rPr>
                <w:i/>
                <w:iCs/>
                <w:color w:val="000000"/>
              </w:rPr>
              <w:t>11,3%</w:t>
            </w:r>
          </w:p>
        </w:tc>
      </w:tr>
      <w:tr w:rsidR="00A804C4" w:rsidRPr="00A804C4" w14:paraId="48566996"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3CBF32CD" w14:textId="77777777" w:rsidR="00A804C4" w:rsidRPr="00A804C4" w:rsidRDefault="00A804C4" w:rsidP="00A804C4">
            <w:pPr>
              <w:rPr>
                <w:i/>
                <w:iCs/>
                <w:color w:val="000000"/>
              </w:rPr>
            </w:pPr>
            <w:r w:rsidRPr="00A804C4">
              <w:rPr>
                <w:i/>
                <w:iCs/>
                <w:color w:val="000000"/>
              </w:rPr>
              <w:t>FAOAM</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0E0CBB1E" w14:textId="77777777" w:rsidR="00A804C4" w:rsidRPr="00A804C4" w:rsidRDefault="00A804C4" w:rsidP="00A804C4">
            <w:pPr>
              <w:jc w:val="right"/>
              <w:rPr>
                <w:i/>
                <w:iCs/>
                <w:color w:val="000000"/>
              </w:rPr>
            </w:pPr>
            <w:r w:rsidRPr="00A804C4">
              <w:rPr>
                <w:i/>
                <w:iCs/>
                <w:color w:val="000000"/>
              </w:rPr>
              <w:t>8,54</w:t>
            </w:r>
          </w:p>
        </w:tc>
        <w:tc>
          <w:tcPr>
            <w:tcW w:w="1149" w:type="dxa"/>
            <w:tcBorders>
              <w:top w:val="nil"/>
              <w:left w:val="nil"/>
              <w:bottom w:val="single" w:sz="4" w:space="0" w:color="auto"/>
              <w:right w:val="single" w:sz="4" w:space="0" w:color="auto"/>
            </w:tcBorders>
            <w:shd w:val="clear" w:color="auto" w:fill="auto"/>
            <w:noWrap/>
            <w:vAlign w:val="bottom"/>
            <w:hideMark/>
          </w:tcPr>
          <w:p w14:paraId="19731CCE" w14:textId="77777777" w:rsidR="00A804C4" w:rsidRPr="00A804C4" w:rsidRDefault="00A804C4" w:rsidP="00A804C4">
            <w:pPr>
              <w:jc w:val="right"/>
              <w:rPr>
                <w:i/>
                <w:iCs/>
                <w:color w:val="000000"/>
              </w:rPr>
            </w:pPr>
            <w:r w:rsidRPr="00A804C4">
              <w:rPr>
                <w:i/>
                <w:iCs/>
                <w:color w:val="000000"/>
              </w:rPr>
              <w:t>11,54</w:t>
            </w:r>
          </w:p>
        </w:tc>
        <w:tc>
          <w:tcPr>
            <w:tcW w:w="1078" w:type="dxa"/>
            <w:tcBorders>
              <w:top w:val="nil"/>
              <w:left w:val="nil"/>
              <w:bottom w:val="single" w:sz="4" w:space="0" w:color="auto"/>
              <w:right w:val="single" w:sz="4" w:space="0" w:color="auto"/>
            </w:tcBorders>
            <w:shd w:val="clear" w:color="auto" w:fill="auto"/>
            <w:noWrap/>
            <w:vAlign w:val="bottom"/>
            <w:hideMark/>
          </w:tcPr>
          <w:p w14:paraId="7024D96F" w14:textId="77777777" w:rsidR="00A804C4" w:rsidRPr="00A804C4" w:rsidRDefault="00A804C4" w:rsidP="00A804C4">
            <w:pPr>
              <w:jc w:val="right"/>
              <w:rPr>
                <w:i/>
                <w:iCs/>
                <w:color w:val="000000"/>
              </w:rPr>
            </w:pPr>
            <w:r w:rsidRPr="00A804C4">
              <w:rPr>
                <w:i/>
                <w:iCs/>
                <w:color w:val="000000"/>
              </w:rPr>
              <w:t>3,00</w:t>
            </w:r>
          </w:p>
        </w:tc>
        <w:tc>
          <w:tcPr>
            <w:tcW w:w="1229" w:type="dxa"/>
            <w:tcBorders>
              <w:top w:val="nil"/>
              <w:left w:val="nil"/>
              <w:bottom w:val="single" w:sz="4" w:space="0" w:color="auto"/>
              <w:right w:val="single" w:sz="4" w:space="0" w:color="auto"/>
            </w:tcBorders>
            <w:shd w:val="clear" w:color="auto" w:fill="auto"/>
            <w:noWrap/>
            <w:vAlign w:val="bottom"/>
            <w:hideMark/>
          </w:tcPr>
          <w:p w14:paraId="50B665EB" w14:textId="77777777" w:rsidR="00A804C4" w:rsidRPr="00A804C4" w:rsidRDefault="00A804C4" w:rsidP="00A804C4">
            <w:pPr>
              <w:jc w:val="right"/>
              <w:rPr>
                <w:i/>
                <w:iCs/>
                <w:color w:val="000000"/>
              </w:rPr>
            </w:pPr>
            <w:r w:rsidRPr="00A804C4">
              <w:rPr>
                <w:i/>
                <w:iCs/>
                <w:color w:val="000000"/>
              </w:rPr>
              <w:t>135,1%</w:t>
            </w:r>
          </w:p>
        </w:tc>
        <w:tc>
          <w:tcPr>
            <w:tcW w:w="1072" w:type="dxa"/>
            <w:tcBorders>
              <w:top w:val="nil"/>
              <w:left w:val="nil"/>
              <w:bottom w:val="single" w:sz="4" w:space="0" w:color="auto"/>
              <w:right w:val="single" w:sz="4" w:space="0" w:color="auto"/>
            </w:tcBorders>
            <w:shd w:val="clear" w:color="auto" w:fill="auto"/>
            <w:noWrap/>
            <w:vAlign w:val="bottom"/>
            <w:hideMark/>
          </w:tcPr>
          <w:p w14:paraId="0070C61C" w14:textId="77777777" w:rsidR="00A804C4" w:rsidRPr="00A804C4" w:rsidRDefault="00A804C4" w:rsidP="00A804C4">
            <w:pPr>
              <w:jc w:val="right"/>
              <w:rPr>
                <w:i/>
                <w:iCs/>
                <w:color w:val="000000"/>
              </w:rPr>
            </w:pPr>
            <w:r w:rsidRPr="00A804C4">
              <w:rPr>
                <w:i/>
                <w:iCs/>
                <w:color w:val="000000"/>
              </w:rPr>
              <w:t>4,3%</w:t>
            </w:r>
          </w:p>
        </w:tc>
        <w:tc>
          <w:tcPr>
            <w:tcW w:w="1158" w:type="dxa"/>
            <w:tcBorders>
              <w:top w:val="nil"/>
              <w:left w:val="nil"/>
              <w:bottom w:val="single" w:sz="4" w:space="0" w:color="auto"/>
              <w:right w:val="single" w:sz="4" w:space="0" w:color="auto"/>
            </w:tcBorders>
            <w:shd w:val="clear" w:color="auto" w:fill="auto"/>
            <w:noWrap/>
            <w:vAlign w:val="bottom"/>
            <w:hideMark/>
          </w:tcPr>
          <w:p w14:paraId="016CDC91" w14:textId="77777777" w:rsidR="00A804C4" w:rsidRPr="00A804C4" w:rsidRDefault="00A804C4" w:rsidP="00A804C4">
            <w:pPr>
              <w:jc w:val="right"/>
              <w:rPr>
                <w:i/>
                <w:iCs/>
                <w:color w:val="000000"/>
              </w:rPr>
            </w:pPr>
            <w:r w:rsidRPr="00A804C4">
              <w:rPr>
                <w:i/>
                <w:iCs/>
                <w:color w:val="000000"/>
              </w:rPr>
              <w:t>4,8%</w:t>
            </w:r>
          </w:p>
        </w:tc>
      </w:tr>
      <w:tr w:rsidR="00A804C4" w:rsidRPr="00A804C4" w14:paraId="4791B36C"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361D8CB3" w14:textId="77777777" w:rsidR="00A804C4" w:rsidRPr="00A804C4" w:rsidRDefault="00A804C4" w:rsidP="00A804C4">
            <w:pPr>
              <w:rPr>
                <w:i/>
                <w:iCs/>
                <w:color w:val="000000"/>
              </w:rPr>
            </w:pPr>
            <w:r w:rsidRPr="00A804C4">
              <w:rPr>
                <w:i/>
                <w:iCs/>
                <w:color w:val="000000"/>
              </w:rPr>
              <w:t>BUAT</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26AB7B28" w14:textId="77777777" w:rsidR="00A804C4" w:rsidRPr="00A804C4" w:rsidRDefault="00A804C4" w:rsidP="00A804C4">
            <w:pPr>
              <w:jc w:val="right"/>
              <w:rPr>
                <w:i/>
                <w:iCs/>
                <w:color w:val="000000"/>
              </w:rPr>
            </w:pPr>
            <w:r w:rsidRPr="00A804C4">
              <w:rPr>
                <w:i/>
                <w:iCs/>
                <w:color w:val="000000"/>
              </w:rPr>
              <w:t>18,26</w:t>
            </w:r>
          </w:p>
        </w:tc>
        <w:tc>
          <w:tcPr>
            <w:tcW w:w="1149" w:type="dxa"/>
            <w:tcBorders>
              <w:top w:val="nil"/>
              <w:left w:val="nil"/>
              <w:bottom w:val="single" w:sz="4" w:space="0" w:color="auto"/>
              <w:right w:val="single" w:sz="4" w:space="0" w:color="auto"/>
            </w:tcBorders>
            <w:shd w:val="clear" w:color="auto" w:fill="auto"/>
            <w:noWrap/>
            <w:vAlign w:val="bottom"/>
            <w:hideMark/>
          </w:tcPr>
          <w:p w14:paraId="1BA075FD" w14:textId="77777777" w:rsidR="00A804C4" w:rsidRPr="00A804C4" w:rsidRDefault="00A804C4" w:rsidP="00A804C4">
            <w:pPr>
              <w:jc w:val="right"/>
              <w:rPr>
                <w:i/>
                <w:iCs/>
                <w:color w:val="000000"/>
              </w:rPr>
            </w:pPr>
            <w:r w:rsidRPr="00A804C4">
              <w:rPr>
                <w:i/>
                <w:iCs/>
                <w:color w:val="000000"/>
              </w:rPr>
              <w:t>20,38</w:t>
            </w:r>
          </w:p>
        </w:tc>
        <w:tc>
          <w:tcPr>
            <w:tcW w:w="1078" w:type="dxa"/>
            <w:tcBorders>
              <w:top w:val="nil"/>
              <w:left w:val="nil"/>
              <w:bottom w:val="single" w:sz="4" w:space="0" w:color="auto"/>
              <w:right w:val="single" w:sz="4" w:space="0" w:color="auto"/>
            </w:tcBorders>
            <w:shd w:val="clear" w:color="auto" w:fill="auto"/>
            <w:noWrap/>
            <w:vAlign w:val="bottom"/>
            <w:hideMark/>
          </w:tcPr>
          <w:p w14:paraId="75DB372F" w14:textId="77777777" w:rsidR="00A804C4" w:rsidRPr="00A804C4" w:rsidRDefault="00A804C4" w:rsidP="00A804C4">
            <w:pPr>
              <w:jc w:val="right"/>
              <w:rPr>
                <w:i/>
                <w:iCs/>
                <w:color w:val="000000"/>
              </w:rPr>
            </w:pPr>
            <w:r w:rsidRPr="00A804C4">
              <w:rPr>
                <w:i/>
                <w:iCs/>
                <w:color w:val="000000"/>
              </w:rPr>
              <w:t>2,12</w:t>
            </w:r>
          </w:p>
        </w:tc>
        <w:tc>
          <w:tcPr>
            <w:tcW w:w="1229" w:type="dxa"/>
            <w:tcBorders>
              <w:top w:val="nil"/>
              <w:left w:val="nil"/>
              <w:bottom w:val="single" w:sz="4" w:space="0" w:color="auto"/>
              <w:right w:val="single" w:sz="4" w:space="0" w:color="auto"/>
            </w:tcBorders>
            <w:shd w:val="clear" w:color="auto" w:fill="auto"/>
            <w:noWrap/>
            <w:vAlign w:val="bottom"/>
            <w:hideMark/>
          </w:tcPr>
          <w:p w14:paraId="75E102D4" w14:textId="77777777" w:rsidR="00A804C4" w:rsidRPr="00A804C4" w:rsidRDefault="00A804C4" w:rsidP="00A804C4">
            <w:pPr>
              <w:jc w:val="right"/>
              <w:rPr>
                <w:i/>
                <w:iCs/>
                <w:color w:val="000000"/>
              </w:rPr>
            </w:pPr>
            <w:r w:rsidRPr="00A804C4">
              <w:rPr>
                <w:i/>
                <w:iCs/>
                <w:color w:val="000000"/>
              </w:rPr>
              <w:t>111,6%</w:t>
            </w:r>
          </w:p>
        </w:tc>
        <w:tc>
          <w:tcPr>
            <w:tcW w:w="1072" w:type="dxa"/>
            <w:tcBorders>
              <w:top w:val="nil"/>
              <w:left w:val="nil"/>
              <w:bottom w:val="single" w:sz="4" w:space="0" w:color="auto"/>
              <w:right w:val="single" w:sz="4" w:space="0" w:color="auto"/>
            </w:tcBorders>
            <w:shd w:val="clear" w:color="auto" w:fill="auto"/>
            <w:noWrap/>
            <w:vAlign w:val="bottom"/>
            <w:hideMark/>
          </w:tcPr>
          <w:p w14:paraId="5436697D" w14:textId="77777777" w:rsidR="00A804C4" w:rsidRPr="00A804C4" w:rsidRDefault="00A804C4" w:rsidP="00A804C4">
            <w:pPr>
              <w:jc w:val="right"/>
              <w:rPr>
                <w:i/>
                <w:iCs/>
                <w:color w:val="000000"/>
              </w:rPr>
            </w:pPr>
            <w:r w:rsidRPr="00A804C4">
              <w:rPr>
                <w:i/>
                <w:iCs/>
                <w:color w:val="000000"/>
              </w:rPr>
              <w:t>9,1%</w:t>
            </w:r>
          </w:p>
        </w:tc>
        <w:tc>
          <w:tcPr>
            <w:tcW w:w="1158" w:type="dxa"/>
            <w:tcBorders>
              <w:top w:val="nil"/>
              <w:left w:val="nil"/>
              <w:bottom w:val="single" w:sz="4" w:space="0" w:color="auto"/>
              <w:right w:val="single" w:sz="4" w:space="0" w:color="auto"/>
            </w:tcBorders>
            <w:shd w:val="clear" w:color="auto" w:fill="auto"/>
            <w:noWrap/>
            <w:vAlign w:val="bottom"/>
            <w:hideMark/>
          </w:tcPr>
          <w:p w14:paraId="4679BE98" w14:textId="77777777" w:rsidR="00A804C4" w:rsidRPr="00A804C4" w:rsidRDefault="00A804C4" w:rsidP="00A804C4">
            <w:pPr>
              <w:jc w:val="right"/>
              <w:rPr>
                <w:i/>
                <w:iCs/>
                <w:color w:val="000000"/>
              </w:rPr>
            </w:pPr>
            <w:r w:rsidRPr="00A804C4">
              <w:rPr>
                <w:i/>
                <w:iCs/>
                <w:color w:val="000000"/>
              </w:rPr>
              <w:t>8,4%</w:t>
            </w:r>
          </w:p>
        </w:tc>
      </w:tr>
      <w:tr w:rsidR="00A804C4" w:rsidRPr="00A804C4" w14:paraId="121A0A9D" w14:textId="77777777" w:rsidTr="002F7E0E">
        <w:trPr>
          <w:trHeight w:val="331"/>
        </w:trPr>
        <w:tc>
          <w:tcPr>
            <w:tcW w:w="898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B9D06C8" w14:textId="77777777" w:rsidR="00A804C4" w:rsidRPr="00A804C4" w:rsidRDefault="00A804C4" w:rsidP="00A804C4">
            <w:pPr>
              <w:jc w:val="center"/>
              <w:rPr>
                <w:b/>
                <w:bCs/>
                <w:color w:val="000000"/>
              </w:rPr>
            </w:pPr>
            <w:r w:rsidRPr="00A804C4">
              <w:rPr>
                <w:b/>
                <w:bCs/>
                <w:color w:val="000000"/>
              </w:rPr>
              <w:t>Cheltuieli</w:t>
            </w:r>
          </w:p>
        </w:tc>
      </w:tr>
      <w:tr w:rsidR="00A804C4" w:rsidRPr="00A804C4" w14:paraId="26F46B14"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0C15E85A" w14:textId="77777777" w:rsidR="00A804C4" w:rsidRPr="00A804C4" w:rsidRDefault="00A804C4" w:rsidP="00A804C4">
            <w:pPr>
              <w:rPr>
                <w:b/>
                <w:bCs/>
                <w:color w:val="000000"/>
              </w:rPr>
            </w:pPr>
            <w:r w:rsidRPr="00A804C4">
              <w:rPr>
                <w:b/>
                <w:bCs/>
                <w:color w:val="000000"/>
              </w:rPr>
              <w:t>BPN, incl.:*</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F8AD4" w14:textId="77777777" w:rsidR="00A804C4" w:rsidRPr="00A804C4" w:rsidRDefault="00A804C4" w:rsidP="00A804C4">
            <w:pPr>
              <w:jc w:val="right"/>
              <w:rPr>
                <w:b/>
                <w:bCs/>
                <w:color w:val="000000"/>
              </w:rPr>
            </w:pPr>
            <w:r w:rsidRPr="00A804C4">
              <w:rPr>
                <w:b/>
                <w:bCs/>
                <w:color w:val="000000"/>
              </w:rPr>
              <w:t>73,27</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1AFDC175" w14:textId="77777777" w:rsidR="00A804C4" w:rsidRPr="00A804C4" w:rsidRDefault="00A804C4" w:rsidP="00A804C4">
            <w:pPr>
              <w:jc w:val="right"/>
              <w:rPr>
                <w:b/>
                <w:bCs/>
                <w:color w:val="000000"/>
              </w:rPr>
            </w:pPr>
            <w:r w:rsidRPr="00A804C4">
              <w:rPr>
                <w:b/>
                <w:bCs/>
                <w:color w:val="000000"/>
              </w:rPr>
              <w:t>82,01</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14:paraId="13F36233" w14:textId="77777777" w:rsidR="00A804C4" w:rsidRPr="00A804C4" w:rsidRDefault="00A804C4" w:rsidP="00A804C4">
            <w:pPr>
              <w:jc w:val="right"/>
              <w:rPr>
                <w:b/>
                <w:bCs/>
                <w:i/>
                <w:iCs/>
                <w:color w:val="000000"/>
              </w:rPr>
            </w:pPr>
            <w:r w:rsidRPr="00A804C4">
              <w:rPr>
                <w:b/>
                <w:bCs/>
                <w:i/>
                <w:iCs/>
                <w:color w:val="000000"/>
              </w:rPr>
              <w:t>8,74</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7B0AF6F2" w14:textId="77777777" w:rsidR="00A804C4" w:rsidRPr="00A804C4" w:rsidRDefault="00A804C4" w:rsidP="00A804C4">
            <w:pPr>
              <w:jc w:val="right"/>
              <w:rPr>
                <w:b/>
                <w:bCs/>
                <w:i/>
                <w:iCs/>
                <w:color w:val="000000"/>
              </w:rPr>
            </w:pPr>
            <w:r w:rsidRPr="00A804C4">
              <w:rPr>
                <w:b/>
                <w:bCs/>
                <w:i/>
                <w:iCs/>
                <w:color w:val="000000"/>
              </w:rPr>
              <w:t>111,9%</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6EB0997F" w14:textId="77777777" w:rsidR="00A804C4" w:rsidRPr="00A804C4" w:rsidRDefault="00A804C4" w:rsidP="00A804C4">
            <w:pPr>
              <w:jc w:val="right"/>
              <w:rPr>
                <w:b/>
                <w:bCs/>
                <w:i/>
                <w:iCs/>
                <w:color w:val="000000"/>
              </w:rPr>
            </w:pPr>
            <w:r w:rsidRPr="00A804C4">
              <w:rPr>
                <w:b/>
                <w:bCs/>
                <w:i/>
                <w:iCs/>
                <w:color w:val="000000"/>
              </w:rPr>
              <w:t>36,7%</w:t>
            </w: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14:paraId="07FD9972" w14:textId="77777777" w:rsidR="00A804C4" w:rsidRPr="00A804C4" w:rsidRDefault="00A804C4" w:rsidP="00A804C4">
            <w:pPr>
              <w:jc w:val="right"/>
              <w:rPr>
                <w:b/>
                <w:bCs/>
                <w:i/>
                <w:iCs/>
                <w:color w:val="000000"/>
              </w:rPr>
            </w:pPr>
            <w:r w:rsidRPr="00A804C4">
              <w:rPr>
                <w:b/>
                <w:bCs/>
                <w:i/>
                <w:iCs/>
                <w:color w:val="000000"/>
              </w:rPr>
              <w:t>33,9%</w:t>
            </w:r>
          </w:p>
        </w:tc>
      </w:tr>
      <w:tr w:rsidR="00A804C4" w:rsidRPr="00A804C4" w14:paraId="1D142D3C"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09BCAEBE" w14:textId="77777777" w:rsidR="00A804C4" w:rsidRPr="00A804C4" w:rsidRDefault="00A804C4" w:rsidP="00A804C4">
            <w:pPr>
              <w:rPr>
                <w:i/>
                <w:iCs/>
                <w:color w:val="000000"/>
              </w:rPr>
            </w:pPr>
            <w:r w:rsidRPr="00A804C4">
              <w:rPr>
                <w:i/>
                <w:iCs/>
                <w:color w:val="000000"/>
              </w:rPr>
              <w:t>BS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268865A6" w14:textId="77777777" w:rsidR="00A804C4" w:rsidRPr="00A804C4" w:rsidRDefault="00A804C4" w:rsidP="00A804C4">
            <w:pPr>
              <w:jc w:val="right"/>
              <w:rPr>
                <w:i/>
                <w:iCs/>
                <w:color w:val="000000"/>
              </w:rPr>
            </w:pPr>
            <w:r w:rsidRPr="00A804C4">
              <w:rPr>
                <w:i/>
                <w:iCs/>
                <w:color w:val="000000"/>
              </w:rPr>
              <w:t>49,63</w:t>
            </w:r>
          </w:p>
        </w:tc>
        <w:tc>
          <w:tcPr>
            <w:tcW w:w="1149" w:type="dxa"/>
            <w:tcBorders>
              <w:top w:val="nil"/>
              <w:left w:val="nil"/>
              <w:bottom w:val="single" w:sz="4" w:space="0" w:color="auto"/>
              <w:right w:val="single" w:sz="4" w:space="0" w:color="auto"/>
            </w:tcBorders>
            <w:shd w:val="clear" w:color="auto" w:fill="auto"/>
            <w:noWrap/>
            <w:vAlign w:val="bottom"/>
            <w:hideMark/>
          </w:tcPr>
          <w:p w14:paraId="59B054BD" w14:textId="77777777" w:rsidR="00A804C4" w:rsidRPr="00A804C4" w:rsidRDefault="00A804C4" w:rsidP="00A804C4">
            <w:pPr>
              <w:jc w:val="right"/>
              <w:rPr>
                <w:i/>
                <w:iCs/>
                <w:color w:val="000000"/>
              </w:rPr>
            </w:pPr>
            <w:r w:rsidRPr="00A804C4">
              <w:rPr>
                <w:i/>
                <w:iCs/>
                <w:color w:val="000000"/>
              </w:rPr>
              <w:t>54,11</w:t>
            </w:r>
          </w:p>
        </w:tc>
        <w:tc>
          <w:tcPr>
            <w:tcW w:w="1078" w:type="dxa"/>
            <w:tcBorders>
              <w:top w:val="nil"/>
              <w:left w:val="nil"/>
              <w:bottom w:val="single" w:sz="4" w:space="0" w:color="auto"/>
              <w:right w:val="single" w:sz="4" w:space="0" w:color="auto"/>
            </w:tcBorders>
            <w:shd w:val="clear" w:color="auto" w:fill="auto"/>
            <w:noWrap/>
            <w:vAlign w:val="bottom"/>
            <w:hideMark/>
          </w:tcPr>
          <w:p w14:paraId="5CAFC2C8" w14:textId="77777777" w:rsidR="00A804C4" w:rsidRPr="00A804C4" w:rsidRDefault="00A804C4" w:rsidP="00A804C4">
            <w:pPr>
              <w:jc w:val="right"/>
              <w:rPr>
                <w:i/>
                <w:iCs/>
                <w:color w:val="000000"/>
              </w:rPr>
            </w:pPr>
            <w:r w:rsidRPr="00A804C4">
              <w:rPr>
                <w:i/>
                <w:iCs/>
                <w:color w:val="000000"/>
              </w:rPr>
              <w:t>4,48</w:t>
            </w:r>
          </w:p>
        </w:tc>
        <w:tc>
          <w:tcPr>
            <w:tcW w:w="1229" w:type="dxa"/>
            <w:tcBorders>
              <w:top w:val="nil"/>
              <w:left w:val="nil"/>
              <w:bottom w:val="single" w:sz="4" w:space="0" w:color="auto"/>
              <w:right w:val="single" w:sz="4" w:space="0" w:color="auto"/>
            </w:tcBorders>
            <w:shd w:val="clear" w:color="auto" w:fill="auto"/>
            <w:noWrap/>
            <w:vAlign w:val="bottom"/>
            <w:hideMark/>
          </w:tcPr>
          <w:p w14:paraId="5DD0509D" w14:textId="77777777" w:rsidR="00A804C4" w:rsidRPr="00A804C4" w:rsidRDefault="00A804C4" w:rsidP="00A804C4">
            <w:pPr>
              <w:jc w:val="right"/>
              <w:rPr>
                <w:i/>
                <w:iCs/>
                <w:color w:val="000000"/>
              </w:rPr>
            </w:pPr>
            <w:r w:rsidRPr="00A804C4">
              <w:rPr>
                <w:i/>
                <w:iCs/>
                <w:color w:val="000000"/>
              </w:rPr>
              <w:t>109,0%</w:t>
            </w:r>
          </w:p>
        </w:tc>
        <w:tc>
          <w:tcPr>
            <w:tcW w:w="1072" w:type="dxa"/>
            <w:tcBorders>
              <w:top w:val="nil"/>
              <w:left w:val="nil"/>
              <w:bottom w:val="single" w:sz="4" w:space="0" w:color="auto"/>
              <w:right w:val="single" w:sz="4" w:space="0" w:color="auto"/>
            </w:tcBorders>
            <w:shd w:val="clear" w:color="auto" w:fill="auto"/>
            <w:noWrap/>
            <w:vAlign w:val="bottom"/>
            <w:hideMark/>
          </w:tcPr>
          <w:p w14:paraId="1BB18EB3" w14:textId="77777777" w:rsidR="00A804C4" w:rsidRPr="00A804C4" w:rsidRDefault="00A804C4" w:rsidP="00A804C4">
            <w:pPr>
              <w:jc w:val="right"/>
              <w:rPr>
                <w:i/>
                <w:iCs/>
                <w:color w:val="000000"/>
              </w:rPr>
            </w:pPr>
            <w:r w:rsidRPr="00A804C4">
              <w:rPr>
                <w:i/>
                <w:iCs/>
                <w:color w:val="000000"/>
              </w:rPr>
              <w:t>24,9%</w:t>
            </w:r>
          </w:p>
        </w:tc>
        <w:tc>
          <w:tcPr>
            <w:tcW w:w="1158" w:type="dxa"/>
            <w:tcBorders>
              <w:top w:val="nil"/>
              <w:left w:val="nil"/>
              <w:bottom w:val="single" w:sz="4" w:space="0" w:color="auto"/>
              <w:right w:val="single" w:sz="4" w:space="0" w:color="auto"/>
            </w:tcBorders>
            <w:shd w:val="clear" w:color="auto" w:fill="auto"/>
            <w:noWrap/>
            <w:vAlign w:val="bottom"/>
            <w:hideMark/>
          </w:tcPr>
          <w:p w14:paraId="05BC1F94" w14:textId="77777777" w:rsidR="00A804C4" w:rsidRPr="00A804C4" w:rsidRDefault="00A804C4" w:rsidP="00A804C4">
            <w:pPr>
              <w:jc w:val="right"/>
              <w:rPr>
                <w:i/>
                <w:iCs/>
                <w:color w:val="000000"/>
              </w:rPr>
            </w:pPr>
            <w:r w:rsidRPr="00A804C4">
              <w:rPr>
                <w:i/>
                <w:iCs/>
                <w:color w:val="000000"/>
              </w:rPr>
              <w:t>22,4%</w:t>
            </w:r>
          </w:p>
        </w:tc>
      </w:tr>
      <w:tr w:rsidR="00A804C4" w:rsidRPr="00A804C4" w14:paraId="40AFE75C"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2A1820AE" w14:textId="77777777" w:rsidR="00A804C4" w:rsidRPr="00A804C4" w:rsidRDefault="00A804C4" w:rsidP="00A804C4">
            <w:pPr>
              <w:rPr>
                <w:i/>
                <w:iCs/>
                <w:color w:val="000000"/>
              </w:rPr>
            </w:pPr>
            <w:r w:rsidRPr="00A804C4">
              <w:rPr>
                <w:i/>
                <w:iCs/>
                <w:color w:val="000000"/>
              </w:rPr>
              <w:t>BASS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7AAA6A6E" w14:textId="77777777" w:rsidR="00A804C4" w:rsidRPr="00A804C4" w:rsidRDefault="00A804C4" w:rsidP="00A804C4">
            <w:pPr>
              <w:jc w:val="right"/>
              <w:rPr>
                <w:i/>
                <w:iCs/>
                <w:color w:val="000000"/>
              </w:rPr>
            </w:pPr>
            <w:r w:rsidRPr="00A804C4">
              <w:rPr>
                <w:i/>
                <w:iCs/>
                <w:color w:val="000000"/>
              </w:rPr>
              <w:t>24,24</w:t>
            </w:r>
          </w:p>
        </w:tc>
        <w:tc>
          <w:tcPr>
            <w:tcW w:w="1149" w:type="dxa"/>
            <w:tcBorders>
              <w:top w:val="nil"/>
              <w:left w:val="nil"/>
              <w:bottom w:val="single" w:sz="4" w:space="0" w:color="auto"/>
              <w:right w:val="single" w:sz="4" w:space="0" w:color="auto"/>
            </w:tcBorders>
            <w:shd w:val="clear" w:color="auto" w:fill="auto"/>
            <w:noWrap/>
            <w:vAlign w:val="bottom"/>
            <w:hideMark/>
          </w:tcPr>
          <w:p w14:paraId="76C1F924" w14:textId="77777777" w:rsidR="00A804C4" w:rsidRPr="00A804C4" w:rsidRDefault="00A804C4" w:rsidP="00A804C4">
            <w:pPr>
              <w:jc w:val="right"/>
              <w:rPr>
                <w:i/>
                <w:iCs/>
                <w:color w:val="000000"/>
              </w:rPr>
            </w:pPr>
            <w:r w:rsidRPr="00A804C4">
              <w:rPr>
                <w:i/>
                <w:iCs/>
                <w:color w:val="000000"/>
              </w:rPr>
              <w:t>27,19</w:t>
            </w:r>
          </w:p>
        </w:tc>
        <w:tc>
          <w:tcPr>
            <w:tcW w:w="1078" w:type="dxa"/>
            <w:tcBorders>
              <w:top w:val="nil"/>
              <w:left w:val="nil"/>
              <w:bottom w:val="single" w:sz="4" w:space="0" w:color="auto"/>
              <w:right w:val="single" w:sz="4" w:space="0" w:color="auto"/>
            </w:tcBorders>
            <w:shd w:val="clear" w:color="auto" w:fill="auto"/>
            <w:noWrap/>
            <w:vAlign w:val="bottom"/>
            <w:hideMark/>
          </w:tcPr>
          <w:p w14:paraId="0A7FCB99" w14:textId="77777777" w:rsidR="00A804C4" w:rsidRPr="00A804C4" w:rsidRDefault="00A804C4" w:rsidP="00A804C4">
            <w:pPr>
              <w:jc w:val="right"/>
              <w:rPr>
                <w:i/>
                <w:iCs/>
                <w:color w:val="000000"/>
              </w:rPr>
            </w:pPr>
            <w:r w:rsidRPr="00A804C4">
              <w:rPr>
                <w:i/>
                <w:iCs/>
                <w:color w:val="000000"/>
              </w:rPr>
              <w:t>2,95</w:t>
            </w:r>
          </w:p>
        </w:tc>
        <w:tc>
          <w:tcPr>
            <w:tcW w:w="1229" w:type="dxa"/>
            <w:tcBorders>
              <w:top w:val="nil"/>
              <w:left w:val="nil"/>
              <w:bottom w:val="single" w:sz="4" w:space="0" w:color="auto"/>
              <w:right w:val="single" w:sz="4" w:space="0" w:color="auto"/>
            </w:tcBorders>
            <w:shd w:val="clear" w:color="auto" w:fill="auto"/>
            <w:noWrap/>
            <w:vAlign w:val="bottom"/>
            <w:hideMark/>
          </w:tcPr>
          <w:p w14:paraId="63B26740" w14:textId="77777777" w:rsidR="00A804C4" w:rsidRPr="00A804C4" w:rsidRDefault="00A804C4" w:rsidP="00A804C4">
            <w:pPr>
              <w:jc w:val="right"/>
              <w:rPr>
                <w:i/>
                <w:iCs/>
                <w:color w:val="000000"/>
              </w:rPr>
            </w:pPr>
            <w:r w:rsidRPr="00A804C4">
              <w:rPr>
                <w:i/>
                <w:iCs/>
                <w:color w:val="000000"/>
              </w:rPr>
              <w:t>112,2%</w:t>
            </w:r>
          </w:p>
        </w:tc>
        <w:tc>
          <w:tcPr>
            <w:tcW w:w="1072" w:type="dxa"/>
            <w:tcBorders>
              <w:top w:val="nil"/>
              <w:left w:val="nil"/>
              <w:bottom w:val="single" w:sz="4" w:space="0" w:color="auto"/>
              <w:right w:val="single" w:sz="4" w:space="0" w:color="auto"/>
            </w:tcBorders>
            <w:shd w:val="clear" w:color="auto" w:fill="auto"/>
            <w:noWrap/>
            <w:vAlign w:val="bottom"/>
            <w:hideMark/>
          </w:tcPr>
          <w:p w14:paraId="4E2FE4B5" w14:textId="77777777" w:rsidR="00A804C4" w:rsidRPr="00A804C4" w:rsidRDefault="00A804C4" w:rsidP="00A804C4">
            <w:pPr>
              <w:jc w:val="right"/>
              <w:rPr>
                <w:i/>
                <w:iCs/>
                <w:color w:val="000000"/>
              </w:rPr>
            </w:pPr>
            <w:r w:rsidRPr="00A804C4">
              <w:rPr>
                <w:i/>
                <w:iCs/>
                <w:color w:val="000000"/>
              </w:rPr>
              <w:t>12,1%</w:t>
            </w:r>
          </w:p>
        </w:tc>
        <w:tc>
          <w:tcPr>
            <w:tcW w:w="1158" w:type="dxa"/>
            <w:tcBorders>
              <w:top w:val="nil"/>
              <w:left w:val="nil"/>
              <w:bottom w:val="single" w:sz="4" w:space="0" w:color="auto"/>
              <w:right w:val="single" w:sz="4" w:space="0" w:color="auto"/>
            </w:tcBorders>
            <w:shd w:val="clear" w:color="auto" w:fill="auto"/>
            <w:noWrap/>
            <w:vAlign w:val="bottom"/>
            <w:hideMark/>
          </w:tcPr>
          <w:p w14:paraId="1E65C128" w14:textId="77777777" w:rsidR="00A804C4" w:rsidRPr="00A804C4" w:rsidRDefault="00A804C4" w:rsidP="00A804C4">
            <w:pPr>
              <w:jc w:val="right"/>
              <w:rPr>
                <w:i/>
                <w:iCs/>
                <w:color w:val="000000"/>
              </w:rPr>
            </w:pPr>
            <w:r w:rsidRPr="00A804C4">
              <w:rPr>
                <w:i/>
                <w:iCs/>
                <w:color w:val="000000"/>
              </w:rPr>
              <w:t>11,2%</w:t>
            </w:r>
          </w:p>
        </w:tc>
      </w:tr>
      <w:tr w:rsidR="00A804C4" w:rsidRPr="00A804C4" w14:paraId="16ED20B8"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374B875E" w14:textId="77777777" w:rsidR="00A804C4" w:rsidRPr="00A804C4" w:rsidRDefault="00A804C4" w:rsidP="00A804C4">
            <w:pPr>
              <w:rPr>
                <w:i/>
                <w:iCs/>
                <w:color w:val="000000"/>
              </w:rPr>
            </w:pPr>
            <w:r w:rsidRPr="00A804C4">
              <w:rPr>
                <w:i/>
                <w:iCs/>
                <w:color w:val="000000"/>
              </w:rPr>
              <w:t>FAOAM</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6794FDE8" w14:textId="77777777" w:rsidR="00A804C4" w:rsidRPr="00A804C4" w:rsidRDefault="00A804C4" w:rsidP="00A804C4">
            <w:pPr>
              <w:jc w:val="right"/>
              <w:rPr>
                <w:i/>
                <w:iCs/>
                <w:color w:val="000000"/>
              </w:rPr>
            </w:pPr>
            <w:r w:rsidRPr="00A804C4">
              <w:rPr>
                <w:i/>
                <w:iCs/>
                <w:color w:val="000000"/>
              </w:rPr>
              <w:t>8,4</w:t>
            </w:r>
          </w:p>
        </w:tc>
        <w:tc>
          <w:tcPr>
            <w:tcW w:w="1149" w:type="dxa"/>
            <w:tcBorders>
              <w:top w:val="nil"/>
              <w:left w:val="nil"/>
              <w:bottom w:val="single" w:sz="4" w:space="0" w:color="auto"/>
              <w:right w:val="single" w:sz="4" w:space="0" w:color="auto"/>
            </w:tcBorders>
            <w:shd w:val="clear" w:color="auto" w:fill="auto"/>
            <w:noWrap/>
            <w:vAlign w:val="bottom"/>
            <w:hideMark/>
          </w:tcPr>
          <w:p w14:paraId="59DDA889" w14:textId="77777777" w:rsidR="00A804C4" w:rsidRPr="00A804C4" w:rsidRDefault="00A804C4" w:rsidP="00A804C4">
            <w:pPr>
              <w:jc w:val="right"/>
              <w:rPr>
                <w:i/>
                <w:iCs/>
                <w:color w:val="000000"/>
              </w:rPr>
            </w:pPr>
            <w:r w:rsidRPr="00A804C4">
              <w:rPr>
                <w:i/>
                <w:iCs/>
                <w:color w:val="000000"/>
              </w:rPr>
              <w:t>11,55</w:t>
            </w:r>
          </w:p>
        </w:tc>
        <w:tc>
          <w:tcPr>
            <w:tcW w:w="1078" w:type="dxa"/>
            <w:tcBorders>
              <w:top w:val="nil"/>
              <w:left w:val="nil"/>
              <w:bottom w:val="single" w:sz="4" w:space="0" w:color="auto"/>
              <w:right w:val="single" w:sz="4" w:space="0" w:color="auto"/>
            </w:tcBorders>
            <w:shd w:val="clear" w:color="auto" w:fill="auto"/>
            <w:noWrap/>
            <w:vAlign w:val="bottom"/>
            <w:hideMark/>
          </w:tcPr>
          <w:p w14:paraId="27978842" w14:textId="77777777" w:rsidR="00A804C4" w:rsidRPr="00A804C4" w:rsidRDefault="00A804C4" w:rsidP="00A804C4">
            <w:pPr>
              <w:jc w:val="right"/>
              <w:rPr>
                <w:i/>
                <w:iCs/>
                <w:color w:val="000000"/>
              </w:rPr>
            </w:pPr>
            <w:r w:rsidRPr="00A804C4">
              <w:rPr>
                <w:i/>
                <w:iCs/>
                <w:color w:val="000000"/>
              </w:rPr>
              <w:t>3,15</w:t>
            </w:r>
          </w:p>
        </w:tc>
        <w:tc>
          <w:tcPr>
            <w:tcW w:w="1229" w:type="dxa"/>
            <w:tcBorders>
              <w:top w:val="nil"/>
              <w:left w:val="nil"/>
              <w:bottom w:val="single" w:sz="4" w:space="0" w:color="auto"/>
              <w:right w:val="single" w:sz="4" w:space="0" w:color="auto"/>
            </w:tcBorders>
            <w:shd w:val="clear" w:color="auto" w:fill="auto"/>
            <w:noWrap/>
            <w:vAlign w:val="bottom"/>
            <w:hideMark/>
          </w:tcPr>
          <w:p w14:paraId="7B530272" w14:textId="77777777" w:rsidR="00A804C4" w:rsidRPr="00A804C4" w:rsidRDefault="00A804C4" w:rsidP="00A804C4">
            <w:pPr>
              <w:jc w:val="right"/>
              <w:rPr>
                <w:i/>
                <w:iCs/>
                <w:color w:val="000000"/>
              </w:rPr>
            </w:pPr>
            <w:r w:rsidRPr="00A804C4">
              <w:rPr>
                <w:i/>
                <w:iCs/>
                <w:color w:val="000000"/>
              </w:rPr>
              <w:t>137,5%</w:t>
            </w:r>
          </w:p>
        </w:tc>
        <w:tc>
          <w:tcPr>
            <w:tcW w:w="1072" w:type="dxa"/>
            <w:tcBorders>
              <w:top w:val="nil"/>
              <w:left w:val="nil"/>
              <w:bottom w:val="single" w:sz="4" w:space="0" w:color="auto"/>
              <w:right w:val="single" w:sz="4" w:space="0" w:color="auto"/>
            </w:tcBorders>
            <w:shd w:val="clear" w:color="auto" w:fill="auto"/>
            <w:noWrap/>
            <w:vAlign w:val="bottom"/>
            <w:hideMark/>
          </w:tcPr>
          <w:p w14:paraId="3A91D1A4" w14:textId="77777777" w:rsidR="00A804C4" w:rsidRPr="00A804C4" w:rsidRDefault="00A804C4" w:rsidP="00A804C4">
            <w:pPr>
              <w:jc w:val="right"/>
              <w:rPr>
                <w:i/>
                <w:iCs/>
                <w:color w:val="000000"/>
              </w:rPr>
            </w:pPr>
            <w:r w:rsidRPr="00A804C4">
              <w:rPr>
                <w:i/>
                <w:iCs/>
                <w:color w:val="000000"/>
              </w:rPr>
              <w:t>4,2%</w:t>
            </w:r>
          </w:p>
        </w:tc>
        <w:tc>
          <w:tcPr>
            <w:tcW w:w="1158" w:type="dxa"/>
            <w:tcBorders>
              <w:top w:val="nil"/>
              <w:left w:val="nil"/>
              <w:bottom w:val="single" w:sz="4" w:space="0" w:color="auto"/>
              <w:right w:val="single" w:sz="4" w:space="0" w:color="auto"/>
            </w:tcBorders>
            <w:shd w:val="clear" w:color="auto" w:fill="auto"/>
            <w:noWrap/>
            <w:vAlign w:val="bottom"/>
            <w:hideMark/>
          </w:tcPr>
          <w:p w14:paraId="07244EBB" w14:textId="77777777" w:rsidR="00A804C4" w:rsidRPr="00A804C4" w:rsidRDefault="00A804C4" w:rsidP="00A804C4">
            <w:pPr>
              <w:jc w:val="right"/>
              <w:rPr>
                <w:i/>
                <w:iCs/>
                <w:color w:val="000000"/>
              </w:rPr>
            </w:pPr>
            <w:r w:rsidRPr="00A804C4">
              <w:rPr>
                <w:i/>
                <w:iCs/>
                <w:color w:val="000000"/>
              </w:rPr>
              <w:t>4,8%</w:t>
            </w:r>
          </w:p>
        </w:tc>
      </w:tr>
      <w:tr w:rsidR="00A804C4" w:rsidRPr="00A804C4" w14:paraId="6C7668C1"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220D02F2" w14:textId="77777777" w:rsidR="00A804C4" w:rsidRPr="00A804C4" w:rsidRDefault="00A804C4" w:rsidP="00A804C4">
            <w:pPr>
              <w:rPr>
                <w:i/>
                <w:iCs/>
                <w:color w:val="000000"/>
              </w:rPr>
            </w:pPr>
            <w:r w:rsidRPr="00A804C4">
              <w:rPr>
                <w:i/>
                <w:iCs/>
                <w:color w:val="000000"/>
              </w:rPr>
              <w:t>BUAT</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6836B80E" w14:textId="77777777" w:rsidR="00A804C4" w:rsidRPr="00A804C4" w:rsidRDefault="00A804C4" w:rsidP="00A804C4">
            <w:pPr>
              <w:jc w:val="right"/>
              <w:rPr>
                <w:i/>
                <w:iCs/>
                <w:color w:val="000000"/>
              </w:rPr>
            </w:pPr>
            <w:r w:rsidRPr="00A804C4">
              <w:rPr>
                <w:i/>
                <w:iCs/>
                <w:color w:val="000000"/>
              </w:rPr>
              <w:t>17,93</w:t>
            </w:r>
          </w:p>
        </w:tc>
        <w:tc>
          <w:tcPr>
            <w:tcW w:w="1149" w:type="dxa"/>
            <w:tcBorders>
              <w:top w:val="nil"/>
              <w:left w:val="nil"/>
              <w:bottom w:val="single" w:sz="4" w:space="0" w:color="auto"/>
              <w:right w:val="single" w:sz="4" w:space="0" w:color="auto"/>
            </w:tcBorders>
            <w:shd w:val="clear" w:color="auto" w:fill="auto"/>
            <w:noWrap/>
            <w:vAlign w:val="bottom"/>
            <w:hideMark/>
          </w:tcPr>
          <w:p w14:paraId="163FEF7E" w14:textId="77777777" w:rsidR="00A804C4" w:rsidRPr="00A804C4" w:rsidRDefault="00A804C4" w:rsidP="00A804C4">
            <w:pPr>
              <w:jc w:val="right"/>
              <w:rPr>
                <w:i/>
                <w:iCs/>
                <w:color w:val="000000"/>
              </w:rPr>
            </w:pPr>
            <w:r w:rsidRPr="00A804C4">
              <w:rPr>
                <w:i/>
                <w:iCs/>
                <w:color w:val="000000"/>
              </w:rPr>
              <w:t>20,34</w:t>
            </w:r>
          </w:p>
        </w:tc>
        <w:tc>
          <w:tcPr>
            <w:tcW w:w="1078" w:type="dxa"/>
            <w:tcBorders>
              <w:top w:val="nil"/>
              <w:left w:val="nil"/>
              <w:bottom w:val="single" w:sz="4" w:space="0" w:color="auto"/>
              <w:right w:val="single" w:sz="4" w:space="0" w:color="auto"/>
            </w:tcBorders>
            <w:shd w:val="clear" w:color="auto" w:fill="auto"/>
            <w:noWrap/>
            <w:vAlign w:val="bottom"/>
            <w:hideMark/>
          </w:tcPr>
          <w:p w14:paraId="2DD378A9" w14:textId="77777777" w:rsidR="00A804C4" w:rsidRPr="00A804C4" w:rsidRDefault="00A804C4" w:rsidP="00A804C4">
            <w:pPr>
              <w:jc w:val="right"/>
              <w:rPr>
                <w:i/>
                <w:iCs/>
                <w:color w:val="000000"/>
              </w:rPr>
            </w:pPr>
            <w:r w:rsidRPr="00A804C4">
              <w:rPr>
                <w:i/>
                <w:iCs/>
                <w:color w:val="000000"/>
              </w:rPr>
              <w:t>2,41</w:t>
            </w:r>
          </w:p>
        </w:tc>
        <w:tc>
          <w:tcPr>
            <w:tcW w:w="1229" w:type="dxa"/>
            <w:tcBorders>
              <w:top w:val="nil"/>
              <w:left w:val="nil"/>
              <w:bottom w:val="single" w:sz="4" w:space="0" w:color="auto"/>
              <w:right w:val="single" w:sz="4" w:space="0" w:color="auto"/>
            </w:tcBorders>
            <w:shd w:val="clear" w:color="auto" w:fill="auto"/>
            <w:noWrap/>
            <w:vAlign w:val="bottom"/>
            <w:hideMark/>
          </w:tcPr>
          <w:p w14:paraId="24C8B49A" w14:textId="77777777" w:rsidR="00A804C4" w:rsidRPr="00A804C4" w:rsidRDefault="00A804C4" w:rsidP="00A804C4">
            <w:pPr>
              <w:jc w:val="right"/>
              <w:rPr>
                <w:i/>
                <w:iCs/>
                <w:color w:val="000000"/>
              </w:rPr>
            </w:pPr>
            <w:r w:rsidRPr="00A804C4">
              <w:rPr>
                <w:i/>
                <w:iCs/>
                <w:color w:val="000000"/>
              </w:rPr>
              <w:t>113,4%</w:t>
            </w:r>
          </w:p>
        </w:tc>
        <w:tc>
          <w:tcPr>
            <w:tcW w:w="1072" w:type="dxa"/>
            <w:tcBorders>
              <w:top w:val="nil"/>
              <w:left w:val="nil"/>
              <w:bottom w:val="single" w:sz="4" w:space="0" w:color="auto"/>
              <w:right w:val="single" w:sz="4" w:space="0" w:color="auto"/>
            </w:tcBorders>
            <w:shd w:val="clear" w:color="auto" w:fill="auto"/>
            <w:noWrap/>
            <w:vAlign w:val="bottom"/>
            <w:hideMark/>
          </w:tcPr>
          <w:p w14:paraId="42C53D2E" w14:textId="77777777" w:rsidR="00A804C4" w:rsidRPr="00A804C4" w:rsidRDefault="00A804C4" w:rsidP="00A804C4">
            <w:pPr>
              <w:jc w:val="right"/>
              <w:rPr>
                <w:i/>
                <w:iCs/>
                <w:color w:val="000000"/>
              </w:rPr>
            </w:pPr>
            <w:r w:rsidRPr="00A804C4">
              <w:rPr>
                <w:i/>
                <w:iCs/>
                <w:color w:val="000000"/>
              </w:rPr>
              <w:t>9,0%</w:t>
            </w:r>
          </w:p>
        </w:tc>
        <w:tc>
          <w:tcPr>
            <w:tcW w:w="1158" w:type="dxa"/>
            <w:tcBorders>
              <w:top w:val="nil"/>
              <w:left w:val="nil"/>
              <w:bottom w:val="single" w:sz="4" w:space="0" w:color="auto"/>
              <w:right w:val="single" w:sz="4" w:space="0" w:color="auto"/>
            </w:tcBorders>
            <w:shd w:val="clear" w:color="auto" w:fill="auto"/>
            <w:noWrap/>
            <w:vAlign w:val="bottom"/>
            <w:hideMark/>
          </w:tcPr>
          <w:p w14:paraId="23C8E142" w14:textId="77777777" w:rsidR="00A804C4" w:rsidRPr="00A804C4" w:rsidRDefault="00A804C4" w:rsidP="00A804C4">
            <w:pPr>
              <w:jc w:val="right"/>
              <w:rPr>
                <w:i/>
                <w:iCs/>
                <w:color w:val="000000"/>
              </w:rPr>
            </w:pPr>
            <w:r w:rsidRPr="00A804C4">
              <w:rPr>
                <w:i/>
                <w:iCs/>
                <w:color w:val="000000"/>
              </w:rPr>
              <w:t>8,4%</w:t>
            </w:r>
          </w:p>
        </w:tc>
      </w:tr>
      <w:tr w:rsidR="00A804C4" w:rsidRPr="00A804C4" w14:paraId="5E2C9865" w14:textId="77777777" w:rsidTr="002F7E0E">
        <w:trPr>
          <w:trHeight w:val="331"/>
        </w:trPr>
        <w:tc>
          <w:tcPr>
            <w:tcW w:w="8987"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59DB4C5" w14:textId="77777777" w:rsidR="00A804C4" w:rsidRPr="00A804C4" w:rsidRDefault="00A804C4" w:rsidP="00A804C4">
            <w:pPr>
              <w:jc w:val="center"/>
              <w:rPr>
                <w:b/>
                <w:bCs/>
                <w:color w:val="000000"/>
              </w:rPr>
            </w:pPr>
            <w:r w:rsidRPr="00A804C4">
              <w:rPr>
                <w:b/>
                <w:bCs/>
                <w:color w:val="000000"/>
              </w:rPr>
              <w:t xml:space="preserve">              Deficit(-) / Excedent (+)</w:t>
            </w:r>
          </w:p>
        </w:tc>
      </w:tr>
      <w:tr w:rsidR="00A804C4" w:rsidRPr="00A804C4" w14:paraId="1C546BC9"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6FDF48AF" w14:textId="77777777" w:rsidR="00A804C4" w:rsidRPr="00A804C4" w:rsidRDefault="00A804C4" w:rsidP="00A804C4">
            <w:pPr>
              <w:rPr>
                <w:b/>
                <w:bCs/>
                <w:color w:val="000000"/>
              </w:rPr>
            </w:pPr>
            <w:r w:rsidRPr="00A804C4">
              <w:rPr>
                <w:b/>
                <w:bCs/>
                <w:color w:val="000000"/>
              </w:rPr>
              <w:t>BPN, incl.:*</w:t>
            </w:r>
          </w:p>
        </w:tc>
        <w:tc>
          <w:tcPr>
            <w:tcW w:w="11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F4544A" w14:textId="77777777" w:rsidR="00A804C4" w:rsidRPr="00A804C4" w:rsidRDefault="00A804C4" w:rsidP="00A804C4">
            <w:pPr>
              <w:jc w:val="right"/>
              <w:rPr>
                <w:b/>
                <w:bCs/>
                <w:color w:val="000000"/>
              </w:rPr>
            </w:pPr>
            <w:r w:rsidRPr="00A804C4">
              <w:rPr>
                <w:b/>
                <w:bCs/>
                <w:color w:val="000000"/>
              </w:rPr>
              <w:t>-10,62</w:t>
            </w:r>
          </w:p>
        </w:tc>
        <w:tc>
          <w:tcPr>
            <w:tcW w:w="1149" w:type="dxa"/>
            <w:tcBorders>
              <w:top w:val="single" w:sz="4" w:space="0" w:color="auto"/>
              <w:left w:val="nil"/>
              <w:bottom w:val="single" w:sz="4" w:space="0" w:color="auto"/>
              <w:right w:val="single" w:sz="4" w:space="0" w:color="auto"/>
            </w:tcBorders>
            <w:shd w:val="clear" w:color="auto" w:fill="auto"/>
            <w:noWrap/>
            <w:vAlign w:val="bottom"/>
            <w:hideMark/>
          </w:tcPr>
          <w:p w14:paraId="2F527852" w14:textId="77777777" w:rsidR="00A804C4" w:rsidRPr="00A804C4" w:rsidRDefault="00A804C4" w:rsidP="00A804C4">
            <w:pPr>
              <w:jc w:val="right"/>
              <w:rPr>
                <w:b/>
                <w:bCs/>
                <w:color w:val="000000"/>
              </w:rPr>
            </w:pPr>
            <w:r w:rsidRPr="00A804C4">
              <w:rPr>
                <w:b/>
                <w:bCs/>
                <w:color w:val="000000"/>
              </w:rPr>
              <w:t>-4,64</w:t>
            </w:r>
          </w:p>
        </w:tc>
        <w:tc>
          <w:tcPr>
            <w:tcW w:w="1078" w:type="dxa"/>
            <w:tcBorders>
              <w:top w:val="single" w:sz="4" w:space="0" w:color="auto"/>
              <w:left w:val="nil"/>
              <w:bottom w:val="single" w:sz="4" w:space="0" w:color="auto"/>
              <w:right w:val="single" w:sz="4" w:space="0" w:color="auto"/>
            </w:tcBorders>
            <w:shd w:val="clear" w:color="auto" w:fill="auto"/>
            <w:noWrap/>
            <w:vAlign w:val="bottom"/>
            <w:hideMark/>
          </w:tcPr>
          <w:p w14:paraId="09DEA8AD" w14:textId="77777777" w:rsidR="00A804C4" w:rsidRPr="00A804C4" w:rsidRDefault="00A804C4" w:rsidP="00A804C4">
            <w:pPr>
              <w:jc w:val="right"/>
              <w:rPr>
                <w:b/>
                <w:bCs/>
                <w:i/>
                <w:iCs/>
                <w:color w:val="000000"/>
              </w:rPr>
            </w:pPr>
            <w:r w:rsidRPr="00A804C4">
              <w:rPr>
                <w:b/>
                <w:bCs/>
                <w:i/>
                <w:iCs/>
                <w:color w:val="000000"/>
              </w:rPr>
              <w:t>5,98</w:t>
            </w:r>
          </w:p>
        </w:tc>
        <w:tc>
          <w:tcPr>
            <w:tcW w:w="1229" w:type="dxa"/>
            <w:tcBorders>
              <w:top w:val="single" w:sz="4" w:space="0" w:color="auto"/>
              <w:left w:val="nil"/>
              <w:bottom w:val="single" w:sz="4" w:space="0" w:color="auto"/>
              <w:right w:val="single" w:sz="4" w:space="0" w:color="auto"/>
            </w:tcBorders>
            <w:shd w:val="clear" w:color="auto" w:fill="auto"/>
            <w:noWrap/>
            <w:vAlign w:val="bottom"/>
            <w:hideMark/>
          </w:tcPr>
          <w:p w14:paraId="3DF9A1E1" w14:textId="77777777" w:rsidR="00A804C4" w:rsidRPr="00A804C4" w:rsidRDefault="00A804C4" w:rsidP="00A804C4">
            <w:pPr>
              <w:jc w:val="right"/>
              <w:rPr>
                <w:b/>
                <w:bCs/>
                <w:i/>
                <w:iCs/>
                <w:color w:val="000000"/>
              </w:rPr>
            </w:pPr>
            <w:r w:rsidRPr="00A804C4">
              <w:rPr>
                <w:b/>
                <w:bCs/>
                <w:i/>
                <w:iCs/>
                <w:color w:val="000000"/>
              </w:rPr>
              <w:t>43,7%</w:t>
            </w:r>
          </w:p>
        </w:tc>
        <w:tc>
          <w:tcPr>
            <w:tcW w:w="1072" w:type="dxa"/>
            <w:tcBorders>
              <w:top w:val="single" w:sz="4" w:space="0" w:color="auto"/>
              <w:left w:val="nil"/>
              <w:bottom w:val="single" w:sz="4" w:space="0" w:color="auto"/>
              <w:right w:val="single" w:sz="4" w:space="0" w:color="auto"/>
            </w:tcBorders>
            <w:shd w:val="clear" w:color="auto" w:fill="auto"/>
            <w:noWrap/>
            <w:vAlign w:val="bottom"/>
            <w:hideMark/>
          </w:tcPr>
          <w:p w14:paraId="2CC414F3" w14:textId="77777777" w:rsidR="00A804C4" w:rsidRPr="00A804C4" w:rsidRDefault="00A804C4" w:rsidP="00A804C4">
            <w:pPr>
              <w:jc w:val="right"/>
              <w:rPr>
                <w:b/>
                <w:bCs/>
                <w:i/>
                <w:iCs/>
                <w:color w:val="000000"/>
              </w:rPr>
            </w:pPr>
            <w:r w:rsidRPr="00A804C4">
              <w:rPr>
                <w:b/>
                <w:bCs/>
                <w:i/>
                <w:iCs/>
                <w:color w:val="000000"/>
              </w:rPr>
              <w:t>-5,3%</w:t>
            </w:r>
          </w:p>
        </w:tc>
        <w:tc>
          <w:tcPr>
            <w:tcW w:w="1158" w:type="dxa"/>
            <w:tcBorders>
              <w:top w:val="single" w:sz="4" w:space="0" w:color="auto"/>
              <w:left w:val="nil"/>
              <w:bottom w:val="single" w:sz="4" w:space="0" w:color="auto"/>
              <w:right w:val="single" w:sz="4" w:space="0" w:color="auto"/>
            </w:tcBorders>
            <w:shd w:val="clear" w:color="auto" w:fill="auto"/>
            <w:noWrap/>
            <w:vAlign w:val="bottom"/>
            <w:hideMark/>
          </w:tcPr>
          <w:p w14:paraId="79646A71" w14:textId="77777777" w:rsidR="00A804C4" w:rsidRPr="00A804C4" w:rsidRDefault="00A804C4" w:rsidP="00A804C4">
            <w:pPr>
              <w:jc w:val="right"/>
              <w:rPr>
                <w:b/>
                <w:bCs/>
                <w:i/>
                <w:iCs/>
                <w:color w:val="000000"/>
              </w:rPr>
            </w:pPr>
            <w:r w:rsidRPr="00A804C4">
              <w:rPr>
                <w:b/>
                <w:bCs/>
                <w:i/>
                <w:iCs/>
                <w:color w:val="000000"/>
              </w:rPr>
              <w:t>-1,9%</w:t>
            </w:r>
          </w:p>
        </w:tc>
      </w:tr>
      <w:tr w:rsidR="00A804C4" w:rsidRPr="00A804C4" w14:paraId="71BC2EB8"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6DB7C5E0" w14:textId="77777777" w:rsidR="00A804C4" w:rsidRPr="00A804C4" w:rsidRDefault="00A804C4" w:rsidP="00A804C4">
            <w:pPr>
              <w:rPr>
                <w:i/>
                <w:iCs/>
                <w:color w:val="000000"/>
              </w:rPr>
            </w:pPr>
            <w:r w:rsidRPr="00A804C4">
              <w:rPr>
                <w:i/>
                <w:iCs/>
                <w:color w:val="000000"/>
              </w:rPr>
              <w:t>BS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3E2F03A2" w14:textId="77777777" w:rsidR="00A804C4" w:rsidRPr="00A804C4" w:rsidRDefault="00A804C4" w:rsidP="00A804C4">
            <w:pPr>
              <w:jc w:val="right"/>
              <w:rPr>
                <w:i/>
                <w:iCs/>
                <w:color w:val="000000"/>
              </w:rPr>
            </w:pPr>
            <w:r w:rsidRPr="00A804C4">
              <w:rPr>
                <w:i/>
                <w:iCs/>
                <w:color w:val="000000"/>
              </w:rPr>
              <w:t>-11,13</w:t>
            </w:r>
          </w:p>
        </w:tc>
        <w:tc>
          <w:tcPr>
            <w:tcW w:w="1149" w:type="dxa"/>
            <w:tcBorders>
              <w:top w:val="nil"/>
              <w:left w:val="nil"/>
              <w:bottom w:val="single" w:sz="4" w:space="0" w:color="auto"/>
              <w:right w:val="single" w:sz="4" w:space="0" w:color="auto"/>
            </w:tcBorders>
            <w:shd w:val="clear" w:color="auto" w:fill="auto"/>
            <w:noWrap/>
            <w:vAlign w:val="bottom"/>
            <w:hideMark/>
          </w:tcPr>
          <w:p w14:paraId="2CAB2F00" w14:textId="77777777" w:rsidR="00A804C4" w:rsidRPr="00A804C4" w:rsidRDefault="00A804C4" w:rsidP="00A804C4">
            <w:pPr>
              <w:jc w:val="right"/>
              <w:rPr>
                <w:i/>
                <w:iCs/>
                <w:color w:val="000000"/>
              </w:rPr>
            </w:pPr>
            <w:r w:rsidRPr="00A804C4">
              <w:rPr>
                <w:i/>
                <w:iCs/>
                <w:color w:val="000000"/>
              </w:rPr>
              <w:t>-4,73</w:t>
            </w:r>
          </w:p>
        </w:tc>
        <w:tc>
          <w:tcPr>
            <w:tcW w:w="1078" w:type="dxa"/>
            <w:tcBorders>
              <w:top w:val="nil"/>
              <w:left w:val="nil"/>
              <w:bottom w:val="single" w:sz="4" w:space="0" w:color="auto"/>
              <w:right w:val="single" w:sz="4" w:space="0" w:color="auto"/>
            </w:tcBorders>
            <w:shd w:val="clear" w:color="auto" w:fill="auto"/>
            <w:noWrap/>
            <w:vAlign w:val="bottom"/>
            <w:hideMark/>
          </w:tcPr>
          <w:p w14:paraId="3E36E1FA" w14:textId="77777777" w:rsidR="00A804C4" w:rsidRPr="00A804C4" w:rsidRDefault="00A804C4" w:rsidP="00A804C4">
            <w:pPr>
              <w:jc w:val="right"/>
              <w:rPr>
                <w:i/>
                <w:iCs/>
                <w:color w:val="000000"/>
              </w:rPr>
            </w:pPr>
            <w:r w:rsidRPr="00A804C4">
              <w:rPr>
                <w:i/>
                <w:iCs/>
                <w:color w:val="000000"/>
              </w:rPr>
              <w:t>6,40</w:t>
            </w:r>
          </w:p>
        </w:tc>
        <w:tc>
          <w:tcPr>
            <w:tcW w:w="1229" w:type="dxa"/>
            <w:tcBorders>
              <w:top w:val="nil"/>
              <w:left w:val="nil"/>
              <w:bottom w:val="single" w:sz="4" w:space="0" w:color="auto"/>
              <w:right w:val="single" w:sz="4" w:space="0" w:color="auto"/>
            </w:tcBorders>
            <w:shd w:val="clear" w:color="auto" w:fill="auto"/>
            <w:noWrap/>
            <w:vAlign w:val="bottom"/>
            <w:hideMark/>
          </w:tcPr>
          <w:p w14:paraId="5A87F887" w14:textId="77777777" w:rsidR="00A804C4" w:rsidRPr="00A804C4" w:rsidRDefault="00A804C4" w:rsidP="00A804C4">
            <w:pPr>
              <w:jc w:val="right"/>
              <w:rPr>
                <w:i/>
                <w:iCs/>
                <w:color w:val="000000"/>
              </w:rPr>
            </w:pPr>
            <w:r w:rsidRPr="00A804C4">
              <w:rPr>
                <w:i/>
                <w:iCs/>
                <w:color w:val="000000"/>
              </w:rPr>
              <w:t>42,5%</w:t>
            </w:r>
          </w:p>
        </w:tc>
        <w:tc>
          <w:tcPr>
            <w:tcW w:w="1072" w:type="dxa"/>
            <w:tcBorders>
              <w:top w:val="nil"/>
              <w:left w:val="nil"/>
              <w:bottom w:val="single" w:sz="4" w:space="0" w:color="auto"/>
              <w:right w:val="single" w:sz="4" w:space="0" w:color="auto"/>
            </w:tcBorders>
            <w:shd w:val="clear" w:color="auto" w:fill="auto"/>
            <w:noWrap/>
            <w:vAlign w:val="bottom"/>
            <w:hideMark/>
          </w:tcPr>
          <w:p w14:paraId="2D56428A" w14:textId="77777777" w:rsidR="00A804C4" w:rsidRPr="00A804C4" w:rsidRDefault="00A804C4" w:rsidP="00A804C4">
            <w:pPr>
              <w:jc w:val="right"/>
              <w:rPr>
                <w:i/>
                <w:iCs/>
                <w:color w:val="000000"/>
              </w:rPr>
            </w:pPr>
            <w:r w:rsidRPr="00A804C4">
              <w:rPr>
                <w:i/>
                <w:iCs/>
                <w:color w:val="000000"/>
              </w:rPr>
              <w:t>-5,6%</w:t>
            </w:r>
          </w:p>
        </w:tc>
        <w:tc>
          <w:tcPr>
            <w:tcW w:w="1158" w:type="dxa"/>
            <w:tcBorders>
              <w:top w:val="nil"/>
              <w:left w:val="nil"/>
              <w:bottom w:val="single" w:sz="4" w:space="0" w:color="auto"/>
              <w:right w:val="single" w:sz="4" w:space="0" w:color="auto"/>
            </w:tcBorders>
            <w:shd w:val="clear" w:color="auto" w:fill="auto"/>
            <w:noWrap/>
            <w:vAlign w:val="bottom"/>
            <w:hideMark/>
          </w:tcPr>
          <w:p w14:paraId="61436666" w14:textId="77777777" w:rsidR="00A804C4" w:rsidRPr="00A804C4" w:rsidRDefault="00A804C4" w:rsidP="00A804C4">
            <w:pPr>
              <w:jc w:val="right"/>
              <w:rPr>
                <w:i/>
                <w:iCs/>
                <w:color w:val="000000"/>
              </w:rPr>
            </w:pPr>
            <w:r w:rsidRPr="00A804C4">
              <w:rPr>
                <w:i/>
                <w:iCs/>
                <w:color w:val="000000"/>
              </w:rPr>
              <w:t>-2,0%</w:t>
            </w:r>
          </w:p>
        </w:tc>
      </w:tr>
      <w:tr w:rsidR="00A804C4" w:rsidRPr="00A804C4" w14:paraId="31D27476"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5B59369D" w14:textId="77777777" w:rsidR="00A804C4" w:rsidRPr="00A804C4" w:rsidRDefault="00A804C4" w:rsidP="00A804C4">
            <w:pPr>
              <w:rPr>
                <w:i/>
                <w:iCs/>
                <w:color w:val="000000"/>
              </w:rPr>
            </w:pPr>
            <w:r w:rsidRPr="00A804C4">
              <w:rPr>
                <w:i/>
                <w:iCs/>
                <w:color w:val="000000"/>
              </w:rPr>
              <w:t>BASS</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089102ED" w14:textId="77777777" w:rsidR="00A804C4" w:rsidRPr="00A804C4" w:rsidRDefault="00A804C4" w:rsidP="00A804C4">
            <w:pPr>
              <w:jc w:val="right"/>
              <w:rPr>
                <w:i/>
                <w:iCs/>
                <w:color w:val="000000"/>
              </w:rPr>
            </w:pPr>
            <w:r w:rsidRPr="00A804C4">
              <w:rPr>
                <w:i/>
                <w:iCs/>
                <w:color w:val="000000"/>
              </w:rPr>
              <w:t>0,04</w:t>
            </w:r>
          </w:p>
        </w:tc>
        <w:tc>
          <w:tcPr>
            <w:tcW w:w="1149" w:type="dxa"/>
            <w:tcBorders>
              <w:top w:val="nil"/>
              <w:left w:val="nil"/>
              <w:bottom w:val="single" w:sz="4" w:space="0" w:color="auto"/>
              <w:right w:val="single" w:sz="4" w:space="0" w:color="auto"/>
            </w:tcBorders>
            <w:shd w:val="clear" w:color="auto" w:fill="auto"/>
            <w:noWrap/>
            <w:vAlign w:val="bottom"/>
            <w:hideMark/>
          </w:tcPr>
          <w:p w14:paraId="3E29E210" w14:textId="77777777" w:rsidR="00A804C4" w:rsidRPr="00A804C4" w:rsidRDefault="00A804C4" w:rsidP="00A804C4">
            <w:pPr>
              <w:jc w:val="right"/>
              <w:rPr>
                <w:i/>
                <w:iCs/>
                <w:color w:val="000000"/>
              </w:rPr>
            </w:pPr>
            <w:r w:rsidRPr="00A804C4">
              <w:rPr>
                <w:i/>
                <w:iCs/>
                <w:color w:val="000000"/>
              </w:rPr>
              <w:t>0,06</w:t>
            </w:r>
          </w:p>
        </w:tc>
        <w:tc>
          <w:tcPr>
            <w:tcW w:w="1078" w:type="dxa"/>
            <w:tcBorders>
              <w:top w:val="nil"/>
              <w:left w:val="nil"/>
              <w:bottom w:val="single" w:sz="4" w:space="0" w:color="auto"/>
              <w:right w:val="single" w:sz="4" w:space="0" w:color="auto"/>
            </w:tcBorders>
            <w:shd w:val="clear" w:color="auto" w:fill="auto"/>
            <w:noWrap/>
            <w:vAlign w:val="bottom"/>
            <w:hideMark/>
          </w:tcPr>
          <w:p w14:paraId="67D260D8" w14:textId="77777777" w:rsidR="00A804C4" w:rsidRPr="00A804C4" w:rsidRDefault="00A804C4" w:rsidP="00A804C4">
            <w:pPr>
              <w:jc w:val="right"/>
              <w:rPr>
                <w:i/>
                <w:iCs/>
                <w:color w:val="000000"/>
              </w:rPr>
            </w:pPr>
            <w:r w:rsidRPr="00A804C4">
              <w:rPr>
                <w:i/>
                <w:iCs/>
                <w:color w:val="000000"/>
              </w:rPr>
              <w:t>0,02</w:t>
            </w:r>
          </w:p>
        </w:tc>
        <w:tc>
          <w:tcPr>
            <w:tcW w:w="1229" w:type="dxa"/>
            <w:tcBorders>
              <w:top w:val="nil"/>
              <w:left w:val="nil"/>
              <w:bottom w:val="single" w:sz="4" w:space="0" w:color="auto"/>
              <w:right w:val="single" w:sz="4" w:space="0" w:color="auto"/>
            </w:tcBorders>
            <w:shd w:val="clear" w:color="auto" w:fill="auto"/>
            <w:noWrap/>
            <w:vAlign w:val="bottom"/>
            <w:hideMark/>
          </w:tcPr>
          <w:p w14:paraId="0CDA20EE" w14:textId="77777777" w:rsidR="00A804C4" w:rsidRPr="00A804C4" w:rsidRDefault="00A804C4" w:rsidP="00A804C4">
            <w:pPr>
              <w:jc w:val="right"/>
              <w:rPr>
                <w:i/>
                <w:iCs/>
                <w:color w:val="000000"/>
              </w:rPr>
            </w:pPr>
            <w:r w:rsidRPr="00A804C4">
              <w:rPr>
                <w:i/>
                <w:iCs/>
                <w:color w:val="000000"/>
              </w:rPr>
              <w:t>&gt;1,5 ori</w:t>
            </w:r>
          </w:p>
        </w:tc>
        <w:tc>
          <w:tcPr>
            <w:tcW w:w="1072" w:type="dxa"/>
            <w:tcBorders>
              <w:top w:val="nil"/>
              <w:left w:val="nil"/>
              <w:bottom w:val="single" w:sz="4" w:space="0" w:color="auto"/>
              <w:right w:val="single" w:sz="4" w:space="0" w:color="auto"/>
            </w:tcBorders>
            <w:shd w:val="clear" w:color="auto" w:fill="auto"/>
            <w:noWrap/>
            <w:vAlign w:val="bottom"/>
            <w:hideMark/>
          </w:tcPr>
          <w:p w14:paraId="272DF180" w14:textId="77777777" w:rsidR="00A804C4" w:rsidRPr="00A804C4" w:rsidRDefault="00A804C4" w:rsidP="00A804C4">
            <w:pPr>
              <w:jc w:val="right"/>
              <w:rPr>
                <w:i/>
                <w:iCs/>
                <w:color w:val="000000"/>
              </w:rPr>
            </w:pPr>
            <w:r w:rsidRPr="00A804C4">
              <w:rPr>
                <w:i/>
                <w:iCs/>
                <w:color w:val="000000"/>
              </w:rPr>
              <w:t>-</w:t>
            </w:r>
          </w:p>
        </w:tc>
        <w:tc>
          <w:tcPr>
            <w:tcW w:w="1158" w:type="dxa"/>
            <w:tcBorders>
              <w:top w:val="nil"/>
              <w:left w:val="nil"/>
              <w:bottom w:val="single" w:sz="4" w:space="0" w:color="auto"/>
              <w:right w:val="single" w:sz="4" w:space="0" w:color="auto"/>
            </w:tcBorders>
            <w:shd w:val="clear" w:color="auto" w:fill="auto"/>
            <w:noWrap/>
            <w:vAlign w:val="bottom"/>
            <w:hideMark/>
          </w:tcPr>
          <w:p w14:paraId="28968754" w14:textId="77777777" w:rsidR="00A804C4" w:rsidRPr="00A804C4" w:rsidRDefault="00A804C4" w:rsidP="00A804C4">
            <w:pPr>
              <w:jc w:val="right"/>
              <w:rPr>
                <w:i/>
                <w:iCs/>
                <w:color w:val="000000"/>
              </w:rPr>
            </w:pPr>
            <w:r w:rsidRPr="00A804C4">
              <w:rPr>
                <w:i/>
                <w:iCs/>
                <w:color w:val="000000"/>
              </w:rPr>
              <w:t>-</w:t>
            </w:r>
          </w:p>
        </w:tc>
      </w:tr>
      <w:tr w:rsidR="00A804C4" w:rsidRPr="00A804C4" w14:paraId="7EFAF8FB"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71CAAFA0" w14:textId="77777777" w:rsidR="00A804C4" w:rsidRPr="00A804C4" w:rsidRDefault="00A804C4" w:rsidP="00A804C4">
            <w:pPr>
              <w:rPr>
                <w:i/>
                <w:iCs/>
                <w:color w:val="000000"/>
              </w:rPr>
            </w:pPr>
            <w:r w:rsidRPr="00A804C4">
              <w:rPr>
                <w:i/>
                <w:iCs/>
                <w:color w:val="000000"/>
              </w:rPr>
              <w:t>FAOAM</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07C08863" w14:textId="77777777" w:rsidR="00A804C4" w:rsidRPr="00A804C4" w:rsidRDefault="00A804C4" w:rsidP="00A804C4">
            <w:pPr>
              <w:jc w:val="right"/>
              <w:rPr>
                <w:i/>
                <w:iCs/>
                <w:color w:val="000000"/>
              </w:rPr>
            </w:pPr>
            <w:r w:rsidRPr="00A804C4">
              <w:rPr>
                <w:i/>
                <w:iCs/>
                <w:color w:val="000000"/>
              </w:rPr>
              <w:t>0,14</w:t>
            </w:r>
          </w:p>
        </w:tc>
        <w:tc>
          <w:tcPr>
            <w:tcW w:w="1149" w:type="dxa"/>
            <w:tcBorders>
              <w:top w:val="nil"/>
              <w:left w:val="nil"/>
              <w:bottom w:val="single" w:sz="4" w:space="0" w:color="auto"/>
              <w:right w:val="single" w:sz="4" w:space="0" w:color="auto"/>
            </w:tcBorders>
            <w:shd w:val="clear" w:color="auto" w:fill="auto"/>
            <w:noWrap/>
            <w:vAlign w:val="bottom"/>
            <w:hideMark/>
          </w:tcPr>
          <w:p w14:paraId="003CE9CD" w14:textId="77777777" w:rsidR="00A804C4" w:rsidRPr="00A804C4" w:rsidRDefault="00A804C4" w:rsidP="00A804C4">
            <w:pPr>
              <w:jc w:val="right"/>
              <w:rPr>
                <w:i/>
                <w:iCs/>
                <w:color w:val="000000"/>
              </w:rPr>
            </w:pPr>
            <w:r w:rsidRPr="00A804C4">
              <w:rPr>
                <w:i/>
                <w:iCs/>
                <w:color w:val="000000"/>
              </w:rPr>
              <w:t>-0,01</w:t>
            </w:r>
          </w:p>
        </w:tc>
        <w:tc>
          <w:tcPr>
            <w:tcW w:w="1078" w:type="dxa"/>
            <w:tcBorders>
              <w:top w:val="nil"/>
              <w:left w:val="nil"/>
              <w:bottom w:val="single" w:sz="4" w:space="0" w:color="auto"/>
              <w:right w:val="single" w:sz="4" w:space="0" w:color="auto"/>
            </w:tcBorders>
            <w:shd w:val="clear" w:color="auto" w:fill="auto"/>
            <w:noWrap/>
            <w:vAlign w:val="bottom"/>
            <w:hideMark/>
          </w:tcPr>
          <w:p w14:paraId="3BE21AEA" w14:textId="77777777" w:rsidR="00A804C4" w:rsidRPr="00A804C4" w:rsidRDefault="00A804C4" w:rsidP="00A804C4">
            <w:pPr>
              <w:jc w:val="right"/>
              <w:rPr>
                <w:i/>
                <w:iCs/>
                <w:color w:val="000000"/>
              </w:rPr>
            </w:pPr>
            <w:r w:rsidRPr="00A804C4">
              <w:rPr>
                <w:i/>
                <w:iCs/>
                <w:color w:val="000000"/>
              </w:rPr>
              <w:t>-0,15</w:t>
            </w:r>
          </w:p>
        </w:tc>
        <w:tc>
          <w:tcPr>
            <w:tcW w:w="1229" w:type="dxa"/>
            <w:tcBorders>
              <w:top w:val="nil"/>
              <w:left w:val="nil"/>
              <w:bottom w:val="single" w:sz="4" w:space="0" w:color="auto"/>
              <w:right w:val="single" w:sz="4" w:space="0" w:color="auto"/>
            </w:tcBorders>
            <w:shd w:val="clear" w:color="auto" w:fill="auto"/>
            <w:noWrap/>
            <w:vAlign w:val="bottom"/>
            <w:hideMark/>
          </w:tcPr>
          <w:p w14:paraId="6C2F5ABF" w14:textId="77777777" w:rsidR="00A804C4" w:rsidRPr="00A804C4" w:rsidRDefault="00A804C4" w:rsidP="00A804C4">
            <w:pPr>
              <w:jc w:val="right"/>
              <w:rPr>
                <w:i/>
                <w:iCs/>
                <w:color w:val="000000"/>
              </w:rPr>
            </w:pPr>
            <w:r w:rsidRPr="00A804C4">
              <w:rPr>
                <w:i/>
                <w:iCs/>
                <w:color w:val="000000"/>
              </w:rPr>
              <w:t>-7,1%</w:t>
            </w:r>
          </w:p>
        </w:tc>
        <w:tc>
          <w:tcPr>
            <w:tcW w:w="1072" w:type="dxa"/>
            <w:tcBorders>
              <w:top w:val="nil"/>
              <w:left w:val="nil"/>
              <w:bottom w:val="single" w:sz="4" w:space="0" w:color="auto"/>
              <w:right w:val="single" w:sz="4" w:space="0" w:color="auto"/>
            </w:tcBorders>
            <w:shd w:val="clear" w:color="auto" w:fill="auto"/>
            <w:noWrap/>
            <w:vAlign w:val="bottom"/>
            <w:hideMark/>
          </w:tcPr>
          <w:p w14:paraId="6FB95482" w14:textId="77777777" w:rsidR="00A804C4" w:rsidRPr="00A804C4" w:rsidRDefault="00A804C4" w:rsidP="00A804C4">
            <w:pPr>
              <w:jc w:val="right"/>
              <w:rPr>
                <w:i/>
                <w:iCs/>
                <w:color w:val="000000"/>
              </w:rPr>
            </w:pPr>
            <w:r w:rsidRPr="00A804C4">
              <w:rPr>
                <w:i/>
                <w:iCs/>
                <w:color w:val="000000"/>
              </w:rPr>
              <w:t>0,1%</w:t>
            </w:r>
          </w:p>
        </w:tc>
        <w:tc>
          <w:tcPr>
            <w:tcW w:w="1158" w:type="dxa"/>
            <w:tcBorders>
              <w:top w:val="nil"/>
              <w:left w:val="nil"/>
              <w:bottom w:val="single" w:sz="4" w:space="0" w:color="auto"/>
              <w:right w:val="single" w:sz="4" w:space="0" w:color="auto"/>
            </w:tcBorders>
            <w:shd w:val="clear" w:color="auto" w:fill="auto"/>
            <w:noWrap/>
            <w:hideMark/>
          </w:tcPr>
          <w:p w14:paraId="33EBFAA2" w14:textId="77777777" w:rsidR="00A804C4" w:rsidRPr="00A804C4" w:rsidRDefault="00A804C4" w:rsidP="00A804C4">
            <w:pPr>
              <w:jc w:val="right"/>
              <w:rPr>
                <w:i/>
                <w:iCs/>
                <w:color w:val="000000"/>
              </w:rPr>
            </w:pPr>
            <w:r w:rsidRPr="00A804C4">
              <w:rPr>
                <w:i/>
                <w:iCs/>
                <w:color w:val="000000"/>
              </w:rPr>
              <w:t>-</w:t>
            </w:r>
          </w:p>
        </w:tc>
      </w:tr>
      <w:tr w:rsidR="00A804C4" w:rsidRPr="00A804C4" w14:paraId="1236E7FA" w14:textId="77777777" w:rsidTr="002F7E0E">
        <w:trPr>
          <w:trHeight w:val="331"/>
        </w:trPr>
        <w:tc>
          <w:tcPr>
            <w:tcW w:w="2154" w:type="dxa"/>
            <w:tcBorders>
              <w:top w:val="nil"/>
              <w:left w:val="single" w:sz="4" w:space="0" w:color="auto"/>
              <w:bottom w:val="single" w:sz="4" w:space="0" w:color="auto"/>
              <w:right w:val="single" w:sz="4" w:space="0" w:color="auto"/>
            </w:tcBorders>
            <w:shd w:val="clear" w:color="auto" w:fill="auto"/>
            <w:noWrap/>
            <w:vAlign w:val="bottom"/>
            <w:hideMark/>
          </w:tcPr>
          <w:p w14:paraId="7D2EB71B" w14:textId="77777777" w:rsidR="00A804C4" w:rsidRPr="00A804C4" w:rsidRDefault="00A804C4" w:rsidP="00A804C4">
            <w:pPr>
              <w:rPr>
                <w:i/>
                <w:iCs/>
                <w:color w:val="000000"/>
              </w:rPr>
            </w:pPr>
            <w:r w:rsidRPr="00A804C4">
              <w:rPr>
                <w:i/>
                <w:iCs/>
                <w:color w:val="000000"/>
              </w:rPr>
              <w:t>BUAT</w:t>
            </w:r>
          </w:p>
        </w:tc>
        <w:tc>
          <w:tcPr>
            <w:tcW w:w="1147" w:type="dxa"/>
            <w:tcBorders>
              <w:top w:val="nil"/>
              <w:left w:val="single" w:sz="4" w:space="0" w:color="auto"/>
              <w:bottom w:val="single" w:sz="4" w:space="0" w:color="auto"/>
              <w:right w:val="single" w:sz="4" w:space="0" w:color="auto"/>
            </w:tcBorders>
            <w:shd w:val="clear" w:color="auto" w:fill="auto"/>
            <w:noWrap/>
            <w:vAlign w:val="bottom"/>
            <w:hideMark/>
          </w:tcPr>
          <w:p w14:paraId="043385D1" w14:textId="77777777" w:rsidR="00A804C4" w:rsidRPr="00A804C4" w:rsidRDefault="00A804C4" w:rsidP="00A804C4">
            <w:pPr>
              <w:jc w:val="right"/>
              <w:rPr>
                <w:i/>
                <w:iCs/>
                <w:color w:val="000000"/>
              </w:rPr>
            </w:pPr>
            <w:r w:rsidRPr="00A804C4">
              <w:rPr>
                <w:i/>
                <w:iCs/>
                <w:color w:val="000000"/>
              </w:rPr>
              <w:t>0,33</w:t>
            </w:r>
          </w:p>
        </w:tc>
        <w:tc>
          <w:tcPr>
            <w:tcW w:w="1149" w:type="dxa"/>
            <w:tcBorders>
              <w:top w:val="nil"/>
              <w:left w:val="nil"/>
              <w:bottom w:val="single" w:sz="4" w:space="0" w:color="auto"/>
              <w:right w:val="single" w:sz="4" w:space="0" w:color="auto"/>
            </w:tcBorders>
            <w:shd w:val="clear" w:color="auto" w:fill="auto"/>
            <w:noWrap/>
            <w:vAlign w:val="bottom"/>
            <w:hideMark/>
          </w:tcPr>
          <w:p w14:paraId="47A151E8" w14:textId="77777777" w:rsidR="00A804C4" w:rsidRPr="00A804C4" w:rsidRDefault="00A804C4" w:rsidP="00A804C4">
            <w:pPr>
              <w:jc w:val="right"/>
              <w:rPr>
                <w:i/>
                <w:iCs/>
                <w:color w:val="000000"/>
              </w:rPr>
            </w:pPr>
            <w:r w:rsidRPr="00A804C4">
              <w:rPr>
                <w:i/>
                <w:iCs/>
                <w:color w:val="000000"/>
              </w:rPr>
              <w:t>0,04</w:t>
            </w:r>
          </w:p>
        </w:tc>
        <w:tc>
          <w:tcPr>
            <w:tcW w:w="1078" w:type="dxa"/>
            <w:tcBorders>
              <w:top w:val="nil"/>
              <w:left w:val="nil"/>
              <w:bottom w:val="single" w:sz="4" w:space="0" w:color="auto"/>
              <w:right w:val="single" w:sz="4" w:space="0" w:color="auto"/>
            </w:tcBorders>
            <w:shd w:val="clear" w:color="auto" w:fill="auto"/>
            <w:noWrap/>
            <w:vAlign w:val="bottom"/>
            <w:hideMark/>
          </w:tcPr>
          <w:p w14:paraId="12D006DA" w14:textId="77777777" w:rsidR="00A804C4" w:rsidRPr="00A804C4" w:rsidRDefault="00A804C4" w:rsidP="00A804C4">
            <w:pPr>
              <w:jc w:val="right"/>
              <w:rPr>
                <w:i/>
                <w:iCs/>
                <w:color w:val="000000"/>
              </w:rPr>
            </w:pPr>
            <w:r w:rsidRPr="00A804C4">
              <w:rPr>
                <w:i/>
                <w:iCs/>
                <w:color w:val="000000"/>
              </w:rPr>
              <w:t>-0,29</w:t>
            </w:r>
          </w:p>
        </w:tc>
        <w:tc>
          <w:tcPr>
            <w:tcW w:w="1229" w:type="dxa"/>
            <w:tcBorders>
              <w:top w:val="nil"/>
              <w:left w:val="nil"/>
              <w:bottom w:val="single" w:sz="4" w:space="0" w:color="auto"/>
              <w:right w:val="single" w:sz="4" w:space="0" w:color="auto"/>
            </w:tcBorders>
            <w:shd w:val="clear" w:color="auto" w:fill="auto"/>
            <w:noWrap/>
            <w:vAlign w:val="bottom"/>
            <w:hideMark/>
          </w:tcPr>
          <w:p w14:paraId="51A39D4E" w14:textId="77777777" w:rsidR="00A804C4" w:rsidRPr="00A804C4" w:rsidRDefault="00A804C4" w:rsidP="00A804C4">
            <w:pPr>
              <w:jc w:val="right"/>
              <w:rPr>
                <w:i/>
                <w:iCs/>
                <w:color w:val="000000"/>
              </w:rPr>
            </w:pPr>
            <w:r w:rsidRPr="00A804C4">
              <w:rPr>
                <w:i/>
                <w:iCs/>
                <w:color w:val="000000"/>
              </w:rPr>
              <w:t>12,1%</w:t>
            </w:r>
          </w:p>
        </w:tc>
        <w:tc>
          <w:tcPr>
            <w:tcW w:w="1072" w:type="dxa"/>
            <w:tcBorders>
              <w:top w:val="nil"/>
              <w:left w:val="nil"/>
              <w:bottom w:val="single" w:sz="4" w:space="0" w:color="auto"/>
              <w:right w:val="single" w:sz="4" w:space="0" w:color="auto"/>
            </w:tcBorders>
            <w:shd w:val="clear" w:color="auto" w:fill="auto"/>
            <w:noWrap/>
            <w:vAlign w:val="bottom"/>
            <w:hideMark/>
          </w:tcPr>
          <w:p w14:paraId="0CD69773" w14:textId="77777777" w:rsidR="00A804C4" w:rsidRPr="00A804C4" w:rsidRDefault="00A804C4" w:rsidP="00A804C4">
            <w:pPr>
              <w:jc w:val="right"/>
              <w:rPr>
                <w:i/>
                <w:iCs/>
                <w:color w:val="000000"/>
              </w:rPr>
            </w:pPr>
            <w:r w:rsidRPr="00A804C4">
              <w:rPr>
                <w:i/>
                <w:iCs/>
                <w:color w:val="000000"/>
              </w:rPr>
              <w:t>0,2%</w:t>
            </w:r>
          </w:p>
        </w:tc>
        <w:tc>
          <w:tcPr>
            <w:tcW w:w="1158" w:type="dxa"/>
            <w:tcBorders>
              <w:top w:val="nil"/>
              <w:left w:val="nil"/>
              <w:bottom w:val="single" w:sz="4" w:space="0" w:color="auto"/>
              <w:right w:val="single" w:sz="4" w:space="0" w:color="auto"/>
            </w:tcBorders>
            <w:shd w:val="clear" w:color="auto" w:fill="auto"/>
            <w:noWrap/>
            <w:hideMark/>
          </w:tcPr>
          <w:p w14:paraId="1F7CCFA6" w14:textId="77777777" w:rsidR="00A804C4" w:rsidRPr="00A804C4" w:rsidRDefault="00A804C4" w:rsidP="00A804C4">
            <w:pPr>
              <w:jc w:val="right"/>
              <w:rPr>
                <w:i/>
                <w:iCs/>
                <w:color w:val="000000"/>
              </w:rPr>
            </w:pPr>
            <w:r w:rsidRPr="00A804C4">
              <w:rPr>
                <w:i/>
                <w:iCs/>
                <w:color w:val="000000"/>
              </w:rPr>
              <w:t>-</w:t>
            </w:r>
          </w:p>
        </w:tc>
      </w:tr>
    </w:tbl>
    <w:p w14:paraId="6259796E" w14:textId="77777777" w:rsidR="00FD0DDC" w:rsidRDefault="00FD0DDC" w:rsidP="00FD0DDC">
      <w:pPr>
        <w:tabs>
          <w:tab w:val="left" w:pos="720"/>
        </w:tabs>
        <w:spacing w:line="276" w:lineRule="auto"/>
        <w:ind w:firstLine="567"/>
        <w:jc w:val="both"/>
        <w:rPr>
          <w:i/>
          <w:color w:val="000000"/>
          <w:sz w:val="28"/>
          <w:szCs w:val="28"/>
        </w:rPr>
      </w:pPr>
    </w:p>
    <w:p w14:paraId="5E32B2C1" w14:textId="381A41C2" w:rsidR="00FD0DDC" w:rsidRDefault="00FD0DDC" w:rsidP="00FD0DDC">
      <w:pPr>
        <w:tabs>
          <w:tab w:val="left" w:pos="720"/>
        </w:tabs>
        <w:spacing w:line="276" w:lineRule="auto"/>
        <w:ind w:firstLine="567"/>
        <w:jc w:val="both"/>
        <w:rPr>
          <w:color w:val="000000"/>
          <w:sz w:val="28"/>
          <w:szCs w:val="28"/>
        </w:rPr>
      </w:pPr>
      <w:r w:rsidRPr="00FD0DDC">
        <w:rPr>
          <w:i/>
          <w:color w:val="000000"/>
          <w:sz w:val="28"/>
          <w:szCs w:val="28"/>
        </w:rPr>
        <w:t>Nivelul de executare a veniturilor</w:t>
      </w:r>
      <w:r w:rsidRPr="00FD0DDC">
        <w:rPr>
          <w:color w:val="000000"/>
          <w:sz w:val="28"/>
          <w:szCs w:val="28"/>
        </w:rPr>
        <w:t xml:space="preserve"> acumulate la bugetul public național a atins 105,6</w:t>
      </w:r>
      <w:r w:rsidRPr="00FD0DDC">
        <w:rPr>
          <w:i/>
          <w:color w:val="000000"/>
          <w:sz w:val="28"/>
          <w:szCs w:val="28"/>
        </w:rPr>
        <w:t>%</w:t>
      </w:r>
      <w:r w:rsidRPr="00FD0DDC">
        <w:rPr>
          <w:color w:val="000000"/>
          <w:sz w:val="28"/>
          <w:szCs w:val="28"/>
        </w:rPr>
        <w:t xml:space="preserve"> fată de prevederile anuale. Totodată față de încasările anului 2020 acestea s-au majorat cu 23,5% sau 14 723,0 mil. lei ca urmare a restabilirii activității economice în anul 2021.</w:t>
      </w:r>
    </w:p>
    <w:p w14:paraId="71CF5B6C" w14:textId="09E1432C" w:rsidR="00FD0DDC" w:rsidRDefault="00FD0DDC" w:rsidP="00FD0DDC">
      <w:pPr>
        <w:tabs>
          <w:tab w:val="left" w:pos="720"/>
        </w:tabs>
        <w:spacing w:line="276" w:lineRule="auto"/>
        <w:ind w:firstLine="567"/>
        <w:jc w:val="both"/>
        <w:rPr>
          <w:b/>
          <w:bCs/>
          <w:i/>
          <w:iCs/>
          <w:color w:val="000000"/>
          <w:sz w:val="28"/>
          <w:szCs w:val="28"/>
        </w:rPr>
      </w:pPr>
      <w:r w:rsidRPr="00FD0DDC">
        <w:rPr>
          <w:color w:val="000000"/>
          <w:sz w:val="28"/>
          <w:szCs w:val="28"/>
        </w:rPr>
        <w:t>Cheltuielile bugetului public național au fost executate la nivel de 93,0% față de prevederile anuale. Comparativ cu anul 2020 cheltuielile s-au majorat cu 11,9</w:t>
      </w:r>
      <w:r w:rsidR="009863E6">
        <w:rPr>
          <w:color w:val="000000"/>
          <w:sz w:val="28"/>
          <w:szCs w:val="28"/>
        </w:rPr>
        <w:t>% sau cu 8 743,7 mil. lei.</w:t>
      </w:r>
      <w:r w:rsidRPr="00FD0DDC">
        <w:rPr>
          <w:color w:val="FF0000"/>
          <w:sz w:val="28"/>
          <w:szCs w:val="28"/>
        </w:rPr>
        <w:t xml:space="preserve"> </w:t>
      </w:r>
      <w:r w:rsidRPr="00FD0DDC">
        <w:rPr>
          <w:color w:val="000000"/>
          <w:sz w:val="28"/>
          <w:szCs w:val="28"/>
        </w:rPr>
        <w:t xml:space="preserve"> </w:t>
      </w:r>
    </w:p>
    <w:p w14:paraId="37F0FD94" w14:textId="38676661" w:rsidR="00C74718" w:rsidRPr="001B2AEB" w:rsidRDefault="00C74718" w:rsidP="00FD0DDC">
      <w:pPr>
        <w:pStyle w:val="Titlu2"/>
        <w:rPr>
          <w:b w:val="0"/>
          <w:i w:val="0"/>
          <w:color w:val="000000"/>
          <w:sz w:val="28"/>
          <w:szCs w:val="28"/>
        </w:rPr>
      </w:pPr>
      <w:bookmarkStart w:id="4" w:name="_Toc101341450"/>
      <w:r w:rsidRPr="001B2AEB">
        <w:rPr>
          <w:color w:val="000000"/>
          <w:sz w:val="28"/>
          <w:szCs w:val="28"/>
        </w:rPr>
        <w:t>Bugetul de stat</w:t>
      </w:r>
      <w:bookmarkEnd w:id="4"/>
    </w:p>
    <w:p w14:paraId="333CFB8C" w14:textId="7A03342D" w:rsidR="00C74718" w:rsidRPr="007B1F27" w:rsidRDefault="00C74718" w:rsidP="00C74718">
      <w:pPr>
        <w:tabs>
          <w:tab w:val="left" w:pos="720"/>
        </w:tabs>
        <w:spacing w:before="240" w:line="276" w:lineRule="auto"/>
        <w:ind w:firstLine="567"/>
        <w:jc w:val="both"/>
        <w:rPr>
          <w:b/>
          <w:color w:val="000000"/>
          <w:sz w:val="28"/>
          <w:szCs w:val="28"/>
        </w:rPr>
      </w:pPr>
      <w:r w:rsidRPr="001B2AEB">
        <w:rPr>
          <w:b/>
          <w:color w:val="000000"/>
          <w:sz w:val="28"/>
          <w:szCs w:val="28"/>
        </w:rPr>
        <w:t>Evoluția bugetului</w:t>
      </w:r>
      <w:r w:rsidRPr="007B1F27">
        <w:rPr>
          <w:b/>
          <w:color w:val="000000"/>
          <w:sz w:val="28"/>
          <w:szCs w:val="28"/>
        </w:rPr>
        <w:t xml:space="preserve"> de stat, 20</w:t>
      </w:r>
      <w:r w:rsidR="00681C95">
        <w:rPr>
          <w:b/>
          <w:color w:val="000000"/>
          <w:sz w:val="28"/>
          <w:szCs w:val="28"/>
        </w:rPr>
        <w:t>2</w:t>
      </w:r>
      <w:r w:rsidR="00250132">
        <w:rPr>
          <w:b/>
          <w:color w:val="000000"/>
          <w:sz w:val="28"/>
          <w:szCs w:val="28"/>
        </w:rPr>
        <w:t>1</w:t>
      </w:r>
      <w:r w:rsidRPr="007B1F27">
        <w:rPr>
          <w:b/>
          <w:color w:val="000000"/>
          <w:sz w:val="28"/>
          <w:szCs w:val="28"/>
        </w:rPr>
        <w:t>, mil.lei</w:t>
      </w:r>
    </w:p>
    <w:tbl>
      <w:tblPr>
        <w:tblW w:w="9037" w:type="dxa"/>
        <w:tblInd w:w="-5" w:type="dxa"/>
        <w:tblLook w:val="04A0" w:firstRow="1" w:lastRow="0" w:firstColumn="1" w:lastColumn="0" w:noHBand="0" w:noVBand="1"/>
      </w:tblPr>
      <w:tblGrid>
        <w:gridCol w:w="3668"/>
        <w:gridCol w:w="1368"/>
        <w:gridCol w:w="1428"/>
        <w:gridCol w:w="1407"/>
        <w:gridCol w:w="1166"/>
      </w:tblGrid>
      <w:tr w:rsidR="00250132" w:rsidRPr="00250132" w14:paraId="187647C5" w14:textId="77777777" w:rsidTr="002F7E0E">
        <w:trPr>
          <w:trHeight w:val="623"/>
        </w:trPr>
        <w:tc>
          <w:tcPr>
            <w:tcW w:w="3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5C40F6" w14:textId="77777777" w:rsidR="00250132" w:rsidRPr="00250132" w:rsidRDefault="00250132" w:rsidP="00250132">
            <w:pPr>
              <w:spacing w:line="276" w:lineRule="auto"/>
              <w:ind w:left="-105"/>
              <w:rPr>
                <w:b/>
                <w:bCs/>
                <w:color w:val="000000"/>
                <w:lang w:eastAsia="en-GB"/>
              </w:rPr>
            </w:pPr>
            <w:r w:rsidRPr="00250132">
              <w:rPr>
                <w:b/>
                <w:bCs/>
                <w:color w:val="000000"/>
                <w:sz w:val="22"/>
                <w:szCs w:val="22"/>
              </w:rPr>
              <w:t> </w:t>
            </w:r>
          </w:p>
        </w:tc>
        <w:tc>
          <w:tcPr>
            <w:tcW w:w="1368" w:type="dxa"/>
            <w:tcBorders>
              <w:top w:val="single" w:sz="4" w:space="0" w:color="auto"/>
              <w:left w:val="nil"/>
              <w:bottom w:val="single" w:sz="4" w:space="0" w:color="auto"/>
              <w:right w:val="single" w:sz="4" w:space="0" w:color="auto"/>
            </w:tcBorders>
            <w:shd w:val="clear" w:color="000000" w:fill="FFFFFF"/>
            <w:vAlign w:val="center"/>
            <w:hideMark/>
          </w:tcPr>
          <w:p w14:paraId="0334D1BF" w14:textId="77777777" w:rsidR="00250132" w:rsidRPr="00250132" w:rsidRDefault="00250132" w:rsidP="00250132">
            <w:pPr>
              <w:spacing w:line="276" w:lineRule="auto"/>
              <w:jc w:val="center"/>
              <w:rPr>
                <w:b/>
                <w:bCs/>
                <w:color w:val="000000"/>
              </w:rPr>
            </w:pPr>
            <w:r w:rsidRPr="00250132">
              <w:rPr>
                <w:b/>
                <w:bCs/>
                <w:color w:val="000000"/>
                <w:sz w:val="22"/>
                <w:szCs w:val="22"/>
              </w:rPr>
              <w:t>Aprobat</w:t>
            </w:r>
          </w:p>
        </w:tc>
        <w:tc>
          <w:tcPr>
            <w:tcW w:w="1428" w:type="dxa"/>
            <w:tcBorders>
              <w:top w:val="single" w:sz="4" w:space="0" w:color="auto"/>
              <w:left w:val="nil"/>
              <w:bottom w:val="single" w:sz="4" w:space="0" w:color="auto"/>
              <w:right w:val="single" w:sz="4" w:space="0" w:color="auto"/>
            </w:tcBorders>
            <w:shd w:val="clear" w:color="000000" w:fill="FFFFFF"/>
            <w:vAlign w:val="center"/>
            <w:hideMark/>
          </w:tcPr>
          <w:p w14:paraId="1C5F3E97" w14:textId="77777777" w:rsidR="00250132" w:rsidRPr="00250132" w:rsidRDefault="00250132" w:rsidP="00250132">
            <w:pPr>
              <w:spacing w:line="276" w:lineRule="auto"/>
              <w:jc w:val="center"/>
              <w:rPr>
                <w:b/>
                <w:bCs/>
                <w:color w:val="000000"/>
              </w:rPr>
            </w:pPr>
            <w:r w:rsidRPr="00250132">
              <w:rPr>
                <w:b/>
                <w:bCs/>
                <w:color w:val="000000"/>
                <w:sz w:val="22"/>
                <w:szCs w:val="22"/>
              </w:rPr>
              <w:t>Precizat</w:t>
            </w:r>
          </w:p>
        </w:tc>
        <w:tc>
          <w:tcPr>
            <w:tcW w:w="1407" w:type="dxa"/>
            <w:tcBorders>
              <w:top w:val="single" w:sz="4" w:space="0" w:color="auto"/>
              <w:left w:val="nil"/>
              <w:bottom w:val="single" w:sz="4" w:space="0" w:color="auto"/>
              <w:right w:val="single" w:sz="4" w:space="0" w:color="auto"/>
            </w:tcBorders>
            <w:shd w:val="clear" w:color="000000" w:fill="FFFFFF"/>
            <w:vAlign w:val="center"/>
            <w:hideMark/>
          </w:tcPr>
          <w:p w14:paraId="0CF0F529" w14:textId="77777777" w:rsidR="00250132" w:rsidRPr="00250132" w:rsidRDefault="00250132" w:rsidP="00250132">
            <w:pPr>
              <w:spacing w:line="276" w:lineRule="auto"/>
              <w:jc w:val="center"/>
              <w:rPr>
                <w:b/>
                <w:bCs/>
                <w:color w:val="000000"/>
              </w:rPr>
            </w:pPr>
            <w:r w:rsidRPr="00250132">
              <w:rPr>
                <w:b/>
                <w:bCs/>
                <w:color w:val="000000"/>
                <w:sz w:val="22"/>
                <w:szCs w:val="22"/>
              </w:rPr>
              <w:t>Executat</w:t>
            </w:r>
          </w:p>
        </w:tc>
        <w:tc>
          <w:tcPr>
            <w:tcW w:w="1166" w:type="dxa"/>
            <w:tcBorders>
              <w:top w:val="single" w:sz="4" w:space="0" w:color="auto"/>
              <w:left w:val="nil"/>
              <w:bottom w:val="single" w:sz="4" w:space="0" w:color="auto"/>
              <w:right w:val="single" w:sz="4" w:space="0" w:color="auto"/>
            </w:tcBorders>
            <w:shd w:val="clear" w:color="000000" w:fill="FFFFFF"/>
            <w:vAlign w:val="center"/>
            <w:hideMark/>
          </w:tcPr>
          <w:p w14:paraId="12F9E942" w14:textId="77777777" w:rsidR="00250132" w:rsidRPr="00250132" w:rsidRDefault="00250132" w:rsidP="00250132">
            <w:pPr>
              <w:spacing w:line="276" w:lineRule="auto"/>
              <w:jc w:val="center"/>
              <w:rPr>
                <w:b/>
                <w:bCs/>
                <w:color w:val="000000"/>
              </w:rPr>
            </w:pPr>
            <w:r w:rsidRPr="00250132">
              <w:rPr>
                <w:b/>
                <w:bCs/>
                <w:color w:val="000000"/>
                <w:sz w:val="22"/>
                <w:szCs w:val="22"/>
              </w:rPr>
              <w:t>% față de precizat</w:t>
            </w:r>
          </w:p>
        </w:tc>
      </w:tr>
      <w:tr w:rsidR="00250132" w:rsidRPr="00250132" w14:paraId="11FE86E6" w14:textId="77777777" w:rsidTr="002F7E0E">
        <w:trPr>
          <w:trHeight w:val="344"/>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0CAC0C4A" w14:textId="77777777" w:rsidR="00250132" w:rsidRPr="00250132" w:rsidRDefault="00250132" w:rsidP="00250132">
            <w:pPr>
              <w:spacing w:line="276" w:lineRule="auto"/>
              <w:rPr>
                <w:color w:val="000000"/>
              </w:rPr>
            </w:pPr>
            <w:r w:rsidRPr="00250132">
              <w:rPr>
                <w:color w:val="000000"/>
              </w:rPr>
              <w:t>Venituri</w:t>
            </w:r>
          </w:p>
        </w:tc>
        <w:tc>
          <w:tcPr>
            <w:tcW w:w="136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601D71" w14:textId="77777777" w:rsidR="00250132" w:rsidRPr="00250132" w:rsidRDefault="00250132" w:rsidP="00250132">
            <w:pPr>
              <w:spacing w:line="276" w:lineRule="auto"/>
              <w:jc w:val="right"/>
              <w:rPr>
                <w:color w:val="000000"/>
              </w:rPr>
            </w:pPr>
            <w:r w:rsidRPr="00250132">
              <w:rPr>
                <w:color w:val="000000"/>
              </w:rPr>
              <w:t>41 415,4</w:t>
            </w:r>
          </w:p>
        </w:tc>
        <w:tc>
          <w:tcPr>
            <w:tcW w:w="1428" w:type="dxa"/>
            <w:tcBorders>
              <w:top w:val="single" w:sz="4" w:space="0" w:color="000000"/>
              <w:left w:val="nil"/>
              <w:bottom w:val="single" w:sz="4" w:space="0" w:color="000000"/>
              <w:right w:val="single" w:sz="4" w:space="0" w:color="000000"/>
            </w:tcBorders>
            <w:shd w:val="clear" w:color="auto" w:fill="auto"/>
            <w:vAlign w:val="center"/>
            <w:hideMark/>
          </w:tcPr>
          <w:p w14:paraId="6556587B" w14:textId="77777777" w:rsidR="00250132" w:rsidRPr="00250132" w:rsidRDefault="00250132" w:rsidP="00250132">
            <w:pPr>
              <w:spacing w:line="276" w:lineRule="auto"/>
              <w:jc w:val="right"/>
              <w:rPr>
                <w:color w:val="000000"/>
              </w:rPr>
            </w:pPr>
            <w:r w:rsidRPr="00250132">
              <w:rPr>
                <w:color w:val="000000"/>
              </w:rPr>
              <w:t>45 864,9</w:t>
            </w:r>
          </w:p>
        </w:tc>
        <w:tc>
          <w:tcPr>
            <w:tcW w:w="1407" w:type="dxa"/>
            <w:tcBorders>
              <w:top w:val="single" w:sz="4" w:space="0" w:color="000000"/>
              <w:left w:val="nil"/>
              <w:bottom w:val="single" w:sz="4" w:space="0" w:color="000000"/>
              <w:right w:val="single" w:sz="4" w:space="0" w:color="000000"/>
            </w:tcBorders>
            <w:shd w:val="clear" w:color="auto" w:fill="auto"/>
            <w:vAlign w:val="center"/>
            <w:hideMark/>
          </w:tcPr>
          <w:p w14:paraId="3C8D5E1F" w14:textId="77777777" w:rsidR="00250132" w:rsidRPr="00250132" w:rsidRDefault="00250132" w:rsidP="00250132">
            <w:pPr>
              <w:spacing w:line="276" w:lineRule="auto"/>
              <w:jc w:val="right"/>
              <w:rPr>
                <w:color w:val="000000"/>
              </w:rPr>
            </w:pPr>
            <w:r w:rsidRPr="00250132">
              <w:rPr>
                <w:color w:val="000000"/>
              </w:rPr>
              <w:t>49 383,8</w:t>
            </w:r>
          </w:p>
        </w:tc>
        <w:tc>
          <w:tcPr>
            <w:tcW w:w="1166" w:type="dxa"/>
            <w:tcBorders>
              <w:top w:val="single" w:sz="4" w:space="0" w:color="000000"/>
              <w:left w:val="nil"/>
              <w:bottom w:val="single" w:sz="4" w:space="0" w:color="000000"/>
              <w:right w:val="single" w:sz="4" w:space="0" w:color="000000"/>
            </w:tcBorders>
            <w:shd w:val="clear" w:color="auto" w:fill="auto"/>
            <w:vAlign w:val="center"/>
            <w:hideMark/>
          </w:tcPr>
          <w:p w14:paraId="16609345" w14:textId="77777777" w:rsidR="00250132" w:rsidRPr="00250132" w:rsidRDefault="00250132" w:rsidP="00250132">
            <w:pPr>
              <w:spacing w:line="276" w:lineRule="auto"/>
              <w:jc w:val="right"/>
              <w:rPr>
                <w:color w:val="000000"/>
              </w:rPr>
            </w:pPr>
            <w:r w:rsidRPr="00250132">
              <w:rPr>
                <w:color w:val="000000"/>
              </w:rPr>
              <w:t>107,7</w:t>
            </w:r>
          </w:p>
        </w:tc>
      </w:tr>
      <w:tr w:rsidR="00250132" w:rsidRPr="00250132" w14:paraId="7B49138A" w14:textId="77777777" w:rsidTr="002F7E0E">
        <w:trPr>
          <w:trHeight w:val="344"/>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6C89EE4F" w14:textId="77777777" w:rsidR="00250132" w:rsidRPr="00250132" w:rsidRDefault="00250132" w:rsidP="00250132">
            <w:pPr>
              <w:spacing w:line="276" w:lineRule="auto"/>
              <w:rPr>
                <w:color w:val="000000"/>
              </w:rPr>
            </w:pPr>
            <w:r w:rsidRPr="00250132">
              <w:rPr>
                <w:color w:val="000000"/>
              </w:rPr>
              <w:t>Cheltuieli</w:t>
            </w:r>
          </w:p>
        </w:tc>
        <w:tc>
          <w:tcPr>
            <w:tcW w:w="1368" w:type="dxa"/>
            <w:tcBorders>
              <w:top w:val="nil"/>
              <w:left w:val="single" w:sz="4" w:space="0" w:color="000000"/>
              <w:bottom w:val="single" w:sz="4" w:space="0" w:color="000000"/>
              <w:right w:val="single" w:sz="4" w:space="0" w:color="000000"/>
            </w:tcBorders>
            <w:shd w:val="clear" w:color="auto" w:fill="auto"/>
            <w:vAlign w:val="center"/>
            <w:hideMark/>
          </w:tcPr>
          <w:p w14:paraId="028834DB" w14:textId="77777777" w:rsidR="00250132" w:rsidRPr="00250132" w:rsidRDefault="00250132" w:rsidP="00250132">
            <w:pPr>
              <w:spacing w:line="276" w:lineRule="auto"/>
              <w:jc w:val="right"/>
              <w:rPr>
                <w:color w:val="000000"/>
              </w:rPr>
            </w:pPr>
            <w:r w:rsidRPr="00250132">
              <w:rPr>
                <w:color w:val="000000"/>
              </w:rPr>
              <w:t>55 399,6</w:t>
            </w:r>
          </w:p>
        </w:tc>
        <w:tc>
          <w:tcPr>
            <w:tcW w:w="1428" w:type="dxa"/>
            <w:tcBorders>
              <w:top w:val="nil"/>
              <w:left w:val="nil"/>
              <w:bottom w:val="single" w:sz="4" w:space="0" w:color="000000"/>
              <w:right w:val="single" w:sz="4" w:space="0" w:color="000000"/>
            </w:tcBorders>
            <w:shd w:val="clear" w:color="auto" w:fill="auto"/>
            <w:vAlign w:val="center"/>
            <w:hideMark/>
          </w:tcPr>
          <w:p w14:paraId="3E605541" w14:textId="77777777" w:rsidR="00250132" w:rsidRPr="00250132" w:rsidRDefault="00250132" w:rsidP="00250132">
            <w:pPr>
              <w:spacing w:line="276" w:lineRule="auto"/>
              <w:jc w:val="right"/>
              <w:rPr>
                <w:color w:val="000000"/>
              </w:rPr>
            </w:pPr>
            <w:r w:rsidRPr="00250132">
              <w:rPr>
                <w:color w:val="000000"/>
              </w:rPr>
              <w:t>57 656,8</w:t>
            </w:r>
          </w:p>
        </w:tc>
        <w:tc>
          <w:tcPr>
            <w:tcW w:w="1407" w:type="dxa"/>
            <w:tcBorders>
              <w:top w:val="nil"/>
              <w:left w:val="nil"/>
              <w:bottom w:val="single" w:sz="4" w:space="0" w:color="000000"/>
              <w:right w:val="single" w:sz="4" w:space="0" w:color="000000"/>
            </w:tcBorders>
            <w:shd w:val="clear" w:color="auto" w:fill="auto"/>
            <w:vAlign w:val="center"/>
            <w:hideMark/>
          </w:tcPr>
          <w:p w14:paraId="10B37217" w14:textId="77777777" w:rsidR="00250132" w:rsidRPr="00250132" w:rsidRDefault="00250132" w:rsidP="00250132">
            <w:pPr>
              <w:spacing w:line="276" w:lineRule="auto"/>
              <w:jc w:val="right"/>
              <w:rPr>
                <w:color w:val="000000"/>
              </w:rPr>
            </w:pPr>
            <w:r w:rsidRPr="00250132">
              <w:rPr>
                <w:color w:val="000000"/>
              </w:rPr>
              <w:t>54 116,9</w:t>
            </w:r>
          </w:p>
        </w:tc>
        <w:tc>
          <w:tcPr>
            <w:tcW w:w="1166" w:type="dxa"/>
            <w:tcBorders>
              <w:top w:val="nil"/>
              <w:left w:val="nil"/>
              <w:bottom w:val="single" w:sz="4" w:space="0" w:color="000000"/>
              <w:right w:val="single" w:sz="4" w:space="0" w:color="000000"/>
            </w:tcBorders>
            <w:shd w:val="clear" w:color="auto" w:fill="auto"/>
            <w:vAlign w:val="center"/>
            <w:hideMark/>
          </w:tcPr>
          <w:p w14:paraId="4F2C8DCF" w14:textId="77777777" w:rsidR="00250132" w:rsidRPr="00250132" w:rsidRDefault="00250132" w:rsidP="00250132">
            <w:pPr>
              <w:spacing w:line="276" w:lineRule="auto"/>
              <w:jc w:val="right"/>
              <w:rPr>
                <w:color w:val="000000"/>
              </w:rPr>
            </w:pPr>
            <w:r w:rsidRPr="00250132">
              <w:rPr>
                <w:color w:val="000000"/>
              </w:rPr>
              <w:t>93,9</w:t>
            </w:r>
          </w:p>
        </w:tc>
      </w:tr>
      <w:tr w:rsidR="00250132" w:rsidRPr="00250132" w14:paraId="431526B1" w14:textId="77777777" w:rsidTr="002F7E0E">
        <w:trPr>
          <w:trHeight w:val="344"/>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3D7F9111" w14:textId="77777777" w:rsidR="00250132" w:rsidRPr="00250132" w:rsidRDefault="00250132" w:rsidP="00250132">
            <w:pPr>
              <w:spacing w:line="276" w:lineRule="auto"/>
              <w:rPr>
                <w:color w:val="000000"/>
              </w:rPr>
            </w:pPr>
            <w:r w:rsidRPr="00250132">
              <w:rPr>
                <w:color w:val="000000"/>
              </w:rPr>
              <w:t>Sold bugetar (deficit)</w:t>
            </w:r>
          </w:p>
        </w:tc>
        <w:tc>
          <w:tcPr>
            <w:tcW w:w="1368" w:type="dxa"/>
            <w:tcBorders>
              <w:top w:val="nil"/>
              <w:left w:val="single" w:sz="4" w:space="0" w:color="000000"/>
              <w:bottom w:val="single" w:sz="4" w:space="0" w:color="000000"/>
              <w:right w:val="single" w:sz="4" w:space="0" w:color="000000"/>
            </w:tcBorders>
            <w:shd w:val="clear" w:color="auto" w:fill="auto"/>
            <w:vAlign w:val="center"/>
            <w:hideMark/>
          </w:tcPr>
          <w:p w14:paraId="61ECFD6F" w14:textId="77777777" w:rsidR="00250132" w:rsidRPr="00250132" w:rsidRDefault="00250132" w:rsidP="00250132">
            <w:pPr>
              <w:spacing w:line="276" w:lineRule="auto"/>
              <w:jc w:val="right"/>
              <w:rPr>
                <w:color w:val="000000"/>
              </w:rPr>
            </w:pPr>
            <w:r w:rsidRPr="00250132">
              <w:rPr>
                <w:color w:val="000000"/>
              </w:rPr>
              <w:t>-13 984,2</w:t>
            </w:r>
          </w:p>
        </w:tc>
        <w:tc>
          <w:tcPr>
            <w:tcW w:w="1428" w:type="dxa"/>
            <w:tcBorders>
              <w:top w:val="nil"/>
              <w:left w:val="nil"/>
              <w:bottom w:val="single" w:sz="4" w:space="0" w:color="000000"/>
              <w:right w:val="single" w:sz="4" w:space="0" w:color="000000"/>
            </w:tcBorders>
            <w:shd w:val="clear" w:color="auto" w:fill="auto"/>
            <w:vAlign w:val="center"/>
            <w:hideMark/>
          </w:tcPr>
          <w:p w14:paraId="5BC3775F" w14:textId="77777777" w:rsidR="00250132" w:rsidRPr="00250132" w:rsidRDefault="00250132" w:rsidP="00250132">
            <w:pPr>
              <w:spacing w:line="276" w:lineRule="auto"/>
              <w:jc w:val="right"/>
              <w:rPr>
                <w:color w:val="000000"/>
              </w:rPr>
            </w:pPr>
            <w:r w:rsidRPr="00250132">
              <w:rPr>
                <w:color w:val="000000"/>
              </w:rPr>
              <w:t>-11 791,9</w:t>
            </w:r>
          </w:p>
        </w:tc>
        <w:tc>
          <w:tcPr>
            <w:tcW w:w="1407" w:type="dxa"/>
            <w:tcBorders>
              <w:top w:val="nil"/>
              <w:left w:val="nil"/>
              <w:bottom w:val="single" w:sz="4" w:space="0" w:color="000000"/>
              <w:right w:val="single" w:sz="4" w:space="0" w:color="000000"/>
            </w:tcBorders>
            <w:shd w:val="clear" w:color="auto" w:fill="auto"/>
            <w:vAlign w:val="center"/>
            <w:hideMark/>
          </w:tcPr>
          <w:p w14:paraId="74C74E80" w14:textId="77777777" w:rsidR="00250132" w:rsidRPr="00250132" w:rsidRDefault="00250132" w:rsidP="00250132">
            <w:pPr>
              <w:spacing w:line="276" w:lineRule="auto"/>
              <w:jc w:val="right"/>
              <w:rPr>
                <w:color w:val="000000"/>
              </w:rPr>
            </w:pPr>
            <w:r w:rsidRPr="00250132">
              <w:rPr>
                <w:color w:val="000000"/>
              </w:rPr>
              <w:t>-4 733,1</w:t>
            </w:r>
          </w:p>
        </w:tc>
        <w:tc>
          <w:tcPr>
            <w:tcW w:w="1166" w:type="dxa"/>
            <w:tcBorders>
              <w:top w:val="nil"/>
              <w:left w:val="nil"/>
              <w:bottom w:val="single" w:sz="4" w:space="0" w:color="000000"/>
              <w:right w:val="single" w:sz="4" w:space="0" w:color="000000"/>
            </w:tcBorders>
            <w:shd w:val="clear" w:color="auto" w:fill="auto"/>
            <w:vAlign w:val="center"/>
            <w:hideMark/>
          </w:tcPr>
          <w:p w14:paraId="1D1B8049" w14:textId="77777777" w:rsidR="00250132" w:rsidRPr="00250132" w:rsidRDefault="00250132" w:rsidP="00250132">
            <w:pPr>
              <w:spacing w:line="276" w:lineRule="auto"/>
              <w:jc w:val="right"/>
              <w:rPr>
                <w:color w:val="000000"/>
              </w:rPr>
            </w:pPr>
            <w:r w:rsidRPr="00250132">
              <w:rPr>
                <w:color w:val="000000"/>
              </w:rPr>
              <w:t>40,1</w:t>
            </w:r>
          </w:p>
        </w:tc>
      </w:tr>
      <w:tr w:rsidR="00250132" w:rsidRPr="00250132" w14:paraId="1C88C1B6" w14:textId="77777777" w:rsidTr="002F7E0E">
        <w:trPr>
          <w:trHeight w:val="344"/>
        </w:trPr>
        <w:tc>
          <w:tcPr>
            <w:tcW w:w="3668" w:type="dxa"/>
            <w:tcBorders>
              <w:top w:val="nil"/>
              <w:left w:val="single" w:sz="4" w:space="0" w:color="auto"/>
              <w:bottom w:val="single" w:sz="4" w:space="0" w:color="auto"/>
              <w:right w:val="single" w:sz="4" w:space="0" w:color="auto"/>
            </w:tcBorders>
            <w:shd w:val="clear" w:color="auto" w:fill="auto"/>
            <w:vAlign w:val="center"/>
            <w:hideMark/>
          </w:tcPr>
          <w:p w14:paraId="1D7A3AA8" w14:textId="77777777" w:rsidR="00250132" w:rsidRPr="00250132" w:rsidRDefault="00250132" w:rsidP="00250132">
            <w:pPr>
              <w:spacing w:line="276" w:lineRule="auto"/>
              <w:rPr>
                <w:i/>
                <w:iCs/>
              </w:rPr>
            </w:pPr>
            <w:r w:rsidRPr="00250132">
              <w:rPr>
                <w:i/>
                <w:iCs/>
              </w:rPr>
              <w:t>Deficit (ponderea în PIB)</w:t>
            </w:r>
          </w:p>
        </w:tc>
        <w:tc>
          <w:tcPr>
            <w:tcW w:w="1368" w:type="dxa"/>
            <w:tcBorders>
              <w:top w:val="nil"/>
              <w:left w:val="single" w:sz="4" w:space="0" w:color="000000"/>
              <w:bottom w:val="single" w:sz="4" w:space="0" w:color="000000"/>
              <w:right w:val="single" w:sz="4" w:space="0" w:color="000000"/>
            </w:tcBorders>
            <w:shd w:val="clear" w:color="auto" w:fill="auto"/>
            <w:vAlign w:val="center"/>
            <w:hideMark/>
          </w:tcPr>
          <w:p w14:paraId="7528F726" w14:textId="77777777" w:rsidR="00250132" w:rsidRPr="00250132" w:rsidRDefault="00250132" w:rsidP="00250132">
            <w:pPr>
              <w:spacing w:line="276" w:lineRule="auto"/>
              <w:jc w:val="right"/>
              <w:rPr>
                <w:i/>
                <w:iCs/>
              </w:rPr>
            </w:pPr>
            <w:r w:rsidRPr="00250132">
              <w:rPr>
                <w:i/>
                <w:iCs/>
                <w:color w:val="000000"/>
              </w:rPr>
              <w:t>-6,32 %</w:t>
            </w:r>
          </w:p>
        </w:tc>
        <w:tc>
          <w:tcPr>
            <w:tcW w:w="1428" w:type="dxa"/>
            <w:tcBorders>
              <w:top w:val="nil"/>
              <w:left w:val="nil"/>
              <w:bottom w:val="single" w:sz="4" w:space="0" w:color="000000"/>
              <w:right w:val="single" w:sz="4" w:space="0" w:color="000000"/>
            </w:tcBorders>
            <w:shd w:val="clear" w:color="auto" w:fill="auto"/>
            <w:vAlign w:val="center"/>
            <w:hideMark/>
          </w:tcPr>
          <w:p w14:paraId="3F9E6EE1" w14:textId="77777777" w:rsidR="00250132" w:rsidRPr="00250132" w:rsidRDefault="00250132" w:rsidP="00250132">
            <w:pPr>
              <w:spacing w:line="276" w:lineRule="auto"/>
              <w:jc w:val="right"/>
              <w:rPr>
                <w:i/>
                <w:iCs/>
              </w:rPr>
            </w:pPr>
            <w:r w:rsidRPr="00250132">
              <w:rPr>
                <w:i/>
                <w:iCs/>
                <w:color w:val="000000"/>
              </w:rPr>
              <w:t>-5,07 %</w:t>
            </w:r>
          </w:p>
        </w:tc>
        <w:tc>
          <w:tcPr>
            <w:tcW w:w="1407" w:type="dxa"/>
            <w:tcBorders>
              <w:top w:val="nil"/>
              <w:left w:val="nil"/>
              <w:bottom w:val="single" w:sz="4" w:space="0" w:color="000000"/>
              <w:right w:val="single" w:sz="4" w:space="0" w:color="000000"/>
            </w:tcBorders>
            <w:shd w:val="clear" w:color="auto" w:fill="auto"/>
            <w:vAlign w:val="center"/>
            <w:hideMark/>
          </w:tcPr>
          <w:p w14:paraId="3C10942A" w14:textId="77777777" w:rsidR="00250132" w:rsidRPr="00250132" w:rsidRDefault="00250132" w:rsidP="00250132">
            <w:pPr>
              <w:spacing w:line="276" w:lineRule="auto"/>
              <w:jc w:val="right"/>
              <w:rPr>
                <w:i/>
                <w:iCs/>
              </w:rPr>
            </w:pPr>
            <w:r w:rsidRPr="00250132">
              <w:rPr>
                <w:i/>
                <w:iCs/>
                <w:color w:val="000000"/>
              </w:rPr>
              <w:t>-1,96 %</w:t>
            </w:r>
          </w:p>
        </w:tc>
        <w:tc>
          <w:tcPr>
            <w:tcW w:w="1166" w:type="dxa"/>
            <w:tcBorders>
              <w:top w:val="nil"/>
              <w:left w:val="nil"/>
              <w:bottom w:val="single" w:sz="4" w:space="0" w:color="000000"/>
              <w:right w:val="single" w:sz="4" w:space="0" w:color="000000"/>
            </w:tcBorders>
            <w:shd w:val="clear" w:color="auto" w:fill="auto"/>
            <w:vAlign w:val="center"/>
            <w:hideMark/>
          </w:tcPr>
          <w:p w14:paraId="6310F4B5" w14:textId="77777777" w:rsidR="00250132" w:rsidRPr="00250132" w:rsidRDefault="00250132" w:rsidP="00250132">
            <w:pPr>
              <w:spacing w:line="276" w:lineRule="auto"/>
              <w:jc w:val="right"/>
              <w:rPr>
                <w:i/>
                <w:iCs/>
                <w:color w:val="000000"/>
              </w:rPr>
            </w:pPr>
            <w:r w:rsidRPr="00250132">
              <w:rPr>
                <w:i/>
                <w:iCs/>
                <w:color w:val="000000"/>
              </w:rPr>
              <w:t> </w:t>
            </w:r>
          </w:p>
        </w:tc>
      </w:tr>
    </w:tbl>
    <w:p w14:paraId="32C12495" w14:textId="77777777" w:rsidR="00C74718" w:rsidRPr="00860EE5" w:rsidRDefault="00C74718" w:rsidP="00C74718">
      <w:pPr>
        <w:spacing w:line="276" w:lineRule="auto"/>
        <w:ind w:firstLine="567"/>
        <w:jc w:val="both"/>
        <w:rPr>
          <w:color w:val="000000"/>
          <w:sz w:val="28"/>
          <w:szCs w:val="28"/>
        </w:rPr>
      </w:pPr>
    </w:p>
    <w:p w14:paraId="36A532D5" w14:textId="5D9F3772" w:rsidR="00C74718" w:rsidRPr="00860EE5" w:rsidRDefault="00C74718" w:rsidP="00C74718">
      <w:pPr>
        <w:spacing w:line="276" w:lineRule="auto"/>
        <w:ind w:firstLine="567"/>
        <w:jc w:val="both"/>
        <w:rPr>
          <w:color w:val="000000"/>
          <w:sz w:val="28"/>
          <w:szCs w:val="28"/>
        </w:rPr>
      </w:pPr>
      <w:r w:rsidRPr="00860EE5">
        <w:rPr>
          <w:color w:val="000000"/>
          <w:sz w:val="28"/>
          <w:szCs w:val="28"/>
        </w:rPr>
        <w:t>Analiz</w:t>
      </w:r>
      <w:r w:rsidR="0071365A" w:rsidRPr="00860EE5">
        <w:rPr>
          <w:color w:val="000000"/>
          <w:sz w:val="28"/>
          <w:szCs w:val="28"/>
        </w:rPr>
        <w:t>â</w:t>
      </w:r>
      <w:r w:rsidRPr="00860EE5">
        <w:rPr>
          <w:color w:val="000000"/>
          <w:sz w:val="28"/>
          <w:szCs w:val="28"/>
        </w:rPr>
        <w:t>nd execuția bugetului de stat pentru anul 20</w:t>
      </w:r>
      <w:r w:rsidR="001C360D">
        <w:rPr>
          <w:color w:val="000000"/>
          <w:sz w:val="28"/>
          <w:szCs w:val="28"/>
        </w:rPr>
        <w:t>2</w:t>
      </w:r>
      <w:r w:rsidR="00250132">
        <w:rPr>
          <w:color w:val="000000"/>
          <w:sz w:val="28"/>
          <w:szCs w:val="28"/>
        </w:rPr>
        <w:t>1</w:t>
      </w:r>
      <w:r w:rsidRPr="00860EE5">
        <w:rPr>
          <w:color w:val="000000"/>
          <w:sz w:val="28"/>
          <w:szCs w:val="28"/>
        </w:rPr>
        <w:t xml:space="preserve"> se constată următoarele: </w:t>
      </w:r>
    </w:p>
    <w:p w14:paraId="03BB72D7" w14:textId="0AD571DB" w:rsidR="005475D2" w:rsidRPr="005475D2" w:rsidRDefault="0052676B" w:rsidP="005475D2">
      <w:pPr>
        <w:pStyle w:val="Listparagraf"/>
        <w:numPr>
          <w:ilvl w:val="0"/>
          <w:numId w:val="15"/>
        </w:numPr>
        <w:tabs>
          <w:tab w:val="left" w:pos="993"/>
          <w:tab w:val="left" w:pos="2127"/>
        </w:tabs>
        <w:ind w:left="0" w:firstLine="567"/>
        <w:jc w:val="both"/>
        <w:rPr>
          <w:color w:val="000000"/>
          <w:sz w:val="28"/>
          <w:szCs w:val="28"/>
          <w:lang w:val="ro-RO"/>
        </w:rPr>
      </w:pPr>
      <w:r w:rsidRPr="005475D2">
        <w:rPr>
          <w:color w:val="000000"/>
          <w:sz w:val="28"/>
          <w:szCs w:val="28"/>
          <w:lang w:val="ro-RO"/>
        </w:rPr>
        <w:t xml:space="preserve">încasările au fost realizate în sumă de </w:t>
      </w:r>
      <w:r>
        <w:rPr>
          <w:color w:val="000000"/>
          <w:sz w:val="28"/>
          <w:szCs w:val="28"/>
          <w:lang w:val="ro-RO"/>
        </w:rPr>
        <w:t>49 383,8</w:t>
      </w:r>
      <w:r w:rsidRPr="005475D2">
        <w:rPr>
          <w:color w:val="000000"/>
          <w:sz w:val="28"/>
          <w:szCs w:val="28"/>
          <w:lang w:val="ro-RO"/>
        </w:rPr>
        <w:t xml:space="preserve"> mil. lei, cu </w:t>
      </w:r>
      <w:r>
        <w:rPr>
          <w:color w:val="000000"/>
          <w:sz w:val="28"/>
          <w:szCs w:val="28"/>
          <w:lang w:val="ro-RO"/>
        </w:rPr>
        <w:t>3 518,9 mil. lei (7,7</w:t>
      </w:r>
      <w:r w:rsidRPr="005475D2">
        <w:rPr>
          <w:color w:val="000000"/>
          <w:sz w:val="28"/>
          <w:szCs w:val="28"/>
          <w:lang w:val="ro-RO"/>
        </w:rPr>
        <w:t>%) mai mult față de prevederile precizate</w:t>
      </w:r>
      <w:r w:rsidR="005475D2" w:rsidRPr="005475D2">
        <w:rPr>
          <w:color w:val="000000"/>
          <w:sz w:val="28"/>
          <w:szCs w:val="28"/>
          <w:lang w:val="ro-RO"/>
        </w:rPr>
        <w:t>;</w:t>
      </w:r>
    </w:p>
    <w:p w14:paraId="51CA126C" w14:textId="77777777" w:rsidR="0052676B" w:rsidRPr="0052676B" w:rsidRDefault="0052676B" w:rsidP="0052676B">
      <w:pPr>
        <w:numPr>
          <w:ilvl w:val="0"/>
          <w:numId w:val="15"/>
        </w:numPr>
        <w:tabs>
          <w:tab w:val="left" w:pos="993"/>
        </w:tabs>
        <w:spacing w:line="276" w:lineRule="auto"/>
        <w:ind w:left="0" w:firstLine="567"/>
        <w:jc w:val="both"/>
        <w:rPr>
          <w:color w:val="000000"/>
          <w:sz w:val="28"/>
          <w:szCs w:val="28"/>
        </w:rPr>
      </w:pPr>
      <w:r w:rsidRPr="0052676B">
        <w:rPr>
          <w:color w:val="000000"/>
          <w:sz w:val="28"/>
          <w:szCs w:val="28"/>
        </w:rPr>
        <w:t>cheltuielile au fost efectuate în sumă de 54 116,9 mil. lei, cu 3 539,9 mil. lei (6,1%) sub nivelul prevederilor precizate;</w:t>
      </w:r>
    </w:p>
    <w:p w14:paraId="5031A13C" w14:textId="77777777" w:rsidR="0052676B" w:rsidRPr="0052676B" w:rsidRDefault="0052676B" w:rsidP="0052676B">
      <w:pPr>
        <w:numPr>
          <w:ilvl w:val="0"/>
          <w:numId w:val="15"/>
        </w:numPr>
        <w:tabs>
          <w:tab w:val="left" w:pos="993"/>
        </w:tabs>
        <w:spacing w:line="276" w:lineRule="auto"/>
        <w:ind w:left="0" w:firstLine="567"/>
        <w:jc w:val="both"/>
        <w:rPr>
          <w:color w:val="000000"/>
          <w:sz w:val="28"/>
          <w:szCs w:val="28"/>
        </w:rPr>
      </w:pPr>
      <w:r w:rsidRPr="0052676B">
        <w:rPr>
          <w:color w:val="000000"/>
          <w:sz w:val="28"/>
          <w:szCs w:val="28"/>
        </w:rPr>
        <w:t>soldul bugetar (deficitul) în sumă de 4 733,1 mil. lei a fost cu 7 058,8 mil. lei (59,9%) sub nivelul prevederilor precizate. Din suma totală a deficitului, proiectelor finanțate din surse externe le revine 2 364,5 mil. lei sau 50,0 la sută.</w:t>
      </w:r>
    </w:p>
    <w:p w14:paraId="1B035922" w14:textId="77777777" w:rsidR="0052676B" w:rsidRPr="0052676B" w:rsidRDefault="0052676B" w:rsidP="0052676B">
      <w:pPr>
        <w:tabs>
          <w:tab w:val="left" w:pos="720"/>
          <w:tab w:val="left" w:pos="810"/>
          <w:tab w:val="left" w:pos="1080"/>
          <w:tab w:val="num" w:pos="1440"/>
        </w:tabs>
        <w:spacing w:line="276" w:lineRule="auto"/>
        <w:ind w:firstLine="567"/>
        <w:jc w:val="both"/>
        <w:rPr>
          <w:color w:val="000000"/>
          <w:sz w:val="28"/>
          <w:szCs w:val="28"/>
        </w:rPr>
      </w:pPr>
      <w:r w:rsidRPr="0052676B">
        <w:rPr>
          <w:color w:val="000000"/>
          <w:sz w:val="28"/>
          <w:szCs w:val="28"/>
        </w:rPr>
        <w:t xml:space="preserve">Drept surse de finanțare a deficitului au servit: </w:t>
      </w:r>
    </w:p>
    <w:p w14:paraId="6A7F3B20" w14:textId="77777777" w:rsidR="0052676B" w:rsidRPr="0052676B" w:rsidRDefault="0052676B" w:rsidP="0052676B">
      <w:pPr>
        <w:numPr>
          <w:ilvl w:val="0"/>
          <w:numId w:val="14"/>
        </w:numPr>
        <w:tabs>
          <w:tab w:val="left" w:pos="284"/>
          <w:tab w:val="left" w:pos="426"/>
          <w:tab w:val="left" w:pos="567"/>
          <w:tab w:val="left" w:pos="1134"/>
        </w:tabs>
        <w:spacing w:line="288" w:lineRule="auto"/>
        <w:ind w:left="709" w:hanging="142"/>
        <w:jc w:val="both"/>
        <w:rPr>
          <w:color w:val="000000"/>
          <w:sz w:val="28"/>
          <w:szCs w:val="28"/>
        </w:rPr>
      </w:pPr>
      <w:r w:rsidRPr="0052676B">
        <w:rPr>
          <w:color w:val="000000"/>
          <w:sz w:val="28"/>
          <w:szCs w:val="28"/>
        </w:rPr>
        <w:t>active financiare în sumă de 2 257,8 mil.lei (cu semnul minus);</w:t>
      </w:r>
    </w:p>
    <w:p w14:paraId="2E0C294C" w14:textId="7AD0DCFF" w:rsidR="0052676B" w:rsidRPr="0052676B" w:rsidRDefault="0052676B" w:rsidP="0052676B">
      <w:pPr>
        <w:tabs>
          <w:tab w:val="left" w:pos="720"/>
          <w:tab w:val="left" w:pos="810"/>
          <w:tab w:val="left" w:pos="1080"/>
          <w:tab w:val="num" w:pos="1440"/>
        </w:tabs>
        <w:spacing w:line="276" w:lineRule="auto"/>
        <w:jc w:val="both"/>
        <w:rPr>
          <w:color w:val="000000"/>
          <w:sz w:val="28"/>
          <w:szCs w:val="28"/>
        </w:rPr>
      </w:pPr>
      <w:r w:rsidRPr="0052676B">
        <w:rPr>
          <w:color w:val="000000"/>
          <w:sz w:val="28"/>
          <w:szCs w:val="28"/>
        </w:rPr>
        <w:t xml:space="preserve">        -</w:t>
      </w:r>
      <w:r w:rsidRPr="0052676B">
        <w:rPr>
          <w:color w:val="000000"/>
          <w:sz w:val="28"/>
          <w:szCs w:val="28"/>
        </w:rPr>
        <w:tab/>
        <w:t>datorii în sumă de 11 917,5 mil.lei, dintre care: datorii interne –3 764,6 mil.</w:t>
      </w:r>
      <w:r w:rsidR="00DA5DC4">
        <w:rPr>
          <w:color w:val="000000"/>
          <w:sz w:val="28"/>
          <w:szCs w:val="28"/>
        </w:rPr>
        <w:t xml:space="preserve"> </w:t>
      </w:r>
      <w:r w:rsidRPr="0052676B">
        <w:rPr>
          <w:color w:val="000000"/>
          <w:sz w:val="28"/>
          <w:szCs w:val="28"/>
        </w:rPr>
        <w:t>lei și împrumuturi externe (nete) – 8 152,9 mil.lei. Pe parcursul anului 2021, față de creditorii externi au fost onorate obligațiunile în sumă de 2 458,5 mil.lei.      La finele anului 2021, soldurile mijloacelor bănești în conturile bugetului de stat au constituit 9 056,0 mil.</w:t>
      </w:r>
      <w:r w:rsidR="00DA5DC4">
        <w:rPr>
          <w:color w:val="000000"/>
          <w:sz w:val="28"/>
          <w:szCs w:val="28"/>
        </w:rPr>
        <w:t xml:space="preserve"> </w:t>
      </w:r>
      <w:r w:rsidRPr="0052676B">
        <w:rPr>
          <w:color w:val="000000"/>
          <w:sz w:val="28"/>
          <w:szCs w:val="28"/>
        </w:rPr>
        <w:t>lei, dintre care soldurile pe componenta de bază a bugetului de stat – 7 743,7 mil.</w:t>
      </w:r>
      <w:r w:rsidR="00DA5DC4">
        <w:rPr>
          <w:color w:val="000000"/>
          <w:sz w:val="28"/>
          <w:szCs w:val="28"/>
        </w:rPr>
        <w:t xml:space="preserve"> </w:t>
      </w:r>
      <w:r w:rsidRPr="0052676B">
        <w:rPr>
          <w:color w:val="000000"/>
          <w:sz w:val="28"/>
          <w:szCs w:val="28"/>
        </w:rPr>
        <w:t>lei, iar soldurile proiectelor finanțate din surse externe – 1 312,3 mil.</w:t>
      </w:r>
      <w:r w:rsidR="00B07B54">
        <w:rPr>
          <w:color w:val="000000"/>
          <w:sz w:val="28"/>
          <w:szCs w:val="28"/>
        </w:rPr>
        <w:t xml:space="preserve"> </w:t>
      </w:r>
      <w:r w:rsidRPr="0052676B">
        <w:rPr>
          <w:color w:val="000000"/>
          <w:sz w:val="28"/>
          <w:szCs w:val="28"/>
        </w:rPr>
        <w:t>lei.</w:t>
      </w:r>
    </w:p>
    <w:p w14:paraId="32C16734" w14:textId="77777777" w:rsidR="00085778" w:rsidRDefault="00085778" w:rsidP="00F76E01">
      <w:pPr>
        <w:tabs>
          <w:tab w:val="left" w:pos="720"/>
          <w:tab w:val="left" w:pos="810"/>
          <w:tab w:val="left" w:pos="1080"/>
          <w:tab w:val="num" w:pos="1440"/>
        </w:tabs>
        <w:spacing w:line="276" w:lineRule="auto"/>
        <w:jc w:val="both"/>
        <w:rPr>
          <w:color w:val="000000"/>
          <w:sz w:val="28"/>
          <w:szCs w:val="28"/>
        </w:rPr>
      </w:pPr>
    </w:p>
    <w:p w14:paraId="24DAECFD" w14:textId="6BFD768F" w:rsidR="00C74718" w:rsidRPr="00C05FD0" w:rsidRDefault="00C74718" w:rsidP="00F76E01">
      <w:pPr>
        <w:tabs>
          <w:tab w:val="left" w:pos="720"/>
          <w:tab w:val="left" w:pos="810"/>
          <w:tab w:val="left" w:pos="1080"/>
          <w:tab w:val="num" w:pos="1440"/>
        </w:tabs>
        <w:spacing w:line="276" w:lineRule="auto"/>
        <w:jc w:val="both"/>
        <w:rPr>
          <w:sz w:val="28"/>
          <w:szCs w:val="28"/>
        </w:rPr>
      </w:pPr>
      <w:r w:rsidRPr="00C05FD0">
        <w:rPr>
          <w:b/>
          <w:i/>
          <w:sz w:val="28"/>
          <w:szCs w:val="28"/>
        </w:rPr>
        <w:t>Datoria de stat</w:t>
      </w:r>
      <w:r w:rsidRPr="00C05FD0">
        <w:rPr>
          <w:sz w:val="28"/>
          <w:szCs w:val="28"/>
        </w:rPr>
        <w:t xml:space="preserve"> </w:t>
      </w:r>
    </w:p>
    <w:p w14:paraId="44B6EF49" w14:textId="4F7173CC" w:rsidR="00C05FD0" w:rsidRDefault="00C05FD0" w:rsidP="00C05FD0">
      <w:pPr>
        <w:spacing w:line="276" w:lineRule="auto"/>
        <w:ind w:firstLine="567"/>
        <w:jc w:val="both"/>
        <w:rPr>
          <w:color w:val="000000"/>
          <w:sz w:val="28"/>
          <w:szCs w:val="28"/>
        </w:rPr>
      </w:pPr>
      <w:r w:rsidRPr="00C05FD0">
        <w:rPr>
          <w:color w:val="000000"/>
          <w:sz w:val="28"/>
          <w:szCs w:val="28"/>
        </w:rPr>
        <w:t xml:space="preserve">Datoria de stat s-a încadrat în limite stabilite prin Legea bugetului de stat pentru anul 2021. Ponderea datoriei de stat în PIB, la situația din 31 decembrie 2021, a constituit 32,1%, fiind cu 1,9 p.p. mai </w:t>
      </w:r>
      <w:r w:rsidR="000B0E37">
        <w:rPr>
          <w:color w:val="000000"/>
          <w:sz w:val="28"/>
          <w:szCs w:val="28"/>
        </w:rPr>
        <w:t>mică</w:t>
      </w:r>
      <w:r w:rsidRPr="00C05FD0">
        <w:rPr>
          <w:color w:val="000000"/>
          <w:sz w:val="28"/>
          <w:szCs w:val="28"/>
        </w:rPr>
        <w:t xml:space="preserve"> comparativ cu situația de la </w:t>
      </w:r>
      <w:r w:rsidR="0058688A" w:rsidRPr="00C05FD0">
        <w:rPr>
          <w:color w:val="000000"/>
          <w:sz w:val="28"/>
          <w:szCs w:val="28"/>
        </w:rPr>
        <w:t>sfîrșitul anului 2020.</w:t>
      </w:r>
    </w:p>
    <w:p w14:paraId="24229A2E" w14:textId="1ACBF1FF" w:rsidR="00C74718" w:rsidRPr="00A92794" w:rsidRDefault="00C74718" w:rsidP="00C74718">
      <w:pPr>
        <w:spacing w:before="240" w:line="276" w:lineRule="auto"/>
        <w:ind w:firstLine="567"/>
        <w:jc w:val="both"/>
        <w:rPr>
          <w:b/>
          <w:i/>
          <w:sz w:val="28"/>
          <w:szCs w:val="28"/>
        </w:rPr>
      </w:pPr>
      <w:r w:rsidRPr="00AF05B0">
        <w:rPr>
          <w:b/>
          <w:i/>
          <w:sz w:val="28"/>
          <w:szCs w:val="28"/>
        </w:rPr>
        <w:t>Provocările aferente executării bugetului de stat în anul 20</w:t>
      </w:r>
      <w:r w:rsidR="0009457B" w:rsidRPr="00AF05B0">
        <w:rPr>
          <w:b/>
          <w:i/>
          <w:sz w:val="28"/>
          <w:szCs w:val="28"/>
        </w:rPr>
        <w:t>2</w:t>
      </w:r>
      <w:r w:rsidR="00C05FD0">
        <w:rPr>
          <w:b/>
          <w:i/>
          <w:sz w:val="28"/>
          <w:szCs w:val="28"/>
        </w:rPr>
        <w:t>1</w:t>
      </w:r>
    </w:p>
    <w:p w14:paraId="71DF4409" w14:textId="77777777" w:rsidR="00C05FD0" w:rsidRPr="00D94674" w:rsidRDefault="00C74718" w:rsidP="00C05FD0">
      <w:pPr>
        <w:tabs>
          <w:tab w:val="left" w:pos="567"/>
        </w:tabs>
        <w:spacing w:line="276" w:lineRule="auto"/>
        <w:jc w:val="both"/>
        <w:rPr>
          <w:sz w:val="28"/>
          <w:szCs w:val="28"/>
        </w:rPr>
      </w:pPr>
      <w:r w:rsidRPr="00A92794">
        <w:rPr>
          <w:color w:val="FF0000"/>
          <w:sz w:val="28"/>
          <w:szCs w:val="28"/>
        </w:rPr>
        <w:tab/>
      </w:r>
      <w:r w:rsidR="00C05FD0" w:rsidRPr="00D94674">
        <w:rPr>
          <w:sz w:val="28"/>
          <w:szCs w:val="28"/>
        </w:rPr>
        <w:t>Perspectivele pentru anul 202</w:t>
      </w:r>
      <w:r w:rsidR="00C05FD0">
        <w:rPr>
          <w:sz w:val="28"/>
          <w:szCs w:val="28"/>
        </w:rPr>
        <w:t>1</w:t>
      </w:r>
      <w:r w:rsidR="00C05FD0" w:rsidRPr="00D94674">
        <w:rPr>
          <w:sz w:val="28"/>
          <w:szCs w:val="28"/>
        </w:rPr>
        <w:t xml:space="preserve"> s-au inversat </w:t>
      </w:r>
      <w:r w:rsidR="00C05FD0">
        <w:rPr>
          <w:sz w:val="28"/>
          <w:szCs w:val="28"/>
        </w:rPr>
        <w:t xml:space="preserve">brusc </w:t>
      </w:r>
      <w:r w:rsidR="00C05FD0" w:rsidRPr="00D94674">
        <w:rPr>
          <w:sz w:val="28"/>
          <w:szCs w:val="28"/>
        </w:rPr>
        <w:t xml:space="preserve">după izbucnirea crizei </w:t>
      </w:r>
      <w:r w:rsidR="00C05FD0">
        <w:rPr>
          <w:sz w:val="28"/>
          <w:szCs w:val="28"/>
        </w:rPr>
        <w:t>din sectorul energetic</w:t>
      </w:r>
      <w:r w:rsidR="00C05FD0" w:rsidRPr="00D94674">
        <w:rPr>
          <w:sz w:val="28"/>
          <w:szCs w:val="28"/>
        </w:rPr>
        <w:t xml:space="preserve">, </w:t>
      </w:r>
      <w:r w:rsidR="00C05FD0">
        <w:rPr>
          <w:sz w:val="28"/>
          <w:szCs w:val="28"/>
        </w:rPr>
        <w:t>iar</w:t>
      </w:r>
      <w:r w:rsidR="00C05FD0" w:rsidRPr="00D94674">
        <w:rPr>
          <w:sz w:val="28"/>
          <w:szCs w:val="28"/>
        </w:rPr>
        <w:t xml:space="preserve"> executarea indicatorilor bugetari prevăzuți pentru anul 20</w:t>
      </w:r>
      <w:r w:rsidR="00C05FD0">
        <w:rPr>
          <w:sz w:val="28"/>
          <w:szCs w:val="28"/>
        </w:rPr>
        <w:t>21</w:t>
      </w:r>
      <w:r w:rsidR="00C05FD0" w:rsidRPr="00D94674">
        <w:rPr>
          <w:sz w:val="28"/>
          <w:szCs w:val="28"/>
        </w:rPr>
        <w:t xml:space="preserve">, au </w:t>
      </w:r>
      <w:r w:rsidR="00C05FD0">
        <w:rPr>
          <w:sz w:val="28"/>
          <w:szCs w:val="28"/>
        </w:rPr>
        <w:t>fost influențați în mare parte de</w:t>
      </w:r>
      <w:r w:rsidR="00C05FD0" w:rsidRPr="00D94674">
        <w:rPr>
          <w:sz w:val="28"/>
          <w:szCs w:val="28"/>
        </w:rPr>
        <w:t>:</w:t>
      </w:r>
    </w:p>
    <w:p w14:paraId="3D36D2CA" w14:textId="77777777" w:rsidR="0084764E" w:rsidRPr="0084764E" w:rsidRDefault="00C05FD0" w:rsidP="0084764E">
      <w:pPr>
        <w:numPr>
          <w:ilvl w:val="0"/>
          <w:numId w:val="12"/>
        </w:numPr>
        <w:tabs>
          <w:tab w:val="left" w:pos="993"/>
        </w:tabs>
        <w:spacing w:line="276" w:lineRule="auto"/>
        <w:ind w:left="0" w:firstLine="567"/>
        <w:jc w:val="both"/>
        <w:rPr>
          <w:sz w:val="28"/>
          <w:szCs w:val="28"/>
        </w:rPr>
      </w:pPr>
      <w:r w:rsidRPr="0084764E">
        <w:rPr>
          <w:sz w:val="28"/>
          <w:szCs w:val="28"/>
        </w:rPr>
        <w:t xml:space="preserve">Efectele negative create în sectorul energetic </w:t>
      </w:r>
      <w:r w:rsidRPr="0084764E">
        <w:rPr>
          <w:sz w:val="28"/>
          <w:lang w:val="ro-MD" w:eastAsia="zh-CN"/>
        </w:rPr>
        <w:t xml:space="preserve">în condițiile de incertitudine sporită, cauzată în special de lipsa unei informații certe privind majorarea tarifelor la gazele naturale, precum și </w:t>
      </w:r>
      <w:r w:rsidRPr="0084764E">
        <w:rPr>
          <w:sz w:val="28"/>
          <w:szCs w:val="28"/>
        </w:rPr>
        <w:t xml:space="preserve">în contextul </w:t>
      </w:r>
      <w:r w:rsidR="0084764E" w:rsidRPr="0084764E">
        <w:rPr>
          <w:sz w:val="28"/>
          <w:szCs w:val="28"/>
        </w:rPr>
        <w:t xml:space="preserve">posibilii </w:t>
      </w:r>
      <w:r w:rsidR="0084764E" w:rsidRPr="0084764E">
        <w:rPr>
          <w:rFonts w:eastAsiaTheme="minorHAnsi"/>
          <w:sz w:val="28"/>
          <w:lang w:eastAsia="en-US"/>
        </w:rPr>
        <w:t>sistări de livrare de gaze naturale</w:t>
      </w:r>
      <w:r w:rsidR="0084764E" w:rsidRPr="0084764E">
        <w:rPr>
          <w:sz w:val="28"/>
          <w:szCs w:val="28"/>
        </w:rPr>
        <w:t>;</w:t>
      </w:r>
    </w:p>
    <w:p w14:paraId="09C3D004" w14:textId="2C290879" w:rsidR="00C05FD0" w:rsidRPr="0084764E" w:rsidRDefault="00C05FD0" w:rsidP="006D6306">
      <w:pPr>
        <w:numPr>
          <w:ilvl w:val="0"/>
          <w:numId w:val="12"/>
        </w:numPr>
        <w:tabs>
          <w:tab w:val="left" w:pos="993"/>
        </w:tabs>
        <w:spacing w:line="276" w:lineRule="auto"/>
        <w:ind w:left="0" w:firstLine="567"/>
        <w:jc w:val="both"/>
        <w:rPr>
          <w:sz w:val="28"/>
          <w:szCs w:val="28"/>
        </w:rPr>
      </w:pPr>
      <w:r w:rsidRPr="0084764E">
        <w:rPr>
          <w:rFonts w:eastAsiaTheme="minorHAnsi"/>
          <w:sz w:val="28"/>
          <w:lang w:eastAsia="en-US"/>
        </w:rPr>
        <w:t xml:space="preserve">Accelerarea inflației ca rezultat a creșterii </w:t>
      </w:r>
      <w:r w:rsidRPr="0084764E">
        <w:rPr>
          <w:sz w:val="28"/>
          <w:szCs w:val="28"/>
        </w:rPr>
        <w:t>tarifelor la resursele energetice</w:t>
      </w:r>
      <w:r w:rsidRPr="0084764E">
        <w:rPr>
          <w:rFonts w:eastAsiaTheme="minorHAnsi"/>
          <w:sz w:val="28"/>
          <w:lang w:eastAsia="en-US"/>
        </w:rPr>
        <w:t xml:space="preserve"> și prețurilor la produsele alimentare</w:t>
      </w:r>
      <w:r w:rsidRPr="0084764E">
        <w:rPr>
          <w:sz w:val="28"/>
          <w:szCs w:val="28"/>
        </w:rPr>
        <w:t>;</w:t>
      </w:r>
    </w:p>
    <w:p w14:paraId="0995455D" w14:textId="524A103C" w:rsidR="0009457B" w:rsidRPr="00B07B54" w:rsidRDefault="006D6306" w:rsidP="006D6306">
      <w:pPr>
        <w:pStyle w:val="Listparagraf"/>
        <w:numPr>
          <w:ilvl w:val="0"/>
          <w:numId w:val="70"/>
        </w:numPr>
        <w:tabs>
          <w:tab w:val="left" w:pos="567"/>
          <w:tab w:val="left" w:pos="1080"/>
        </w:tabs>
        <w:spacing w:line="276" w:lineRule="auto"/>
        <w:ind w:left="900"/>
        <w:jc w:val="both"/>
        <w:rPr>
          <w:sz w:val="28"/>
          <w:szCs w:val="28"/>
          <w:lang w:val="en-US"/>
        </w:rPr>
      </w:pPr>
      <w:r>
        <w:rPr>
          <w:sz w:val="28"/>
          <w:szCs w:val="28"/>
          <w:lang w:val="en-US"/>
        </w:rPr>
        <w:t xml:space="preserve"> </w:t>
      </w:r>
      <w:r w:rsidR="00C05FD0" w:rsidRPr="00B07B54">
        <w:rPr>
          <w:sz w:val="28"/>
          <w:szCs w:val="28"/>
          <w:lang w:val="en-US"/>
        </w:rPr>
        <w:t>Nivelul de implementare a proiectelor finanțate din surse externe.</w:t>
      </w:r>
    </w:p>
    <w:p w14:paraId="22C53117" w14:textId="77777777" w:rsidR="0009457B" w:rsidRPr="009D26B2" w:rsidRDefault="0009457B" w:rsidP="00440D62">
      <w:pPr>
        <w:tabs>
          <w:tab w:val="left" w:pos="567"/>
        </w:tabs>
        <w:spacing w:line="276" w:lineRule="auto"/>
        <w:jc w:val="both"/>
        <w:rPr>
          <w:sz w:val="28"/>
          <w:szCs w:val="28"/>
        </w:rPr>
      </w:pPr>
    </w:p>
    <w:p w14:paraId="5B1551FF" w14:textId="42C25492" w:rsidR="00C74718" w:rsidRDefault="00C74718" w:rsidP="002254BC">
      <w:pPr>
        <w:pStyle w:val="Titlu1"/>
        <w:ind w:left="0"/>
      </w:pPr>
      <w:bookmarkStart w:id="5" w:name="_Toc42615604"/>
      <w:bookmarkStart w:id="6" w:name="_Toc101251340"/>
      <w:bookmarkStart w:id="7" w:name="_Toc101341451"/>
      <w:r w:rsidRPr="000C0349">
        <w:t xml:space="preserve">I. </w:t>
      </w:r>
      <w:r w:rsidRPr="000B74A2">
        <w:t>Evoluții macroeconomice ale economiei naționale în anul 20</w:t>
      </w:r>
      <w:bookmarkEnd w:id="5"/>
      <w:r w:rsidR="00C05FD0">
        <w:t>21</w:t>
      </w:r>
      <w:bookmarkEnd w:id="6"/>
      <w:bookmarkEnd w:id="7"/>
    </w:p>
    <w:p w14:paraId="2D8E078C" w14:textId="77777777" w:rsidR="00C05FD0" w:rsidRPr="00C05FD0" w:rsidRDefault="00C05FD0" w:rsidP="00C05FD0">
      <w:pPr>
        <w:tabs>
          <w:tab w:val="left" w:pos="6386"/>
        </w:tabs>
        <w:spacing w:line="276" w:lineRule="auto"/>
        <w:ind w:firstLine="567"/>
        <w:jc w:val="both"/>
        <w:rPr>
          <w:sz w:val="28"/>
          <w:szCs w:val="28"/>
        </w:rPr>
      </w:pPr>
      <w:r w:rsidRPr="00C05FD0">
        <w:rPr>
          <w:sz w:val="28"/>
          <w:szCs w:val="28"/>
        </w:rPr>
        <w:t xml:space="preserve">Economia națională în anul 2021 a câștigat un avânt puternic și a intrat pe o traiectorie ascedentă, datorită relaxării restricțiilor COVID-19 și a reluării finanțării externe.  </w:t>
      </w:r>
    </w:p>
    <w:p w14:paraId="0BADA5AB" w14:textId="77777777" w:rsidR="007548F2" w:rsidRDefault="00C05FD0" w:rsidP="00C05FD0">
      <w:pPr>
        <w:shd w:val="clear" w:color="auto" w:fill="FFFFFF"/>
        <w:tabs>
          <w:tab w:val="left" w:pos="567"/>
        </w:tabs>
        <w:spacing w:line="276" w:lineRule="auto"/>
        <w:ind w:firstLine="567"/>
        <w:jc w:val="both"/>
        <w:rPr>
          <w:sz w:val="28"/>
          <w:szCs w:val="28"/>
        </w:rPr>
      </w:pPr>
      <w:r w:rsidRPr="00C05FD0">
        <w:rPr>
          <w:sz w:val="28"/>
          <w:szCs w:val="28"/>
        </w:rPr>
        <w:t xml:space="preserve">După o contractare severă a activității economice în anul 2020, PIB-ul înregistrând o scădere de 8,4%, ca rezultat al crizei pandemice și al secetei, anul 2021 atestă o ascensiune semnificativă, </w:t>
      </w:r>
      <w:r w:rsidRPr="00C05FD0">
        <w:rPr>
          <w:color w:val="000000"/>
          <w:sz w:val="28"/>
          <w:shd w:val="clear" w:color="auto" w:fill="FFFFFF"/>
        </w:rPr>
        <w:t>înregistrând cea mai înaltă rată de creștere a PIB din ultimii trei decenii (+13,9%).</w:t>
      </w:r>
      <w:r w:rsidRPr="00C05FD0">
        <w:rPr>
          <w:sz w:val="28"/>
          <w:szCs w:val="28"/>
        </w:rPr>
        <w:t xml:space="preserve"> Aceasta se datorează, preponde</w:t>
      </w:r>
      <w:r w:rsidR="007548F2">
        <w:rPr>
          <w:sz w:val="28"/>
          <w:szCs w:val="28"/>
        </w:rPr>
        <w:t>rent, unui an agricol favorabil.</w:t>
      </w:r>
      <w:r w:rsidRPr="00C05FD0">
        <w:rPr>
          <w:sz w:val="28"/>
          <w:szCs w:val="28"/>
        </w:rPr>
        <w:t xml:space="preserve"> </w:t>
      </w:r>
      <w:r w:rsidR="007548F2">
        <w:rPr>
          <w:sz w:val="28"/>
          <w:szCs w:val="28"/>
        </w:rPr>
        <w:t>A</w:t>
      </w:r>
      <w:r w:rsidR="007548F2" w:rsidRPr="00C05FD0">
        <w:rPr>
          <w:sz w:val="28"/>
          <w:szCs w:val="28"/>
        </w:rPr>
        <w:t>stfel</w:t>
      </w:r>
      <w:r w:rsidR="007548F2">
        <w:rPr>
          <w:sz w:val="28"/>
          <w:szCs w:val="28"/>
        </w:rPr>
        <w:t>,</w:t>
      </w:r>
      <w:r w:rsidR="007548F2" w:rsidRPr="00C05FD0">
        <w:rPr>
          <w:sz w:val="28"/>
          <w:szCs w:val="28"/>
        </w:rPr>
        <w:t xml:space="preserve"> producția agricolă </w:t>
      </w:r>
      <w:r w:rsidR="007548F2">
        <w:rPr>
          <w:sz w:val="28"/>
          <w:szCs w:val="28"/>
        </w:rPr>
        <w:t xml:space="preserve">a </w:t>
      </w:r>
      <w:r w:rsidR="007548F2" w:rsidRPr="00C05FD0">
        <w:rPr>
          <w:sz w:val="28"/>
          <w:szCs w:val="28"/>
        </w:rPr>
        <w:t>înregistr</w:t>
      </w:r>
      <w:r w:rsidR="007548F2">
        <w:rPr>
          <w:sz w:val="28"/>
          <w:szCs w:val="28"/>
        </w:rPr>
        <w:t>at</w:t>
      </w:r>
      <w:r w:rsidR="007548F2" w:rsidRPr="00C05FD0">
        <w:rPr>
          <w:sz w:val="28"/>
          <w:szCs w:val="28"/>
        </w:rPr>
        <w:t xml:space="preserve"> o creștere record de 49,9%</w:t>
      </w:r>
      <w:r w:rsidR="007548F2" w:rsidRPr="00C05FD0">
        <w:t>,</w:t>
      </w:r>
      <w:r w:rsidR="007548F2" w:rsidRPr="00C05FD0">
        <w:rPr>
          <w:sz w:val="28"/>
          <w:szCs w:val="28"/>
        </w:rPr>
        <w:t xml:space="preserve"> determinată de creșterea producţiei vegetale cu 75,5%, ce constituie o pondere de 81% în total producție agricolă. O relansare s-a atestat și în sectorul industrial, unde volumul producției industriale s-a majorat cu 12,1% comparativ cu anul precedent, cauzată de creșterea </w:t>
      </w:r>
      <w:r w:rsidR="007548F2">
        <w:rPr>
          <w:sz w:val="28"/>
          <w:szCs w:val="28"/>
        </w:rPr>
        <w:t xml:space="preserve">în </w:t>
      </w:r>
      <w:r w:rsidR="007548F2" w:rsidRPr="00C05FD0">
        <w:rPr>
          <w:sz w:val="28"/>
          <w:szCs w:val="28"/>
        </w:rPr>
        <w:t>majorit</w:t>
      </w:r>
      <w:r w:rsidR="007548F2">
        <w:rPr>
          <w:sz w:val="28"/>
          <w:szCs w:val="28"/>
        </w:rPr>
        <w:t>atea</w:t>
      </w:r>
      <w:r w:rsidR="007548F2" w:rsidRPr="00C05FD0">
        <w:rPr>
          <w:sz w:val="28"/>
          <w:szCs w:val="28"/>
        </w:rPr>
        <w:t xml:space="preserve"> ramurilor industriei extractive, prelucrătoare, precum și creșterii producției ramurii energetice.</w:t>
      </w:r>
    </w:p>
    <w:p w14:paraId="5447AB52" w14:textId="6AE70BB4" w:rsidR="00C05FD0" w:rsidRPr="00C05FD0" w:rsidRDefault="00C05FD0" w:rsidP="00C05FD0">
      <w:pPr>
        <w:shd w:val="clear" w:color="auto" w:fill="FFFFFF"/>
        <w:tabs>
          <w:tab w:val="left" w:pos="567"/>
        </w:tabs>
        <w:spacing w:line="276" w:lineRule="auto"/>
        <w:ind w:firstLine="567"/>
        <w:jc w:val="both"/>
        <w:rPr>
          <w:bCs/>
          <w:iCs/>
          <w:sz w:val="28"/>
          <w:szCs w:val="28"/>
        </w:rPr>
      </w:pPr>
      <w:r w:rsidRPr="00C05FD0">
        <w:rPr>
          <w:bCs/>
          <w:iCs/>
          <w:sz w:val="28"/>
          <w:szCs w:val="28"/>
        </w:rPr>
        <w:t xml:space="preserve">Conform rezultatelor activității economice, în anul 2021, </w:t>
      </w:r>
      <w:r w:rsidRPr="00C05FD0">
        <w:rPr>
          <w:bCs/>
          <w:i/>
          <w:iCs/>
          <w:sz w:val="28"/>
          <w:szCs w:val="28"/>
        </w:rPr>
        <w:t>produsul intern brut (PIB</w:t>
      </w:r>
      <w:r w:rsidRPr="00C05FD0">
        <w:rPr>
          <w:bCs/>
          <w:iCs/>
          <w:sz w:val="28"/>
          <w:szCs w:val="28"/>
        </w:rPr>
        <w:t xml:space="preserve">) a însumat </w:t>
      </w:r>
      <w:r w:rsidRPr="007548F2">
        <w:rPr>
          <w:b/>
          <w:bCs/>
          <w:i/>
          <w:iCs/>
          <w:sz w:val="28"/>
          <w:szCs w:val="28"/>
        </w:rPr>
        <w:t>241,9 mild. lei</w:t>
      </w:r>
      <w:r w:rsidRPr="00C05FD0">
        <w:rPr>
          <w:bCs/>
          <w:iCs/>
          <w:sz w:val="28"/>
          <w:szCs w:val="28"/>
        </w:rPr>
        <w:t>, fiind în creștere față de anul 2020 cu 13,9% (în prețuri comparabile).</w:t>
      </w:r>
      <w:r w:rsidR="00D3321A">
        <w:rPr>
          <w:bCs/>
          <w:iCs/>
          <w:sz w:val="28"/>
          <w:szCs w:val="28"/>
        </w:rPr>
        <w:t xml:space="preserve"> </w:t>
      </w:r>
      <w:r w:rsidRPr="00C05FD0">
        <w:rPr>
          <w:sz w:val="28"/>
          <w:szCs w:val="28"/>
        </w:rPr>
        <w:t>La creșterea PIB au contribuit, în principal, următoarele activități economice: agricultura, silvicultura și pescuitul (+4,2%); activitatea comercială (+2,2%); transport și depozitare (+1,6%); informații și comunicații (+1,2%);</w:t>
      </w:r>
      <w:r w:rsidRPr="00C05FD0">
        <w:t xml:space="preserve"> </w:t>
      </w:r>
      <w:r w:rsidRPr="00C05FD0">
        <w:rPr>
          <w:sz w:val="28"/>
          <w:szCs w:val="28"/>
        </w:rPr>
        <w:t xml:space="preserve">producția și furnizarea de energie electrică şi termică, gaze, apă caldă și aer condiționat (+0,9%); arta, activități de recreere și de agrement (+0,5%). </w:t>
      </w:r>
      <w:r w:rsidRPr="00C05FD0">
        <w:rPr>
          <w:bCs/>
          <w:iCs/>
          <w:sz w:val="28"/>
          <w:szCs w:val="28"/>
        </w:rPr>
        <w:t>Impozitele nete pe produs, cu o pondere de 14,2% la formarea PIB, au contribuit cu 2,3% la majorarea PIB, volumul lor fii în creștere cu 17,1</w:t>
      </w:r>
      <w:r w:rsidR="00D3321A">
        <w:rPr>
          <w:bCs/>
          <w:iCs/>
          <w:sz w:val="28"/>
          <w:szCs w:val="28"/>
        </w:rPr>
        <w:t xml:space="preserve"> la sută</w:t>
      </w:r>
      <w:r w:rsidRPr="00C05FD0">
        <w:rPr>
          <w:bCs/>
          <w:iCs/>
          <w:sz w:val="28"/>
          <w:szCs w:val="28"/>
        </w:rPr>
        <w:t>.</w:t>
      </w:r>
    </w:p>
    <w:p w14:paraId="5C84427A" w14:textId="21F669F2" w:rsidR="00C05FD0" w:rsidRPr="00C05FD0" w:rsidRDefault="00C05FD0" w:rsidP="00C05FD0">
      <w:pPr>
        <w:spacing w:line="276" w:lineRule="auto"/>
        <w:ind w:firstLine="567"/>
        <w:jc w:val="both"/>
        <w:rPr>
          <w:color w:val="000000"/>
          <w:sz w:val="28"/>
          <w:shd w:val="clear" w:color="auto" w:fill="FFFFFF"/>
          <w:lang w:val="ro-MD"/>
        </w:rPr>
      </w:pPr>
      <w:r w:rsidRPr="00C05FD0">
        <w:rPr>
          <w:b/>
          <w:i/>
          <w:sz w:val="28"/>
          <w:szCs w:val="28"/>
        </w:rPr>
        <w:t>Rata  inflației la sfîrșitul anului</w:t>
      </w:r>
      <w:r w:rsidRPr="00C05FD0">
        <w:rPr>
          <w:sz w:val="28"/>
          <w:szCs w:val="28"/>
        </w:rPr>
        <w:t xml:space="preserve">  </w:t>
      </w:r>
      <w:r w:rsidRPr="00C05FD0">
        <w:rPr>
          <w:color w:val="000000"/>
          <w:sz w:val="28"/>
          <w:shd w:val="clear" w:color="auto" w:fill="FFFFFF"/>
          <w:lang w:val="ro-MD"/>
        </w:rPr>
        <w:t xml:space="preserve">(decembrie 2021 față de decembrie 2020) a trecut peste </w:t>
      </w:r>
      <w:r w:rsidRPr="00C05FD0">
        <w:rPr>
          <w:sz w:val="28"/>
          <w:szCs w:val="28"/>
        </w:rPr>
        <w:t>intervalul de variație a țintei inflației stabilite de Banca Națională a Moldovei (5% +/- 1,5%)</w:t>
      </w:r>
      <w:r w:rsidRPr="00C05FD0">
        <w:rPr>
          <w:color w:val="000000"/>
          <w:sz w:val="28"/>
          <w:shd w:val="clear" w:color="auto" w:fill="FFFFFF"/>
          <w:lang w:val="ro-MD"/>
        </w:rPr>
        <w:t>, constituind 13,9</w:t>
      </w:r>
      <w:r w:rsidR="00D3321A">
        <w:rPr>
          <w:color w:val="000000"/>
          <w:sz w:val="28"/>
          <w:shd w:val="clear" w:color="auto" w:fill="FFFFFF"/>
          <w:lang w:val="ro-MD"/>
        </w:rPr>
        <w:t xml:space="preserve"> la sută</w:t>
      </w:r>
      <w:r w:rsidRPr="00C05FD0">
        <w:rPr>
          <w:sz w:val="28"/>
          <w:szCs w:val="28"/>
        </w:rPr>
        <w:t xml:space="preserve">. </w:t>
      </w:r>
      <w:r w:rsidRPr="00C05FD0">
        <w:rPr>
          <w:color w:val="000000"/>
          <w:sz w:val="28"/>
          <w:shd w:val="clear" w:color="auto" w:fill="FFFFFF"/>
          <w:lang w:val="ro-MD"/>
        </w:rPr>
        <w:t xml:space="preserve">Accelerarea inflației din anul 2021, denotă vulnerabilitatea procesului inflaționist autohton față de evoluțiile din mediul extern, care se datorează, preponderent, șocurilor de ofertă din perspectiva creșterii prețurilor internaționale și regionale la produsele alimentare, la resursele energetice și la alte materii prime cu repercusiuni asupra prețurilor de import. Totodată, presiuni </w:t>
      </w:r>
      <w:r w:rsidR="00920725" w:rsidRPr="00C05FD0">
        <w:rPr>
          <w:color w:val="000000"/>
          <w:sz w:val="28"/>
          <w:shd w:val="clear" w:color="auto" w:fill="FFFFFF"/>
        </w:rPr>
        <w:t>inflați</w:t>
      </w:r>
      <w:r w:rsidR="00920725">
        <w:rPr>
          <w:color w:val="000000"/>
          <w:sz w:val="28"/>
          <w:shd w:val="clear" w:color="auto" w:fill="FFFFFF"/>
        </w:rPr>
        <w:t xml:space="preserve">oniste </w:t>
      </w:r>
      <w:r w:rsidRPr="00C05FD0">
        <w:rPr>
          <w:color w:val="000000"/>
          <w:sz w:val="28"/>
          <w:shd w:val="clear" w:color="auto" w:fill="FFFFFF"/>
          <w:lang w:val="ro-MD"/>
        </w:rPr>
        <w:t xml:space="preserve">se manifestă și din partea cererii în contextul creșterii venitului disponibil și al creditării de consum, care au susținut majorarea prețurilor subcomponentelor inflației de bază, dar și a prețurilor la produsele alimentare. Dinamica pozitivă a fondului de salarizare atât pentru sectorul real, cât și pentru cel bugetar, asociată ascensiunii galopante a creditării, în special a persoanelor fizice, acordând noi credite pentru consum și imobil, a generat un impact pozitiv asupra cererii agregate, antrenând la conturarea presiunilor inflaționiste componentele inflației de bază. </w:t>
      </w:r>
    </w:p>
    <w:p w14:paraId="58F72C6B" w14:textId="04865FF9" w:rsidR="00C05FD0" w:rsidRPr="00C05FD0" w:rsidRDefault="00C05FD0" w:rsidP="00C05FD0">
      <w:pPr>
        <w:spacing w:line="276" w:lineRule="auto"/>
        <w:ind w:firstLine="567"/>
        <w:jc w:val="both"/>
        <w:rPr>
          <w:sz w:val="28"/>
          <w:szCs w:val="28"/>
        </w:rPr>
      </w:pPr>
      <w:r w:rsidRPr="00C05FD0">
        <w:rPr>
          <w:sz w:val="28"/>
          <w:szCs w:val="28"/>
        </w:rPr>
        <w:t>În scopul atenuării</w:t>
      </w:r>
      <w:r w:rsidR="00920725">
        <w:rPr>
          <w:sz w:val="28"/>
          <w:szCs w:val="28"/>
        </w:rPr>
        <w:t xml:space="preserve"> acestor</w:t>
      </w:r>
      <w:r w:rsidRPr="00C05FD0">
        <w:rPr>
          <w:sz w:val="28"/>
          <w:szCs w:val="28"/>
        </w:rPr>
        <w:t xml:space="preserve"> presiuni inflaționiste, BNM a intervenit pe piața valutară internă</w:t>
      </w:r>
      <w:r w:rsidRPr="00C05FD0">
        <w:t xml:space="preserve"> </w:t>
      </w:r>
      <w:r w:rsidRPr="00C05FD0">
        <w:rPr>
          <w:sz w:val="28"/>
          <w:szCs w:val="28"/>
        </w:rPr>
        <w:t>atât prin procurări, cât și prin vânzări de valută. Condițiile monetare reale au fost restrictive pe întreaga perioadă, exercitând un impact negativ asupra cererii agregate. BNM a aplicat măsuri de politică monetară pentru a reduce impactul șocurilor asupra economiei prin majorarea ratei de bază aplicată la principalele operațiuni de politică monetară pe termen scurt și ratele de dobândă la creditele și la depozitele overnight cu 2,0 p.p. Astfel, majorarea ratei de bază în combinație cu majorarea normei rezervelor obligatorii sunt orientate spre diminuarea ritmurilor de creștere a creditelor de consum, care au un impact puternic pro-inflaționist.</w:t>
      </w:r>
    </w:p>
    <w:p w14:paraId="1D6FE681" w14:textId="1A019151" w:rsidR="00C05FD0" w:rsidRPr="00C05FD0" w:rsidRDefault="00C05FD0" w:rsidP="00C05FD0">
      <w:pPr>
        <w:spacing w:line="276" w:lineRule="auto"/>
        <w:ind w:firstLine="567"/>
        <w:jc w:val="both"/>
        <w:rPr>
          <w:sz w:val="28"/>
          <w:szCs w:val="28"/>
        </w:rPr>
      </w:pPr>
      <w:r w:rsidRPr="00C05FD0">
        <w:rPr>
          <w:sz w:val="28"/>
          <w:szCs w:val="28"/>
        </w:rPr>
        <w:t>Pe parcursul anului 2021,</w:t>
      </w:r>
      <w:r w:rsidRPr="00C05FD0">
        <w:rPr>
          <w:b/>
          <w:i/>
          <w:sz w:val="28"/>
          <w:szCs w:val="28"/>
        </w:rPr>
        <w:t xml:space="preserve"> moneda națională</w:t>
      </w:r>
      <w:r w:rsidRPr="00C05FD0">
        <w:rPr>
          <w:sz w:val="28"/>
          <w:szCs w:val="28"/>
        </w:rPr>
        <w:t xml:space="preserve"> a atestat modificări semnificative atât fața de </w:t>
      </w:r>
      <w:r w:rsidRPr="00C05FD0">
        <w:rPr>
          <w:sz w:val="28"/>
          <w:szCs w:val="28"/>
          <w:lang w:val="ro-MD"/>
        </w:rPr>
        <w:t xml:space="preserve">dolarul SUA cât și față de </w:t>
      </w:r>
      <w:r w:rsidRPr="00C05FD0">
        <w:rPr>
          <w:sz w:val="28"/>
          <w:szCs w:val="28"/>
        </w:rPr>
        <w:t xml:space="preserve">moneda europeană. De la începutul anului 2021 și până la finele anului respectiv moneda </w:t>
      </w:r>
      <w:r w:rsidRPr="00C05FD0">
        <w:rPr>
          <w:sz w:val="28"/>
          <w:szCs w:val="28"/>
          <w:lang w:val="ro-MD"/>
        </w:rPr>
        <w:t>națională față de dolarul SUA în termeni nominali a marcat o depreciere de 3,1% (de la 17,21 lei/</w:t>
      </w:r>
      <w:r w:rsidR="002F726D">
        <w:rPr>
          <w:sz w:val="28"/>
          <w:szCs w:val="28"/>
          <w:lang w:val="ro-MD"/>
        </w:rPr>
        <w:t xml:space="preserve"> </w:t>
      </w:r>
      <w:r w:rsidRPr="00C05FD0">
        <w:rPr>
          <w:sz w:val="28"/>
          <w:szCs w:val="28"/>
          <w:lang w:val="ro-MD"/>
        </w:rPr>
        <w:t>1</w:t>
      </w:r>
      <w:r w:rsidR="00933DE7">
        <w:rPr>
          <w:sz w:val="28"/>
          <w:szCs w:val="28"/>
          <w:lang w:val="ro-MD"/>
        </w:rPr>
        <w:t xml:space="preserve"> </w:t>
      </w:r>
      <w:r w:rsidRPr="00C05FD0">
        <w:rPr>
          <w:sz w:val="28"/>
          <w:szCs w:val="28"/>
          <w:lang w:val="ro-MD"/>
        </w:rPr>
        <w:t>dol.SUA la 01.01.2021 până la 17,75 lei/1 dol.SUA). Față de moneda unică europeană</w:t>
      </w:r>
      <w:r w:rsidRPr="00C05FD0">
        <w:rPr>
          <w:sz w:val="28"/>
          <w:szCs w:val="28"/>
        </w:rPr>
        <w:t xml:space="preserve"> moneda națonală a înregistrat, pentru aceeași perioadă, o apreciere egală cu 4,9% (de la 21,12 lei pentru un euro la 01.01.2021 și 20,09 lei pentru un euro la 31.12.2021). Stocul activelor valutare de rezervă ale BNM la 31.12.2021 a înregistrat suma de </w:t>
      </w:r>
      <w:r w:rsidRPr="00C05FD0">
        <w:rPr>
          <w:color w:val="000000"/>
          <w:sz w:val="28"/>
          <w:szCs w:val="28"/>
          <w:lang w:val="ro-MD" w:eastAsia="en-GB"/>
        </w:rPr>
        <w:t>3 901,9</w:t>
      </w:r>
      <w:r w:rsidRPr="00C05FD0" w:rsidDel="00313E9A">
        <w:rPr>
          <w:sz w:val="28"/>
          <w:szCs w:val="28"/>
        </w:rPr>
        <w:t xml:space="preserve"> </w:t>
      </w:r>
      <w:r w:rsidRPr="00C05FD0">
        <w:rPr>
          <w:sz w:val="28"/>
          <w:szCs w:val="28"/>
        </w:rPr>
        <w:t xml:space="preserve">mil. dolari SUA, fiind în creștere cu 3,1% comparativ cu valoarea atestată la sfârșitul anului 2020 (3 783,5 mil. dolari SUA).  </w:t>
      </w:r>
    </w:p>
    <w:p w14:paraId="68EAB056" w14:textId="3CA5D4A8" w:rsidR="00C05FD0" w:rsidRPr="00C05FD0" w:rsidRDefault="00C05FD0" w:rsidP="00FF31DB">
      <w:pPr>
        <w:spacing w:line="276" w:lineRule="auto"/>
        <w:ind w:firstLine="567"/>
        <w:jc w:val="both"/>
        <w:rPr>
          <w:sz w:val="28"/>
          <w:szCs w:val="28"/>
        </w:rPr>
      </w:pPr>
      <w:r w:rsidRPr="00C05FD0">
        <w:rPr>
          <w:sz w:val="28"/>
          <w:szCs w:val="28"/>
        </w:rPr>
        <w:t xml:space="preserve">Valoarea totală a </w:t>
      </w:r>
      <w:r w:rsidRPr="00C05FD0">
        <w:rPr>
          <w:b/>
          <w:i/>
          <w:sz w:val="28"/>
          <w:szCs w:val="28"/>
        </w:rPr>
        <w:t>comerțului  internațional</w:t>
      </w:r>
      <w:r w:rsidRPr="00C05FD0">
        <w:rPr>
          <w:sz w:val="28"/>
          <w:szCs w:val="28"/>
        </w:rPr>
        <w:t xml:space="preserve">  cu  mărfuri în anul 2021 a fost de 10 321 mil. dolari SUA (inclusiv exporturi – 3 144,4 mil.</w:t>
      </w:r>
      <w:r w:rsidR="00D3321A">
        <w:rPr>
          <w:sz w:val="28"/>
          <w:szCs w:val="28"/>
        </w:rPr>
        <w:t xml:space="preserve"> </w:t>
      </w:r>
      <w:r w:rsidRPr="00C05FD0">
        <w:rPr>
          <w:sz w:val="28"/>
          <w:szCs w:val="28"/>
        </w:rPr>
        <w:t>dolari SUA, importuri – 7 176,6 mil.dolari SUA), înregistrând o creștere de 30,9% față de anul 2020, atât a exporturilor cu 677,3 mil. dolari SUA (+27,5%), cât și a importurilor cu 1 760,6 mil. dolari SUA (+32,5%). Astfel,  deficitul balanței comerciale a crescut cu 36,7%, de la nivelul de -2949,0 mil. dolari SUA la -4032,2 mil. dolari SUA. Volumul importurilor a depășit de circa 2,3 ori volumul exporturilor și, astfel, soldul negativ al balanței comerciale s-a majorat de ci</w:t>
      </w:r>
      <w:r w:rsidR="00025D4E">
        <w:rPr>
          <w:sz w:val="28"/>
          <w:szCs w:val="28"/>
        </w:rPr>
        <w:t xml:space="preserve">rca </w:t>
      </w:r>
      <w:r w:rsidRPr="00C05FD0">
        <w:rPr>
          <w:sz w:val="28"/>
          <w:szCs w:val="28"/>
        </w:rPr>
        <w:t>1,4 ori, accentuându-se mai mult dependența economiei de sursele externe. Gradul de acoperire a importurilor cu exporturi în anul 2021 a constituit 43,8%, fiind mai mic cu 1,8 p.p. față de anul 2020.</w:t>
      </w:r>
    </w:p>
    <w:p w14:paraId="0E7BCC68" w14:textId="2E0C76B9" w:rsidR="00C05FD0" w:rsidRPr="00C05FD0" w:rsidRDefault="00C05FD0" w:rsidP="00C05FD0">
      <w:pPr>
        <w:shd w:val="clear" w:color="auto" w:fill="FFFFFF"/>
        <w:tabs>
          <w:tab w:val="left" w:pos="567"/>
        </w:tabs>
        <w:spacing w:line="276" w:lineRule="auto"/>
        <w:ind w:firstLine="567"/>
        <w:jc w:val="both"/>
        <w:rPr>
          <w:sz w:val="28"/>
          <w:szCs w:val="28"/>
        </w:rPr>
      </w:pPr>
      <w:r w:rsidRPr="00C05FD0">
        <w:rPr>
          <w:b/>
          <w:i/>
          <w:sz w:val="28"/>
          <w:szCs w:val="28"/>
        </w:rPr>
        <w:t>Sectorul industrial</w:t>
      </w:r>
      <w:r w:rsidRPr="00C05FD0">
        <w:rPr>
          <w:sz w:val="28"/>
          <w:szCs w:val="28"/>
        </w:rPr>
        <w:t xml:space="preserve"> a crescut semnificativ în anul 2021, după declinul cauzat de criza pandemică. Astfel, volumul producției industriale s-a majorat cu 12,1% comparativ cu anul 2020, </w:t>
      </w:r>
      <w:r w:rsidR="00E837DA" w:rsidRPr="00C05FD0">
        <w:rPr>
          <w:sz w:val="28"/>
          <w:szCs w:val="28"/>
        </w:rPr>
        <w:t>dator</w:t>
      </w:r>
      <w:r w:rsidR="00E837DA">
        <w:rPr>
          <w:sz w:val="28"/>
          <w:szCs w:val="28"/>
        </w:rPr>
        <w:t>i</w:t>
      </w:r>
      <w:r w:rsidR="00E837DA" w:rsidRPr="00C05FD0">
        <w:rPr>
          <w:sz w:val="28"/>
          <w:szCs w:val="28"/>
        </w:rPr>
        <w:t>tă creșter</w:t>
      </w:r>
      <w:r w:rsidR="00E837DA">
        <w:rPr>
          <w:sz w:val="28"/>
          <w:szCs w:val="28"/>
        </w:rPr>
        <w:t>ii</w:t>
      </w:r>
      <w:r w:rsidR="00E837DA" w:rsidRPr="00C05FD0">
        <w:rPr>
          <w:sz w:val="28"/>
          <w:szCs w:val="28"/>
        </w:rPr>
        <w:t xml:space="preserve"> </w:t>
      </w:r>
      <w:r w:rsidRPr="00C05FD0">
        <w:rPr>
          <w:sz w:val="28"/>
          <w:szCs w:val="28"/>
        </w:rPr>
        <w:t>producției în industria extractivă (+11,9%), în industria prelucrătoare (+11,4%) și la producția și furnizarea de energie (+16,1%). Factorii de influență, care au determinat ascensiunea în sectorul industrial au fost, proponderent, relasarea măsurilor privind activitatea economică prin atenuarea treptată a impactului negativ al pandemiei COVID-19, precum și restabilirea cerereii interne și externe față de bunurile industriale.</w:t>
      </w:r>
    </w:p>
    <w:p w14:paraId="3E5D5A3E" w14:textId="77777777" w:rsidR="00C05FD0" w:rsidRPr="00C05FD0" w:rsidRDefault="00C05FD0" w:rsidP="00C05FD0">
      <w:pPr>
        <w:tabs>
          <w:tab w:val="left" w:pos="4130"/>
        </w:tabs>
        <w:spacing w:line="276" w:lineRule="auto"/>
        <w:ind w:firstLine="567"/>
        <w:jc w:val="both"/>
        <w:rPr>
          <w:sz w:val="28"/>
          <w:szCs w:val="28"/>
        </w:rPr>
      </w:pPr>
      <w:r w:rsidRPr="00C05FD0">
        <w:rPr>
          <w:b/>
          <w:i/>
          <w:sz w:val="28"/>
          <w:szCs w:val="28"/>
        </w:rPr>
        <w:t>Activitatea investițională</w:t>
      </w:r>
      <w:r w:rsidRPr="00C05FD0">
        <w:rPr>
          <w:sz w:val="28"/>
          <w:szCs w:val="28"/>
        </w:rPr>
        <w:t xml:space="preserve"> a crescut în anul 2021 în ritm modest. Volumul investițiilor în active imobilizate s-a majorat cu 4,8% comparativ cu anul  2020, însumând circa  29,6 mild. lei. Investițiile în imobilizări corporale au însumat 29,0 miliarde lei</w:t>
      </w:r>
      <w:r w:rsidRPr="00C05FD0">
        <w:t xml:space="preserve"> </w:t>
      </w:r>
      <w:r w:rsidRPr="00C05FD0">
        <w:rPr>
          <w:sz w:val="28"/>
          <w:szCs w:val="28"/>
        </w:rPr>
        <w:t>(ceea ce constituie 97,8% din valoarea totală a investițiilor în active imobilizate), având o creștere de 4,5% față de anul precedent. Sporirea investițiilor proprii ale agenților economici orientate în tehnologii noi, mașini și utilaje, precum și creșterea investițiilor în infrastructura publică au constituit factorii de bază care au influențat creșterea investițiilor.</w:t>
      </w:r>
    </w:p>
    <w:p w14:paraId="1E5BD9A9" w14:textId="5E90F0B5" w:rsidR="00C05FD0" w:rsidRPr="00C05FD0" w:rsidRDefault="00C05FD0" w:rsidP="00C05FD0">
      <w:pPr>
        <w:tabs>
          <w:tab w:val="left" w:pos="4130"/>
        </w:tabs>
        <w:spacing w:line="276" w:lineRule="auto"/>
        <w:ind w:firstLine="567"/>
        <w:jc w:val="both"/>
        <w:rPr>
          <w:sz w:val="28"/>
          <w:szCs w:val="28"/>
        </w:rPr>
      </w:pPr>
      <w:r w:rsidRPr="00C05FD0">
        <w:rPr>
          <w:sz w:val="28"/>
          <w:szCs w:val="28"/>
        </w:rPr>
        <w:t xml:space="preserve">Câștigul </w:t>
      </w:r>
      <w:r w:rsidRPr="00C05FD0">
        <w:rPr>
          <w:b/>
          <w:i/>
          <w:sz w:val="28"/>
          <w:szCs w:val="28"/>
        </w:rPr>
        <w:t>salarial nominal mediu lunar</w:t>
      </w:r>
      <w:r w:rsidRPr="00C05FD0">
        <w:rPr>
          <w:sz w:val="28"/>
          <w:szCs w:val="28"/>
        </w:rPr>
        <w:t xml:space="preserve"> </w:t>
      </w:r>
      <w:r w:rsidRPr="00C05FD0">
        <w:rPr>
          <w:b/>
          <w:i/>
          <w:sz w:val="28"/>
          <w:szCs w:val="28"/>
        </w:rPr>
        <w:t>brut</w:t>
      </w:r>
      <w:r w:rsidRPr="00C05FD0">
        <w:rPr>
          <w:sz w:val="28"/>
          <w:szCs w:val="28"/>
        </w:rPr>
        <w:t xml:space="preserve"> al unui salariat din economia națională în anul 2021 a constituit  9 116 lei, ceea ce prezintă o majorare în termeni nominali cu  12,4% față de anul 2020. În termeni reali cîștigul salarial s-a majorat cu 6,9%. În sfera bugetară câștigul salarial mediu lunar a constituit </w:t>
      </w:r>
      <w:r w:rsidR="00F25CEA">
        <w:rPr>
          <w:sz w:val="28"/>
          <w:szCs w:val="28"/>
        </w:rPr>
        <w:t xml:space="preserve">        </w:t>
      </w:r>
      <w:r w:rsidRPr="00C05FD0">
        <w:rPr>
          <w:sz w:val="28"/>
          <w:szCs w:val="28"/>
        </w:rPr>
        <w:t xml:space="preserve"> 7 786,6 lei, iar în sectorul real s-a cifrat la  9 595 lei. Față de anul 2020, în sfera bugetară câștigul salarial mediu lunar s-a majorat cu 6,5%, iar în sectorul real, a crescut cu  14,2% în termeni nominali.</w:t>
      </w:r>
    </w:p>
    <w:p w14:paraId="44B9F9C4" w14:textId="3631B209" w:rsidR="00C05FD0" w:rsidRPr="00C05FD0" w:rsidRDefault="00C05FD0" w:rsidP="00C05FD0">
      <w:pPr>
        <w:tabs>
          <w:tab w:val="left" w:pos="4130"/>
        </w:tabs>
        <w:spacing w:line="276" w:lineRule="auto"/>
        <w:ind w:firstLine="567"/>
        <w:jc w:val="both"/>
        <w:rPr>
          <w:sz w:val="28"/>
          <w:szCs w:val="28"/>
        </w:rPr>
      </w:pPr>
      <w:r w:rsidRPr="00C05FD0">
        <w:rPr>
          <w:sz w:val="28"/>
          <w:szCs w:val="28"/>
        </w:rPr>
        <w:t xml:space="preserve">Mărimea medie a </w:t>
      </w:r>
      <w:r w:rsidRPr="00C05FD0">
        <w:rPr>
          <w:b/>
          <w:i/>
          <w:sz w:val="28"/>
          <w:szCs w:val="28"/>
        </w:rPr>
        <w:t>pensiei lunare</w:t>
      </w:r>
      <w:r w:rsidRPr="00C05FD0">
        <w:rPr>
          <w:sz w:val="28"/>
          <w:szCs w:val="28"/>
        </w:rPr>
        <w:t xml:space="preserve"> la 1 ianuarie 2022 a constituit  2 578,5 lei și s-a majorat cu 22,5% față de aceeași perioadă a anului 2021</w:t>
      </w:r>
      <w:r w:rsidR="00D3321A">
        <w:rPr>
          <w:sz w:val="28"/>
          <w:szCs w:val="28"/>
        </w:rPr>
        <w:t xml:space="preserve"> </w:t>
      </w:r>
      <w:r w:rsidRPr="00C05FD0">
        <w:rPr>
          <w:sz w:val="28"/>
          <w:szCs w:val="28"/>
        </w:rPr>
        <w:t>în termeni nominali.</w:t>
      </w:r>
    </w:p>
    <w:p w14:paraId="2DAFB815" w14:textId="77777777" w:rsidR="00C05FD0" w:rsidRPr="00C05FD0" w:rsidRDefault="00C05FD0" w:rsidP="00C05FD0">
      <w:pPr>
        <w:tabs>
          <w:tab w:val="left" w:pos="4130"/>
        </w:tabs>
        <w:spacing w:line="276" w:lineRule="auto"/>
        <w:ind w:firstLine="567"/>
        <w:jc w:val="both"/>
        <w:rPr>
          <w:sz w:val="28"/>
          <w:szCs w:val="28"/>
        </w:rPr>
      </w:pPr>
      <w:r w:rsidRPr="00C05FD0">
        <w:rPr>
          <w:b/>
          <w:i/>
          <w:sz w:val="28"/>
          <w:szCs w:val="28"/>
        </w:rPr>
        <w:t>Rata șomajului</w:t>
      </w:r>
      <w:r w:rsidRPr="00C05FD0">
        <w:rPr>
          <w:sz w:val="28"/>
          <w:szCs w:val="28"/>
        </w:rPr>
        <w:t xml:space="preserve"> (ponderea șomerilor în forța de muncă, conform BIM) la nivel de țară pentru anul 2021 a înregistrat valoarea de 3,2%, fiind cu 0,6 p.p. mai mică față de nivelul mediu înregistrat în anul 2020. Numărul șomerilor înregistrați la oficiile forței de muncă în anul 2021 a constituit 28,2 mii persoane, fiind în descreștere cu 4,9 mii față de 2020. </w:t>
      </w:r>
    </w:p>
    <w:p w14:paraId="4935DC57" w14:textId="183FF2CF" w:rsidR="00C05FD0" w:rsidRPr="00C05FD0" w:rsidRDefault="00C05FD0" w:rsidP="00C05FD0">
      <w:pPr>
        <w:tabs>
          <w:tab w:val="left" w:pos="4130"/>
        </w:tabs>
        <w:spacing w:line="276" w:lineRule="auto"/>
        <w:ind w:firstLine="567"/>
        <w:jc w:val="both"/>
        <w:rPr>
          <w:sz w:val="28"/>
          <w:szCs w:val="28"/>
        </w:rPr>
      </w:pPr>
      <w:r w:rsidRPr="00C05FD0">
        <w:rPr>
          <w:b/>
          <w:i/>
          <w:sz w:val="28"/>
          <w:szCs w:val="28"/>
        </w:rPr>
        <w:t>Veniturile disponibile</w:t>
      </w:r>
      <w:r w:rsidRPr="00C05FD0">
        <w:rPr>
          <w:sz w:val="28"/>
          <w:szCs w:val="28"/>
        </w:rPr>
        <w:t xml:space="preserve"> ale populației în mediu pe o</w:t>
      </w:r>
      <w:r w:rsidR="00C3578F">
        <w:rPr>
          <w:sz w:val="28"/>
          <w:szCs w:val="28"/>
        </w:rPr>
        <w:t xml:space="preserve"> </w:t>
      </w:r>
      <w:r w:rsidRPr="00C05FD0">
        <w:rPr>
          <w:sz w:val="28"/>
          <w:szCs w:val="28"/>
        </w:rPr>
        <w:t>persoană pe lună au constituit 3 510,1 lei, fiind în creștere cu 13,4% față de anul precedent, iar în termeni reali o creștere de 7,8</w:t>
      </w:r>
      <w:r>
        <w:rPr>
          <w:sz w:val="28"/>
          <w:szCs w:val="28"/>
        </w:rPr>
        <w:t xml:space="preserve"> la sută</w:t>
      </w:r>
      <w:r w:rsidRPr="00C05FD0">
        <w:rPr>
          <w:sz w:val="28"/>
          <w:szCs w:val="28"/>
        </w:rPr>
        <w:t>.</w:t>
      </w:r>
    </w:p>
    <w:p w14:paraId="3FF9E770" w14:textId="5F32F9D2" w:rsidR="003663F9" w:rsidRDefault="003663F9" w:rsidP="003663F9">
      <w:pPr>
        <w:spacing w:line="276" w:lineRule="auto"/>
        <w:ind w:firstLine="567"/>
        <w:jc w:val="both"/>
        <w:rPr>
          <w:sz w:val="28"/>
          <w:szCs w:val="28"/>
        </w:rPr>
      </w:pPr>
      <w:r w:rsidRPr="003663F9">
        <w:rPr>
          <w:sz w:val="28"/>
          <w:szCs w:val="28"/>
        </w:rPr>
        <w:t>Prognoza principalilor indicatori macroeconomici care au fost luați în calcul la elaborarea bugetului pentru anul 202</w:t>
      </w:r>
      <w:r w:rsidR="00C05FD0">
        <w:rPr>
          <w:sz w:val="28"/>
          <w:szCs w:val="28"/>
        </w:rPr>
        <w:t>1</w:t>
      </w:r>
      <w:r w:rsidRPr="003663F9">
        <w:rPr>
          <w:sz w:val="28"/>
          <w:szCs w:val="28"/>
        </w:rPr>
        <w:t>, prognoza precizată din luna octombrie 202</w:t>
      </w:r>
      <w:r w:rsidR="00C05FD0">
        <w:rPr>
          <w:sz w:val="28"/>
          <w:szCs w:val="28"/>
        </w:rPr>
        <w:t>1</w:t>
      </w:r>
      <w:r w:rsidRPr="003663F9">
        <w:rPr>
          <w:sz w:val="28"/>
          <w:szCs w:val="28"/>
        </w:rPr>
        <w:t xml:space="preserve"> și executarea efectivă a acestora se prezintă în tabelul de mai jos.</w:t>
      </w:r>
    </w:p>
    <w:tbl>
      <w:tblPr>
        <w:tblW w:w="9297" w:type="dxa"/>
        <w:tblInd w:w="-5" w:type="dxa"/>
        <w:tblLayout w:type="fixed"/>
        <w:tblLook w:val="04A0" w:firstRow="1" w:lastRow="0" w:firstColumn="1" w:lastColumn="0" w:noHBand="0" w:noVBand="1"/>
      </w:tblPr>
      <w:tblGrid>
        <w:gridCol w:w="2700"/>
        <w:gridCol w:w="1048"/>
        <w:gridCol w:w="1349"/>
        <w:gridCol w:w="1200"/>
        <w:gridCol w:w="1200"/>
        <w:gridCol w:w="899"/>
        <w:gridCol w:w="901"/>
      </w:tblGrid>
      <w:tr w:rsidR="00C05FD0" w:rsidRPr="00C05FD0" w14:paraId="6988F06D" w14:textId="77777777" w:rsidTr="002F7E0E">
        <w:trPr>
          <w:trHeight w:val="356"/>
          <w:tblHeader/>
        </w:trPr>
        <w:tc>
          <w:tcPr>
            <w:tcW w:w="270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5D57E5A" w14:textId="77777777" w:rsidR="00C05FD0" w:rsidRPr="00C05FD0" w:rsidRDefault="00C05FD0" w:rsidP="00C05FD0">
            <w:pPr>
              <w:jc w:val="center"/>
              <w:rPr>
                <w:b/>
                <w:bCs/>
                <w:color w:val="000000"/>
                <w:sz w:val="20"/>
                <w:szCs w:val="20"/>
              </w:rPr>
            </w:pPr>
            <w:r w:rsidRPr="00C05FD0">
              <w:rPr>
                <w:b/>
                <w:bCs/>
                <w:color w:val="000000"/>
                <w:sz w:val="20"/>
                <w:szCs w:val="20"/>
              </w:rPr>
              <w:t>Indicatori</w:t>
            </w:r>
          </w:p>
        </w:tc>
        <w:tc>
          <w:tcPr>
            <w:tcW w:w="1048"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A5D0E72" w14:textId="77777777" w:rsidR="00C05FD0" w:rsidRPr="00C05FD0" w:rsidRDefault="00C05FD0" w:rsidP="00C05FD0">
            <w:pPr>
              <w:jc w:val="center"/>
              <w:rPr>
                <w:b/>
                <w:bCs/>
                <w:color w:val="000000"/>
                <w:sz w:val="20"/>
                <w:szCs w:val="20"/>
              </w:rPr>
            </w:pPr>
            <w:r w:rsidRPr="00C05FD0">
              <w:rPr>
                <w:b/>
                <w:bCs/>
                <w:color w:val="000000"/>
                <w:sz w:val="20"/>
                <w:szCs w:val="20"/>
              </w:rPr>
              <w:t>Unitatea de măsură</w:t>
            </w:r>
          </w:p>
        </w:tc>
        <w:tc>
          <w:tcPr>
            <w:tcW w:w="1349"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F001DC1" w14:textId="77777777" w:rsidR="00C05FD0" w:rsidRPr="00C05FD0" w:rsidRDefault="00C05FD0" w:rsidP="00C05FD0">
            <w:pPr>
              <w:jc w:val="center"/>
              <w:rPr>
                <w:b/>
                <w:bCs/>
                <w:color w:val="000000"/>
                <w:sz w:val="20"/>
                <w:szCs w:val="20"/>
              </w:rPr>
            </w:pPr>
            <w:r w:rsidRPr="00C05FD0">
              <w:rPr>
                <w:b/>
                <w:bCs/>
                <w:color w:val="000000"/>
                <w:sz w:val="20"/>
                <w:szCs w:val="20"/>
              </w:rPr>
              <w:t>Indicatorii utilizați la elaborarea bugetului pe 2021</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2825600" w14:textId="77777777" w:rsidR="00C05FD0" w:rsidRPr="00C05FD0" w:rsidRDefault="00C05FD0" w:rsidP="00C05FD0">
            <w:pPr>
              <w:jc w:val="center"/>
              <w:rPr>
                <w:b/>
                <w:bCs/>
                <w:color w:val="000000"/>
                <w:sz w:val="20"/>
                <w:szCs w:val="20"/>
              </w:rPr>
            </w:pPr>
            <w:r w:rsidRPr="00C05FD0">
              <w:rPr>
                <w:b/>
                <w:bCs/>
                <w:color w:val="000000"/>
                <w:sz w:val="20"/>
                <w:szCs w:val="20"/>
              </w:rPr>
              <w:t>Indicatorii precizați pentru 2021</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D29EC28" w14:textId="77777777" w:rsidR="00C05FD0" w:rsidRPr="00C05FD0" w:rsidRDefault="00C05FD0" w:rsidP="00C05FD0">
            <w:pPr>
              <w:jc w:val="center"/>
              <w:rPr>
                <w:b/>
                <w:bCs/>
                <w:color w:val="000000"/>
                <w:sz w:val="20"/>
                <w:szCs w:val="20"/>
              </w:rPr>
            </w:pPr>
            <w:r w:rsidRPr="00C05FD0">
              <w:rPr>
                <w:b/>
                <w:bCs/>
                <w:color w:val="000000"/>
                <w:sz w:val="20"/>
                <w:szCs w:val="20"/>
              </w:rPr>
              <w:t>Indicatorii efectivi pentru 2021</w:t>
            </w:r>
          </w:p>
        </w:tc>
        <w:tc>
          <w:tcPr>
            <w:tcW w:w="1800" w:type="dxa"/>
            <w:gridSpan w:val="2"/>
            <w:tcBorders>
              <w:top w:val="single" w:sz="4" w:space="0" w:color="auto"/>
              <w:left w:val="nil"/>
              <w:bottom w:val="single" w:sz="4" w:space="0" w:color="auto"/>
              <w:right w:val="single" w:sz="4" w:space="0" w:color="auto"/>
            </w:tcBorders>
            <w:shd w:val="clear" w:color="000000" w:fill="F2F2F2"/>
            <w:vAlign w:val="center"/>
            <w:hideMark/>
          </w:tcPr>
          <w:p w14:paraId="2C55902E" w14:textId="77777777" w:rsidR="00C05FD0" w:rsidRPr="00C05FD0" w:rsidRDefault="00C05FD0" w:rsidP="00C05FD0">
            <w:pPr>
              <w:jc w:val="center"/>
              <w:rPr>
                <w:b/>
                <w:bCs/>
                <w:color w:val="000000"/>
                <w:sz w:val="20"/>
                <w:szCs w:val="20"/>
              </w:rPr>
            </w:pPr>
            <w:r w:rsidRPr="00C05FD0">
              <w:rPr>
                <w:b/>
                <w:bCs/>
                <w:color w:val="000000"/>
                <w:sz w:val="20"/>
                <w:szCs w:val="20"/>
              </w:rPr>
              <w:t>2021 efectiv față de</w:t>
            </w:r>
          </w:p>
        </w:tc>
      </w:tr>
      <w:tr w:rsidR="00C05FD0" w:rsidRPr="00C05FD0" w14:paraId="51A80886" w14:textId="77777777" w:rsidTr="002F7E0E">
        <w:trPr>
          <w:trHeight w:val="267"/>
          <w:tblHeader/>
        </w:trPr>
        <w:tc>
          <w:tcPr>
            <w:tcW w:w="2700" w:type="dxa"/>
            <w:vMerge/>
            <w:tcBorders>
              <w:top w:val="single" w:sz="4" w:space="0" w:color="auto"/>
              <w:left w:val="single" w:sz="4" w:space="0" w:color="auto"/>
              <w:bottom w:val="single" w:sz="4" w:space="0" w:color="auto"/>
              <w:right w:val="single" w:sz="4" w:space="0" w:color="auto"/>
            </w:tcBorders>
            <w:vAlign w:val="center"/>
            <w:hideMark/>
          </w:tcPr>
          <w:p w14:paraId="457C7CE2" w14:textId="77777777" w:rsidR="00C05FD0" w:rsidRPr="00C05FD0" w:rsidRDefault="00C05FD0" w:rsidP="00C05FD0">
            <w:pPr>
              <w:rPr>
                <w:b/>
                <w:bCs/>
                <w:color w:val="000000"/>
                <w:sz w:val="20"/>
                <w:szCs w:val="20"/>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14:paraId="53CFCA89" w14:textId="77777777" w:rsidR="00C05FD0" w:rsidRPr="00C05FD0" w:rsidRDefault="00C05FD0" w:rsidP="00C05FD0">
            <w:pPr>
              <w:rPr>
                <w:b/>
                <w:bCs/>
                <w:color w:val="000000"/>
                <w:sz w:val="20"/>
                <w:szCs w:val="20"/>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6599BAD7" w14:textId="77777777" w:rsidR="00C05FD0" w:rsidRPr="00C05FD0" w:rsidRDefault="00C05FD0" w:rsidP="00C05FD0">
            <w:pPr>
              <w:rPr>
                <w:b/>
                <w:bCs/>
                <w:color w:val="000000"/>
                <w:sz w:val="20"/>
                <w:szCs w:val="20"/>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55A1B879" w14:textId="77777777" w:rsidR="00C05FD0" w:rsidRPr="00C05FD0" w:rsidRDefault="00C05FD0" w:rsidP="00C05FD0">
            <w:pPr>
              <w:rPr>
                <w:b/>
                <w:bCs/>
                <w:color w:val="000000"/>
                <w:sz w:val="20"/>
                <w:szCs w:val="20"/>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382EE927" w14:textId="77777777" w:rsidR="00C05FD0" w:rsidRPr="00C05FD0" w:rsidRDefault="00C05FD0" w:rsidP="00C05FD0">
            <w:pPr>
              <w:rPr>
                <w:b/>
                <w:bCs/>
                <w:color w:val="000000"/>
                <w:sz w:val="20"/>
                <w:szCs w:val="20"/>
              </w:rPr>
            </w:pPr>
          </w:p>
        </w:tc>
        <w:tc>
          <w:tcPr>
            <w:tcW w:w="1800" w:type="dxa"/>
            <w:gridSpan w:val="2"/>
            <w:tcBorders>
              <w:top w:val="single" w:sz="4" w:space="0" w:color="auto"/>
              <w:left w:val="nil"/>
              <w:bottom w:val="single" w:sz="4" w:space="0" w:color="auto"/>
              <w:right w:val="single" w:sz="4" w:space="0" w:color="auto"/>
            </w:tcBorders>
            <w:shd w:val="clear" w:color="000000" w:fill="F2F2F2"/>
            <w:vAlign w:val="center"/>
            <w:hideMark/>
          </w:tcPr>
          <w:p w14:paraId="7AB345EC" w14:textId="77777777" w:rsidR="00C05FD0" w:rsidRPr="00C05FD0" w:rsidRDefault="00C05FD0" w:rsidP="00C05FD0">
            <w:pPr>
              <w:jc w:val="center"/>
              <w:rPr>
                <w:b/>
                <w:bCs/>
                <w:i/>
                <w:iCs/>
                <w:color w:val="000000"/>
                <w:sz w:val="20"/>
                <w:szCs w:val="20"/>
              </w:rPr>
            </w:pPr>
            <w:r w:rsidRPr="00C05FD0">
              <w:rPr>
                <w:b/>
                <w:bCs/>
                <w:i/>
                <w:iCs/>
                <w:color w:val="000000"/>
                <w:sz w:val="20"/>
                <w:szCs w:val="20"/>
              </w:rPr>
              <w:t>Indicatorii la</w:t>
            </w:r>
          </w:p>
          <w:p w14:paraId="4A8E56E2" w14:textId="77777777" w:rsidR="00C05FD0" w:rsidRPr="00C05FD0" w:rsidRDefault="00C05FD0" w:rsidP="00C05FD0">
            <w:pPr>
              <w:jc w:val="center"/>
              <w:rPr>
                <w:b/>
                <w:bCs/>
                <w:i/>
                <w:iCs/>
                <w:color w:val="000000"/>
                <w:sz w:val="20"/>
                <w:szCs w:val="20"/>
              </w:rPr>
            </w:pPr>
            <w:r w:rsidRPr="00C05FD0">
              <w:rPr>
                <w:b/>
                <w:bCs/>
                <w:i/>
                <w:iCs/>
                <w:color w:val="000000"/>
                <w:sz w:val="20"/>
                <w:szCs w:val="20"/>
              </w:rPr>
              <w:t>proiectul bugetului 2021</w:t>
            </w:r>
          </w:p>
        </w:tc>
      </w:tr>
      <w:tr w:rsidR="00C05FD0" w:rsidRPr="00C05FD0" w14:paraId="49F766DA" w14:textId="77777777" w:rsidTr="002F7E0E">
        <w:trPr>
          <w:trHeight w:val="394"/>
          <w:tblHeader/>
        </w:trPr>
        <w:tc>
          <w:tcPr>
            <w:tcW w:w="2700" w:type="dxa"/>
            <w:vMerge/>
            <w:tcBorders>
              <w:top w:val="single" w:sz="4" w:space="0" w:color="auto"/>
              <w:left w:val="single" w:sz="4" w:space="0" w:color="auto"/>
              <w:bottom w:val="single" w:sz="4" w:space="0" w:color="auto"/>
              <w:right w:val="single" w:sz="4" w:space="0" w:color="auto"/>
            </w:tcBorders>
            <w:vAlign w:val="center"/>
            <w:hideMark/>
          </w:tcPr>
          <w:p w14:paraId="365BD027" w14:textId="77777777" w:rsidR="00C05FD0" w:rsidRPr="00C05FD0" w:rsidRDefault="00C05FD0" w:rsidP="00C05FD0">
            <w:pPr>
              <w:rPr>
                <w:b/>
                <w:bCs/>
                <w:color w:val="000000"/>
                <w:sz w:val="20"/>
                <w:szCs w:val="20"/>
              </w:rPr>
            </w:pPr>
          </w:p>
        </w:tc>
        <w:tc>
          <w:tcPr>
            <w:tcW w:w="1048" w:type="dxa"/>
            <w:vMerge/>
            <w:tcBorders>
              <w:top w:val="single" w:sz="4" w:space="0" w:color="auto"/>
              <w:left w:val="single" w:sz="4" w:space="0" w:color="auto"/>
              <w:bottom w:val="single" w:sz="4" w:space="0" w:color="auto"/>
              <w:right w:val="single" w:sz="4" w:space="0" w:color="auto"/>
            </w:tcBorders>
            <w:vAlign w:val="center"/>
            <w:hideMark/>
          </w:tcPr>
          <w:p w14:paraId="7B4D28FA" w14:textId="77777777" w:rsidR="00C05FD0" w:rsidRPr="00C05FD0" w:rsidRDefault="00C05FD0" w:rsidP="00C05FD0">
            <w:pPr>
              <w:rPr>
                <w:b/>
                <w:bCs/>
                <w:color w:val="000000"/>
                <w:sz w:val="20"/>
                <w:szCs w:val="20"/>
              </w:rPr>
            </w:pPr>
          </w:p>
        </w:tc>
        <w:tc>
          <w:tcPr>
            <w:tcW w:w="1349" w:type="dxa"/>
            <w:vMerge/>
            <w:tcBorders>
              <w:top w:val="single" w:sz="4" w:space="0" w:color="auto"/>
              <w:left w:val="single" w:sz="4" w:space="0" w:color="auto"/>
              <w:bottom w:val="single" w:sz="4" w:space="0" w:color="auto"/>
              <w:right w:val="single" w:sz="4" w:space="0" w:color="auto"/>
            </w:tcBorders>
            <w:vAlign w:val="center"/>
            <w:hideMark/>
          </w:tcPr>
          <w:p w14:paraId="5A2A0398" w14:textId="77777777" w:rsidR="00C05FD0" w:rsidRPr="00C05FD0" w:rsidRDefault="00C05FD0" w:rsidP="00C05FD0">
            <w:pPr>
              <w:rPr>
                <w:b/>
                <w:bCs/>
                <w:color w:val="000000"/>
                <w:sz w:val="20"/>
                <w:szCs w:val="20"/>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18D8B2F7" w14:textId="77777777" w:rsidR="00C05FD0" w:rsidRPr="00C05FD0" w:rsidRDefault="00C05FD0" w:rsidP="00C05FD0">
            <w:pPr>
              <w:rPr>
                <w:b/>
                <w:bCs/>
                <w:color w:val="000000"/>
                <w:sz w:val="20"/>
                <w:szCs w:val="20"/>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14:paraId="4C5671EA" w14:textId="77777777" w:rsidR="00C05FD0" w:rsidRPr="00C05FD0" w:rsidRDefault="00C05FD0" w:rsidP="00C05FD0">
            <w:pPr>
              <w:rPr>
                <w:b/>
                <w:bCs/>
                <w:color w:val="000000"/>
                <w:sz w:val="20"/>
                <w:szCs w:val="20"/>
              </w:rPr>
            </w:pPr>
          </w:p>
        </w:tc>
        <w:tc>
          <w:tcPr>
            <w:tcW w:w="899" w:type="dxa"/>
            <w:tcBorders>
              <w:top w:val="nil"/>
              <w:left w:val="nil"/>
              <w:bottom w:val="single" w:sz="4" w:space="0" w:color="auto"/>
              <w:right w:val="single" w:sz="4" w:space="0" w:color="auto"/>
            </w:tcBorders>
            <w:shd w:val="clear" w:color="000000" w:fill="F2F2F2"/>
            <w:vAlign w:val="center"/>
            <w:hideMark/>
          </w:tcPr>
          <w:p w14:paraId="2B5D0316" w14:textId="77777777" w:rsidR="00C05FD0" w:rsidRPr="00C05FD0" w:rsidRDefault="00C05FD0" w:rsidP="00C05FD0">
            <w:pPr>
              <w:jc w:val="center"/>
              <w:rPr>
                <w:b/>
                <w:bCs/>
                <w:i/>
                <w:iCs/>
                <w:color w:val="000000"/>
                <w:sz w:val="20"/>
                <w:szCs w:val="20"/>
              </w:rPr>
            </w:pPr>
            <w:r w:rsidRPr="00C05FD0">
              <w:rPr>
                <w:b/>
                <w:bCs/>
                <w:i/>
                <w:iCs/>
                <w:color w:val="000000"/>
                <w:sz w:val="20"/>
                <w:szCs w:val="20"/>
              </w:rPr>
              <w:t>(+,-)</w:t>
            </w:r>
          </w:p>
        </w:tc>
        <w:tc>
          <w:tcPr>
            <w:tcW w:w="901" w:type="dxa"/>
            <w:tcBorders>
              <w:top w:val="nil"/>
              <w:left w:val="nil"/>
              <w:bottom w:val="single" w:sz="4" w:space="0" w:color="auto"/>
              <w:right w:val="single" w:sz="4" w:space="0" w:color="auto"/>
            </w:tcBorders>
            <w:shd w:val="clear" w:color="000000" w:fill="F2F2F2"/>
            <w:vAlign w:val="center"/>
            <w:hideMark/>
          </w:tcPr>
          <w:p w14:paraId="2A4C3E1B" w14:textId="77777777" w:rsidR="00C05FD0" w:rsidRPr="00C05FD0" w:rsidRDefault="00C05FD0" w:rsidP="00C05FD0">
            <w:pPr>
              <w:jc w:val="center"/>
              <w:rPr>
                <w:b/>
                <w:bCs/>
                <w:i/>
                <w:iCs/>
                <w:color w:val="000000"/>
                <w:sz w:val="20"/>
                <w:szCs w:val="20"/>
              </w:rPr>
            </w:pPr>
            <w:r w:rsidRPr="00C05FD0">
              <w:rPr>
                <w:b/>
                <w:bCs/>
                <w:i/>
                <w:iCs/>
                <w:color w:val="000000"/>
                <w:sz w:val="20"/>
                <w:szCs w:val="20"/>
              </w:rPr>
              <w:t>%</w:t>
            </w:r>
          </w:p>
        </w:tc>
      </w:tr>
      <w:tr w:rsidR="00C05FD0" w:rsidRPr="00C05FD0" w14:paraId="24F614C3"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3319941" w14:textId="77777777" w:rsidR="00C05FD0" w:rsidRPr="00C05FD0" w:rsidRDefault="00C05FD0" w:rsidP="00C05FD0">
            <w:pPr>
              <w:rPr>
                <w:b/>
                <w:bCs/>
                <w:sz w:val="20"/>
                <w:szCs w:val="20"/>
              </w:rPr>
            </w:pPr>
            <w:r w:rsidRPr="00C05FD0">
              <w:rPr>
                <w:b/>
                <w:bCs/>
                <w:sz w:val="20"/>
                <w:szCs w:val="20"/>
              </w:rPr>
              <w:t>Produsul intern brut nominal</w:t>
            </w:r>
          </w:p>
        </w:tc>
        <w:tc>
          <w:tcPr>
            <w:tcW w:w="1048" w:type="dxa"/>
            <w:tcBorders>
              <w:top w:val="nil"/>
              <w:left w:val="nil"/>
              <w:bottom w:val="single" w:sz="4" w:space="0" w:color="auto"/>
              <w:right w:val="single" w:sz="4" w:space="0" w:color="auto"/>
            </w:tcBorders>
            <w:shd w:val="clear" w:color="auto" w:fill="auto"/>
            <w:vAlign w:val="center"/>
            <w:hideMark/>
          </w:tcPr>
          <w:p w14:paraId="10D12736" w14:textId="77777777" w:rsidR="00C05FD0" w:rsidRPr="00C05FD0" w:rsidRDefault="00C05FD0" w:rsidP="00C05FD0">
            <w:pPr>
              <w:jc w:val="center"/>
              <w:rPr>
                <w:b/>
                <w:bCs/>
                <w:sz w:val="20"/>
                <w:szCs w:val="20"/>
              </w:rPr>
            </w:pPr>
            <w:r w:rsidRPr="00C05FD0">
              <w:rPr>
                <w:b/>
                <w:bCs/>
                <w:sz w:val="20"/>
                <w:szCs w:val="20"/>
              </w:rPr>
              <w:t>mild. lei</w:t>
            </w:r>
          </w:p>
        </w:tc>
        <w:tc>
          <w:tcPr>
            <w:tcW w:w="1349" w:type="dxa"/>
            <w:tcBorders>
              <w:top w:val="nil"/>
              <w:left w:val="nil"/>
              <w:bottom w:val="single" w:sz="4" w:space="0" w:color="auto"/>
              <w:right w:val="single" w:sz="4" w:space="0" w:color="auto"/>
            </w:tcBorders>
            <w:shd w:val="clear" w:color="auto" w:fill="auto"/>
            <w:vAlign w:val="center"/>
            <w:hideMark/>
          </w:tcPr>
          <w:p w14:paraId="42D9F8DE" w14:textId="77777777" w:rsidR="00C05FD0" w:rsidRPr="00C05FD0" w:rsidRDefault="00C05FD0" w:rsidP="00C05FD0">
            <w:pPr>
              <w:jc w:val="right"/>
              <w:rPr>
                <w:b/>
                <w:bCs/>
                <w:sz w:val="20"/>
                <w:szCs w:val="20"/>
              </w:rPr>
            </w:pPr>
            <w:r w:rsidRPr="00C05FD0">
              <w:rPr>
                <w:b/>
                <w:bCs/>
                <w:sz w:val="20"/>
                <w:szCs w:val="20"/>
              </w:rPr>
              <w:t>221,4</w:t>
            </w:r>
          </w:p>
        </w:tc>
        <w:tc>
          <w:tcPr>
            <w:tcW w:w="1200" w:type="dxa"/>
            <w:tcBorders>
              <w:top w:val="nil"/>
              <w:left w:val="nil"/>
              <w:bottom w:val="single" w:sz="4" w:space="0" w:color="auto"/>
              <w:right w:val="single" w:sz="4" w:space="0" w:color="auto"/>
            </w:tcBorders>
            <w:shd w:val="clear" w:color="auto" w:fill="auto"/>
            <w:vAlign w:val="center"/>
            <w:hideMark/>
          </w:tcPr>
          <w:p w14:paraId="3F2D239B" w14:textId="77777777" w:rsidR="00C05FD0" w:rsidRPr="00C05FD0" w:rsidRDefault="00C05FD0" w:rsidP="00C05FD0">
            <w:pPr>
              <w:jc w:val="right"/>
              <w:rPr>
                <w:b/>
                <w:bCs/>
                <w:sz w:val="20"/>
                <w:szCs w:val="20"/>
              </w:rPr>
            </w:pPr>
            <w:r w:rsidRPr="00C05FD0">
              <w:rPr>
                <w:b/>
                <w:bCs/>
                <w:sz w:val="20"/>
                <w:szCs w:val="20"/>
              </w:rPr>
              <w:t>232,5</w:t>
            </w:r>
          </w:p>
        </w:tc>
        <w:tc>
          <w:tcPr>
            <w:tcW w:w="1200" w:type="dxa"/>
            <w:tcBorders>
              <w:top w:val="nil"/>
              <w:left w:val="nil"/>
              <w:bottom w:val="single" w:sz="4" w:space="0" w:color="auto"/>
              <w:right w:val="single" w:sz="4" w:space="0" w:color="auto"/>
            </w:tcBorders>
            <w:shd w:val="clear" w:color="auto" w:fill="auto"/>
            <w:vAlign w:val="center"/>
            <w:hideMark/>
          </w:tcPr>
          <w:p w14:paraId="41BBCBAC" w14:textId="77777777" w:rsidR="00C05FD0" w:rsidRPr="00C05FD0" w:rsidRDefault="00C05FD0" w:rsidP="00C05FD0">
            <w:pPr>
              <w:jc w:val="right"/>
              <w:rPr>
                <w:b/>
                <w:bCs/>
                <w:sz w:val="20"/>
                <w:szCs w:val="20"/>
              </w:rPr>
            </w:pPr>
            <w:r w:rsidRPr="00C05FD0">
              <w:rPr>
                <w:b/>
                <w:bCs/>
                <w:sz w:val="20"/>
                <w:szCs w:val="20"/>
              </w:rPr>
              <w:t>241,9</w:t>
            </w:r>
          </w:p>
        </w:tc>
        <w:tc>
          <w:tcPr>
            <w:tcW w:w="899" w:type="dxa"/>
            <w:tcBorders>
              <w:top w:val="nil"/>
              <w:left w:val="nil"/>
              <w:bottom w:val="single" w:sz="4" w:space="0" w:color="auto"/>
              <w:right w:val="single" w:sz="4" w:space="0" w:color="auto"/>
            </w:tcBorders>
            <w:shd w:val="clear" w:color="auto" w:fill="auto"/>
            <w:vAlign w:val="center"/>
          </w:tcPr>
          <w:p w14:paraId="5C816192" w14:textId="77777777" w:rsidR="00C05FD0" w:rsidRPr="00C05FD0" w:rsidRDefault="00C05FD0" w:rsidP="00C05FD0">
            <w:pPr>
              <w:jc w:val="right"/>
              <w:rPr>
                <w:i/>
                <w:iCs/>
                <w:sz w:val="20"/>
                <w:szCs w:val="20"/>
              </w:rPr>
            </w:pPr>
            <w:r w:rsidRPr="00C05FD0">
              <w:rPr>
                <w:i/>
                <w:iCs/>
                <w:sz w:val="20"/>
                <w:szCs w:val="20"/>
              </w:rPr>
              <w:t>X</w:t>
            </w:r>
          </w:p>
        </w:tc>
        <w:tc>
          <w:tcPr>
            <w:tcW w:w="901" w:type="dxa"/>
            <w:tcBorders>
              <w:top w:val="nil"/>
              <w:left w:val="nil"/>
              <w:bottom w:val="single" w:sz="4" w:space="0" w:color="auto"/>
              <w:right w:val="single" w:sz="4" w:space="0" w:color="auto"/>
            </w:tcBorders>
            <w:shd w:val="clear" w:color="auto" w:fill="auto"/>
            <w:vAlign w:val="center"/>
          </w:tcPr>
          <w:p w14:paraId="6A8900F1"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217B9B11"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0F87564F" w14:textId="77777777" w:rsidR="00C05FD0" w:rsidRPr="00C05FD0" w:rsidRDefault="00C05FD0" w:rsidP="00C05FD0">
            <w:pPr>
              <w:jc w:val="both"/>
              <w:rPr>
                <w:sz w:val="20"/>
                <w:szCs w:val="20"/>
              </w:rPr>
            </w:pPr>
            <w:r w:rsidRPr="00C05FD0">
              <w:rPr>
                <w:sz w:val="20"/>
                <w:szCs w:val="20"/>
              </w:rPr>
              <w:t xml:space="preserve"> </w:t>
            </w:r>
            <w:r w:rsidRPr="00C05FD0">
              <w:rPr>
                <w:i/>
                <w:iCs/>
                <w:sz w:val="20"/>
                <w:szCs w:val="20"/>
              </w:rPr>
              <w:t>față de anul precedent, în prețuri comparabile</w:t>
            </w:r>
          </w:p>
        </w:tc>
        <w:tc>
          <w:tcPr>
            <w:tcW w:w="1048" w:type="dxa"/>
            <w:tcBorders>
              <w:top w:val="nil"/>
              <w:left w:val="nil"/>
              <w:bottom w:val="single" w:sz="4" w:space="0" w:color="auto"/>
              <w:right w:val="single" w:sz="4" w:space="0" w:color="auto"/>
            </w:tcBorders>
            <w:shd w:val="clear" w:color="auto" w:fill="auto"/>
            <w:vAlign w:val="center"/>
            <w:hideMark/>
          </w:tcPr>
          <w:p w14:paraId="5606C387"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5C880009" w14:textId="77777777" w:rsidR="00C05FD0" w:rsidRPr="00C05FD0" w:rsidRDefault="00C05FD0" w:rsidP="00C05FD0">
            <w:pPr>
              <w:jc w:val="right"/>
              <w:rPr>
                <w:i/>
                <w:iCs/>
                <w:sz w:val="20"/>
                <w:szCs w:val="20"/>
              </w:rPr>
            </w:pPr>
            <w:r w:rsidRPr="00C05FD0">
              <w:rPr>
                <w:i/>
                <w:iCs/>
                <w:sz w:val="20"/>
                <w:szCs w:val="20"/>
              </w:rPr>
              <w:t>104,7</w:t>
            </w:r>
          </w:p>
        </w:tc>
        <w:tc>
          <w:tcPr>
            <w:tcW w:w="1200" w:type="dxa"/>
            <w:tcBorders>
              <w:top w:val="nil"/>
              <w:left w:val="nil"/>
              <w:bottom w:val="single" w:sz="4" w:space="0" w:color="auto"/>
              <w:right w:val="single" w:sz="4" w:space="0" w:color="auto"/>
            </w:tcBorders>
            <w:shd w:val="clear" w:color="auto" w:fill="auto"/>
            <w:vAlign w:val="center"/>
            <w:hideMark/>
          </w:tcPr>
          <w:p w14:paraId="68764BFC" w14:textId="77777777" w:rsidR="00C05FD0" w:rsidRPr="00C05FD0" w:rsidRDefault="00C05FD0" w:rsidP="00C05FD0">
            <w:pPr>
              <w:jc w:val="right"/>
              <w:rPr>
                <w:i/>
                <w:iCs/>
                <w:sz w:val="20"/>
                <w:szCs w:val="20"/>
              </w:rPr>
            </w:pPr>
            <w:r w:rsidRPr="00C05FD0">
              <w:rPr>
                <w:i/>
                <w:iCs/>
                <w:sz w:val="20"/>
                <w:szCs w:val="20"/>
              </w:rPr>
              <w:t>107,5</w:t>
            </w:r>
          </w:p>
        </w:tc>
        <w:tc>
          <w:tcPr>
            <w:tcW w:w="1200" w:type="dxa"/>
            <w:tcBorders>
              <w:top w:val="nil"/>
              <w:left w:val="nil"/>
              <w:bottom w:val="single" w:sz="4" w:space="0" w:color="auto"/>
              <w:right w:val="single" w:sz="4" w:space="0" w:color="auto"/>
            </w:tcBorders>
            <w:shd w:val="clear" w:color="auto" w:fill="auto"/>
            <w:vAlign w:val="center"/>
            <w:hideMark/>
          </w:tcPr>
          <w:p w14:paraId="1D4DDFE9" w14:textId="77777777" w:rsidR="00C05FD0" w:rsidRPr="00C05FD0" w:rsidRDefault="00C05FD0" w:rsidP="00C05FD0">
            <w:pPr>
              <w:jc w:val="right"/>
              <w:rPr>
                <w:i/>
                <w:iCs/>
                <w:sz w:val="20"/>
                <w:szCs w:val="20"/>
              </w:rPr>
            </w:pPr>
            <w:r w:rsidRPr="00C05FD0">
              <w:rPr>
                <w:i/>
                <w:iCs/>
                <w:sz w:val="20"/>
                <w:szCs w:val="20"/>
              </w:rPr>
              <w:t>113,9</w:t>
            </w:r>
          </w:p>
        </w:tc>
        <w:tc>
          <w:tcPr>
            <w:tcW w:w="899" w:type="dxa"/>
            <w:tcBorders>
              <w:top w:val="nil"/>
              <w:left w:val="nil"/>
              <w:bottom w:val="single" w:sz="4" w:space="0" w:color="auto"/>
              <w:right w:val="single" w:sz="4" w:space="0" w:color="auto"/>
            </w:tcBorders>
            <w:shd w:val="clear" w:color="auto" w:fill="auto"/>
            <w:vAlign w:val="center"/>
            <w:hideMark/>
          </w:tcPr>
          <w:p w14:paraId="4F93AD8F" w14:textId="77777777" w:rsidR="00C05FD0" w:rsidRPr="00C05FD0" w:rsidRDefault="00C05FD0" w:rsidP="00C05FD0">
            <w:pPr>
              <w:jc w:val="right"/>
              <w:rPr>
                <w:i/>
                <w:iCs/>
                <w:sz w:val="20"/>
                <w:szCs w:val="20"/>
              </w:rPr>
            </w:pPr>
            <w:r w:rsidRPr="00C05FD0">
              <w:rPr>
                <w:i/>
                <w:iCs/>
                <w:sz w:val="20"/>
                <w:szCs w:val="20"/>
              </w:rPr>
              <w:t>X</w:t>
            </w:r>
          </w:p>
        </w:tc>
        <w:tc>
          <w:tcPr>
            <w:tcW w:w="901" w:type="dxa"/>
            <w:tcBorders>
              <w:top w:val="nil"/>
              <w:left w:val="nil"/>
              <w:bottom w:val="single" w:sz="4" w:space="0" w:color="auto"/>
              <w:right w:val="single" w:sz="4" w:space="0" w:color="auto"/>
            </w:tcBorders>
            <w:shd w:val="clear" w:color="auto" w:fill="auto"/>
            <w:vAlign w:val="center"/>
            <w:hideMark/>
          </w:tcPr>
          <w:p w14:paraId="6F761E77"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2BE4317F"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1DF89AF1" w14:textId="77777777" w:rsidR="00C05FD0" w:rsidRPr="00C05FD0" w:rsidRDefault="00C05FD0" w:rsidP="00C05FD0">
            <w:pPr>
              <w:jc w:val="both"/>
              <w:rPr>
                <w:b/>
                <w:bCs/>
                <w:sz w:val="20"/>
                <w:szCs w:val="20"/>
              </w:rPr>
            </w:pPr>
            <w:r w:rsidRPr="00C05FD0">
              <w:rPr>
                <w:b/>
                <w:bCs/>
                <w:sz w:val="20"/>
                <w:szCs w:val="20"/>
              </w:rPr>
              <w:t>Indicele prețurilor de consum</w:t>
            </w:r>
          </w:p>
        </w:tc>
        <w:tc>
          <w:tcPr>
            <w:tcW w:w="1048" w:type="dxa"/>
            <w:tcBorders>
              <w:top w:val="nil"/>
              <w:left w:val="nil"/>
              <w:bottom w:val="single" w:sz="4" w:space="0" w:color="auto"/>
              <w:right w:val="single" w:sz="4" w:space="0" w:color="auto"/>
            </w:tcBorders>
            <w:shd w:val="clear" w:color="auto" w:fill="auto"/>
            <w:vAlign w:val="center"/>
            <w:hideMark/>
          </w:tcPr>
          <w:p w14:paraId="655CD921" w14:textId="77777777" w:rsidR="00C05FD0" w:rsidRPr="00C05FD0" w:rsidRDefault="00C05FD0" w:rsidP="00C05FD0">
            <w:pPr>
              <w:jc w:val="center"/>
              <w:rPr>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3602AF11" w14:textId="77777777" w:rsidR="00C05FD0" w:rsidRPr="00C05FD0" w:rsidRDefault="00C05FD0" w:rsidP="00C05FD0">
            <w:pPr>
              <w:jc w:val="right"/>
              <w:rPr>
                <w:i/>
                <w:i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2002DE1E" w14:textId="77777777" w:rsidR="00C05FD0" w:rsidRPr="00C05FD0" w:rsidRDefault="00C05FD0" w:rsidP="00C05FD0">
            <w:pPr>
              <w:jc w:val="right"/>
              <w:rPr>
                <w:i/>
                <w:i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290FEE8E" w14:textId="77777777" w:rsidR="00C05FD0" w:rsidRPr="00C05FD0" w:rsidRDefault="00C05FD0" w:rsidP="00C05FD0">
            <w:pPr>
              <w:jc w:val="right"/>
              <w:rPr>
                <w:i/>
                <w:iCs/>
                <w:sz w:val="20"/>
                <w:szCs w:val="20"/>
              </w:rPr>
            </w:pPr>
            <w:r w:rsidRPr="00C05FD0">
              <w:rPr>
                <w:i/>
                <w:iCs/>
                <w:sz w:val="20"/>
                <w:szCs w:val="20"/>
              </w:rPr>
              <w:t> </w:t>
            </w:r>
          </w:p>
        </w:tc>
        <w:tc>
          <w:tcPr>
            <w:tcW w:w="899" w:type="dxa"/>
            <w:tcBorders>
              <w:top w:val="nil"/>
              <w:left w:val="nil"/>
              <w:bottom w:val="single" w:sz="4" w:space="0" w:color="auto"/>
              <w:right w:val="single" w:sz="4" w:space="0" w:color="auto"/>
            </w:tcBorders>
            <w:shd w:val="clear" w:color="auto" w:fill="auto"/>
            <w:vAlign w:val="center"/>
            <w:hideMark/>
          </w:tcPr>
          <w:p w14:paraId="633F8644" w14:textId="77777777" w:rsidR="00C05FD0" w:rsidRPr="00C05FD0" w:rsidRDefault="00C05FD0" w:rsidP="00C05FD0">
            <w:pPr>
              <w:jc w:val="right"/>
              <w:rPr>
                <w:i/>
                <w:iCs/>
                <w:sz w:val="20"/>
                <w:szCs w:val="20"/>
              </w:rPr>
            </w:pPr>
            <w:r w:rsidRPr="00C05FD0">
              <w:rPr>
                <w:i/>
                <w:iCs/>
                <w:sz w:val="20"/>
                <w:szCs w:val="20"/>
              </w:rPr>
              <w:t> </w:t>
            </w:r>
          </w:p>
        </w:tc>
        <w:tc>
          <w:tcPr>
            <w:tcW w:w="901" w:type="dxa"/>
            <w:tcBorders>
              <w:top w:val="nil"/>
              <w:left w:val="nil"/>
              <w:bottom w:val="single" w:sz="4" w:space="0" w:color="auto"/>
              <w:right w:val="single" w:sz="4" w:space="0" w:color="auto"/>
            </w:tcBorders>
            <w:shd w:val="clear" w:color="auto" w:fill="auto"/>
            <w:vAlign w:val="center"/>
            <w:hideMark/>
          </w:tcPr>
          <w:p w14:paraId="170EBFE3" w14:textId="77777777" w:rsidR="00C05FD0" w:rsidRPr="00C05FD0" w:rsidRDefault="00C05FD0" w:rsidP="00C05FD0">
            <w:pPr>
              <w:jc w:val="right"/>
              <w:rPr>
                <w:i/>
                <w:iCs/>
                <w:sz w:val="20"/>
                <w:szCs w:val="20"/>
              </w:rPr>
            </w:pPr>
            <w:r w:rsidRPr="00C05FD0">
              <w:rPr>
                <w:i/>
                <w:iCs/>
                <w:sz w:val="20"/>
                <w:szCs w:val="20"/>
              </w:rPr>
              <w:t> </w:t>
            </w:r>
          </w:p>
        </w:tc>
      </w:tr>
      <w:tr w:rsidR="00C05FD0" w:rsidRPr="00C05FD0" w14:paraId="30513A58"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6C4B9A4B" w14:textId="77777777" w:rsidR="00C05FD0" w:rsidRPr="00C05FD0" w:rsidRDefault="00C05FD0" w:rsidP="00C05FD0">
            <w:pPr>
              <w:jc w:val="both"/>
              <w:rPr>
                <w:i/>
                <w:iCs/>
                <w:sz w:val="20"/>
                <w:szCs w:val="20"/>
              </w:rPr>
            </w:pPr>
            <w:r w:rsidRPr="00C05FD0">
              <w:rPr>
                <w:i/>
                <w:iCs/>
                <w:sz w:val="20"/>
                <w:szCs w:val="20"/>
              </w:rPr>
              <w:t xml:space="preserve"> mediu anual</w:t>
            </w:r>
          </w:p>
        </w:tc>
        <w:tc>
          <w:tcPr>
            <w:tcW w:w="1048" w:type="dxa"/>
            <w:tcBorders>
              <w:top w:val="nil"/>
              <w:left w:val="nil"/>
              <w:bottom w:val="single" w:sz="4" w:space="0" w:color="auto"/>
              <w:right w:val="single" w:sz="4" w:space="0" w:color="auto"/>
            </w:tcBorders>
            <w:shd w:val="clear" w:color="auto" w:fill="auto"/>
            <w:vAlign w:val="center"/>
            <w:hideMark/>
          </w:tcPr>
          <w:p w14:paraId="2B6B2230"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480B577D" w14:textId="77777777" w:rsidR="00C05FD0" w:rsidRPr="00C05FD0" w:rsidRDefault="00C05FD0" w:rsidP="00C05FD0">
            <w:pPr>
              <w:jc w:val="right"/>
              <w:rPr>
                <w:i/>
                <w:iCs/>
                <w:sz w:val="20"/>
                <w:szCs w:val="20"/>
              </w:rPr>
            </w:pPr>
            <w:r w:rsidRPr="00C05FD0">
              <w:rPr>
                <w:i/>
                <w:iCs/>
                <w:sz w:val="20"/>
                <w:szCs w:val="20"/>
              </w:rPr>
              <w:t>102,7</w:t>
            </w:r>
          </w:p>
        </w:tc>
        <w:tc>
          <w:tcPr>
            <w:tcW w:w="1200" w:type="dxa"/>
            <w:tcBorders>
              <w:top w:val="nil"/>
              <w:left w:val="nil"/>
              <w:bottom w:val="single" w:sz="4" w:space="0" w:color="auto"/>
              <w:right w:val="single" w:sz="4" w:space="0" w:color="auto"/>
            </w:tcBorders>
            <w:shd w:val="clear" w:color="auto" w:fill="auto"/>
            <w:vAlign w:val="center"/>
            <w:hideMark/>
          </w:tcPr>
          <w:p w14:paraId="76283E42" w14:textId="77777777" w:rsidR="00C05FD0" w:rsidRPr="00C05FD0" w:rsidRDefault="00C05FD0" w:rsidP="00C05FD0">
            <w:pPr>
              <w:jc w:val="right"/>
              <w:rPr>
                <w:i/>
                <w:iCs/>
                <w:sz w:val="20"/>
                <w:szCs w:val="20"/>
              </w:rPr>
            </w:pPr>
            <w:r w:rsidRPr="00C05FD0">
              <w:rPr>
                <w:i/>
                <w:iCs/>
                <w:sz w:val="20"/>
                <w:szCs w:val="20"/>
              </w:rPr>
              <w:t>104,0</w:t>
            </w:r>
          </w:p>
        </w:tc>
        <w:tc>
          <w:tcPr>
            <w:tcW w:w="1200" w:type="dxa"/>
            <w:tcBorders>
              <w:top w:val="nil"/>
              <w:left w:val="nil"/>
              <w:bottom w:val="single" w:sz="4" w:space="0" w:color="auto"/>
              <w:right w:val="single" w:sz="4" w:space="0" w:color="auto"/>
            </w:tcBorders>
            <w:shd w:val="clear" w:color="auto" w:fill="auto"/>
            <w:vAlign w:val="center"/>
            <w:hideMark/>
          </w:tcPr>
          <w:p w14:paraId="00E960BE" w14:textId="77777777" w:rsidR="00C05FD0" w:rsidRPr="00C05FD0" w:rsidRDefault="00C05FD0" w:rsidP="00C05FD0">
            <w:pPr>
              <w:jc w:val="right"/>
              <w:rPr>
                <w:i/>
                <w:iCs/>
                <w:sz w:val="20"/>
                <w:szCs w:val="20"/>
              </w:rPr>
            </w:pPr>
            <w:r w:rsidRPr="00C05FD0">
              <w:rPr>
                <w:i/>
                <w:iCs/>
                <w:sz w:val="20"/>
                <w:szCs w:val="20"/>
              </w:rPr>
              <w:t>105,1</w:t>
            </w:r>
          </w:p>
        </w:tc>
        <w:tc>
          <w:tcPr>
            <w:tcW w:w="899" w:type="dxa"/>
            <w:tcBorders>
              <w:top w:val="nil"/>
              <w:left w:val="nil"/>
              <w:bottom w:val="single" w:sz="4" w:space="0" w:color="auto"/>
              <w:right w:val="single" w:sz="4" w:space="0" w:color="auto"/>
            </w:tcBorders>
            <w:shd w:val="clear" w:color="auto" w:fill="auto"/>
            <w:vAlign w:val="center"/>
            <w:hideMark/>
          </w:tcPr>
          <w:p w14:paraId="143108C1" w14:textId="77777777" w:rsidR="00C05FD0" w:rsidRPr="00C05FD0" w:rsidRDefault="00C05FD0" w:rsidP="00C05FD0">
            <w:pPr>
              <w:jc w:val="right"/>
              <w:rPr>
                <w:i/>
                <w:iCs/>
                <w:sz w:val="20"/>
                <w:szCs w:val="20"/>
              </w:rPr>
            </w:pPr>
            <w:r w:rsidRPr="00C05FD0">
              <w:rPr>
                <w:i/>
                <w:iCs/>
                <w:sz w:val="20"/>
                <w:szCs w:val="20"/>
              </w:rPr>
              <w:t>2,4</w:t>
            </w:r>
          </w:p>
        </w:tc>
        <w:tc>
          <w:tcPr>
            <w:tcW w:w="901" w:type="dxa"/>
            <w:tcBorders>
              <w:top w:val="nil"/>
              <w:left w:val="nil"/>
              <w:bottom w:val="single" w:sz="4" w:space="0" w:color="auto"/>
              <w:right w:val="single" w:sz="4" w:space="0" w:color="auto"/>
            </w:tcBorders>
            <w:shd w:val="clear" w:color="auto" w:fill="auto"/>
            <w:vAlign w:val="center"/>
            <w:hideMark/>
          </w:tcPr>
          <w:p w14:paraId="3829A2A4"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78D32974"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7380C26" w14:textId="77777777" w:rsidR="00C05FD0" w:rsidRPr="00C05FD0" w:rsidRDefault="00C05FD0" w:rsidP="00C05FD0">
            <w:pPr>
              <w:jc w:val="both"/>
              <w:rPr>
                <w:i/>
                <w:iCs/>
                <w:sz w:val="20"/>
                <w:szCs w:val="20"/>
              </w:rPr>
            </w:pPr>
            <w:r w:rsidRPr="00C05FD0">
              <w:rPr>
                <w:i/>
                <w:iCs/>
                <w:sz w:val="20"/>
                <w:szCs w:val="20"/>
              </w:rPr>
              <w:t xml:space="preserve"> la sfârșitul anului</w:t>
            </w:r>
          </w:p>
        </w:tc>
        <w:tc>
          <w:tcPr>
            <w:tcW w:w="1048" w:type="dxa"/>
            <w:tcBorders>
              <w:top w:val="nil"/>
              <w:left w:val="nil"/>
              <w:bottom w:val="single" w:sz="4" w:space="0" w:color="auto"/>
              <w:right w:val="single" w:sz="4" w:space="0" w:color="auto"/>
            </w:tcBorders>
            <w:shd w:val="clear" w:color="auto" w:fill="auto"/>
            <w:vAlign w:val="center"/>
            <w:hideMark/>
          </w:tcPr>
          <w:p w14:paraId="7C36E0E6"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605EC240" w14:textId="77777777" w:rsidR="00C05FD0" w:rsidRPr="00C05FD0" w:rsidRDefault="00C05FD0" w:rsidP="00C05FD0">
            <w:pPr>
              <w:jc w:val="right"/>
              <w:rPr>
                <w:i/>
                <w:iCs/>
                <w:sz w:val="20"/>
                <w:szCs w:val="20"/>
              </w:rPr>
            </w:pPr>
            <w:r w:rsidRPr="00C05FD0">
              <w:rPr>
                <w:i/>
                <w:iCs/>
                <w:sz w:val="20"/>
                <w:szCs w:val="20"/>
              </w:rPr>
              <w:t>104,0</w:t>
            </w:r>
          </w:p>
        </w:tc>
        <w:tc>
          <w:tcPr>
            <w:tcW w:w="1200" w:type="dxa"/>
            <w:tcBorders>
              <w:top w:val="nil"/>
              <w:left w:val="nil"/>
              <w:bottom w:val="single" w:sz="4" w:space="0" w:color="auto"/>
              <w:right w:val="single" w:sz="4" w:space="0" w:color="auto"/>
            </w:tcBorders>
            <w:shd w:val="clear" w:color="auto" w:fill="auto"/>
            <w:vAlign w:val="center"/>
            <w:hideMark/>
          </w:tcPr>
          <w:p w14:paraId="2E4F0444" w14:textId="77777777" w:rsidR="00C05FD0" w:rsidRPr="00C05FD0" w:rsidRDefault="00C05FD0" w:rsidP="00C05FD0">
            <w:pPr>
              <w:jc w:val="right"/>
              <w:rPr>
                <w:i/>
                <w:iCs/>
                <w:sz w:val="20"/>
                <w:szCs w:val="20"/>
              </w:rPr>
            </w:pPr>
            <w:r w:rsidRPr="00C05FD0">
              <w:rPr>
                <w:i/>
                <w:iCs/>
                <w:sz w:val="20"/>
                <w:szCs w:val="20"/>
              </w:rPr>
              <w:t>107,9</w:t>
            </w:r>
          </w:p>
        </w:tc>
        <w:tc>
          <w:tcPr>
            <w:tcW w:w="1200" w:type="dxa"/>
            <w:tcBorders>
              <w:top w:val="nil"/>
              <w:left w:val="nil"/>
              <w:bottom w:val="single" w:sz="4" w:space="0" w:color="auto"/>
              <w:right w:val="single" w:sz="4" w:space="0" w:color="auto"/>
            </w:tcBorders>
            <w:shd w:val="clear" w:color="auto" w:fill="auto"/>
            <w:vAlign w:val="center"/>
            <w:hideMark/>
          </w:tcPr>
          <w:p w14:paraId="28637793" w14:textId="77777777" w:rsidR="00C05FD0" w:rsidRPr="00C05FD0" w:rsidRDefault="00C05FD0" w:rsidP="00C05FD0">
            <w:pPr>
              <w:jc w:val="right"/>
              <w:rPr>
                <w:i/>
                <w:iCs/>
                <w:sz w:val="20"/>
                <w:szCs w:val="20"/>
              </w:rPr>
            </w:pPr>
            <w:r w:rsidRPr="00C05FD0">
              <w:rPr>
                <w:i/>
                <w:iCs/>
                <w:sz w:val="20"/>
                <w:szCs w:val="20"/>
              </w:rPr>
              <w:t>113,9</w:t>
            </w:r>
          </w:p>
        </w:tc>
        <w:tc>
          <w:tcPr>
            <w:tcW w:w="899" w:type="dxa"/>
            <w:tcBorders>
              <w:top w:val="nil"/>
              <w:left w:val="nil"/>
              <w:bottom w:val="single" w:sz="4" w:space="0" w:color="auto"/>
              <w:right w:val="single" w:sz="4" w:space="0" w:color="auto"/>
            </w:tcBorders>
            <w:shd w:val="clear" w:color="auto" w:fill="auto"/>
            <w:vAlign w:val="center"/>
            <w:hideMark/>
          </w:tcPr>
          <w:p w14:paraId="0AEF1833" w14:textId="77777777" w:rsidR="00C05FD0" w:rsidRPr="00C05FD0" w:rsidRDefault="00C05FD0" w:rsidP="00C05FD0">
            <w:pPr>
              <w:jc w:val="right"/>
              <w:rPr>
                <w:i/>
                <w:iCs/>
                <w:sz w:val="20"/>
                <w:szCs w:val="20"/>
              </w:rPr>
            </w:pPr>
            <w:r w:rsidRPr="00C05FD0">
              <w:rPr>
                <w:i/>
                <w:iCs/>
                <w:sz w:val="20"/>
                <w:szCs w:val="20"/>
              </w:rPr>
              <w:t>9,9</w:t>
            </w:r>
          </w:p>
        </w:tc>
        <w:tc>
          <w:tcPr>
            <w:tcW w:w="901" w:type="dxa"/>
            <w:tcBorders>
              <w:top w:val="nil"/>
              <w:left w:val="nil"/>
              <w:bottom w:val="single" w:sz="4" w:space="0" w:color="auto"/>
              <w:right w:val="single" w:sz="4" w:space="0" w:color="auto"/>
            </w:tcBorders>
            <w:shd w:val="clear" w:color="auto" w:fill="auto"/>
            <w:vAlign w:val="center"/>
            <w:hideMark/>
          </w:tcPr>
          <w:p w14:paraId="11800F2F"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18A9743F"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57EA4DDC" w14:textId="77777777" w:rsidR="00C05FD0" w:rsidRPr="00C05FD0" w:rsidRDefault="00C05FD0" w:rsidP="00C05FD0">
            <w:pPr>
              <w:jc w:val="both"/>
              <w:rPr>
                <w:b/>
                <w:bCs/>
                <w:sz w:val="20"/>
                <w:szCs w:val="20"/>
              </w:rPr>
            </w:pPr>
            <w:r w:rsidRPr="00C05FD0">
              <w:rPr>
                <w:b/>
                <w:bCs/>
                <w:sz w:val="20"/>
                <w:szCs w:val="20"/>
              </w:rPr>
              <w:t>Cursul de schimb al leului</w:t>
            </w:r>
          </w:p>
        </w:tc>
        <w:tc>
          <w:tcPr>
            <w:tcW w:w="1048" w:type="dxa"/>
            <w:tcBorders>
              <w:top w:val="nil"/>
              <w:left w:val="nil"/>
              <w:bottom w:val="single" w:sz="4" w:space="0" w:color="auto"/>
              <w:right w:val="single" w:sz="4" w:space="0" w:color="auto"/>
            </w:tcBorders>
            <w:shd w:val="clear" w:color="auto" w:fill="auto"/>
            <w:vAlign w:val="center"/>
            <w:hideMark/>
          </w:tcPr>
          <w:p w14:paraId="52B9E18A" w14:textId="77777777" w:rsidR="00C05FD0" w:rsidRPr="00C05FD0" w:rsidRDefault="00C05FD0" w:rsidP="00C05FD0">
            <w:pPr>
              <w:jc w:val="center"/>
              <w:rPr>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400E4532"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7E8175BD" w14:textId="77777777" w:rsidR="00C05FD0" w:rsidRPr="00C05FD0" w:rsidRDefault="00C05FD0" w:rsidP="00C05FD0">
            <w:pPr>
              <w:jc w:val="right"/>
              <w:rPr>
                <w:b/>
                <w:bCs/>
                <w:sz w:val="20"/>
                <w:szCs w:val="20"/>
                <w:highlight w:val="yellow"/>
              </w:rPr>
            </w:pPr>
          </w:p>
        </w:tc>
        <w:tc>
          <w:tcPr>
            <w:tcW w:w="1200" w:type="dxa"/>
            <w:tcBorders>
              <w:top w:val="nil"/>
              <w:left w:val="nil"/>
              <w:bottom w:val="single" w:sz="4" w:space="0" w:color="auto"/>
              <w:right w:val="single" w:sz="4" w:space="0" w:color="auto"/>
            </w:tcBorders>
            <w:shd w:val="clear" w:color="auto" w:fill="auto"/>
            <w:vAlign w:val="center"/>
            <w:hideMark/>
          </w:tcPr>
          <w:p w14:paraId="478EC70D" w14:textId="77777777" w:rsidR="00C05FD0" w:rsidRPr="00C05FD0" w:rsidRDefault="00C05FD0" w:rsidP="00C05FD0">
            <w:pPr>
              <w:jc w:val="right"/>
              <w:rPr>
                <w:b/>
                <w:bCs/>
                <w:sz w:val="20"/>
                <w:szCs w:val="20"/>
              </w:rPr>
            </w:pPr>
            <w:r w:rsidRPr="00C05FD0">
              <w:rPr>
                <w:b/>
                <w:bCs/>
                <w:sz w:val="20"/>
                <w:szCs w:val="20"/>
              </w:rPr>
              <w:t> </w:t>
            </w:r>
          </w:p>
        </w:tc>
        <w:tc>
          <w:tcPr>
            <w:tcW w:w="899" w:type="dxa"/>
            <w:tcBorders>
              <w:top w:val="nil"/>
              <w:left w:val="nil"/>
              <w:bottom w:val="single" w:sz="4" w:space="0" w:color="auto"/>
              <w:right w:val="single" w:sz="4" w:space="0" w:color="auto"/>
            </w:tcBorders>
            <w:shd w:val="clear" w:color="auto" w:fill="auto"/>
            <w:vAlign w:val="center"/>
            <w:hideMark/>
          </w:tcPr>
          <w:p w14:paraId="4B770D12" w14:textId="77777777" w:rsidR="00C05FD0" w:rsidRPr="00C05FD0" w:rsidRDefault="00C05FD0" w:rsidP="00C05FD0">
            <w:pPr>
              <w:jc w:val="right"/>
              <w:rPr>
                <w:i/>
                <w:iCs/>
                <w:sz w:val="20"/>
                <w:szCs w:val="20"/>
              </w:rPr>
            </w:pPr>
            <w:r w:rsidRPr="00C05FD0">
              <w:rPr>
                <w:i/>
                <w:iCs/>
                <w:sz w:val="20"/>
                <w:szCs w:val="20"/>
              </w:rPr>
              <w:t> </w:t>
            </w:r>
          </w:p>
        </w:tc>
        <w:tc>
          <w:tcPr>
            <w:tcW w:w="901" w:type="dxa"/>
            <w:tcBorders>
              <w:top w:val="nil"/>
              <w:left w:val="nil"/>
              <w:bottom w:val="single" w:sz="4" w:space="0" w:color="auto"/>
              <w:right w:val="single" w:sz="4" w:space="0" w:color="auto"/>
            </w:tcBorders>
            <w:shd w:val="clear" w:color="auto" w:fill="auto"/>
            <w:vAlign w:val="center"/>
            <w:hideMark/>
          </w:tcPr>
          <w:p w14:paraId="313D5317" w14:textId="77777777" w:rsidR="00C05FD0" w:rsidRPr="00C05FD0" w:rsidRDefault="00C05FD0" w:rsidP="00C05FD0">
            <w:pPr>
              <w:jc w:val="right"/>
              <w:rPr>
                <w:i/>
                <w:iCs/>
                <w:sz w:val="20"/>
                <w:szCs w:val="20"/>
              </w:rPr>
            </w:pPr>
            <w:r w:rsidRPr="00C05FD0">
              <w:rPr>
                <w:i/>
                <w:iCs/>
                <w:sz w:val="20"/>
                <w:szCs w:val="20"/>
              </w:rPr>
              <w:t> </w:t>
            </w:r>
          </w:p>
        </w:tc>
      </w:tr>
      <w:tr w:rsidR="00C05FD0" w:rsidRPr="00C05FD0" w14:paraId="5944F80A"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7DD5507" w14:textId="77777777" w:rsidR="00C05FD0" w:rsidRPr="00C05FD0" w:rsidRDefault="00C05FD0" w:rsidP="00C05FD0">
            <w:pPr>
              <w:jc w:val="both"/>
              <w:rPr>
                <w:i/>
                <w:iCs/>
                <w:sz w:val="20"/>
                <w:szCs w:val="20"/>
              </w:rPr>
            </w:pPr>
            <w:r w:rsidRPr="00C05FD0">
              <w:rPr>
                <w:i/>
                <w:iCs/>
                <w:sz w:val="20"/>
                <w:szCs w:val="20"/>
              </w:rPr>
              <w:t xml:space="preserve"> mediu anual</w:t>
            </w:r>
          </w:p>
        </w:tc>
        <w:tc>
          <w:tcPr>
            <w:tcW w:w="1048" w:type="dxa"/>
            <w:tcBorders>
              <w:top w:val="nil"/>
              <w:left w:val="nil"/>
              <w:bottom w:val="single" w:sz="4" w:space="0" w:color="auto"/>
              <w:right w:val="single" w:sz="4" w:space="0" w:color="auto"/>
            </w:tcBorders>
            <w:shd w:val="clear" w:color="auto" w:fill="auto"/>
            <w:vAlign w:val="center"/>
            <w:hideMark/>
          </w:tcPr>
          <w:p w14:paraId="4113B39A" w14:textId="77777777" w:rsidR="00C05FD0" w:rsidRPr="00C05FD0" w:rsidRDefault="00C05FD0" w:rsidP="00C05FD0">
            <w:pPr>
              <w:ind w:left="-57"/>
              <w:jc w:val="center"/>
              <w:rPr>
                <w:sz w:val="20"/>
                <w:szCs w:val="20"/>
              </w:rPr>
            </w:pPr>
            <w:r w:rsidRPr="00C05FD0">
              <w:rPr>
                <w:sz w:val="20"/>
                <w:szCs w:val="20"/>
              </w:rPr>
              <w:t>lei/dol. SUA</w:t>
            </w:r>
          </w:p>
        </w:tc>
        <w:tc>
          <w:tcPr>
            <w:tcW w:w="1349" w:type="dxa"/>
            <w:tcBorders>
              <w:top w:val="nil"/>
              <w:left w:val="nil"/>
              <w:bottom w:val="single" w:sz="4" w:space="0" w:color="auto"/>
              <w:right w:val="single" w:sz="4" w:space="0" w:color="auto"/>
            </w:tcBorders>
            <w:shd w:val="clear" w:color="auto" w:fill="auto"/>
            <w:vAlign w:val="center"/>
            <w:hideMark/>
          </w:tcPr>
          <w:p w14:paraId="2BDDEE6B" w14:textId="77777777" w:rsidR="00C05FD0" w:rsidRPr="00C05FD0" w:rsidRDefault="00C05FD0" w:rsidP="00C05FD0">
            <w:pPr>
              <w:jc w:val="right"/>
              <w:rPr>
                <w:b/>
                <w:bCs/>
                <w:sz w:val="20"/>
                <w:szCs w:val="20"/>
              </w:rPr>
            </w:pPr>
            <w:r w:rsidRPr="00C05FD0">
              <w:rPr>
                <w:b/>
                <w:bCs/>
                <w:sz w:val="20"/>
                <w:szCs w:val="20"/>
              </w:rPr>
              <w:t>18,19</w:t>
            </w:r>
          </w:p>
        </w:tc>
        <w:tc>
          <w:tcPr>
            <w:tcW w:w="1200" w:type="dxa"/>
            <w:tcBorders>
              <w:top w:val="nil"/>
              <w:left w:val="nil"/>
              <w:bottom w:val="single" w:sz="4" w:space="0" w:color="auto"/>
              <w:right w:val="single" w:sz="4" w:space="0" w:color="auto"/>
            </w:tcBorders>
            <w:shd w:val="clear" w:color="auto" w:fill="auto"/>
            <w:vAlign w:val="center"/>
            <w:hideMark/>
          </w:tcPr>
          <w:p w14:paraId="7C103FAE" w14:textId="77777777" w:rsidR="00C05FD0" w:rsidRPr="00C05FD0" w:rsidRDefault="00C05FD0" w:rsidP="00C05FD0">
            <w:pPr>
              <w:jc w:val="right"/>
              <w:rPr>
                <w:b/>
                <w:bCs/>
                <w:sz w:val="20"/>
                <w:szCs w:val="20"/>
              </w:rPr>
            </w:pPr>
            <w:r w:rsidRPr="00C05FD0">
              <w:rPr>
                <w:b/>
                <w:bCs/>
                <w:sz w:val="20"/>
                <w:szCs w:val="20"/>
              </w:rPr>
              <w:t>17,87</w:t>
            </w:r>
          </w:p>
        </w:tc>
        <w:tc>
          <w:tcPr>
            <w:tcW w:w="1200" w:type="dxa"/>
            <w:tcBorders>
              <w:top w:val="nil"/>
              <w:left w:val="nil"/>
              <w:bottom w:val="single" w:sz="4" w:space="0" w:color="auto"/>
              <w:right w:val="single" w:sz="4" w:space="0" w:color="auto"/>
            </w:tcBorders>
            <w:shd w:val="clear" w:color="auto" w:fill="auto"/>
            <w:vAlign w:val="center"/>
            <w:hideMark/>
          </w:tcPr>
          <w:p w14:paraId="1667FAFD" w14:textId="77777777" w:rsidR="00C05FD0" w:rsidRPr="00C05FD0" w:rsidRDefault="00C05FD0" w:rsidP="00C05FD0">
            <w:pPr>
              <w:jc w:val="right"/>
              <w:rPr>
                <w:b/>
                <w:bCs/>
                <w:sz w:val="20"/>
                <w:szCs w:val="20"/>
              </w:rPr>
            </w:pPr>
            <w:r w:rsidRPr="00C05FD0">
              <w:rPr>
                <w:b/>
                <w:bCs/>
                <w:sz w:val="20"/>
                <w:szCs w:val="20"/>
              </w:rPr>
              <w:t>17,68</w:t>
            </w:r>
          </w:p>
        </w:tc>
        <w:tc>
          <w:tcPr>
            <w:tcW w:w="899" w:type="dxa"/>
            <w:tcBorders>
              <w:top w:val="nil"/>
              <w:left w:val="nil"/>
              <w:bottom w:val="single" w:sz="4" w:space="0" w:color="auto"/>
              <w:right w:val="single" w:sz="4" w:space="0" w:color="auto"/>
            </w:tcBorders>
            <w:shd w:val="clear" w:color="auto" w:fill="auto"/>
            <w:vAlign w:val="center"/>
            <w:hideMark/>
          </w:tcPr>
          <w:p w14:paraId="2E146A4B" w14:textId="77777777" w:rsidR="00C05FD0" w:rsidRPr="00C05FD0" w:rsidRDefault="00C05FD0" w:rsidP="00C05FD0">
            <w:pPr>
              <w:jc w:val="right"/>
              <w:rPr>
                <w:i/>
                <w:iCs/>
                <w:sz w:val="20"/>
                <w:szCs w:val="20"/>
              </w:rPr>
            </w:pPr>
            <w:r w:rsidRPr="00C05FD0">
              <w:rPr>
                <w:i/>
                <w:iCs/>
                <w:sz w:val="20"/>
                <w:szCs w:val="20"/>
              </w:rPr>
              <w:t>-0,51</w:t>
            </w:r>
          </w:p>
        </w:tc>
        <w:tc>
          <w:tcPr>
            <w:tcW w:w="901" w:type="dxa"/>
            <w:tcBorders>
              <w:top w:val="nil"/>
              <w:left w:val="nil"/>
              <w:bottom w:val="single" w:sz="4" w:space="0" w:color="auto"/>
              <w:right w:val="single" w:sz="4" w:space="0" w:color="auto"/>
            </w:tcBorders>
            <w:shd w:val="clear" w:color="auto" w:fill="auto"/>
            <w:vAlign w:val="center"/>
            <w:hideMark/>
          </w:tcPr>
          <w:p w14:paraId="603E836E" w14:textId="77777777" w:rsidR="00C05FD0" w:rsidRPr="00C05FD0" w:rsidRDefault="00C05FD0" w:rsidP="00C05FD0">
            <w:pPr>
              <w:jc w:val="right"/>
              <w:rPr>
                <w:i/>
                <w:iCs/>
                <w:sz w:val="20"/>
                <w:szCs w:val="20"/>
              </w:rPr>
            </w:pPr>
            <w:r w:rsidRPr="00C05FD0">
              <w:rPr>
                <w:i/>
                <w:iCs/>
                <w:sz w:val="20"/>
                <w:szCs w:val="20"/>
              </w:rPr>
              <w:t>97,2</w:t>
            </w:r>
          </w:p>
        </w:tc>
      </w:tr>
      <w:tr w:rsidR="00C05FD0" w:rsidRPr="00C05FD0" w14:paraId="26E44F07"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45EC72BF" w14:textId="77777777" w:rsidR="00C05FD0" w:rsidRPr="00C05FD0" w:rsidRDefault="00C05FD0" w:rsidP="00C05FD0">
            <w:pPr>
              <w:jc w:val="both"/>
              <w:rPr>
                <w:i/>
                <w:iCs/>
                <w:sz w:val="20"/>
                <w:szCs w:val="20"/>
              </w:rPr>
            </w:pPr>
            <w:r w:rsidRPr="00C05FD0">
              <w:rPr>
                <w:i/>
                <w:iCs/>
                <w:sz w:val="20"/>
                <w:szCs w:val="20"/>
              </w:rPr>
              <w:t xml:space="preserve"> la sfârșitul anului</w:t>
            </w:r>
          </w:p>
        </w:tc>
        <w:tc>
          <w:tcPr>
            <w:tcW w:w="1048" w:type="dxa"/>
            <w:tcBorders>
              <w:top w:val="nil"/>
              <w:left w:val="nil"/>
              <w:bottom w:val="single" w:sz="4" w:space="0" w:color="auto"/>
              <w:right w:val="single" w:sz="4" w:space="0" w:color="auto"/>
            </w:tcBorders>
            <w:shd w:val="clear" w:color="auto" w:fill="auto"/>
            <w:vAlign w:val="center"/>
            <w:hideMark/>
          </w:tcPr>
          <w:p w14:paraId="1AFADE6F" w14:textId="77777777" w:rsidR="00C05FD0" w:rsidRPr="00C05FD0" w:rsidRDefault="00C05FD0" w:rsidP="00C05FD0">
            <w:pPr>
              <w:jc w:val="center"/>
              <w:rPr>
                <w:sz w:val="20"/>
                <w:szCs w:val="20"/>
              </w:rPr>
            </w:pPr>
            <w:r w:rsidRPr="00C05FD0">
              <w:rPr>
                <w:sz w:val="20"/>
                <w:szCs w:val="20"/>
              </w:rPr>
              <w:t>lei/dol. SUA</w:t>
            </w:r>
          </w:p>
        </w:tc>
        <w:tc>
          <w:tcPr>
            <w:tcW w:w="1349" w:type="dxa"/>
            <w:tcBorders>
              <w:top w:val="nil"/>
              <w:left w:val="nil"/>
              <w:bottom w:val="single" w:sz="4" w:space="0" w:color="auto"/>
              <w:right w:val="single" w:sz="4" w:space="0" w:color="auto"/>
            </w:tcBorders>
            <w:shd w:val="clear" w:color="auto" w:fill="auto"/>
            <w:vAlign w:val="center"/>
            <w:hideMark/>
          </w:tcPr>
          <w:p w14:paraId="25340205" w14:textId="77777777" w:rsidR="00C05FD0" w:rsidRPr="00C05FD0" w:rsidRDefault="00C05FD0" w:rsidP="00C05FD0">
            <w:pPr>
              <w:jc w:val="right"/>
              <w:rPr>
                <w:bCs/>
                <w:i/>
                <w:sz w:val="20"/>
                <w:szCs w:val="20"/>
              </w:rPr>
            </w:pPr>
            <w:r w:rsidRPr="00C05FD0">
              <w:rPr>
                <w:bCs/>
                <w:i/>
                <w:sz w:val="20"/>
                <w:szCs w:val="20"/>
              </w:rPr>
              <w:t>18,18</w:t>
            </w:r>
          </w:p>
        </w:tc>
        <w:tc>
          <w:tcPr>
            <w:tcW w:w="1200" w:type="dxa"/>
            <w:tcBorders>
              <w:top w:val="nil"/>
              <w:left w:val="nil"/>
              <w:bottom w:val="single" w:sz="4" w:space="0" w:color="auto"/>
              <w:right w:val="single" w:sz="4" w:space="0" w:color="auto"/>
            </w:tcBorders>
            <w:shd w:val="clear" w:color="auto" w:fill="auto"/>
            <w:vAlign w:val="center"/>
            <w:hideMark/>
          </w:tcPr>
          <w:p w14:paraId="573E4E69" w14:textId="77777777" w:rsidR="00C05FD0" w:rsidRPr="00C05FD0" w:rsidRDefault="00C05FD0" w:rsidP="00C05FD0">
            <w:pPr>
              <w:jc w:val="right"/>
              <w:rPr>
                <w:bCs/>
                <w:i/>
                <w:sz w:val="20"/>
                <w:szCs w:val="20"/>
              </w:rPr>
            </w:pPr>
            <w:r w:rsidRPr="00C05FD0">
              <w:rPr>
                <w:bCs/>
                <w:i/>
                <w:sz w:val="20"/>
                <w:szCs w:val="20"/>
              </w:rPr>
              <w:t>18,49</w:t>
            </w:r>
          </w:p>
        </w:tc>
        <w:tc>
          <w:tcPr>
            <w:tcW w:w="1200" w:type="dxa"/>
            <w:tcBorders>
              <w:top w:val="nil"/>
              <w:left w:val="nil"/>
              <w:bottom w:val="single" w:sz="4" w:space="0" w:color="auto"/>
              <w:right w:val="single" w:sz="4" w:space="0" w:color="auto"/>
            </w:tcBorders>
            <w:shd w:val="clear" w:color="auto" w:fill="auto"/>
            <w:vAlign w:val="center"/>
            <w:hideMark/>
          </w:tcPr>
          <w:p w14:paraId="0C52EEC2" w14:textId="77777777" w:rsidR="00C05FD0" w:rsidRPr="00C05FD0" w:rsidRDefault="00C05FD0" w:rsidP="00C05FD0">
            <w:pPr>
              <w:jc w:val="right"/>
              <w:rPr>
                <w:bCs/>
                <w:i/>
                <w:sz w:val="20"/>
                <w:szCs w:val="20"/>
              </w:rPr>
            </w:pPr>
            <w:r w:rsidRPr="00C05FD0">
              <w:rPr>
                <w:bCs/>
                <w:i/>
                <w:sz w:val="20"/>
                <w:szCs w:val="20"/>
              </w:rPr>
              <w:t>17,75</w:t>
            </w:r>
          </w:p>
        </w:tc>
        <w:tc>
          <w:tcPr>
            <w:tcW w:w="899" w:type="dxa"/>
            <w:tcBorders>
              <w:top w:val="nil"/>
              <w:left w:val="nil"/>
              <w:bottom w:val="single" w:sz="4" w:space="0" w:color="auto"/>
              <w:right w:val="single" w:sz="4" w:space="0" w:color="auto"/>
            </w:tcBorders>
            <w:shd w:val="clear" w:color="auto" w:fill="auto"/>
            <w:vAlign w:val="center"/>
            <w:hideMark/>
          </w:tcPr>
          <w:p w14:paraId="649E4F6F" w14:textId="77777777" w:rsidR="00C05FD0" w:rsidRPr="00C05FD0" w:rsidRDefault="00C05FD0" w:rsidP="00C05FD0">
            <w:pPr>
              <w:jc w:val="right"/>
              <w:rPr>
                <w:i/>
                <w:iCs/>
                <w:sz w:val="20"/>
                <w:szCs w:val="20"/>
              </w:rPr>
            </w:pPr>
            <w:r w:rsidRPr="00C05FD0">
              <w:rPr>
                <w:i/>
                <w:iCs/>
                <w:sz w:val="20"/>
                <w:szCs w:val="20"/>
              </w:rPr>
              <w:t>-0,43</w:t>
            </w:r>
          </w:p>
        </w:tc>
        <w:tc>
          <w:tcPr>
            <w:tcW w:w="901" w:type="dxa"/>
            <w:tcBorders>
              <w:top w:val="nil"/>
              <w:left w:val="nil"/>
              <w:bottom w:val="single" w:sz="4" w:space="0" w:color="auto"/>
              <w:right w:val="single" w:sz="4" w:space="0" w:color="auto"/>
            </w:tcBorders>
            <w:shd w:val="clear" w:color="auto" w:fill="auto"/>
            <w:vAlign w:val="center"/>
            <w:hideMark/>
          </w:tcPr>
          <w:p w14:paraId="285A2FB1" w14:textId="77777777" w:rsidR="00C05FD0" w:rsidRPr="00C05FD0" w:rsidRDefault="00C05FD0" w:rsidP="00C05FD0">
            <w:pPr>
              <w:jc w:val="right"/>
              <w:rPr>
                <w:i/>
                <w:iCs/>
                <w:sz w:val="20"/>
                <w:szCs w:val="20"/>
              </w:rPr>
            </w:pPr>
            <w:r w:rsidRPr="00C05FD0">
              <w:rPr>
                <w:i/>
                <w:iCs/>
                <w:sz w:val="20"/>
                <w:szCs w:val="20"/>
              </w:rPr>
              <w:t>97,6</w:t>
            </w:r>
          </w:p>
        </w:tc>
      </w:tr>
      <w:tr w:rsidR="00C05FD0" w:rsidRPr="00C05FD0" w14:paraId="2CC533B7"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1FB87C16" w14:textId="77777777" w:rsidR="00C05FD0" w:rsidRPr="00C05FD0" w:rsidRDefault="00C05FD0" w:rsidP="00C05FD0">
            <w:pPr>
              <w:rPr>
                <w:b/>
                <w:bCs/>
                <w:sz w:val="20"/>
                <w:szCs w:val="20"/>
              </w:rPr>
            </w:pPr>
            <w:r w:rsidRPr="00C05FD0">
              <w:rPr>
                <w:b/>
                <w:bCs/>
                <w:sz w:val="20"/>
                <w:szCs w:val="20"/>
              </w:rPr>
              <w:t>Export</w:t>
            </w:r>
          </w:p>
        </w:tc>
        <w:tc>
          <w:tcPr>
            <w:tcW w:w="1048" w:type="dxa"/>
            <w:tcBorders>
              <w:top w:val="nil"/>
              <w:left w:val="nil"/>
              <w:bottom w:val="single" w:sz="4" w:space="0" w:color="auto"/>
              <w:right w:val="single" w:sz="4" w:space="0" w:color="auto"/>
            </w:tcBorders>
            <w:shd w:val="clear" w:color="auto" w:fill="auto"/>
            <w:vAlign w:val="center"/>
            <w:hideMark/>
          </w:tcPr>
          <w:p w14:paraId="037D28D8" w14:textId="77777777" w:rsidR="00C05FD0" w:rsidRPr="00C05FD0" w:rsidRDefault="00C05FD0" w:rsidP="00C05FD0">
            <w:pPr>
              <w:jc w:val="center"/>
              <w:rPr>
                <w:b/>
                <w:bCs/>
                <w:sz w:val="20"/>
                <w:szCs w:val="20"/>
              </w:rPr>
            </w:pPr>
            <w:r w:rsidRPr="00C05FD0">
              <w:rPr>
                <w:b/>
                <w:bCs/>
                <w:sz w:val="20"/>
                <w:szCs w:val="20"/>
              </w:rPr>
              <w:t>mil.dol. SUA</w:t>
            </w:r>
          </w:p>
        </w:tc>
        <w:tc>
          <w:tcPr>
            <w:tcW w:w="1349" w:type="dxa"/>
            <w:tcBorders>
              <w:top w:val="nil"/>
              <w:left w:val="nil"/>
              <w:bottom w:val="single" w:sz="4" w:space="0" w:color="auto"/>
              <w:right w:val="single" w:sz="4" w:space="0" w:color="auto"/>
            </w:tcBorders>
            <w:shd w:val="clear" w:color="auto" w:fill="auto"/>
            <w:vAlign w:val="center"/>
            <w:hideMark/>
          </w:tcPr>
          <w:p w14:paraId="73949991" w14:textId="77777777" w:rsidR="00C05FD0" w:rsidRPr="00C05FD0" w:rsidRDefault="00C05FD0" w:rsidP="00C05FD0">
            <w:pPr>
              <w:jc w:val="right"/>
              <w:rPr>
                <w:b/>
                <w:bCs/>
                <w:sz w:val="20"/>
                <w:szCs w:val="20"/>
              </w:rPr>
            </w:pPr>
            <w:r w:rsidRPr="00C05FD0">
              <w:rPr>
                <w:b/>
                <w:bCs/>
                <w:sz w:val="20"/>
                <w:szCs w:val="20"/>
              </w:rPr>
              <w:t>2725,0</w:t>
            </w:r>
          </w:p>
        </w:tc>
        <w:tc>
          <w:tcPr>
            <w:tcW w:w="1200" w:type="dxa"/>
            <w:tcBorders>
              <w:top w:val="nil"/>
              <w:left w:val="nil"/>
              <w:bottom w:val="single" w:sz="4" w:space="0" w:color="auto"/>
              <w:right w:val="single" w:sz="4" w:space="0" w:color="auto"/>
            </w:tcBorders>
            <w:shd w:val="clear" w:color="auto" w:fill="auto"/>
            <w:vAlign w:val="center"/>
            <w:hideMark/>
          </w:tcPr>
          <w:p w14:paraId="26D44B3C" w14:textId="77777777" w:rsidR="00C05FD0" w:rsidRPr="00C05FD0" w:rsidRDefault="00C05FD0" w:rsidP="00C05FD0">
            <w:pPr>
              <w:jc w:val="right"/>
              <w:rPr>
                <w:b/>
                <w:bCs/>
                <w:sz w:val="20"/>
                <w:szCs w:val="20"/>
              </w:rPr>
            </w:pPr>
            <w:r w:rsidRPr="00C05FD0">
              <w:rPr>
                <w:b/>
                <w:bCs/>
                <w:sz w:val="20"/>
                <w:szCs w:val="20"/>
              </w:rPr>
              <w:t>2916,0</w:t>
            </w:r>
          </w:p>
        </w:tc>
        <w:tc>
          <w:tcPr>
            <w:tcW w:w="1200" w:type="dxa"/>
            <w:tcBorders>
              <w:top w:val="nil"/>
              <w:left w:val="nil"/>
              <w:bottom w:val="single" w:sz="4" w:space="0" w:color="auto"/>
              <w:right w:val="single" w:sz="4" w:space="0" w:color="auto"/>
            </w:tcBorders>
            <w:shd w:val="clear" w:color="auto" w:fill="auto"/>
            <w:vAlign w:val="center"/>
            <w:hideMark/>
          </w:tcPr>
          <w:p w14:paraId="39570481" w14:textId="77777777" w:rsidR="00C05FD0" w:rsidRPr="00C05FD0" w:rsidRDefault="00C05FD0" w:rsidP="00C05FD0">
            <w:pPr>
              <w:jc w:val="right"/>
              <w:rPr>
                <w:b/>
                <w:bCs/>
                <w:sz w:val="20"/>
                <w:szCs w:val="20"/>
              </w:rPr>
            </w:pPr>
            <w:r w:rsidRPr="00C05FD0">
              <w:rPr>
                <w:b/>
                <w:bCs/>
                <w:sz w:val="20"/>
                <w:szCs w:val="20"/>
              </w:rPr>
              <w:t>3144,4</w:t>
            </w:r>
          </w:p>
        </w:tc>
        <w:tc>
          <w:tcPr>
            <w:tcW w:w="899" w:type="dxa"/>
            <w:tcBorders>
              <w:top w:val="nil"/>
              <w:left w:val="nil"/>
              <w:bottom w:val="single" w:sz="4" w:space="0" w:color="auto"/>
              <w:right w:val="single" w:sz="4" w:space="0" w:color="auto"/>
            </w:tcBorders>
            <w:shd w:val="clear" w:color="auto" w:fill="auto"/>
            <w:vAlign w:val="center"/>
            <w:hideMark/>
          </w:tcPr>
          <w:p w14:paraId="5A549C2F" w14:textId="77777777" w:rsidR="00C05FD0" w:rsidRPr="00C05FD0" w:rsidRDefault="00C05FD0" w:rsidP="00C05FD0">
            <w:pPr>
              <w:jc w:val="right"/>
              <w:rPr>
                <w:i/>
                <w:iCs/>
                <w:sz w:val="20"/>
                <w:szCs w:val="20"/>
              </w:rPr>
            </w:pPr>
            <w:r w:rsidRPr="00C05FD0">
              <w:rPr>
                <w:i/>
                <w:iCs/>
                <w:sz w:val="20"/>
                <w:szCs w:val="20"/>
              </w:rPr>
              <w:t>419,4</w:t>
            </w:r>
          </w:p>
        </w:tc>
        <w:tc>
          <w:tcPr>
            <w:tcW w:w="901" w:type="dxa"/>
            <w:tcBorders>
              <w:top w:val="nil"/>
              <w:left w:val="nil"/>
              <w:bottom w:val="single" w:sz="4" w:space="0" w:color="auto"/>
              <w:right w:val="single" w:sz="4" w:space="0" w:color="auto"/>
            </w:tcBorders>
            <w:shd w:val="clear" w:color="auto" w:fill="auto"/>
            <w:vAlign w:val="center"/>
            <w:hideMark/>
          </w:tcPr>
          <w:p w14:paraId="7AF8904F" w14:textId="77777777" w:rsidR="00C05FD0" w:rsidRPr="00C05FD0" w:rsidRDefault="00C05FD0" w:rsidP="00C05FD0">
            <w:pPr>
              <w:jc w:val="right"/>
              <w:rPr>
                <w:i/>
                <w:iCs/>
                <w:sz w:val="20"/>
                <w:szCs w:val="20"/>
              </w:rPr>
            </w:pPr>
            <w:r w:rsidRPr="00C05FD0">
              <w:rPr>
                <w:i/>
                <w:iCs/>
                <w:sz w:val="20"/>
                <w:szCs w:val="20"/>
              </w:rPr>
              <w:t>115,4</w:t>
            </w:r>
          </w:p>
        </w:tc>
      </w:tr>
      <w:tr w:rsidR="00C05FD0" w:rsidRPr="00C05FD0" w14:paraId="389D66DE"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245DC7A1" w14:textId="77777777" w:rsidR="00C05FD0" w:rsidRPr="00C05FD0" w:rsidRDefault="00C05FD0" w:rsidP="00C05FD0">
            <w:pPr>
              <w:jc w:val="both"/>
              <w:rPr>
                <w:i/>
                <w:iCs/>
                <w:sz w:val="20"/>
                <w:szCs w:val="20"/>
              </w:rPr>
            </w:pPr>
            <w:r w:rsidRPr="00C05FD0">
              <w:rPr>
                <w:i/>
                <w:iCs/>
                <w:sz w:val="20"/>
                <w:szCs w:val="20"/>
              </w:rPr>
              <w:t>față de anul precedent</w:t>
            </w:r>
          </w:p>
        </w:tc>
        <w:tc>
          <w:tcPr>
            <w:tcW w:w="1048" w:type="dxa"/>
            <w:tcBorders>
              <w:top w:val="nil"/>
              <w:left w:val="nil"/>
              <w:bottom w:val="single" w:sz="4" w:space="0" w:color="auto"/>
              <w:right w:val="single" w:sz="4" w:space="0" w:color="auto"/>
            </w:tcBorders>
            <w:shd w:val="clear" w:color="auto" w:fill="auto"/>
            <w:vAlign w:val="center"/>
            <w:hideMark/>
          </w:tcPr>
          <w:p w14:paraId="3CC01E4A"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3156DC91" w14:textId="77777777" w:rsidR="00C05FD0" w:rsidRPr="00C05FD0" w:rsidRDefault="00C05FD0" w:rsidP="00C05FD0">
            <w:pPr>
              <w:jc w:val="right"/>
              <w:rPr>
                <w:i/>
                <w:sz w:val="20"/>
                <w:szCs w:val="20"/>
              </w:rPr>
            </w:pPr>
            <w:r w:rsidRPr="00C05FD0">
              <w:rPr>
                <w:i/>
                <w:sz w:val="20"/>
                <w:szCs w:val="20"/>
              </w:rPr>
              <w:t>112,6</w:t>
            </w:r>
          </w:p>
        </w:tc>
        <w:tc>
          <w:tcPr>
            <w:tcW w:w="1200" w:type="dxa"/>
            <w:tcBorders>
              <w:top w:val="nil"/>
              <w:left w:val="nil"/>
              <w:bottom w:val="single" w:sz="4" w:space="0" w:color="auto"/>
              <w:right w:val="single" w:sz="4" w:space="0" w:color="auto"/>
            </w:tcBorders>
            <w:shd w:val="clear" w:color="auto" w:fill="auto"/>
            <w:vAlign w:val="center"/>
            <w:hideMark/>
          </w:tcPr>
          <w:p w14:paraId="6C587ECA" w14:textId="77777777" w:rsidR="00C05FD0" w:rsidRPr="00C05FD0" w:rsidRDefault="00C05FD0" w:rsidP="00C05FD0">
            <w:pPr>
              <w:jc w:val="right"/>
              <w:rPr>
                <w:i/>
                <w:sz w:val="20"/>
                <w:szCs w:val="20"/>
              </w:rPr>
            </w:pPr>
            <w:r w:rsidRPr="00C05FD0">
              <w:rPr>
                <w:i/>
                <w:sz w:val="20"/>
                <w:szCs w:val="20"/>
              </w:rPr>
              <w:t>118,2</w:t>
            </w:r>
          </w:p>
        </w:tc>
        <w:tc>
          <w:tcPr>
            <w:tcW w:w="1200" w:type="dxa"/>
            <w:tcBorders>
              <w:top w:val="nil"/>
              <w:left w:val="nil"/>
              <w:bottom w:val="single" w:sz="4" w:space="0" w:color="auto"/>
              <w:right w:val="single" w:sz="4" w:space="0" w:color="auto"/>
            </w:tcBorders>
            <w:shd w:val="clear" w:color="auto" w:fill="auto"/>
            <w:vAlign w:val="center"/>
            <w:hideMark/>
          </w:tcPr>
          <w:p w14:paraId="1A04FC9A" w14:textId="77777777" w:rsidR="00C05FD0" w:rsidRPr="00C05FD0" w:rsidRDefault="00C05FD0" w:rsidP="00C05FD0">
            <w:pPr>
              <w:jc w:val="right"/>
              <w:rPr>
                <w:i/>
                <w:sz w:val="20"/>
                <w:szCs w:val="20"/>
              </w:rPr>
            </w:pPr>
            <w:r w:rsidRPr="00C05FD0">
              <w:rPr>
                <w:i/>
                <w:sz w:val="20"/>
                <w:szCs w:val="20"/>
              </w:rPr>
              <w:t>127,5</w:t>
            </w:r>
          </w:p>
        </w:tc>
        <w:tc>
          <w:tcPr>
            <w:tcW w:w="899" w:type="dxa"/>
            <w:tcBorders>
              <w:top w:val="nil"/>
              <w:left w:val="nil"/>
              <w:bottom w:val="single" w:sz="4" w:space="0" w:color="auto"/>
              <w:right w:val="single" w:sz="4" w:space="0" w:color="auto"/>
            </w:tcBorders>
            <w:shd w:val="clear" w:color="auto" w:fill="auto"/>
            <w:vAlign w:val="center"/>
            <w:hideMark/>
          </w:tcPr>
          <w:p w14:paraId="4C5B651B" w14:textId="77777777" w:rsidR="00C05FD0" w:rsidRPr="00C05FD0" w:rsidRDefault="00C05FD0" w:rsidP="00C05FD0">
            <w:pPr>
              <w:jc w:val="right"/>
              <w:rPr>
                <w:i/>
                <w:iCs/>
                <w:sz w:val="20"/>
                <w:szCs w:val="20"/>
              </w:rPr>
            </w:pPr>
            <w:r w:rsidRPr="00C05FD0">
              <w:rPr>
                <w:i/>
                <w:iCs/>
                <w:sz w:val="20"/>
                <w:szCs w:val="20"/>
              </w:rPr>
              <w:t>14,9</w:t>
            </w:r>
          </w:p>
        </w:tc>
        <w:tc>
          <w:tcPr>
            <w:tcW w:w="901" w:type="dxa"/>
            <w:tcBorders>
              <w:top w:val="nil"/>
              <w:left w:val="nil"/>
              <w:bottom w:val="single" w:sz="4" w:space="0" w:color="auto"/>
              <w:right w:val="single" w:sz="4" w:space="0" w:color="auto"/>
            </w:tcBorders>
            <w:shd w:val="clear" w:color="auto" w:fill="auto"/>
            <w:vAlign w:val="center"/>
            <w:hideMark/>
          </w:tcPr>
          <w:p w14:paraId="69428962"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410A6F4A"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09802C91" w14:textId="77777777" w:rsidR="00C05FD0" w:rsidRPr="00C05FD0" w:rsidRDefault="00C05FD0" w:rsidP="00C05FD0">
            <w:pPr>
              <w:rPr>
                <w:b/>
                <w:bCs/>
                <w:sz w:val="20"/>
                <w:szCs w:val="20"/>
              </w:rPr>
            </w:pPr>
            <w:r w:rsidRPr="00C05FD0">
              <w:rPr>
                <w:b/>
                <w:bCs/>
                <w:sz w:val="20"/>
                <w:szCs w:val="20"/>
              </w:rPr>
              <w:t>Import</w:t>
            </w:r>
          </w:p>
        </w:tc>
        <w:tc>
          <w:tcPr>
            <w:tcW w:w="1048" w:type="dxa"/>
            <w:tcBorders>
              <w:top w:val="nil"/>
              <w:left w:val="nil"/>
              <w:bottom w:val="single" w:sz="4" w:space="0" w:color="auto"/>
              <w:right w:val="single" w:sz="4" w:space="0" w:color="auto"/>
            </w:tcBorders>
            <w:shd w:val="clear" w:color="auto" w:fill="auto"/>
            <w:vAlign w:val="center"/>
            <w:hideMark/>
          </w:tcPr>
          <w:p w14:paraId="153A68F5" w14:textId="77777777" w:rsidR="00C05FD0" w:rsidRPr="00C05FD0" w:rsidRDefault="00C05FD0" w:rsidP="00C05FD0">
            <w:pPr>
              <w:jc w:val="center"/>
              <w:rPr>
                <w:b/>
                <w:bCs/>
                <w:sz w:val="20"/>
                <w:szCs w:val="20"/>
              </w:rPr>
            </w:pPr>
            <w:r w:rsidRPr="00C05FD0">
              <w:rPr>
                <w:b/>
                <w:bCs/>
                <w:sz w:val="20"/>
                <w:szCs w:val="20"/>
              </w:rPr>
              <w:t>mil.dol. SUA</w:t>
            </w:r>
          </w:p>
        </w:tc>
        <w:tc>
          <w:tcPr>
            <w:tcW w:w="1349" w:type="dxa"/>
            <w:tcBorders>
              <w:top w:val="nil"/>
              <w:left w:val="nil"/>
              <w:bottom w:val="single" w:sz="4" w:space="0" w:color="auto"/>
              <w:right w:val="single" w:sz="4" w:space="0" w:color="auto"/>
            </w:tcBorders>
            <w:shd w:val="clear" w:color="auto" w:fill="auto"/>
            <w:vAlign w:val="center"/>
            <w:hideMark/>
          </w:tcPr>
          <w:p w14:paraId="7CD92DE8" w14:textId="77777777" w:rsidR="00C05FD0" w:rsidRPr="00C05FD0" w:rsidRDefault="00C05FD0" w:rsidP="00C05FD0">
            <w:pPr>
              <w:jc w:val="right"/>
              <w:rPr>
                <w:b/>
                <w:bCs/>
                <w:sz w:val="20"/>
                <w:szCs w:val="20"/>
              </w:rPr>
            </w:pPr>
            <w:r w:rsidRPr="00C05FD0">
              <w:rPr>
                <w:b/>
                <w:bCs/>
                <w:sz w:val="20"/>
                <w:szCs w:val="20"/>
              </w:rPr>
              <w:t>6075,0</w:t>
            </w:r>
          </w:p>
        </w:tc>
        <w:tc>
          <w:tcPr>
            <w:tcW w:w="1200" w:type="dxa"/>
            <w:tcBorders>
              <w:top w:val="nil"/>
              <w:left w:val="nil"/>
              <w:bottom w:val="single" w:sz="4" w:space="0" w:color="auto"/>
              <w:right w:val="single" w:sz="4" w:space="0" w:color="auto"/>
            </w:tcBorders>
            <w:shd w:val="clear" w:color="auto" w:fill="auto"/>
            <w:vAlign w:val="center"/>
            <w:hideMark/>
          </w:tcPr>
          <w:p w14:paraId="32C3123F" w14:textId="77777777" w:rsidR="00C05FD0" w:rsidRPr="00C05FD0" w:rsidRDefault="00C05FD0" w:rsidP="00C05FD0">
            <w:pPr>
              <w:jc w:val="right"/>
              <w:rPr>
                <w:b/>
                <w:bCs/>
                <w:sz w:val="20"/>
                <w:szCs w:val="20"/>
              </w:rPr>
            </w:pPr>
            <w:r w:rsidRPr="00C05FD0">
              <w:rPr>
                <w:b/>
                <w:bCs/>
                <w:sz w:val="20"/>
                <w:szCs w:val="20"/>
              </w:rPr>
              <w:t>6850,0</w:t>
            </w:r>
          </w:p>
        </w:tc>
        <w:tc>
          <w:tcPr>
            <w:tcW w:w="1200" w:type="dxa"/>
            <w:tcBorders>
              <w:top w:val="nil"/>
              <w:left w:val="nil"/>
              <w:bottom w:val="single" w:sz="4" w:space="0" w:color="auto"/>
              <w:right w:val="single" w:sz="4" w:space="0" w:color="auto"/>
            </w:tcBorders>
            <w:shd w:val="clear" w:color="auto" w:fill="auto"/>
            <w:vAlign w:val="center"/>
            <w:hideMark/>
          </w:tcPr>
          <w:p w14:paraId="009FC332" w14:textId="77777777" w:rsidR="00C05FD0" w:rsidRPr="00C05FD0" w:rsidRDefault="00C05FD0" w:rsidP="00C05FD0">
            <w:pPr>
              <w:jc w:val="right"/>
              <w:rPr>
                <w:b/>
                <w:bCs/>
                <w:sz w:val="20"/>
                <w:szCs w:val="20"/>
              </w:rPr>
            </w:pPr>
            <w:r w:rsidRPr="00C05FD0">
              <w:rPr>
                <w:b/>
                <w:bCs/>
                <w:sz w:val="20"/>
                <w:szCs w:val="20"/>
              </w:rPr>
              <w:t>7176,6</w:t>
            </w:r>
          </w:p>
        </w:tc>
        <w:tc>
          <w:tcPr>
            <w:tcW w:w="899" w:type="dxa"/>
            <w:tcBorders>
              <w:top w:val="nil"/>
              <w:left w:val="nil"/>
              <w:bottom w:val="single" w:sz="4" w:space="0" w:color="auto"/>
              <w:right w:val="single" w:sz="4" w:space="0" w:color="auto"/>
            </w:tcBorders>
            <w:shd w:val="clear" w:color="auto" w:fill="auto"/>
            <w:vAlign w:val="center"/>
            <w:hideMark/>
          </w:tcPr>
          <w:p w14:paraId="0C101382" w14:textId="77777777" w:rsidR="00C05FD0" w:rsidRPr="00C05FD0" w:rsidRDefault="00C05FD0" w:rsidP="00C05FD0">
            <w:pPr>
              <w:jc w:val="right"/>
              <w:rPr>
                <w:i/>
                <w:iCs/>
                <w:sz w:val="20"/>
                <w:szCs w:val="20"/>
              </w:rPr>
            </w:pPr>
            <w:r w:rsidRPr="00C05FD0">
              <w:rPr>
                <w:i/>
                <w:iCs/>
                <w:sz w:val="20"/>
                <w:szCs w:val="20"/>
              </w:rPr>
              <w:t>1101,6</w:t>
            </w:r>
          </w:p>
        </w:tc>
        <w:tc>
          <w:tcPr>
            <w:tcW w:w="901" w:type="dxa"/>
            <w:tcBorders>
              <w:top w:val="nil"/>
              <w:left w:val="nil"/>
              <w:bottom w:val="single" w:sz="4" w:space="0" w:color="auto"/>
              <w:right w:val="single" w:sz="4" w:space="0" w:color="auto"/>
            </w:tcBorders>
            <w:shd w:val="clear" w:color="auto" w:fill="auto"/>
            <w:vAlign w:val="center"/>
            <w:hideMark/>
          </w:tcPr>
          <w:p w14:paraId="5FC91A7F" w14:textId="77777777" w:rsidR="00C05FD0" w:rsidRPr="00C05FD0" w:rsidRDefault="00C05FD0" w:rsidP="00C05FD0">
            <w:pPr>
              <w:jc w:val="right"/>
              <w:rPr>
                <w:i/>
                <w:iCs/>
                <w:sz w:val="20"/>
                <w:szCs w:val="20"/>
              </w:rPr>
            </w:pPr>
            <w:r w:rsidRPr="00C05FD0">
              <w:rPr>
                <w:i/>
                <w:iCs/>
                <w:sz w:val="20"/>
                <w:szCs w:val="20"/>
              </w:rPr>
              <w:t>118,1</w:t>
            </w:r>
          </w:p>
        </w:tc>
      </w:tr>
      <w:tr w:rsidR="00C05FD0" w:rsidRPr="00C05FD0" w14:paraId="4F0BDF7F"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485C3051" w14:textId="77777777" w:rsidR="00C05FD0" w:rsidRPr="00C05FD0" w:rsidRDefault="00C05FD0" w:rsidP="00C05FD0">
            <w:pPr>
              <w:rPr>
                <w:sz w:val="20"/>
                <w:szCs w:val="20"/>
              </w:rPr>
            </w:pPr>
            <w:r w:rsidRPr="00C05FD0">
              <w:rPr>
                <w:i/>
                <w:iCs/>
                <w:sz w:val="20"/>
                <w:szCs w:val="20"/>
              </w:rPr>
              <w:t>față de anul precedent</w:t>
            </w:r>
          </w:p>
        </w:tc>
        <w:tc>
          <w:tcPr>
            <w:tcW w:w="1048" w:type="dxa"/>
            <w:tcBorders>
              <w:top w:val="nil"/>
              <w:left w:val="nil"/>
              <w:bottom w:val="single" w:sz="4" w:space="0" w:color="auto"/>
              <w:right w:val="single" w:sz="4" w:space="0" w:color="auto"/>
            </w:tcBorders>
            <w:shd w:val="clear" w:color="auto" w:fill="auto"/>
            <w:vAlign w:val="center"/>
            <w:hideMark/>
          </w:tcPr>
          <w:p w14:paraId="13B66361"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570F2C72" w14:textId="77777777" w:rsidR="00C05FD0" w:rsidRPr="00C05FD0" w:rsidRDefault="00C05FD0" w:rsidP="00C05FD0">
            <w:pPr>
              <w:jc w:val="right"/>
              <w:rPr>
                <w:sz w:val="20"/>
                <w:szCs w:val="20"/>
              </w:rPr>
            </w:pPr>
            <w:r w:rsidRPr="00C05FD0">
              <w:rPr>
                <w:sz w:val="20"/>
                <w:szCs w:val="20"/>
              </w:rPr>
              <w:t>114,3</w:t>
            </w:r>
          </w:p>
        </w:tc>
        <w:tc>
          <w:tcPr>
            <w:tcW w:w="1200" w:type="dxa"/>
            <w:tcBorders>
              <w:top w:val="nil"/>
              <w:left w:val="nil"/>
              <w:bottom w:val="single" w:sz="4" w:space="0" w:color="auto"/>
              <w:right w:val="single" w:sz="4" w:space="0" w:color="auto"/>
            </w:tcBorders>
            <w:shd w:val="clear" w:color="auto" w:fill="auto"/>
            <w:vAlign w:val="center"/>
            <w:hideMark/>
          </w:tcPr>
          <w:p w14:paraId="7C28F1B2" w14:textId="77777777" w:rsidR="00C05FD0" w:rsidRPr="00C05FD0" w:rsidRDefault="00C05FD0" w:rsidP="00C05FD0">
            <w:pPr>
              <w:jc w:val="right"/>
              <w:rPr>
                <w:sz w:val="20"/>
                <w:szCs w:val="20"/>
              </w:rPr>
            </w:pPr>
            <w:r w:rsidRPr="00C05FD0">
              <w:rPr>
                <w:sz w:val="20"/>
                <w:szCs w:val="20"/>
              </w:rPr>
              <w:t>126,5</w:t>
            </w:r>
          </w:p>
        </w:tc>
        <w:tc>
          <w:tcPr>
            <w:tcW w:w="1200" w:type="dxa"/>
            <w:tcBorders>
              <w:top w:val="nil"/>
              <w:left w:val="nil"/>
              <w:bottom w:val="single" w:sz="4" w:space="0" w:color="auto"/>
              <w:right w:val="single" w:sz="4" w:space="0" w:color="auto"/>
            </w:tcBorders>
            <w:shd w:val="clear" w:color="auto" w:fill="auto"/>
            <w:vAlign w:val="center"/>
            <w:hideMark/>
          </w:tcPr>
          <w:p w14:paraId="49CD232A" w14:textId="77777777" w:rsidR="00C05FD0" w:rsidRPr="00C05FD0" w:rsidRDefault="00C05FD0" w:rsidP="00C05FD0">
            <w:pPr>
              <w:jc w:val="right"/>
              <w:rPr>
                <w:sz w:val="20"/>
                <w:szCs w:val="20"/>
              </w:rPr>
            </w:pPr>
            <w:r w:rsidRPr="00C05FD0">
              <w:rPr>
                <w:sz w:val="20"/>
                <w:szCs w:val="20"/>
              </w:rPr>
              <w:t>132,5</w:t>
            </w:r>
          </w:p>
        </w:tc>
        <w:tc>
          <w:tcPr>
            <w:tcW w:w="899" w:type="dxa"/>
            <w:tcBorders>
              <w:top w:val="nil"/>
              <w:left w:val="nil"/>
              <w:bottom w:val="single" w:sz="4" w:space="0" w:color="auto"/>
              <w:right w:val="single" w:sz="4" w:space="0" w:color="auto"/>
            </w:tcBorders>
            <w:shd w:val="clear" w:color="auto" w:fill="auto"/>
            <w:vAlign w:val="center"/>
            <w:hideMark/>
          </w:tcPr>
          <w:p w14:paraId="5DCAD281" w14:textId="77777777" w:rsidR="00C05FD0" w:rsidRPr="00C05FD0" w:rsidRDefault="00C05FD0" w:rsidP="00C05FD0">
            <w:pPr>
              <w:jc w:val="right"/>
              <w:rPr>
                <w:i/>
                <w:iCs/>
                <w:sz w:val="20"/>
                <w:szCs w:val="20"/>
              </w:rPr>
            </w:pPr>
            <w:r w:rsidRPr="00C05FD0">
              <w:rPr>
                <w:i/>
                <w:iCs/>
                <w:sz w:val="20"/>
                <w:szCs w:val="20"/>
              </w:rPr>
              <w:t>18,2</w:t>
            </w:r>
          </w:p>
        </w:tc>
        <w:tc>
          <w:tcPr>
            <w:tcW w:w="901" w:type="dxa"/>
            <w:tcBorders>
              <w:top w:val="nil"/>
              <w:left w:val="nil"/>
              <w:bottom w:val="single" w:sz="4" w:space="0" w:color="auto"/>
              <w:right w:val="single" w:sz="4" w:space="0" w:color="auto"/>
            </w:tcBorders>
            <w:shd w:val="clear" w:color="auto" w:fill="auto"/>
            <w:vAlign w:val="center"/>
            <w:hideMark/>
          </w:tcPr>
          <w:p w14:paraId="48FA8D4F"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57EECB74" w14:textId="77777777" w:rsidTr="002F7E0E">
        <w:trPr>
          <w:trHeight w:val="382"/>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1589F623" w14:textId="77777777" w:rsidR="00C05FD0" w:rsidRPr="00C05FD0" w:rsidRDefault="00C05FD0" w:rsidP="00C05FD0">
            <w:pPr>
              <w:rPr>
                <w:b/>
                <w:bCs/>
                <w:sz w:val="20"/>
                <w:szCs w:val="20"/>
              </w:rPr>
            </w:pPr>
            <w:r w:rsidRPr="00C05FD0">
              <w:rPr>
                <w:b/>
                <w:bCs/>
                <w:sz w:val="20"/>
                <w:szCs w:val="20"/>
              </w:rPr>
              <w:t>Soldul balanței comerciale</w:t>
            </w:r>
          </w:p>
        </w:tc>
        <w:tc>
          <w:tcPr>
            <w:tcW w:w="1048" w:type="dxa"/>
            <w:tcBorders>
              <w:top w:val="nil"/>
              <w:left w:val="nil"/>
              <w:bottom w:val="single" w:sz="4" w:space="0" w:color="auto"/>
              <w:right w:val="single" w:sz="4" w:space="0" w:color="auto"/>
            </w:tcBorders>
            <w:shd w:val="clear" w:color="auto" w:fill="auto"/>
            <w:vAlign w:val="center"/>
            <w:hideMark/>
          </w:tcPr>
          <w:p w14:paraId="68B45EE0" w14:textId="77777777" w:rsidR="00C05FD0" w:rsidRPr="00C05FD0" w:rsidRDefault="00C05FD0" w:rsidP="00C05FD0">
            <w:pPr>
              <w:jc w:val="center"/>
              <w:rPr>
                <w:b/>
                <w:bCs/>
                <w:sz w:val="20"/>
                <w:szCs w:val="20"/>
              </w:rPr>
            </w:pPr>
            <w:r w:rsidRPr="00C05FD0">
              <w:rPr>
                <w:b/>
                <w:bCs/>
                <w:sz w:val="20"/>
                <w:szCs w:val="20"/>
              </w:rPr>
              <w:t>mil.dol. SUA</w:t>
            </w:r>
          </w:p>
        </w:tc>
        <w:tc>
          <w:tcPr>
            <w:tcW w:w="1349" w:type="dxa"/>
            <w:tcBorders>
              <w:top w:val="nil"/>
              <w:left w:val="nil"/>
              <w:bottom w:val="single" w:sz="4" w:space="0" w:color="auto"/>
              <w:right w:val="single" w:sz="4" w:space="0" w:color="auto"/>
            </w:tcBorders>
            <w:shd w:val="clear" w:color="auto" w:fill="auto"/>
            <w:vAlign w:val="center"/>
            <w:hideMark/>
          </w:tcPr>
          <w:p w14:paraId="6AA8A01F" w14:textId="77777777" w:rsidR="00C05FD0" w:rsidRPr="00C05FD0" w:rsidRDefault="00C05FD0" w:rsidP="00C05FD0">
            <w:pPr>
              <w:jc w:val="right"/>
              <w:rPr>
                <w:b/>
                <w:bCs/>
                <w:sz w:val="20"/>
                <w:szCs w:val="20"/>
              </w:rPr>
            </w:pPr>
            <w:r w:rsidRPr="00C05FD0">
              <w:rPr>
                <w:b/>
                <w:bCs/>
                <w:sz w:val="20"/>
                <w:szCs w:val="20"/>
              </w:rPr>
              <w:t>-3350,0</w:t>
            </w:r>
          </w:p>
        </w:tc>
        <w:tc>
          <w:tcPr>
            <w:tcW w:w="1200" w:type="dxa"/>
            <w:tcBorders>
              <w:top w:val="nil"/>
              <w:left w:val="nil"/>
              <w:bottom w:val="single" w:sz="4" w:space="0" w:color="auto"/>
              <w:right w:val="single" w:sz="4" w:space="0" w:color="auto"/>
            </w:tcBorders>
            <w:shd w:val="clear" w:color="auto" w:fill="auto"/>
            <w:vAlign w:val="center"/>
            <w:hideMark/>
          </w:tcPr>
          <w:p w14:paraId="6213C2EA" w14:textId="77777777" w:rsidR="00C05FD0" w:rsidRPr="00C05FD0" w:rsidRDefault="00C05FD0" w:rsidP="00C05FD0">
            <w:pPr>
              <w:jc w:val="right"/>
              <w:rPr>
                <w:b/>
                <w:bCs/>
                <w:sz w:val="20"/>
                <w:szCs w:val="20"/>
              </w:rPr>
            </w:pPr>
            <w:r w:rsidRPr="00C05FD0">
              <w:rPr>
                <w:b/>
                <w:bCs/>
                <w:sz w:val="20"/>
                <w:szCs w:val="20"/>
              </w:rPr>
              <w:t>-3934,0</w:t>
            </w:r>
          </w:p>
        </w:tc>
        <w:tc>
          <w:tcPr>
            <w:tcW w:w="1200" w:type="dxa"/>
            <w:tcBorders>
              <w:top w:val="nil"/>
              <w:left w:val="nil"/>
              <w:bottom w:val="single" w:sz="4" w:space="0" w:color="auto"/>
              <w:right w:val="single" w:sz="4" w:space="0" w:color="auto"/>
            </w:tcBorders>
            <w:shd w:val="clear" w:color="auto" w:fill="auto"/>
            <w:vAlign w:val="center"/>
            <w:hideMark/>
          </w:tcPr>
          <w:p w14:paraId="2B297C4D" w14:textId="77777777" w:rsidR="00C05FD0" w:rsidRPr="00C05FD0" w:rsidRDefault="00C05FD0" w:rsidP="00C05FD0">
            <w:pPr>
              <w:jc w:val="right"/>
              <w:rPr>
                <w:b/>
                <w:bCs/>
                <w:sz w:val="20"/>
                <w:szCs w:val="20"/>
              </w:rPr>
            </w:pPr>
            <w:r w:rsidRPr="00C05FD0">
              <w:rPr>
                <w:b/>
                <w:bCs/>
                <w:sz w:val="20"/>
                <w:szCs w:val="20"/>
              </w:rPr>
              <w:t>-4032,2</w:t>
            </w:r>
          </w:p>
        </w:tc>
        <w:tc>
          <w:tcPr>
            <w:tcW w:w="899" w:type="dxa"/>
            <w:tcBorders>
              <w:top w:val="nil"/>
              <w:left w:val="nil"/>
              <w:bottom w:val="single" w:sz="4" w:space="0" w:color="auto"/>
              <w:right w:val="single" w:sz="4" w:space="0" w:color="auto"/>
            </w:tcBorders>
            <w:shd w:val="clear" w:color="auto" w:fill="auto"/>
            <w:vAlign w:val="center"/>
            <w:hideMark/>
          </w:tcPr>
          <w:p w14:paraId="71926206" w14:textId="77777777" w:rsidR="00C05FD0" w:rsidRPr="00C05FD0" w:rsidRDefault="00C05FD0" w:rsidP="00C05FD0">
            <w:pPr>
              <w:jc w:val="right"/>
              <w:rPr>
                <w:i/>
                <w:iCs/>
                <w:sz w:val="20"/>
                <w:szCs w:val="20"/>
              </w:rPr>
            </w:pPr>
            <w:r w:rsidRPr="00C05FD0">
              <w:rPr>
                <w:i/>
                <w:iCs/>
                <w:sz w:val="20"/>
                <w:szCs w:val="20"/>
              </w:rPr>
              <w:t>682,2</w:t>
            </w:r>
          </w:p>
        </w:tc>
        <w:tc>
          <w:tcPr>
            <w:tcW w:w="901" w:type="dxa"/>
            <w:tcBorders>
              <w:top w:val="nil"/>
              <w:left w:val="nil"/>
              <w:bottom w:val="single" w:sz="4" w:space="0" w:color="auto"/>
              <w:right w:val="single" w:sz="4" w:space="0" w:color="auto"/>
            </w:tcBorders>
            <w:shd w:val="clear" w:color="auto" w:fill="auto"/>
            <w:vAlign w:val="center"/>
            <w:hideMark/>
          </w:tcPr>
          <w:p w14:paraId="17C76808" w14:textId="77777777" w:rsidR="00C05FD0" w:rsidRPr="00C05FD0" w:rsidRDefault="00C05FD0" w:rsidP="00C05FD0">
            <w:pPr>
              <w:jc w:val="right"/>
              <w:rPr>
                <w:i/>
                <w:iCs/>
                <w:sz w:val="20"/>
                <w:szCs w:val="20"/>
              </w:rPr>
            </w:pPr>
            <w:r w:rsidRPr="00C05FD0">
              <w:rPr>
                <w:i/>
                <w:iCs/>
                <w:sz w:val="20"/>
                <w:szCs w:val="20"/>
              </w:rPr>
              <w:t>120,4</w:t>
            </w:r>
          </w:p>
        </w:tc>
      </w:tr>
      <w:tr w:rsidR="00C05FD0" w:rsidRPr="00C05FD0" w14:paraId="518DAC98"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7F000517" w14:textId="77777777" w:rsidR="00C05FD0" w:rsidRPr="00C05FD0" w:rsidRDefault="00C05FD0" w:rsidP="00C05FD0">
            <w:pPr>
              <w:rPr>
                <w:b/>
                <w:bCs/>
                <w:sz w:val="20"/>
                <w:szCs w:val="20"/>
              </w:rPr>
            </w:pPr>
            <w:r w:rsidRPr="00C05FD0">
              <w:rPr>
                <w:b/>
                <w:bCs/>
                <w:sz w:val="20"/>
                <w:szCs w:val="20"/>
              </w:rPr>
              <w:t>Producția industrială</w:t>
            </w:r>
          </w:p>
        </w:tc>
        <w:tc>
          <w:tcPr>
            <w:tcW w:w="1048" w:type="dxa"/>
            <w:tcBorders>
              <w:top w:val="nil"/>
              <w:left w:val="nil"/>
              <w:bottom w:val="single" w:sz="4" w:space="0" w:color="auto"/>
              <w:right w:val="single" w:sz="4" w:space="0" w:color="auto"/>
            </w:tcBorders>
            <w:shd w:val="clear" w:color="auto" w:fill="auto"/>
            <w:vAlign w:val="center"/>
            <w:hideMark/>
          </w:tcPr>
          <w:p w14:paraId="3ED04F66" w14:textId="77777777" w:rsidR="00C05FD0" w:rsidRPr="00C05FD0" w:rsidRDefault="00C05FD0" w:rsidP="00C05FD0">
            <w:pPr>
              <w:jc w:val="center"/>
              <w:rPr>
                <w:b/>
                <w:bCs/>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5882C243"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2B6365C0"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1F432F53" w14:textId="77777777" w:rsidR="00C05FD0" w:rsidRPr="00C05FD0" w:rsidRDefault="00C05FD0" w:rsidP="00C05FD0">
            <w:pPr>
              <w:jc w:val="right"/>
              <w:rPr>
                <w:b/>
                <w:bCs/>
                <w:sz w:val="20"/>
                <w:szCs w:val="20"/>
              </w:rPr>
            </w:pPr>
            <w:r w:rsidRPr="00C05FD0">
              <w:rPr>
                <w:b/>
                <w:bCs/>
                <w:sz w:val="20"/>
                <w:szCs w:val="20"/>
              </w:rPr>
              <w:t> </w:t>
            </w:r>
          </w:p>
        </w:tc>
        <w:tc>
          <w:tcPr>
            <w:tcW w:w="899" w:type="dxa"/>
            <w:tcBorders>
              <w:top w:val="nil"/>
              <w:left w:val="nil"/>
              <w:bottom w:val="single" w:sz="4" w:space="0" w:color="auto"/>
              <w:right w:val="single" w:sz="4" w:space="0" w:color="auto"/>
            </w:tcBorders>
            <w:shd w:val="clear" w:color="auto" w:fill="auto"/>
            <w:vAlign w:val="center"/>
            <w:hideMark/>
          </w:tcPr>
          <w:p w14:paraId="6F7B3BF2" w14:textId="77777777" w:rsidR="00C05FD0" w:rsidRPr="00C05FD0" w:rsidRDefault="00C05FD0" w:rsidP="00C05FD0">
            <w:pPr>
              <w:jc w:val="right"/>
              <w:rPr>
                <w:b/>
                <w:bCs/>
                <w:i/>
                <w:iCs/>
                <w:sz w:val="20"/>
                <w:szCs w:val="20"/>
              </w:rPr>
            </w:pPr>
            <w:r w:rsidRPr="00C05FD0">
              <w:rPr>
                <w:b/>
                <w:bCs/>
                <w:i/>
                <w:iCs/>
                <w:sz w:val="20"/>
                <w:szCs w:val="20"/>
              </w:rPr>
              <w:t> </w:t>
            </w:r>
          </w:p>
        </w:tc>
        <w:tc>
          <w:tcPr>
            <w:tcW w:w="901" w:type="dxa"/>
            <w:tcBorders>
              <w:top w:val="nil"/>
              <w:left w:val="nil"/>
              <w:bottom w:val="single" w:sz="4" w:space="0" w:color="auto"/>
              <w:right w:val="single" w:sz="4" w:space="0" w:color="auto"/>
            </w:tcBorders>
            <w:shd w:val="clear" w:color="auto" w:fill="auto"/>
            <w:vAlign w:val="center"/>
            <w:hideMark/>
          </w:tcPr>
          <w:p w14:paraId="65B7A6FA" w14:textId="77777777" w:rsidR="00C05FD0" w:rsidRPr="00C05FD0" w:rsidRDefault="00C05FD0" w:rsidP="00C05FD0">
            <w:pPr>
              <w:jc w:val="right"/>
              <w:rPr>
                <w:b/>
                <w:bCs/>
                <w:i/>
                <w:iCs/>
                <w:sz w:val="20"/>
                <w:szCs w:val="20"/>
              </w:rPr>
            </w:pPr>
            <w:r w:rsidRPr="00C05FD0">
              <w:rPr>
                <w:b/>
                <w:bCs/>
                <w:i/>
                <w:iCs/>
                <w:sz w:val="20"/>
                <w:szCs w:val="20"/>
              </w:rPr>
              <w:t> </w:t>
            </w:r>
          </w:p>
        </w:tc>
      </w:tr>
      <w:tr w:rsidR="00C05FD0" w:rsidRPr="00C05FD0" w14:paraId="0CAC9368"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43233303" w14:textId="77777777" w:rsidR="00C05FD0" w:rsidRPr="00C05FD0" w:rsidRDefault="00C05FD0" w:rsidP="00C05FD0">
            <w:pPr>
              <w:rPr>
                <w:i/>
                <w:iCs/>
                <w:sz w:val="20"/>
                <w:szCs w:val="20"/>
              </w:rPr>
            </w:pPr>
            <w:r w:rsidRPr="00C05FD0">
              <w:rPr>
                <w:i/>
                <w:iCs/>
                <w:sz w:val="20"/>
                <w:szCs w:val="20"/>
              </w:rPr>
              <w:t xml:space="preserve"> în prețuri curente</w:t>
            </w:r>
          </w:p>
        </w:tc>
        <w:tc>
          <w:tcPr>
            <w:tcW w:w="1048" w:type="dxa"/>
            <w:tcBorders>
              <w:top w:val="nil"/>
              <w:left w:val="nil"/>
              <w:bottom w:val="single" w:sz="4" w:space="0" w:color="auto"/>
              <w:right w:val="single" w:sz="4" w:space="0" w:color="auto"/>
            </w:tcBorders>
            <w:shd w:val="clear" w:color="auto" w:fill="auto"/>
            <w:vAlign w:val="center"/>
            <w:hideMark/>
          </w:tcPr>
          <w:p w14:paraId="3868D43B" w14:textId="77777777" w:rsidR="00C05FD0" w:rsidRPr="00C05FD0" w:rsidRDefault="00C05FD0" w:rsidP="00C05FD0">
            <w:pPr>
              <w:jc w:val="center"/>
              <w:rPr>
                <w:b/>
                <w:bCs/>
                <w:sz w:val="20"/>
                <w:szCs w:val="20"/>
              </w:rPr>
            </w:pPr>
            <w:r w:rsidRPr="00C05FD0">
              <w:rPr>
                <w:b/>
                <w:bCs/>
                <w:sz w:val="20"/>
                <w:szCs w:val="20"/>
              </w:rPr>
              <w:t>mild.lei</w:t>
            </w:r>
          </w:p>
        </w:tc>
        <w:tc>
          <w:tcPr>
            <w:tcW w:w="1349" w:type="dxa"/>
            <w:tcBorders>
              <w:top w:val="nil"/>
              <w:left w:val="nil"/>
              <w:bottom w:val="single" w:sz="4" w:space="0" w:color="auto"/>
              <w:right w:val="single" w:sz="4" w:space="0" w:color="auto"/>
            </w:tcBorders>
            <w:shd w:val="clear" w:color="auto" w:fill="auto"/>
            <w:vAlign w:val="center"/>
            <w:hideMark/>
          </w:tcPr>
          <w:p w14:paraId="28A2A29E" w14:textId="77777777" w:rsidR="00C05FD0" w:rsidRPr="00C05FD0" w:rsidRDefault="00C05FD0" w:rsidP="00C05FD0">
            <w:pPr>
              <w:jc w:val="right"/>
              <w:rPr>
                <w:b/>
                <w:bCs/>
                <w:sz w:val="20"/>
                <w:szCs w:val="20"/>
              </w:rPr>
            </w:pPr>
            <w:r w:rsidRPr="00C05FD0">
              <w:rPr>
                <w:b/>
                <w:bCs/>
                <w:sz w:val="20"/>
                <w:szCs w:val="20"/>
              </w:rPr>
              <w:t>60,6</w:t>
            </w:r>
          </w:p>
        </w:tc>
        <w:tc>
          <w:tcPr>
            <w:tcW w:w="1200" w:type="dxa"/>
            <w:tcBorders>
              <w:top w:val="nil"/>
              <w:left w:val="nil"/>
              <w:bottom w:val="single" w:sz="4" w:space="0" w:color="auto"/>
              <w:right w:val="single" w:sz="4" w:space="0" w:color="auto"/>
            </w:tcBorders>
            <w:shd w:val="clear" w:color="auto" w:fill="auto"/>
            <w:vAlign w:val="center"/>
            <w:hideMark/>
          </w:tcPr>
          <w:p w14:paraId="0245504F" w14:textId="77777777" w:rsidR="00C05FD0" w:rsidRPr="00C05FD0" w:rsidRDefault="00C05FD0" w:rsidP="00C05FD0">
            <w:pPr>
              <w:jc w:val="right"/>
              <w:rPr>
                <w:b/>
                <w:bCs/>
                <w:sz w:val="20"/>
                <w:szCs w:val="20"/>
              </w:rPr>
            </w:pPr>
            <w:r w:rsidRPr="00C05FD0">
              <w:rPr>
                <w:b/>
                <w:bCs/>
                <w:sz w:val="20"/>
                <w:szCs w:val="20"/>
              </w:rPr>
              <w:t>67,3</w:t>
            </w:r>
          </w:p>
        </w:tc>
        <w:tc>
          <w:tcPr>
            <w:tcW w:w="1200" w:type="dxa"/>
            <w:tcBorders>
              <w:top w:val="nil"/>
              <w:left w:val="nil"/>
              <w:bottom w:val="single" w:sz="4" w:space="0" w:color="auto"/>
              <w:right w:val="single" w:sz="4" w:space="0" w:color="auto"/>
            </w:tcBorders>
            <w:shd w:val="clear" w:color="auto" w:fill="auto"/>
            <w:vAlign w:val="center"/>
            <w:hideMark/>
          </w:tcPr>
          <w:p w14:paraId="3826900F" w14:textId="77777777" w:rsidR="00C05FD0" w:rsidRPr="00C05FD0" w:rsidRDefault="00C05FD0" w:rsidP="00C05FD0">
            <w:pPr>
              <w:jc w:val="right"/>
              <w:rPr>
                <w:b/>
                <w:bCs/>
                <w:sz w:val="20"/>
                <w:szCs w:val="20"/>
              </w:rPr>
            </w:pPr>
            <w:r w:rsidRPr="00C05FD0">
              <w:rPr>
                <w:b/>
                <w:bCs/>
                <w:sz w:val="20"/>
                <w:szCs w:val="20"/>
              </w:rPr>
              <w:t>69,9*</w:t>
            </w:r>
          </w:p>
        </w:tc>
        <w:tc>
          <w:tcPr>
            <w:tcW w:w="899" w:type="dxa"/>
            <w:tcBorders>
              <w:top w:val="nil"/>
              <w:left w:val="nil"/>
              <w:bottom w:val="single" w:sz="4" w:space="0" w:color="auto"/>
              <w:right w:val="single" w:sz="4" w:space="0" w:color="auto"/>
            </w:tcBorders>
            <w:shd w:val="clear" w:color="auto" w:fill="auto"/>
            <w:vAlign w:val="center"/>
            <w:hideMark/>
          </w:tcPr>
          <w:p w14:paraId="3A71737B" w14:textId="77777777" w:rsidR="00C05FD0" w:rsidRPr="00C05FD0" w:rsidRDefault="00C05FD0" w:rsidP="00C05FD0">
            <w:pPr>
              <w:jc w:val="right"/>
              <w:rPr>
                <w:i/>
                <w:iCs/>
                <w:sz w:val="20"/>
                <w:szCs w:val="20"/>
              </w:rPr>
            </w:pPr>
            <w:r w:rsidRPr="00C05FD0">
              <w:rPr>
                <w:i/>
                <w:iCs/>
                <w:sz w:val="20"/>
                <w:szCs w:val="20"/>
              </w:rPr>
              <w:t>9,3</w:t>
            </w:r>
          </w:p>
        </w:tc>
        <w:tc>
          <w:tcPr>
            <w:tcW w:w="901" w:type="dxa"/>
            <w:tcBorders>
              <w:top w:val="nil"/>
              <w:left w:val="nil"/>
              <w:bottom w:val="single" w:sz="4" w:space="0" w:color="auto"/>
              <w:right w:val="single" w:sz="4" w:space="0" w:color="auto"/>
            </w:tcBorders>
            <w:shd w:val="clear" w:color="auto" w:fill="auto"/>
            <w:vAlign w:val="center"/>
            <w:hideMark/>
          </w:tcPr>
          <w:p w14:paraId="2D6812F9" w14:textId="77777777" w:rsidR="00C05FD0" w:rsidRPr="00C05FD0" w:rsidRDefault="00C05FD0" w:rsidP="00C05FD0">
            <w:pPr>
              <w:jc w:val="right"/>
              <w:rPr>
                <w:i/>
                <w:iCs/>
                <w:sz w:val="20"/>
                <w:szCs w:val="20"/>
              </w:rPr>
            </w:pPr>
            <w:r w:rsidRPr="00C05FD0">
              <w:rPr>
                <w:i/>
                <w:iCs/>
                <w:sz w:val="20"/>
                <w:szCs w:val="20"/>
              </w:rPr>
              <w:t>115,3</w:t>
            </w:r>
          </w:p>
        </w:tc>
      </w:tr>
      <w:tr w:rsidR="00C05FD0" w:rsidRPr="00C05FD0" w14:paraId="39E636FA"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539FB20E" w14:textId="77777777" w:rsidR="00C05FD0" w:rsidRPr="00C05FD0" w:rsidRDefault="00C05FD0" w:rsidP="00C05FD0">
            <w:pPr>
              <w:rPr>
                <w:i/>
                <w:iCs/>
                <w:sz w:val="20"/>
                <w:szCs w:val="20"/>
              </w:rPr>
            </w:pPr>
            <w:r w:rsidRPr="00C05FD0">
              <w:rPr>
                <w:i/>
                <w:iCs/>
                <w:sz w:val="20"/>
                <w:szCs w:val="20"/>
              </w:rPr>
              <w:t>față de anul precedent, în prețuri comparabile</w:t>
            </w:r>
          </w:p>
        </w:tc>
        <w:tc>
          <w:tcPr>
            <w:tcW w:w="1048" w:type="dxa"/>
            <w:tcBorders>
              <w:top w:val="nil"/>
              <w:left w:val="nil"/>
              <w:bottom w:val="single" w:sz="4" w:space="0" w:color="auto"/>
              <w:right w:val="single" w:sz="4" w:space="0" w:color="auto"/>
            </w:tcBorders>
            <w:shd w:val="clear" w:color="auto" w:fill="auto"/>
            <w:vAlign w:val="center"/>
            <w:hideMark/>
          </w:tcPr>
          <w:p w14:paraId="307EA28C"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052E9813" w14:textId="77777777" w:rsidR="00C05FD0" w:rsidRPr="00C05FD0" w:rsidRDefault="00C05FD0" w:rsidP="00C05FD0">
            <w:pPr>
              <w:jc w:val="right"/>
              <w:rPr>
                <w:sz w:val="20"/>
                <w:szCs w:val="20"/>
              </w:rPr>
            </w:pPr>
            <w:r w:rsidRPr="00C05FD0">
              <w:rPr>
                <w:sz w:val="20"/>
                <w:szCs w:val="20"/>
              </w:rPr>
              <w:t>102,4</w:t>
            </w:r>
          </w:p>
        </w:tc>
        <w:tc>
          <w:tcPr>
            <w:tcW w:w="1200" w:type="dxa"/>
            <w:tcBorders>
              <w:top w:val="nil"/>
              <w:left w:val="nil"/>
              <w:bottom w:val="single" w:sz="4" w:space="0" w:color="auto"/>
              <w:right w:val="single" w:sz="4" w:space="0" w:color="auto"/>
            </w:tcBorders>
            <w:shd w:val="clear" w:color="auto" w:fill="auto"/>
            <w:vAlign w:val="center"/>
            <w:hideMark/>
          </w:tcPr>
          <w:p w14:paraId="678CC1C1" w14:textId="77777777" w:rsidR="00C05FD0" w:rsidRPr="00C05FD0" w:rsidRDefault="00C05FD0" w:rsidP="00C05FD0">
            <w:pPr>
              <w:jc w:val="right"/>
              <w:rPr>
                <w:sz w:val="20"/>
                <w:szCs w:val="20"/>
              </w:rPr>
            </w:pPr>
            <w:r w:rsidRPr="00C05FD0">
              <w:rPr>
                <w:sz w:val="20"/>
                <w:szCs w:val="20"/>
              </w:rPr>
              <w:t>110,5</w:t>
            </w:r>
          </w:p>
        </w:tc>
        <w:tc>
          <w:tcPr>
            <w:tcW w:w="1200" w:type="dxa"/>
            <w:tcBorders>
              <w:top w:val="nil"/>
              <w:left w:val="nil"/>
              <w:bottom w:val="single" w:sz="4" w:space="0" w:color="auto"/>
              <w:right w:val="single" w:sz="4" w:space="0" w:color="auto"/>
            </w:tcBorders>
            <w:shd w:val="clear" w:color="auto" w:fill="auto"/>
            <w:vAlign w:val="center"/>
            <w:hideMark/>
          </w:tcPr>
          <w:p w14:paraId="1DF1F370" w14:textId="77777777" w:rsidR="00C05FD0" w:rsidRPr="00C05FD0" w:rsidRDefault="00C05FD0" w:rsidP="00C05FD0">
            <w:pPr>
              <w:jc w:val="right"/>
              <w:rPr>
                <w:sz w:val="20"/>
                <w:szCs w:val="20"/>
              </w:rPr>
            </w:pPr>
            <w:r w:rsidRPr="00C05FD0">
              <w:rPr>
                <w:sz w:val="20"/>
                <w:szCs w:val="20"/>
              </w:rPr>
              <w:t>112,1</w:t>
            </w:r>
          </w:p>
        </w:tc>
        <w:tc>
          <w:tcPr>
            <w:tcW w:w="899" w:type="dxa"/>
            <w:tcBorders>
              <w:top w:val="nil"/>
              <w:left w:val="nil"/>
              <w:bottom w:val="single" w:sz="4" w:space="0" w:color="auto"/>
              <w:right w:val="single" w:sz="4" w:space="0" w:color="auto"/>
            </w:tcBorders>
            <w:shd w:val="clear" w:color="auto" w:fill="auto"/>
            <w:vAlign w:val="center"/>
            <w:hideMark/>
          </w:tcPr>
          <w:p w14:paraId="6614DFDC" w14:textId="77777777" w:rsidR="00C05FD0" w:rsidRPr="00C05FD0" w:rsidRDefault="00C05FD0" w:rsidP="00C05FD0">
            <w:pPr>
              <w:jc w:val="right"/>
              <w:rPr>
                <w:i/>
                <w:iCs/>
                <w:sz w:val="20"/>
                <w:szCs w:val="20"/>
              </w:rPr>
            </w:pPr>
            <w:r w:rsidRPr="00C05FD0">
              <w:rPr>
                <w:i/>
                <w:iCs/>
                <w:sz w:val="20"/>
                <w:szCs w:val="20"/>
              </w:rPr>
              <w:t>9,7</w:t>
            </w:r>
          </w:p>
        </w:tc>
        <w:tc>
          <w:tcPr>
            <w:tcW w:w="901" w:type="dxa"/>
            <w:tcBorders>
              <w:top w:val="nil"/>
              <w:left w:val="nil"/>
              <w:bottom w:val="single" w:sz="4" w:space="0" w:color="auto"/>
              <w:right w:val="single" w:sz="4" w:space="0" w:color="auto"/>
            </w:tcBorders>
            <w:shd w:val="clear" w:color="auto" w:fill="auto"/>
            <w:vAlign w:val="center"/>
            <w:hideMark/>
          </w:tcPr>
          <w:p w14:paraId="49DCE266"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009CD6B7"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4FD7D914" w14:textId="77777777" w:rsidR="00C05FD0" w:rsidRPr="00C05FD0" w:rsidRDefault="00C05FD0" w:rsidP="00C05FD0">
            <w:pPr>
              <w:rPr>
                <w:b/>
                <w:bCs/>
                <w:sz w:val="20"/>
                <w:szCs w:val="20"/>
              </w:rPr>
            </w:pPr>
            <w:r w:rsidRPr="00C05FD0">
              <w:rPr>
                <w:b/>
                <w:bCs/>
                <w:sz w:val="20"/>
                <w:szCs w:val="20"/>
              </w:rPr>
              <w:t>Producția agricolă</w:t>
            </w:r>
          </w:p>
        </w:tc>
        <w:tc>
          <w:tcPr>
            <w:tcW w:w="1048" w:type="dxa"/>
            <w:tcBorders>
              <w:top w:val="nil"/>
              <w:left w:val="nil"/>
              <w:bottom w:val="single" w:sz="4" w:space="0" w:color="auto"/>
              <w:right w:val="single" w:sz="4" w:space="0" w:color="auto"/>
            </w:tcBorders>
            <w:shd w:val="clear" w:color="auto" w:fill="auto"/>
            <w:vAlign w:val="center"/>
            <w:hideMark/>
          </w:tcPr>
          <w:p w14:paraId="26AFC050" w14:textId="77777777" w:rsidR="00C05FD0" w:rsidRPr="00C05FD0" w:rsidRDefault="00C05FD0" w:rsidP="00C05FD0">
            <w:pPr>
              <w:jc w:val="center"/>
              <w:rPr>
                <w:b/>
                <w:bCs/>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3F71940E"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0349B282" w14:textId="77777777" w:rsidR="00C05FD0" w:rsidRPr="00C05FD0" w:rsidRDefault="00C05FD0" w:rsidP="00C05FD0">
            <w:pPr>
              <w:jc w:val="right"/>
              <w:rPr>
                <w:b/>
                <w:bCs/>
                <w:sz w:val="20"/>
                <w:szCs w:val="20"/>
              </w:rPr>
            </w:pPr>
            <w:r w:rsidRPr="00C05FD0">
              <w:rPr>
                <w:b/>
                <w:bCs/>
                <w:sz w:val="20"/>
                <w:szCs w:val="20"/>
              </w:rPr>
              <w:t> </w:t>
            </w:r>
          </w:p>
        </w:tc>
        <w:tc>
          <w:tcPr>
            <w:tcW w:w="1200" w:type="dxa"/>
            <w:tcBorders>
              <w:top w:val="nil"/>
              <w:left w:val="nil"/>
              <w:bottom w:val="single" w:sz="4" w:space="0" w:color="auto"/>
              <w:right w:val="single" w:sz="4" w:space="0" w:color="auto"/>
            </w:tcBorders>
            <w:shd w:val="clear" w:color="auto" w:fill="auto"/>
            <w:vAlign w:val="center"/>
            <w:hideMark/>
          </w:tcPr>
          <w:p w14:paraId="3D51DB66" w14:textId="77777777" w:rsidR="00C05FD0" w:rsidRPr="00C05FD0" w:rsidRDefault="00C05FD0" w:rsidP="00C05FD0">
            <w:pPr>
              <w:jc w:val="right"/>
              <w:rPr>
                <w:b/>
                <w:bCs/>
                <w:sz w:val="20"/>
                <w:szCs w:val="20"/>
              </w:rPr>
            </w:pPr>
          </w:p>
        </w:tc>
        <w:tc>
          <w:tcPr>
            <w:tcW w:w="899" w:type="dxa"/>
            <w:tcBorders>
              <w:top w:val="nil"/>
              <w:left w:val="nil"/>
              <w:bottom w:val="single" w:sz="4" w:space="0" w:color="auto"/>
              <w:right w:val="single" w:sz="4" w:space="0" w:color="auto"/>
            </w:tcBorders>
            <w:shd w:val="clear" w:color="auto" w:fill="auto"/>
            <w:vAlign w:val="center"/>
            <w:hideMark/>
          </w:tcPr>
          <w:p w14:paraId="085ABE6A" w14:textId="77777777" w:rsidR="00C05FD0" w:rsidRPr="00C05FD0" w:rsidRDefault="00C05FD0" w:rsidP="00C05FD0">
            <w:pPr>
              <w:jc w:val="right"/>
              <w:rPr>
                <w:i/>
                <w:iCs/>
                <w:sz w:val="20"/>
                <w:szCs w:val="20"/>
              </w:rPr>
            </w:pPr>
            <w:r w:rsidRPr="00C05FD0">
              <w:rPr>
                <w:i/>
                <w:iCs/>
                <w:sz w:val="20"/>
                <w:szCs w:val="20"/>
              </w:rPr>
              <w:t> </w:t>
            </w:r>
          </w:p>
        </w:tc>
        <w:tc>
          <w:tcPr>
            <w:tcW w:w="901" w:type="dxa"/>
            <w:tcBorders>
              <w:top w:val="nil"/>
              <w:left w:val="nil"/>
              <w:bottom w:val="single" w:sz="4" w:space="0" w:color="auto"/>
              <w:right w:val="single" w:sz="4" w:space="0" w:color="auto"/>
            </w:tcBorders>
            <w:shd w:val="clear" w:color="auto" w:fill="auto"/>
            <w:vAlign w:val="center"/>
            <w:hideMark/>
          </w:tcPr>
          <w:p w14:paraId="1C479145" w14:textId="77777777" w:rsidR="00C05FD0" w:rsidRPr="00C05FD0" w:rsidRDefault="00C05FD0" w:rsidP="00C05FD0">
            <w:pPr>
              <w:jc w:val="right"/>
              <w:rPr>
                <w:i/>
                <w:iCs/>
                <w:sz w:val="20"/>
                <w:szCs w:val="20"/>
              </w:rPr>
            </w:pPr>
            <w:r w:rsidRPr="00C05FD0">
              <w:rPr>
                <w:i/>
                <w:iCs/>
                <w:sz w:val="20"/>
                <w:szCs w:val="20"/>
              </w:rPr>
              <w:t> </w:t>
            </w:r>
          </w:p>
        </w:tc>
      </w:tr>
      <w:tr w:rsidR="00C05FD0" w:rsidRPr="00C05FD0" w14:paraId="3359399A"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1BE5EB5F" w14:textId="77777777" w:rsidR="00C05FD0" w:rsidRPr="00C05FD0" w:rsidRDefault="00C05FD0" w:rsidP="00C05FD0">
            <w:pPr>
              <w:rPr>
                <w:i/>
                <w:iCs/>
                <w:sz w:val="20"/>
                <w:szCs w:val="20"/>
              </w:rPr>
            </w:pPr>
            <w:r w:rsidRPr="00C05FD0">
              <w:rPr>
                <w:i/>
                <w:iCs/>
                <w:sz w:val="20"/>
                <w:szCs w:val="20"/>
              </w:rPr>
              <w:t xml:space="preserve"> în prețuri curente</w:t>
            </w:r>
          </w:p>
        </w:tc>
        <w:tc>
          <w:tcPr>
            <w:tcW w:w="1048" w:type="dxa"/>
            <w:tcBorders>
              <w:top w:val="nil"/>
              <w:left w:val="nil"/>
              <w:bottom w:val="single" w:sz="4" w:space="0" w:color="auto"/>
              <w:right w:val="single" w:sz="4" w:space="0" w:color="auto"/>
            </w:tcBorders>
            <w:shd w:val="clear" w:color="auto" w:fill="auto"/>
            <w:vAlign w:val="center"/>
            <w:hideMark/>
          </w:tcPr>
          <w:p w14:paraId="5E835A87" w14:textId="77777777" w:rsidR="00C05FD0" w:rsidRPr="00C05FD0" w:rsidRDefault="00C05FD0" w:rsidP="00C05FD0">
            <w:pPr>
              <w:jc w:val="center"/>
              <w:rPr>
                <w:b/>
                <w:bCs/>
                <w:sz w:val="20"/>
                <w:szCs w:val="20"/>
              </w:rPr>
            </w:pPr>
            <w:r w:rsidRPr="00C05FD0">
              <w:rPr>
                <w:b/>
                <w:bCs/>
                <w:sz w:val="20"/>
                <w:szCs w:val="20"/>
              </w:rPr>
              <w:t>mild.lei</w:t>
            </w:r>
          </w:p>
        </w:tc>
        <w:tc>
          <w:tcPr>
            <w:tcW w:w="1349" w:type="dxa"/>
            <w:tcBorders>
              <w:top w:val="nil"/>
              <w:left w:val="nil"/>
              <w:bottom w:val="single" w:sz="4" w:space="0" w:color="auto"/>
              <w:right w:val="single" w:sz="4" w:space="0" w:color="auto"/>
            </w:tcBorders>
            <w:shd w:val="clear" w:color="auto" w:fill="auto"/>
            <w:vAlign w:val="center"/>
            <w:hideMark/>
          </w:tcPr>
          <w:p w14:paraId="7034C92A" w14:textId="77777777" w:rsidR="00C05FD0" w:rsidRPr="00C05FD0" w:rsidRDefault="00C05FD0" w:rsidP="00C05FD0">
            <w:pPr>
              <w:jc w:val="right"/>
              <w:rPr>
                <w:b/>
                <w:bCs/>
                <w:sz w:val="20"/>
                <w:szCs w:val="20"/>
              </w:rPr>
            </w:pPr>
            <w:r w:rsidRPr="00C05FD0">
              <w:rPr>
                <w:b/>
                <w:bCs/>
                <w:sz w:val="20"/>
                <w:szCs w:val="20"/>
              </w:rPr>
              <w:t>32,6</w:t>
            </w:r>
          </w:p>
        </w:tc>
        <w:tc>
          <w:tcPr>
            <w:tcW w:w="1200" w:type="dxa"/>
            <w:tcBorders>
              <w:top w:val="nil"/>
              <w:left w:val="nil"/>
              <w:bottom w:val="single" w:sz="4" w:space="0" w:color="auto"/>
              <w:right w:val="single" w:sz="4" w:space="0" w:color="auto"/>
            </w:tcBorders>
            <w:shd w:val="clear" w:color="auto" w:fill="auto"/>
            <w:vAlign w:val="center"/>
            <w:hideMark/>
          </w:tcPr>
          <w:p w14:paraId="341649CB" w14:textId="77777777" w:rsidR="00C05FD0" w:rsidRPr="00C05FD0" w:rsidRDefault="00C05FD0" w:rsidP="00C05FD0">
            <w:pPr>
              <w:jc w:val="right"/>
              <w:rPr>
                <w:b/>
                <w:bCs/>
                <w:sz w:val="20"/>
                <w:szCs w:val="20"/>
              </w:rPr>
            </w:pPr>
            <w:r w:rsidRPr="00C05FD0">
              <w:rPr>
                <w:b/>
                <w:bCs/>
                <w:sz w:val="20"/>
                <w:szCs w:val="20"/>
              </w:rPr>
              <w:t>39,2</w:t>
            </w:r>
          </w:p>
        </w:tc>
        <w:tc>
          <w:tcPr>
            <w:tcW w:w="1200" w:type="dxa"/>
            <w:tcBorders>
              <w:top w:val="nil"/>
              <w:left w:val="nil"/>
              <w:bottom w:val="single" w:sz="4" w:space="0" w:color="auto"/>
              <w:right w:val="single" w:sz="4" w:space="0" w:color="auto"/>
            </w:tcBorders>
            <w:shd w:val="clear" w:color="auto" w:fill="auto"/>
            <w:vAlign w:val="center"/>
            <w:hideMark/>
          </w:tcPr>
          <w:p w14:paraId="5619BC33" w14:textId="77777777" w:rsidR="00C05FD0" w:rsidRPr="00C05FD0" w:rsidRDefault="00C05FD0" w:rsidP="00C05FD0">
            <w:pPr>
              <w:jc w:val="right"/>
              <w:rPr>
                <w:b/>
                <w:bCs/>
                <w:sz w:val="20"/>
                <w:szCs w:val="20"/>
              </w:rPr>
            </w:pPr>
            <w:r w:rsidRPr="00C05FD0">
              <w:rPr>
                <w:b/>
                <w:bCs/>
                <w:sz w:val="20"/>
                <w:szCs w:val="20"/>
              </w:rPr>
              <w:t>46,1</w:t>
            </w:r>
          </w:p>
        </w:tc>
        <w:tc>
          <w:tcPr>
            <w:tcW w:w="899" w:type="dxa"/>
            <w:tcBorders>
              <w:top w:val="nil"/>
              <w:left w:val="nil"/>
              <w:bottom w:val="single" w:sz="4" w:space="0" w:color="auto"/>
              <w:right w:val="single" w:sz="4" w:space="0" w:color="auto"/>
            </w:tcBorders>
            <w:shd w:val="clear" w:color="auto" w:fill="auto"/>
            <w:vAlign w:val="center"/>
            <w:hideMark/>
          </w:tcPr>
          <w:p w14:paraId="3455C6FF" w14:textId="77777777" w:rsidR="00C05FD0" w:rsidRPr="00C05FD0" w:rsidRDefault="00C05FD0" w:rsidP="00C05FD0">
            <w:pPr>
              <w:jc w:val="right"/>
              <w:rPr>
                <w:i/>
                <w:iCs/>
                <w:sz w:val="20"/>
                <w:szCs w:val="20"/>
              </w:rPr>
            </w:pPr>
            <w:r w:rsidRPr="00C05FD0">
              <w:rPr>
                <w:i/>
                <w:iCs/>
                <w:sz w:val="20"/>
                <w:szCs w:val="20"/>
              </w:rPr>
              <w:t>13,5</w:t>
            </w:r>
          </w:p>
        </w:tc>
        <w:tc>
          <w:tcPr>
            <w:tcW w:w="901" w:type="dxa"/>
            <w:tcBorders>
              <w:top w:val="nil"/>
              <w:left w:val="nil"/>
              <w:bottom w:val="single" w:sz="4" w:space="0" w:color="auto"/>
              <w:right w:val="single" w:sz="4" w:space="0" w:color="auto"/>
            </w:tcBorders>
            <w:shd w:val="clear" w:color="auto" w:fill="auto"/>
            <w:vAlign w:val="center"/>
            <w:hideMark/>
          </w:tcPr>
          <w:p w14:paraId="59BFEFA4" w14:textId="77777777" w:rsidR="00C05FD0" w:rsidRPr="00C05FD0" w:rsidRDefault="00C05FD0" w:rsidP="00C05FD0">
            <w:pPr>
              <w:jc w:val="right"/>
              <w:rPr>
                <w:i/>
                <w:iCs/>
                <w:sz w:val="20"/>
                <w:szCs w:val="20"/>
              </w:rPr>
            </w:pPr>
            <w:r w:rsidRPr="00C05FD0">
              <w:rPr>
                <w:i/>
                <w:iCs/>
                <w:sz w:val="20"/>
                <w:szCs w:val="20"/>
              </w:rPr>
              <w:t>141,4</w:t>
            </w:r>
          </w:p>
        </w:tc>
      </w:tr>
      <w:tr w:rsidR="00C05FD0" w:rsidRPr="00C05FD0" w14:paraId="242B8FA8"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01038651" w14:textId="77777777" w:rsidR="00C05FD0" w:rsidRPr="00C05FD0" w:rsidRDefault="00C05FD0" w:rsidP="00C05FD0">
            <w:pPr>
              <w:rPr>
                <w:i/>
                <w:iCs/>
                <w:sz w:val="20"/>
                <w:szCs w:val="20"/>
              </w:rPr>
            </w:pPr>
            <w:r w:rsidRPr="00C05FD0">
              <w:rPr>
                <w:i/>
                <w:iCs/>
                <w:sz w:val="20"/>
                <w:szCs w:val="20"/>
              </w:rPr>
              <w:t>față de anul precedent, în prețuri comparabile</w:t>
            </w:r>
          </w:p>
        </w:tc>
        <w:tc>
          <w:tcPr>
            <w:tcW w:w="1048" w:type="dxa"/>
            <w:tcBorders>
              <w:top w:val="nil"/>
              <w:left w:val="nil"/>
              <w:bottom w:val="single" w:sz="4" w:space="0" w:color="auto"/>
              <w:right w:val="single" w:sz="4" w:space="0" w:color="auto"/>
            </w:tcBorders>
            <w:shd w:val="clear" w:color="auto" w:fill="auto"/>
            <w:vAlign w:val="center"/>
            <w:hideMark/>
          </w:tcPr>
          <w:p w14:paraId="7F447BD5"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014F933E" w14:textId="77777777" w:rsidR="00C05FD0" w:rsidRPr="00C05FD0" w:rsidRDefault="00C05FD0" w:rsidP="00C05FD0">
            <w:pPr>
              <w:jc w:val="right"/>
              <w:rPr>
                <w:sz w:val="20"/>
                <w:szCs w:val="20"/>
              </w:rPr>
            </w:pPr>
            <w:r w:rsidRPr="00C05FD0">
              <w:rPr>
                <w:sz w:val="20"/>
                <w:szCs w:val="20"/>
              </w:rPr>
              <w:t>124,0</w:t>
            </w:r>
          </w:p>
        </w:tc>
        <w:tc>
          <w:tcPr>
            <w:tcW w:w="1200" w:type="dxa"/>
            <w:tcBorders>
              <w:top w:val="nil"/>
              <w:left w:val="nil"/>
              <w:bottom w:val="single" w:sz="4" w:space="0" w:color="auto"/>
              <w:right w:val="single" w:sz="4" w:space="0" w:color="auto"/>
            </w:tcBorders>
            <w:shd w:val="clear" w:color="auto" w:fill="auto"/>
            <w:vAlign w:val="center"/>
            <w:hideMark/>
          </w:tcPr>
          <w:p w14:paraId="64D07016" w14:textId="77777777" w:rsidR="00C05FD0" w:rsidRPr="00C05FD0" w:rsidRDefault="00C05FD0" w:rsidP="00C05FD0">
            <w:pPr>
              <w:jc w:val="right"/>
              <w:rPr>
                <w:sz w:val="20"/>
                <w:szCs w:val="20"/>
              </w:rPr>
            </w:pPr>
            <w:r w:rsidRPr="00C05FD0">
              <w:rPr>
                <w:sz w:val="20"/>
                <w:szCs w:val="20"/>
              </w:rPr>
              <w:t>129,0</w:t>
            </w:r>
          </w:p>
        </w:tc>
        <w:tc>
          <w:tcPr>
            <w:tcW w:w="1200" w:type="dxa"/>
            <w:tcBorders>
              <w:top w:val="nil"/>
              <w:left w:val="nil"/>
              <w:bottom w:val="single" w:sz="4" w:space="0" w:color="auto"/>
              <w:right w:val="single" w:sz="4" w:space="0" w:color="auto"/>
            </w:tcBorders>
            <w:shd w:val="clear" w:color="auto" w:fill="auto"/>
            <w:vAlign w:val="center"/>
            <w:hideMark/>
          </w:tcPr>
          <w:p w14:paraId="2B68EF89" w14:textId="77777777" w:rsidR="00C05FD0" w:rsidRPr="00C05FD0" w:rsidRDefault="00C05FD0" w:rsidP="00C05FD0">
            <w:pPr>
              <w:jc w:val="right"/>
              <w:rPr>
                <w:sz w:val="20"/>
                <w:szCs w:val="20"/>
              </w:rPr>
            </w:pPr>
            <w:r w:rsidRPr="00C05FD0">
              <w:rPr>
                <w:sz w:val="20"/>
                <w:szCs w:val="20"/>
              </w:rPr>
              <w:t>149,9</w:t>
            </w:r>
          </w:p>
        </w:tc>
        <w:tc>
          <w:tcPr>
            <w:tcW w:w="899" w:type="dxa"/>
            <w:tcBorders>
              <w:top w:val="nil"/>
              <w:left w:val="nil"/>
              <w:bottom w:val="single" w:sz="4" w:space="0" w:color="auto"/>
              <w:right w:val="single" w:sz="4" w:space="0" w:color="auto"/>
            </w:tcBorders>
            <w:shd w:val="clear" w:color="auto" w:fill="auto"/>
            <w:vAlign w:val="center"/>
            <w:hideMark/>
          </w:tcPr>
          <w:p w14:paraId="73BA1D27" w14:textId="77777777" w:rsidR="00C05FD0" w:rsidRPr="00C05FD0" w:rsidRDefault="00C05FD0" w:rsidP="00C05FD0">
            <w:pPr>
              <w:jc w:val="right"/>
              <w:rPr>
                <w:i/>
                <w:iCs/>
                <w:sz w:val="20"/>
                <w:szCs w:val="20"/>
              </w:rPr>
            </w:pPr>
            <w:r w:rsidRPr="00C05FD0">
              <w:rPr>
                <w:i/>
                <w:iCs/>
                <w:sz w:val="20"/>
                <w:szCs w:val="20"/>
              </w:rPr>
              <w:t>25,9</w:t>
            </w:r>
          </w:p>
        </w:tc>
        <w:tc>
          <w:tcPr>
            <w:tcW w:w="901" w:type="dxa"/>
            <w:tcBorders>
              <w:top w:val="nil"/>
              <w:left w:val="nil"/>
              <w:bottom w:val="single" w:sz="4" w:space="0" w:color="auto"/>
              <w:right w:val="single" w:sz="4" w:space="0" w:color="auto"/>
            </w:tcBorders>
            <w:shd w:val="clear" w:color="auto" w:fill="auto"/>
            <w:vAlign w:val="center"/>
            <w:hideMark/>
          </w:tcPr>
          <w:p w14:paraId="45FD5ED3"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7F2805B1" w14:textId="77777777" w:rsidTr="002F7E0E">
        <w:trPr>
          <w:trHeight w:val="537"/>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632F30D" w14:textId="77777777" w:rsidR="00C05FD0" w:rsidRPr="00C05FD0" w:rsidRDefault="00C05FD0" w:rsidP="00C05FD0">
            <w:pPr>
              <w:rPr>
                <w:b/>
                <w:bCs/>
                <w:sz w:val="20"/>
                <w:szCs w:val="20"/>
              </w:rPr>
            </w:pPr>
            <w:r w:rsidRPr="00C05FD0">
              <w:rPr>
                <w:b/>
                <w:bCs/>
                <w:sz w:val="20"/>
                <w:szCs w:val="20"/>
              </w:rPr>
              <w:t>Investiții în active imobilizate</w:t>
            </w:r>
          </w:p>
        </w:tc>
        <w:tc>
          <w:tcPr>
            <w:tcW w:w="1048" w:type="dxa"/>
            <w:tcBorders>
              <w:top w:val="nil"/>
              <w:left w:val="nil"/>
              <w:bottom w:val="single" w:sz="4" w:space="0" w:color="auto"/>
              <w:right w:val="single" w:sz="4" w:space="0" w:color="auto"/>
            </w:tcBorders>
            <w:shd w:val="clear" w:color="auto" w:fill="auto"/>
            <w:vAlign w:val="center"/>
            <w:hideMark/>
          </w:tcPr>
          <w:p w14:paraId="5BA31D73" w14:textId="77777777" w:rsidR="00C05FD0" w:rsidRPr="00C05FD0" w:rsidRDefault="00C05FD0" w:rsidP="00C05FD0">
            <w:pPr>
              <w:jc w:val="center"/>
              <w:rPr>
                <w:b/>
                <w:bCs/>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1BADBBEA"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730ED280"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1AAE782E" w14:textId="77777777" w:rsidR="00C05FD0" w:rsidRPr="00C05FD0" w:rsidRDefault="00C05FD0" w:rsidP="00C05FD0">
            <w:pPr>
              <w:jc w:val="right"/>
              <w:rPr>
                <w:b/>
                <w:bCs/>
                <w:sz w:val="20"/>
                <w:szCs w:val="20"/>
              </w:rPr>
            </w:pPr>
            <w:r w:rsidRPr="00C05FD0">
              <w:rPr>
                <w:b/>
                <w:bCs/>
                <w:sz w:val="20"/>
                <w:szCs w:val="20"/>
              </w:rPr>
              <w:t> </w:t>
            </w:r>
          </w:p>
        </w:tc>
        <w:tc>
          <w:tcPr>
            <w:tcW w:w="899" w:type="dxa"/>
            <w:tcBorders>
              <w:top w:val="nil"/>
              <w:left w:val="nil"/>
              <w:bottom w:val="single" w:sz="4" w:space="0" w:color="auto"/>
              <w:right w:val="single" w:sz="4" w:space="0" w:color="auto"/>
            </w:tcBorders>
            <w:shd w:val="clear" w:color="auto" w:fill="auto"/>
            <w:vAlign w:val="center"/>
            <w:hideMark/>
          </w:tcPr>
          <w:p w14:paraId="324543F8" w14:textId="77777777" w:rsidR="00C05FD0" w:rsidRPr="00C05FD0" w:rsidRDefault="00C05FD0" w:rsidP="00C05FD0">
            <w:pPr>
              <w:jc w:val="right"/>
              <w:rPr>
                <w:i/>
                <w:iCs/>
                <w:sz w:val="20"/>
                <w:szCs w:val="20"/>
              </w:rPr>
            </w:pPr>
            <w:r w:rsidRPr="00C05FD0">
              <w:rPr>
                <w:i/>
                <w:iCs/>
                <w:sz w:val="20"/>
                <w:szCs w:val="20"/>
              </w:rPr>
              <w:t> </w:t>
            </w:r>
          </w:p>
        </w:tc>
        <w:tc>
          <w:tcPr>
            <w:tcW w:w="901" w:type="dxa"/>
            <w:tcBorders>
              <w:top w:val="nil"/>
              <w:left w:val="nil"/>
              <w:bottom w:val="single" w:sz="4" w:space="0" w:color="auto"/>
              <w:right w:val="single" w:sz="4" w:space="0" w:color="auto"/>
            </w:tcBorders>
            <w:shd w:val="clear" w:color="auto" w:fill="auto"/>
            <w:vAlign w:val="center"/>
            <w:hideMark/>
          </w:tcPr>
          <w:p w14:paraId="264D50F8" w14:textId="77777777" w:rsidR="00C05FD0" w:rsidRPr="00C05FD0" w:rsidRDefault="00C05FD0" w:rsidP="00C05FD0">
            <w:pPr>
              <w:jc w:val="right"/>
              <w:rPr>
                <w:i/>
                <w:iCs/>
                <w:sz w:val="20"/>
                <w:szCs w:val="20"/>
              </w:rPr>
            </w:pPr>
            <w:r w:rsidRPr="00C05FD0">
              <w:rPr>
                <w:i/>
                <w:iCs/>
                <w:sz w:val="20"/>
                <w:szCs w:val="20"/>
              </w:rPr>
              <w:t> </w:t>
            </w:r>
          </w:p>
        </w:tc>
      </w:tr>
      <w:tr w:rsidR="00C05FD0" w:rsidRPr="00C05FD0" w14:paraId="11E9333F"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D6F6212" w14:textId="77777777" w:rsidR="00C05FD0" w:rsidRPr="00C05FD0" w:rsidRDefault="00C05FD0" w:rsidP="00C05FD0">
            <w:pPr>
              <w:rPr>
                <w:i/>
                <w:iCs/>
                <w:sz w:val="20"/>
                <w:szCs w:val="20"/>
              </w:rPr>
            </w:pPr>
            <w:r w:rsidRPr="00C05FD0">
              <w:rPr>
                <w:i/>
                <w:iCs/>
                <w:sz w:val="20"/>
                <w:szCs w:val="20"/>
              </w:rPr>
              <w:t xml:space="preserve"> în prețuri curente</w:t>
            </w:r>
          </w:p>
        </w:tc>
        <w:tc>
          <w:tcPr>
            <w:tcW w:w="1048" w:type="dxa"/>
            <w:tcBorders>
              <w:top w:val="nil"/>
              <w:left w:val="nil"/>
              <w:bottom w:val="single" w:sz="4" w:space="0" w:color="auto"/>
              <w:right w:val="single" w:sz="4" w:space="0" w:color="auto"/>
            </w:tcBorders>
            <w:shd w:val="clear" w:color="auto" w:fill="auto"/>
            <w:vAlign w:val="center"/>
            <w:hideMark/>
          </w:tcPr>
          <w:p w14:paraId="75120F4C" w14:textId="77777777" w:rsidR="00C05FD0" w:rsidRPr="00C05FD0" w:rsidRDefault="00C05FD0" w:rsidP="00C05FD0">
            <w:pPr>
              <w:jc w:val="center"/>
              <w:rPr>
                <w:b/>
                <w:bCs/>
                <w:sz w:val="20"/>
                <w:szCs w:val="20"/>
              </w:rPr>
            </w:pPr>
            <w:r w:rsidRPr="00C05FD0">
              <w:rPr>
                <w:b/>
                <w:bCs/>
                <w:sz w:val="20"/>
                <w:szCs w:val="20"/>
              </w:rPr>
              <w:t>mild.lei</w:t>
            </w:r>
          </w:p>
        </w:tc>
        <w:tc>
          <w:tcPr>
            <w:tcW w:w="1349" w:type="dxa"/>
            <w:tcBorders>
              <w:top w:val="nil"/>
              <w:left w:val="nil"/>
              <w:bottom w:val="single" w:sz="4" w:space="0" w:color="auto"/>
              <w:right w:val="single" w:sz="4" w:space="0" w:color="auto"/>
            </w:tcBorders>
            <w:shd w:val="clear" w:color="auto" w:fill="auto"/>
            <w:vAlign w:val="center"/>
            <w:hideMark/>
          </w:tcPr>
          <w:p w14:paraId="50E1D0BE" w14:textId="77777777" w:rsidR="00C05FD0" w:rsidRPr="00C05FD0" w:rsidRDefault="00C05FD0" w:rsidP="00C05FD0">
            <w:pPr>
              <w:jc w:val="right"/>
              <w:rPr>
                <w:b/>
                <w:bCs/>
                <w:sz w:val="20"/>
                <w:szCs w:val="20"/>
              </w:rPr>
            </w:pPr>
            <w:r w:rsidRPr="00C05FD0">
              <w:rPr>
                <w:b/>
                <w:bCs/>
                <w:sz w:val="20"/>
                <w:szCs w:val="20"/>
              </w:rPr>
              <w:t>33,0</w:t>
            </w:r>
          </w:p>
        </w:tc>
        <w:tc>
          <w:tcPr>
            <w:tcW w:w="1200" w:type="dxa"/>
            <w:tcBorders>
              <w:top w:val="nil"/>
              <w:left w:val="nil"/>
              <w:bottom w:val="single" w:sz="4" w:space="0" w:color="auto"/>
              <w:right w:val="single" w:sz="4" w:space="0" w:color="auto"/>
            </w:tcBorders>
            <w:shd w:val="clear" w:color="auto" w:fill="auto"/>
            <w:vAlign w:val="center"/>
            <w:hideMark/>
          </w:tcPr>
          <w:p w14:paraId="0211E5DD" w14:textId="77777777" w:rsidR="00C05FD0" w:rsidRPr="00C05FD0" w:rsidRDefault="00C05FD0" w:rsidP="00C05FD0">
            <w:pPr>
              <w:jc w:val="right"/>
              <w:rPr>
                <w:b/>
                <w:bCs/>
                <w:sz w:val="20"/>
                <w:szCs w:val="20"/>
              </w:rPr>
            </w:pPr>
            <w:r w:rsidRPr="00C05FD0">
              <w:rPr>
                <w:b/>
                <w:bCs/>
                <w:sz w:val="20"/>
                <w:szCs w:val="20"/>
              </w:rPr>
              <w:t>35,5</w:t>
            </w:r>
          </w:p>
        </w:tc>
        <w:tc>
          <w:tcPr>
            <w:tcW w:w="1200" w:type="dxa"/>
            <w:tcBorders>
              <w:top w:val="nil"/>
              <w:left w:val="nil"/>
              <w:bottom w:val="single" w:sz="4" w:space="0" w:color="auto"/>
              <w:right w:val="single" w:sz="4" w:space="0" w:color="auto"/>
            </w:tcBorders>
            <w:shd w:val="clear" w:color="auto" w:fill="auto"/>
            <w:vAlign w:val="center"/>
            <w:hideMark/>
          </w:tcPr>
          <w:p w14:paraId="03AC04CA" w14:textId="77777777" w:rsidR="00C05FD0" w:rsidRPr="00C05FD0" w:rsidRDefault="00C05FD0" w:rsidP="00C05FD0">
            <w:pPr>
              <w:jc w:val="right"/>
              <w:rPr>
                <w:b/>
                <w:bCs/>
                <w:sz w:val="20"/>
                <w:szCs w:val="20"/>
              </w:rPr>
            </w:pPr>
            <w:r w:rsidRPr="00C05FD0">
              <w:rPr>
                <w:b/>
                <w:bCs/>
                <w:sz w:val="20"/>
                <w:szCs w:val="20"/>
              </w:rPr>
              <w:t>29,6</w:t>
            </w:r>
          </w:p>
        </w:tc>
        <w:tc>
          <w:tcPr>
            <w:tcW w:w="899" w:type="dxa"/>
            <w:tcBorders>
              <w:top w:val="nil"/>
              <w:left w:val="nil"/>
              <w:bottom w:val="single" w:sz="4" w:space="0" w:color="auto"/>
              <w:right w:val="single" w:sz="4" w:space="0" w:color="auto"/>
            </w:tcBorders>
            <w:shd w:val="clear" w:color="auto" w:fill="auto"/>
            <w:vAlign w:val="center"/>
            <w:hideMark/>
          </w:tcPr>
          <w:p w14:paraId="79406105" w14:textId="77777777" w:rsidR="00C05FD0" w:rsidRPr="00C05FD0" w:rsidRDefault="00C05FD0" w:rsidP="00C05FD0">
            <w:pPr>
              <w:jc w:val="right"/>
              <w:rPr>
                <w:i/>
                <w:iCs/>
                <w:sz w:val="20"/>
                <w:szCs w:val="20"/>
              </w:rPr>
            </w:pPr>
            <w:r w:rsidRPr="00C05FD0">
              <w:rPr>
                <w:i/>
                <w:iCs/>
                <w:sz w:val="20"/>
                <w:szCs w:val="20"/>
              </w:rPr>
              <w:t>-3,4</w:t>
            </w:r>
          </w:p>
        </w:tc>
        <w:tc>
          <w:tcPr>
            <w:tcW w:w="901" w:type="dxa"/>
            <w:tcBorders>
              <w:top w:val="nil"/>
              <w:left w:val="nil"/>
              <w:bottom w:val="single" w:sz="4" w:space="0" w:color="auto"/>
              <w:right w:val="single" w:sz="4" w:space="0" w:color="auto"/>
            </w:tcBorders>
            <w:shd w:val="clear" w:color="auto" w:fill="auto"/>
            <w:vAlign w:val="center"/>
            <w:hideMark/>
          </w:tcPr>
          <w:p w14:paraId="35D6F106" w14:textId="77777777" w:rsidR="00C05FD0" w:rsidRPr="00C05FD0" w:rsidRDefault="00C05FD0" w:rsidP="00C05FD0">
            <w:pPr>
              <w:jc w:val="right"/>
              <w:rPr>
                <w:i/>
                <w:iCs/>
                <w:sz w:val="20"/>
                <w:szCs w:val="20"/>
              </w:rPr>
            </w:pPr>
            <w:r w:rsidRPr="00C05FD0">
              <w:rPr>
                <w:i/>
                <w:iCs/>
                <w:sz w:val="20"/>
                <w:szCs w:val="20"/>
              </w:rPr>
              <w:t>89,7</w:t>
            </w:r>
          </w:p>
        </w:tc>
      </w:tr>
      <w:tr w:rsidR="00C05FD0" w:rsidRPr="00C05FD0" w14:paraId="2FA8A21E" w14:textId="77777777" w:rsidTr="002F7E0E">
        <w:trPr>
          <w:trHeight w:val="254"/>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3A5FB6FA" w14:textId="77777777" w:rsidR="00C05FD0" w:rsidRPr="00C05FD0" w:rsidRDefault="00C05FD0" w:rsidP="00C05FD0">
            <w:pPr>
              <w:rPr>
                <w:i/>
                <w:iCs/>
                <w:sz w:val="20"/>
                <w:szCs w:val="20"/>
              </w:rPr>
            </w:pPr>
            <w:r w:rsidRPr="00C05FD0">
              <w:rPr>
                <w:i/>
                <w:iCs/>
                <w:sz w:val="20"/>
                <w:szCs w:val="20"/>
              </w:rPr>
              <w:t>față de anul precedent, în prețuri comparabile</w:t>
            </w:r>
          </w:p>
        </w:tc>
        <w:tc>
          <w:tcPr>
            <w:tcW w:w="1048" w:type="dxa"/>
            <w:tcBorders>
              <w:top w:val="nil"/>
              <w:left w:val="nil"/>
              <w:bottom w:val="single" w:sz="4" w:space="0" w:color="auto"/>
              <w:right w:val="single" w:sz="4" w:space="0" w:color="auto"/>
            </w:tcBorders>
            <w:shd w:val="clear" w:color="auto" w:fill="auto"/>
            <w:vAlign w:val="center"/>
            <w:hideMark/>
          </w:tcPr>
          <w:p w14:paraId="04FB6C6A" w14:textId="77777777" w:rsidR="00C05FD0" w:rsidRPr="00C05FD0" w:rsidRDefault="00C05FD0" w:rsidP="00C05FD0">
            <w:pPr>
              <w:jc w:val="center"/>
              <w:rPr>
                <w:sz w:val="20"/>
                <w:szCs w:val="20"/>
              </w:rPr>
            </w:pPr>
            <w:r w:rsidRPr="00C05FD0">
              <w:rPr>
                <w:sz w:val="20"/>
                <w:szCs w:val="20"/>
              </w:rPr>
              <w:t>%</w:t>
            </w:r>
          </w:p>
        </w:tc>
        <w:tc>
          <w:tcPr>
            <w:tcW w:w="1349" w:type="dxa"/>
            <w:tcBorders>
              <w:top w:val="nil"/>
              <w:left w:val="nil"/>
              <w:bottom w:val="single" w:sz="4" w:space="0" w:color="auto"/>
              <w:right w:val="single" w:sz="4" w:space="0" w:color="auto"/>
            </w:tcBorders>
            <w:shd w:val="clear" w:color="auto" w:fill="auto"/>
            <w:vAlign w:val="center"/>
            <w:hideMark/>
          </w:tcPr>
          <w:p w14:paraId="3C7ADEF2" w14:textId="77777777" w:rsidR="00C05FD0" w:rsidRPr="00C05FD0" w:rsidRDefault="00C05FD0" w:rsidP="00C05FD0">
            <w:pPr>
              <w:jc w:val="right"/>
              <w:rPr>
                <w:sz w:val="20"/>
                <w:szCs w:val="20"/>
              </w:rPr>
            </w:pPr>
            <w:r w:rsidRPr="00C05FD0">
              <w:rPr>
                <w:sz w:val="20"/>
                <w:szCs w:val="20"/>
              </w:rPr>
              <w:t>106,5</w:t>
            </w:r>
          </w:p>
        </w:tc>
        <w:tc>
          <w:tcPr>
            <w:tcW w:w="1200" w:type="dxa"/>
            <w:tcBorders>
              <w:top w:val="nil"/>
              <w:left w:val="nil"/>
              <w:bottom w:val="single" w:sz="4" w:space="0" w:color="auto"/>
              <w:right w:val="single" w:sz="4" w:space="0" w:color="auto"/>
            </w:tcBorders>
            <w:shd w:val="clear" w:color="auto" w:fill="auto"/>
            <w:vAlign w:val="center"/>
            <w:hideMark/>
          </w:tcPr>
          <w:p w14:paraId="50C7CBD8" w14:textId="77777777" w:rsidR="00C05FD0" w:rsidRPr="00C05FD0" w:rsidRDefault="00C05FD0" w:rsidP="00C05FD0">
            <w:pPr>
              <w:jc w:val="right"/>
              <w:rPr>
                <w:sz w:val="20"/>
                <w:szCs w:val="20"/>
              </w:rPr>
            </w:pPr>
            <w:r w:rsidRPr="00C05FD0">
              <w:rPr>
                <w:sz w:val="20"/>
                <w:szCs w:val="20"/>
              </w:rPr>
              <w:t>110,1</w:t>
            </w:r>
          </w:p>
        </w:tc>
        <w:tc>
          <w:tcPr>
            <w:tcW w:w="1200" w:type="dxa"/>
            <w:tcBorders>
              <w:top w:val="nil"/>
              <w:left w:val="nil"/>
              <w:bottom w:val="single" w:sz="4" w:space="0" w:color="auto"/>
              <w:right w:val="single" w:sz="4" w:space="0" w:color="auto"/>
            </w:tcBorders>
            <w:shd w:val="clear" w:color="auto" w:fill="auto"/>
            <w:vAlign w:val="center"/>
            <w:hideMark/>
          </w:tcPr>
          <w:p w14:paraId="1BE406D2" w14:textId="77777777" w:rsidR="00C05FD0" w:rsidRPr="00C05FD0" w:rsidRDefault="00C05FD0" w:rsidP="00C05FD0">
            <w:pPr>
              <w:jc w:val="right"/>
              <w:rPr>
                <w:sz w:val="20"/>
                <w:szCs w:val="20"/>
              </w:rPr>
            </w:pPr>
            <w:r w:rsidRPr="00C05FD0">
              <w:rPr>
                <w:sz w:val="20"/>
                <w:szCs w:val="20"/>
              </w:rPr>
              <w:t>104,8</w:t>
            </w:r>
          </w:p>
        </w:tc>
        <w:tc>
          <w:tcPr>
            <w:tcW w:w="899" w:type="dxa"/>
            <w:tcBorders>
              <w:top w:val="nil"/>
              <w:left w:val="nil"/>
              <w:bottom w:val="single" w:sz="4" w:space="0" w:color="auto"/>
              <w:right w:val="single" w:sz="4" w:space="0" w:color="auto"/>
            </w:tcBorders>
            <w:shd w:val="clear" w:color="auto" w:fill="auto"/>
            <w:vAlign w:val="center"/>
            <w:hideMark/>
          </w:tcPr>
          <w:p w14:paraId="15E6689A" w14:textId="77777777" w:rsidR="00C05FD0" w:rsidRPr="00C05FD0" w:rsidRDefault="00C05FD0" w:rsidP="00C05FD0">
            <w:pPr>
              <w:jc w:val="right"/>
              <w:rPr>
                <w:i/>
                <w:iCs/>
                <w:sz w:val="20"/>
                <w:szCs w:val="20"/>
              </w:rPr>
            </w:pPr>
            <w:r w:rsidRPr="00C05FD0">
              <w:rPr>
                <w:i/>
                <w:iCs/>
                <w:sz w:val="20"/>
                <w:szCs w:val="20"/>
              </w:rPr>
              <w:t>-1,7</w:t>
            </w:r>
          </w:p>
        </w:tc>
        <w:tc>
          <w:tcPr>
            <w:tcW w:w="901" w:type="dxa"/>
            <w:tcBorders>
              <w:top w:val="nil"/>
              <w:left w:val="nil"/>
              <w:bottom w:val="single" w:sz="4" w:space="0" w:color="auto"/>
              <w:right w:val="single" w:sz="4" w:space="0" w:color="auto"/>
            </w:tcBorders>
            <w:shd w:val="clear" w:color="auto" w:fill="auto"/>
            <w:vAlign w:val="center"/>
            <w:hideMark/>
          </w:tcPr>
          <w:p w14:paraId="4347AC45" w14:textId="77777777" w:rsidR="00C05FD0" w:rsidRPr="00C05FD0" w:rsidRDefault="00C05FD0" w:rsidP="00C05FD0">
            <w:pPr>
              <w:jc w:val="right"/>
              <w:rPr>
                <w:i/>
                <w:iCs/>
                <w:sz w:val="20"/>
                <w:szCs w:val="20"/>
              </w:rPr>
            </w:pPr>
            <w:r w:rsidRPr="00C05FD0">
              <w:rPr>
                <w:i/>
                <w:iCs/>
                <w:sz w:val="20"/>
                <w:szCs w:val="20"/>
              </w:rPr>
              <w:t>X</w:t>
            </w:r>
          </w:p>
        </w:tc>
      </w:tr>
      <w:tr w:rsidR="00C05FD0" w:rsidRPr="00C05FD0" w14:paraId="70198C1C" w14:textId="77777777" w:rsidTr="002F7E0E">
        <w:trPr>
          <w:trHeight w:val="356"/>
        </w:trPr>
        <w:tc>
          <w:tcPr>
            <w:tcW w:w="2700" w:type="dxa"/>
            <w:tcBorders>
              <w:top w:val="nil"/>
              <w:left w:val="single" w:sz="4" w:space="0" w:color="auto"/>
              <w:bottom w:val="single" w:sz="4" w:space="0" w:color="auto"/>
              <w:right w:val="single" w:sz="4" w:space="0" w:color="auto"/>
            </w:tcBorders>
            <w:shd w:val="clear" w:color="auto" w:fill="auto"/>
            <w:vAlign w:val="center"/>
            <w:hideMark/>
          </w:tcPr>
          <w:p w14:paraId="73602493" w14:textId="77777777" w:rsidR="00C05FD0" w:rsidRPr="00C05FD0" w:rsidRDefault="00C05FD0" w:rsidP="00C05FD0">
            <w:pPr>
              <w:rPr>
                <w:b/>
                <w:bCs/>
                <w:sz w:val="20"/>
                <w:szCs w:val="20"/>
              </w:rPr>
            </w:pPr>
            <w:r w:rsidRPr="00C05FD0">
              <w:rPr>
                <w:b/>
                <w:bCs/>
                <w:sz w:val="20"/>
                <w:szCs w:val="20"/>
              </w:rPr>
              <w:t>Fondul de remunerare a muncii</w:t>
            </w:r>
          </w:p>
        </w:tc>
        <w:tc>
          <w:tcPr>
            <w:tcW w:w="1048" w:type="dxa"/>
            <w:tcBorders>
              <w:top w:val="nil"/>
              <w:left w:val="nil"/>
              <w:bottom w:val="single" w:sz="4" w:space="0" w:color="auto"/>
              <w:right w:val="single" w:sz="4" w:space="0" w:color="auto"/>
            </w:tcBorders>
            <w:shd w:val="clear" w:color="auto" w:fill="auto"/>
            <w:vAlign w:val="center"/>
            <w:hideMark/>
          </w:tcPr>
          <w:p w14:paraId="4A6806C6" w14:textId="77777777" w:rsidR="00C05FD0" w:rsidRPr="00C05FD0" w:rsidRDefault="00C05FD0" w:rsidP="00C05FD0">
            <w:pPr>
              <w:jc w:val="center"/>
              <w:rPr>
                <w:b/>
                <w:bCs/>
                <w:sz w:val="20"/>
                <w:szCs w:val="20"/>
              </w:rPr>
            </w:pPr>
          </w:p>
        </w:tc>
        <w:tc>
          <w:tcPr>
            <w:tcW w:w="1349" w:type="dxa"/>
            <w:tcBorders>
              <w:top w:val="nil"/>
              <w:left w:val="nil"/>
              <w:bottom w:val="single" w:sz="4" w:space="0" w:color="auto"/>
              <w:right w:val="single" w:sz="4" w:space="0" w:color="auto"/>
            </w:tcBorders>
            <w:shd w:val="clear" w:color="auto" w:fill="auto"/>
            <w:vAlign w:val="center"/>
            <w:hideMark/>
          </w:tcPr>
          <w:p w14:paraId="13D8BF03"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7D248AD6" w14:textId="77777777" w:rsidR="00C05FD0" w:rsidRPr="00C05FD0" w:rsidRDefault="00C05FD0" w:rsidP="00C05FD0">
            <w:pPr>
              <w:jc w:val="right"/>
              <w:rPr>
                <w:b/>
                <w:bCs/>
                <w:sz w:val="20"/>
                <w:szCs w:val="20"/>
              </w:rPr>
            </w:pPr>
          </w:p>
        </w:tc>
        <w:tc>
          <w:tcPr>
            <w:tcW w:w="1200" w:type="dxa"/>
            <w:tcBorders>
              <w:top w:val="nil"/>
              <w:left w:val="nil"/>
              <w:bottom w:val="single" w:sz="4" w:space="0" w:color="auto"/>
              <w:right w:val="single" w:sz="4" w:space="0" w:color="auto"/>
            </w:tcBorders>
            <w:shd w:val="clear" w:color="auto" w:fill="auto"/>
            <w:vAlign w:val="center"/>
            <w:hideMark/>
          </w:tcPr>
          <w:p w14:paraId="7DEF2F25" w14:textId="77777777" w:rsidR="00C05FD0" w:rsidRPr="00C05FD0" w:rsidRDefault="00C05FD0" w:rsidP="00C05FD0">
            <w:pPr>
              <w:jc w:val="right"/>
              <w:rPr>
                <w:b/>
                <w:bCs/>
                <w:sz w:val="20"/>
                <w:szCs w:val="20"/>
              </w:rPr>
            </w:pPr>
          </w:p>
        </w:tc>
        <w:tc>
          <w:tcPr>
            <w:tcW w:w="899" w:type="dxa"/>
            <w:tcBorders>
              <w:top w:val="nil"/>
              <w:left w:val="nil"/>
              <w:bottom w:val="single" w:sz="4" w:space="0" w:color="auto"/>
              <w:right w:val="single" w:sz="4" w:space="0" w:color="auto"/>
            </w:tcBorders>
            <w:shd w:val="clear" w:color="auto" w:fill="auto"/>
            <w:vAlign w:val="center"/>
            <w:hideMark/>
          </w:tcPr>
          <w:p w14:paraId="5BF0A4F0" w14:textId="77777777" w:rsidR="00C05FD0" w:rsidRPr="00C05FD0" w:rsidRDefault="00C05FD0" w:rsidP="00C05FD0">
            <w:pPr>
              <w:jc w:val="right"/>
              <w:rPr>
                <w:i/>
                <w:iCs/>
                <w:sz w:val="20"/>
                <w:szCs w:val="20"/>
              </w:rPr>
            </w:pPr>
          </w:p>
        </w:tc>
        <w:tc>
          <w:tcPr>
            <w:tcW w:w="901" w:type="dxa"/>
            <w:tcBorders>
              <w:top w:val="nil"/>
              <w:left w:val="nil"/>
              <w:bottom w:val="single" w:sz="4" w:space="0" w:color="auto"/>
              <w:right w:val="single" w:sz="4" w:space="0" w:color="auto"/>
            </w:tcBorders>
            <w:shd w:val="clear" w:color="auto" w:fill="auto"/>
            <w:vAlign w:val="center"/>
            <w:hideMark/>
          </w:tcPr>
          <w:p w14:paraId="39F466D3" w14:textId="77777777" w:rsidR="00C05FD0" w:rsidRPr="00C05FD0" w:rsidRDefault="00C05FD0" w:rsidP="00C05FD0">
            <w:pPr>
              <w:jc w:val="right"/>
              <w:rPr>
                <w:i/>
                <w:iCs/>
                <w:sz w:val="20"/>
                <w:szCs w:val="20"/>
              </w:rPr>
            </w:pPr>
          </w:p>
        </w:tc>
      </w:tr>
      <w:tr w:rsidR="00C05FD0" w:rsidRPr="00C05FD0" w14:paraId="19ACBCA9" w14:textId="77777777" w:rsidTr="002F7E0E">
        <w:trPr>
          <w:trHeight w:val="298"/>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F20F7C0" w14:textId="77777777" w:rsidR="00C05FD0" w:rsidRPr="00C05FD0" w:rsidRDefault="00C05FD0" w:rsidP="00C05FD0">
            <w:pPr>
              <w:rPr>
                <w:b/>
                <w:bCs/>
                <w:sz w:val="20"/>
                <w:szCs w:val="20"/>
              </w:rPr>
            </w:pPr>
            <w:r w:rsidRPr="00C05FD0">
              <w:rPr>
                <w:i/>
                <w:iCs/>
                <w:sz w:val="20"/>
                <w:szCs w:val="20"/>
              </w:rPr>
              <w:t>în prețuri curente</w:t>
            </w:r>
          </w:p>
        </w:tc>
        <w:tc>
          <w:tcPr>
            <w:tcW w:w="1048" w:type="dxa"/>
            <w:tcBorders>
              <w:top w:val="nil"/>
              <w:left w:val="nil"/>
              <w:bottom w:val="single" w:sz="4" w:space="0" w:color="auto"/>
              <w:right w:val="single" w:sz="4" w:space="0" w:color="auto"/>
            </w:tcBorders>
            <w:shd w:val="clear" w:color="auto" w:fill="auto"/>
            <w:vAlign w:val="center"/>
          </w:tcPr>
          <w:p w14:paraId="4ECD31AD" w14:textId="77777777" w:rsidR="00C05FD0" w:rsidRPr="00C05FD0" w:rsidRDefault="00C05FD0" w:rsidP="00C05FD0">
            <w:pPr>
              <w:jc w:val="center"/>
              <w:rPr>
                <w:sz w:val="20"/>
                <w:szCs w:val="20"/>
              </w:rPr>
            </w:pPr>
            <w:r w:rsidRPr="00C05FD0">
              <w:rPr>
                <w:b/>
                <w:bCs/>
                <w:sz w:val="20"/>
                <w:szCs w:val="20"/>
              </w:rPr>
              <w:t>mild.lei</w:t>
            </w:r>
          </w:p>
        </w:tc>
        <w:tc>
          <w:tcPr>
            <w:tcW w:w="1349" w:type="dxa"/>
            <w:tcBorders>
              <w:top w:val="nil"/>
              <w:left w:val="nil"/>
              <w:bottom w:val="single" w:sz="4" w:space="0" w:color="auto"/>
              <w:right w:val="single" w:sz="4" w:space="0" w:color="auto"/>
            </w:tcBorders>
            <w:shd w:val="clear" w:color="auto" w:fill="auto"/>
            <w:vAlign w:val="center"/>
          </w:tcPr>
          <w:p w14:paraId="30F7AB24" w14:textId="77777777" w:rsidR="00C05FD0" w:rsidRPr="00C05FD0" w:rsidRDefault="00C05FD0" w:rsidP="00C05FD0">
            <w:pPr>
              <w:jc w:val="right"/>
              <w:rPr>
                <w:b/>
                <w:bCs/>
                <w:sz w:val="20"/>
                <w:szCs w:val="20"/>
              </w:rPr>
            </w:pPr>
            <w:r w:rsidRPr="00C05FD0">
              <w:rPr>
                <w:b/>
                <w:bCs/>
                <w:sz w:val="20"/>
                <w:szCs w:val="20"/>
              </w:rPr>
              <w:t>62,8</w:t>
            </w:r>
          </w:p>
        </w:tc>
        <w:tc>
          <w:tcPr>
            <w:tcW w:w="1200" w:type="dxa"/>
            <w:tcBorders>
              <w:top w:val="nil"/>
              <w:left w:val="nil"/>
              <w:bottom w:val="single" w:sz="4" w:space="0" w:color="auto"/>
              <w:right w:val="single" w:sz="4" w:space="0" w:color="auto"/>
            </w:tcBorders>
            <w:shd w:val="clear" w:color="auto" w:fill="auto"/>
            <w:vAlign w:val="center"/>
          </w:tcPr>
          <w:p w14:paraId="286D5022" w14:textId="77777777" w:rsidR="00C05FD0" w:rsidRPr="00C05FD0" w:rsidRDefault="00C05FD0" w:rsidP="00C05FD0">
            <w:pPr>
              <w:jc w:val="right"/>
              <w:rPr>
                <w:b/>
                <w:bCs/>
                <w:sz w:val="20"/>
                <w:szCs w:val="20"/>
              </w:rPr>
            </w:pPr>
            <w:r w:rsidRPr="00C05FD0">
              <w:rPr>
                <w:b/>
                <w:bCs/>
                <w:sz w:val="20"/>
                <w:szCs w:val="20"/>
              </w:rPr>
              <w:t>66,2</w:t>
            </w:r>
          </w:p>
        </w:tc>
        <w:tc>
          <w:tcPr>
            <w:tcW w:w="1200" w:type="dxa"/>
            <w:tcBorders>
              <w:top w:val="nil"/>
              <w:left w:val="nil"/>
              <w:bottom w:val="single" w:sz="4" w:space="0" w:color="auto"/>
              <w:right w:val="single" w:sz="4" w:space="0" w:color="auto"/>
            </w:tcBorders>
            <w:shd w:val="clear" w:color="auto" w:fill="auto"/>
            <w:vAlign w:val="center"/>
          </w:tcPr>
          <w:p w14:paraId="04A7E9D8" w14:textId="77777777" w:rsidR="00C05FD0" w:rsidRPr="00C05FD0" w:rsidRDefault="00C05FD0" w:rsidP="00C05FD0">
            <w:pPr>
              <w:jc w:val="right"/>
              <w:rPr>
                <w:b/>
                <w:bCs/>
                <w:sz w:val="20"/>
                <w:szCs w:val="20"/>
              </w:rPr>
            </w:pPr>
            <w:r w:rsidRPr="00C05FD0">
              <w:rPr>
                <w:b/>
                <w:bCs/>
                <w:sz w:val="20"/>
                <w:szCs w:val="20"/>
              </w:rPr>
              <w:t>67,5*</w:t>
            </w:r>
          </w:p>
        </w:tc>
        <w:tc>
          <w:tcPr>
            <w:tcW w:w="899" w:type="dxa"/>
            <w:tcBorders>
              <w:top w:val="nil"/>
              <w:left w:val="nil"/>
              <w:bottom w:val="single" w:sz="4" w:space="0" w:color="auto"/>
              <w:right w:val="single" w:sz="4" w:space="0" w:color="auto"/>
            </w:tcBorders>
            <w:shd w:val="clear" w:color="auto" w:fill="auto"/>
            <w:vAlign w:val="center"/>
          </w:tcPr>
          <w:p w14:paraId="38C2AD81" w14:textId="77777777" w:rsidR="00C05FD0" w:rsidRPr="00C05FD0" w:rsidRDefault="00C05FD0" w:rsidP="00C05FD0">
            <w:pPr>
              <w:jc w:val="right"/>
              <w:rPr>
                <w:i/>
                <w:iCs/>
                <w:sz w:val="20"/>
                <w:szCs w:val="20"/>
              </w:rPr>
            </w:pPr>
            <w:r w:rsidRPr="00C05FD0">
              <w:rPr>
                <w:i/>
                <w:iCs/>
                <w:sz w:val="20"/>
                <w:szCs w:val="20"/>
              </w:rPr>
              <w:t>4,7</w:t>
            </w:r>
          </w:p>
        </w:tc>
        <w:tc>
          <w:tcPr>
            <w:tcW w:w="901" w:type="dxa"/>
            <w:tcBorders>
              <w:top w:val="nil"/>
              <w:left w:val="nil"/>
              <w:bottom w:val="single" w:sz="4" w:space="0" w:color="auto"/>
              <w:right w:val="single" w:sz="4" w:space="0" w:color="auto"/>
            </w:tcBorders>
            <w:shd w:val="clear" w:color="auto" w:fill="auto"/>
            <w:vAlign w:val="center"/>
          </w:tcPr>
          <w:p w14:paraId="1F8703E2" w14:textId="77777777" w:rsidR="00C05FD0" w:rsidRPr="00C05FD0" w:rsidRDefault="00C05FD0" w:rsidP="00C05FD0">
            <w:pPr>
              <w:jc w:val="right"/>
              <w:rPr>
                <w:i/>
                <w:iCs/>
                <w:sz w:val="20"/>
                <w:szCs w:val="20"/>
              </w:rPr>
            </w:pPr>
            <w:r w:rsidRPr="00C05FD0">
              <w:rPr>
                <w:i/>
                <w:iCs/>
                <w:sz w:val="20"/>
                <w:szCs w:val="20"/>
              </w:rPr>
              <w:t>107,5</w:t>
            </w:r>
          </w:p>
        </w:tc>
      </w:tr>
      <w:tr w:rsidR="00C05FD0" w:rsidRPr="00C05FD0" w14:paraId="4A923B52" w14:textId="77777777" w:rsidTr="002F7E0E">
        <w:trPr>
          <w:trHeight w:val="464"/>
        </w:trPr>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2CE64C8" w14:textId="77777777" w:rsidR="00C05FD0" w:rsidRPr="00C05FD0" w:rsidRDefault="00C05FD0" w:rsidP="00C05FD0">
            <w:pPr>
              <w:rPr>
                <w:b/>
                <w:bCs/>
                <w:sz w:val="20"/>
                <w:szCs w:val="20"/>
              </w:rPr>
            </w:pPr>
            <w:r w:rsidRPr="00C05FD0">
              <w:rPr>
                <w:i/>
                <w:iCs/>
                <w:sz w:val="20"/>
                <w:szCs w:val="20"/>
              </w:rPr>
              <w:t>față de anul precedent, nominal</w:t>
            </w:r>
          </w:p>
        </w:tc>
        <w:tc>
          <w:tcPr>
            <w:tcW w:w="1048" w:type="dxa"/>
            <w:tcBorders>
              <w:top w:val="single" w:sz="4" w:space="0" w:color="auto"/>
              <w:left w:val="nil"/>
              <w:bottom w:val="single" w:sz="4" w:space="0" w:color="auto"/>
              <w:right w:val="single" w:sz="4" w:space="0" w:color="auto"/>
            </w:tcBorders>
            <w:shd w:val="clear" w:color="auto" w:fill="auto"/>
            <w:vAlign w:val="center"/>
          </w:tcPr>
          <w:p w14:paraId="12FD07C7" w14:textId="77777777" w:rsidR="00C05FD0" w:rsidRPr="00C05FD0" w:rsidRDefault="00C05FD0" w:rsidP="00C05FD0">
            <w:pPr>
              <w:jc w:val="center"/>
              <w:rPr>
                <w:sz w:val="20"/>
                <w:szCs w:val="20"/>
              </w:rPr>
            </w:pPr>
            <w:r w:rsidRPr="00C05FD0">
              <w:rPr>
                <w:sz w:val="20"/>
                <w:szCs w:val="20"/>
              </w:rPr>
              <w:t>%</w:t>
            </w:r>
          </w:p>
        </w:tc>
        <w:tc>
          <w:tcPr>
            <w:tcW w:w="1349" w:type="dxa"/>
            <w:tcBorders>
              <w:top w:val="single" w:sz="4" w:space="0" w:color="auto"/>
              <w:left w:val="nil"/>
              <w:bottom w:val="single" w:sz="4" w:space="0" w:color="auto"/>
              <w:right w:val="single" w:sz="4" w:space="0" w:color="auto"/>
            </w:tcBorders>
            <w:shd w:val="clear" w:color="auto" w:fill="auto"/>
            <w:vAlign w:val="center"/>
          </w:tcPr>
          <w:p w14:paraId="10201CD6" w14:textId="77777777" w:rsidR="00C05FD0" w:rsidRPr="00C05FD0" w:rsidRDefault="00C05FD0" w:rsidP="00C05FD0">
            <w:pPr>
              <w:jc w:val="right"/>
              <w:rPr>
                <w:sz w:val="20"/>
                <w:szCs w:val="20"/>
              </w:rPr>
            </w:pPr>
            <w:r w:rsidRPr="00C05FD0">
              <w:rPr>
                <w:sz w:val="20"/>
                <w:szCs w:val="20"/>
              </w:rPr>
              <w:t>110,1</w:t>
            </w:r>
          </w:p>
        </w:tc>
        <w:tc>
          <w:tcPr>
            <w:tcW w:w="1200" w:type="dxa"/>
            <w:tcBorders>
              <w:top w:val="single" w:sz="4" w:space="0" w:color="auto"/>
              <w:left w:val="nil"/>
              <w:bottom w:val="single" w:sz="4" w:space="0" w:color="auto"/>
              <w:right w:val="single" w:sz="4" w:space="0" w:color="auto"/>
            </w:tcBorders>
            <w:shd w:val="clear" w:color="auto" w:fill="auto"/>
            <w:vAlign w:val="center"/>
          </w:tcPr>
          <w:p w14:paraId="3AFEF26B" w14:textId="77777777" w:rsidR="00C05FD0" w:rsidRPr="00C05FD0" w:rsidRDefault="00C05FD0" w:rsidP="00C05FD0">
            <w:pPr>
              <w:jc w:val="right"/>
              <w:rPr>
                <w:sz w:val="20"/>
                <w:szCs w:val="20"/>
              </w:rPr>
            </w:pPr>
            <w:r w:rsidRPr="00C05FD0">
              <w:rPr>
                <w:sz w:val="20"/>
                <w:szCs w:val="20"/>
              </w:rPr>
              <w:t>115,5</w:t>
            </w:r>
          </w:p>
        </w:tc>
        <w:tc>
          <w:tcPr>
            <w:tcW w:w="1200" w:type="dxa"/>
            <w:tcBorders>
              <w:top w:val="single" w:sz="4" w:space="0" w:color="auto"/>
              <w:left w:val="nil"/>
              <w:bottom w:val="single" w:sz="4" w:space="0" w:color="auto"/>
              <w:right w:val="single" w:sz="4" w:space="0" w:color="auto"/>
            </w:tcBorders>
            <w:shd w:val="clear" w:color="auto" w:fill="auto"/>
            <w:vAlign w:val="center"/>
          </w:tcPr>
          <w:p w14:paraId="61A6C0F2" w14:textId="77777777" w:rsidR="00C05FD0" w:rsidRPr="00C05FD0" w:rsidRDefault="00C05FD0" w:rsidP="00C05FD0">
            <w:pPr>
              <w:jc w:val="right"/>
              <w:rPr>
                <w:i/>
                <w:iCs/>
                <w:sz w:val="20"/>
                <w:szCs w:val="20"/>
              </w:rPr>
            </w:pPr>
            <w:r w:rsidRPr="00C05FD0">
              <w:rPr>
                <w:i/>
                <w:iCs/>
                <w:sz w:val="20"/>
                <w:szCs w:val="20"/>
              </w:rPr>
              <w:t>117,7</w:t>
            </w:r>
          </w:p>
        </w:tc>
        <w:tc>
          <w:tcPr>
            <w:tcW w:w="899" w:type="dxa"/>
            <w:tcBorders>
              <w:top w:val="single" w:sz="4" w:space="0" w:color="auto"/>
              <w:left w:val="nil"/>
              <w:bottom w:val="single" w:sz="4" w:space="0" w:color="auto"/>
              <w:right w:val="single" w:sz="4" w:space="0" w:color="auto"/>
            </w:tcBorders>
            <w:shd w:val="clear" w:color="auto" w:fill="auto"/>
            <w:vAlign w:val="center"/>
          </w:tcPr>
          <w:p w14:paraId="5544E818" w14:textId="77777777" w:rsidR="00C05FD0" w:rsidRPr="00C05FD0" w:rsidRDefault="00C05FD0" w:rsidP="00C05FD0">
            <w:pPr>
              <w:jc w:val="right"/>
              <w:rPr>
                <w:i/>
                <w:iCs/>
                <w:sz w:val="20"/>
                <w:szCs w:val="20"/>
              </w:rPr>
            </w:pPr>
            <w:r w:rsidRPr="00C05FD0">
              <w:rPr>
                <w:i/>
                <w:iCs/>
                <w:sz w:val="20"/>
                <w:szCs w:val="20"/>
              </w:rPr>
              <w:t>7,6</w:t>
            </w:r>
          </w:p>
        </w:tc>
        <w:tc>
          <w:tcPr>
            <w:tcW w:w="901" w:type="dxa"/>
            <w:tcBorders>
              <w:top w:val="single" w:sz="4" w:space="0" w:color="auto"/>
              <w:left w:val="nil"/>
              <w:bottom w:val="single" w:sz="4" w:space="0" w:color="auto"/>
              <w:right w:val="single" w:sz="4" w:space="0" w:color="auto"/>
            </w:tcBorders>
            <w:shd w:val="clear" w:color="auto" w:fill="auto"/>
            <w:vAlign w:val="center"/>
          </w:tcPr>
          <w:p w14:paraId="4F88B4F0" w14:textId="77777777" w:rsidR="00C05FD0" w:rsidRPr="00C05FD0" w:rsidRDefault="00C05FD0" w:rsidP="00C05FD0">
            <w:pPr>
              <w:jc w:val="right"/>
              <w:rPr>
                <w:i/>
                <w:iCs/>
                <w:sz w:val="20"/>
                <w:szCs w:val="20"/>
              </w:rPr>
            </w:pPr>
            <w:r w:rsidRPr="00C05FD0">
              <w:rPr>
                <w:i/>
                <w:iCs/>
                <w:sz w:val="20"/>
                <w:szCs w:val="20"/>
              </w:rPr>
              <w:t>X</w:t>
            </w:r>
          </w:p>
        </w:tc>
      </w:tr>
    </w:tbl>
    <w:p w14:paraId="619A7AA4" w14:textId="77777777" w:rsidR="00B45433" w:rsidRPr="003663F9" w:rsidRDefault="00B45433" w:rsidP="003663F9">
      <w:pPr>
        <w:spacing w:line="276" w:lineRule="auto"/>
        <w:ind w:firstLine="567"/>
        <w:jc w:val="both"/>
        <w:rPr>
          <w:sz w:val="28"/>
          <w:szCs w:val="28"/>
        </w:rPr>
      </w:pPr>
    </w:p>
    <w:p w14:paraId="3000A40D" w14:textId="77777777" w:rsidR="00DF3E1B" w:rsidRDefault="00DF3E1B" w:rsidP="00DF3E1B">
      <w:pPr>
        <w:spacing w:line="276" w:lineRule="auto"/>
        <w:jc w:val="both"/>
        <w:rPr>
          <w:i/>
          <w:color w:val="000000"/>
          <w:sz w:val="17"/>
          <w:szCs w:val="17"/>
        </w:rPr>
      </w:pPr>
      <w:r w:rsidRPr="00E9106F">
        <w:rPr>
          <w:i/>
          <w:color w:val="000000"/>
          <w:sz w:val="17"/>
          <w:szCs w:val="17"/>
        </w:rPr>
        <w:t>X – valori care nu se calculează din cauza lipsei de</w:t>
      </w:r>
      <w:r w:rsidRPr="00C85699">
        <w:rPr>
          <w:i/>
          <w:color w:val="000000"/>
          <w:sz w:val="17"/>
          <w:szCs w:val="17"/>
        </w:rPr>
        <w:t xml:space="preserve"> relevanță.</w:t>
      </w:r>
    </w:p>
    <w:p w14:paraId="23A259D2" w14:textId="77777777" w:rsidR="00DF3E1B" w:rsidRPr="00C85699" w:rsidRDefault="00DF3E1B" w:rsidP="004D79D8">
      <w:pPr>
        <w:spacing w:after="120" w:line="276" w:lineRule="auto"/>
        <w:jc w:val="both"/>
        <w:rPr>
          <w:i/>
          <w:color w:val="000000"/>
          <w:sz w:val="17"/>
          <w:szCs w:val="17"/>
        </w:rPr>
      </w:pPr>
      <w:r>
        <w:rPr>
          <w:i/>
          <w:color w:val="000000"/>
          <w:sz w:val="17"/>
          <w:szCs w:val="17"/>
        </w:rPr>
        <w:t>*Estimările Ministerului Economiei şi Infrastructurii</w:t>
      </w:r>
    </w:p>
    <w:p w14:paraId="6DC4A8D1" w14:textId="4CC7FDB6" w:rsidR="00F61EF6" w:rsidRDefault="00F61EF6" w:rsidP="00F61EF6">
      <w:pPr>
        <w:tabs>
          <w:tab w:val="left" w:pos="4130"/>
        </w:tabs>
        <w:spacing w:line="276" w:lineRule="auto"/>
        <w:ind w:firstLine="567"/>
        <w:jc w:val="both"/>
        <w:rPr>
          <w:sz w:val="28"/>
          <w:szCs w:val="28"/>
        </w:rPr>
      </w:pPr>
      <w:r w:rsidRPr="00F61EF6">
        <w:rPr>
          <w:sz w:val="28"/>
          <w:szCs w:val="28"/>
        </w:rPr>
        <w:t xml:space="preserve"> </w:t>
      </w:r>
    </w:p>
    <w:p w14:paraId="2F5D12D9" w14:textId="2CD5829F" w:rsidR="002254BC" w:rsidRDefault="002254BC" w:rsidP="00F61EF6">
      <w:pPr>
        <w:tabs>
          <w:tab w:val="left" w:pos="4130"/>
        </w:tabs>
        <w:spacing w:line="276" w:lineRule="auto"/>
        <w:ind w:firstLine="567"/>
        <w:jc w:val="both"/>
        <w:rPr>
          <w:sz w:val="28"/>
          <w:szCs w:val="28"/>
        </w:rPr>
      </w:pPr>
    </w:p>
    <w:p w14:paraId="1600EA73" w14:textId="746A0682" w:rsidR="00270CDC" w:rsidRDefault="00270CDC" w:rsidP="00F61EF6">
      <w:pPr>
        <w:tabs>
          <w:tab w:val="left" w:pos="4130"/>
        </w:tabs>
        <w:spacing w:line="276" w:lineRule="auto"/>
        <w:ind w:firstLine="567"/>
        <w:jc w:val="both"/>
        <w:rPr>
          <w:sz w:val="28"/>
          <w:szCs w:val="28"/>
        </w:rPr>
      </w:pPr>
    </w:p>
    <w:p w14:paraId="2288A157" w14:textId="211B0919" w:rsidR="00270CDC" w:rsidRDefault="00270CDC" w:rsidP="00F61EF6">
      <w:pPr>
        <w:tabs>
          <w:tab w:val="left" w:pos="4130"/>
        </w:tabs>
        <w:spacing w:line="276" w:lineRule="auto"/>
        <w:ind w:firstLine="567"/>
        <w:jc w:val="both"/>
        <w:rPr>
          <w:sz w:val="28"/>
          <w:szCs w:val="28"/>
        </w:rPr>
      </w:pPr>
    </w:p>
    <w:p w14:paraId="2538C69F" w14:textId="64277096" w:rsidR="00270CDC" w:rsidRDefault="00270CDC" w:rsidP="00F61EF6">
      <w:pPr>
        <w:tabs>
          <w:tab w:val="left" w:pos="4130"/>
        </w:tabs>
        <w:spacing w:line="276" w:lineRule="auto"/>
        <w:ind w:firstLine="567"/>
        <w:jc w:val="both"/>
        <w:rPr>
          <w:sz w:val="28"/>
          <w:szCs w:val="28"/>
        </w:rPr>
      </w:pPr>
    </w:p>
    <w:p w14:paraId="58170441" w14:textId="77777777" w:rsidR="00270CDC" w:rsidRDefault="00270CDC" w:rsidP="00F61EF6">
      <w:pPr>
        <w:tabs>
          <w:tab w:val="left" w:pos="4130"/>
        </w:tabs>
        <w:spacing w:line="276" w:lineRule="auto"/>
        <w:ind w:firstLine="567"/>
        <w:jc w:val="both"/>
        <w:rPr>
          <w:sz w:val="28"/>
          <w:szCs w:val="28"/>
        </w:rPr>
      </w:pPr>
    </w:p>
    <w:p w14:paraId="75C71E42" w14:textId="77777777" w:rsidR="002254BC" w:rsidRPr="00F61EF6" w:rsidRDefault="002254BC" w:rsidP="00F61EF6">
      <w:pPr>
        <w:tabs>
          <w:tab w:val="left" w:pos="4130"/>
        </w:tabs>
        <w:spacing w:line="276" w:lineRule="auto"/>
        <w:ind w:firstLine="567"/>
        <w:jc w:val="both"/>
        <w:rPr>
          <w:sz w:val="28"/>
          <w:szCs w:val="28"/>
        </w:rPr>
      </w:pPr>
    </w:p>
    <w:p w14:paraId="55B6B19E" w14:textId="7ADC9287" w:rsidR="00DF3E1B" w:rsidRDefault="00DF3E1B" w:rsidP="00DF3E1B"/>
    <w:p w14:paraId="5CC8D2F6" w14:textId="172B203D" w:rsidR="00C74718" w:rsidRDefault="00C74718" w:rsidP="002254BC">
      <w:pPr>
        <w:pStyle w:val="Titlu1"/>
        <w:ind w:left="0"/>
      </w:pPr>
      <w:bookmarkStart w:id="8" w:name="Politica"/>
      <w:bookmarkStart w:id="9" w:name="_Toc42615605"/>
      <w:bookmarkStart w:id="10" w:name="_Toc101251341"/>
      <w:bookmarkStart w:id="11" w:name="_Toc101341452"/>
      <w:r w:rsidRPr="002816FA">
        <w:t xml:space="preserve">II. </w:t>
      </w:r>
      <w:r w:rsidRPr="002C1B45">
        <w:t>Implementarea măsurilor de politici bugetar-fiscal</w:t>
      </w:r>
      <w:bookmarkEnd w:id="8"/>
      <w:r w:rsidRPr="002C1B45">
        <w:t>e</w:t>
      </w:r>
      <w:bookmarkEnd w:id="9"/>
      <w:bookmarkEnd w:id="10"/>
      <w:bookmarkEnd w:id="11"/>
    </w:p>
    <w:p w14:paraId="6C808B90" w14:textId="77777777" w:rsidR="00284D1A" w:rsidRPr="00284D1A" w:rsidRDefault="00284D1A" w:rsidP="00284D1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6564"/>
      </w:tblGrid>
      <w:tr w:rsidR="00E16E49" w:rsidRPr="00FD1C41" w14:paraId="1E1EB559" w14:textId="77777777" w:rsidTr="00AA64FF">
        <w:trPr>
          <w:tblHeader/>
        </w:trPr>
        <w:tc>
          <w:tcPr>
            <w:tcW w:w="1298" w:type="pct"/>
            <w:shd w:val="clear" w:color="auto" w:fill="F2F2F2"/>
            <w:vAlign w:val="center"/>
          </w:tcPr>
          <w:p w14:paraId="1F521C08" w14:textId="0ADF155C" w:rsidR="00C74718" w:rsidRPr="00FD1C41" w:rsidRDefault="00C74718" w:rsidP="00FF540A">
            <w:pPr>
              <w:spacing w:line="276" w:lineRule="auto"/>
              <w:jc w:val="center"/>
              <w:rPr>
                <w:b/>
                <w:sz w:val="28"/>
                <w:szCs w:val="28"/>
              </w:rPr>
            </w:pPr>
            <w:r w:rsidRPr="00FD1C41">
              <w:rPr>
                <w:b/>
                <w:sz w:val="28"/>
                <w:szCs w:val="28"/>
              </w:rPr>
              <w:t>Ob</w:t>
            </w:r>
            <w:r w:rsidR="006E4FD7" w:rsidRPr="00FD1C41">
              <w:rPr>
                <w:b/>
                <w:sz w:val="28"/>
                <w:szCs w:val="28"/>
              </w:rPr>
              <w:t>iectivele bugetului pe anul 20</w:t>
            </w:r>
            <w:r w:rsidR="008B3FA6">
              <w:rPr>
                <w:b/>
                <w:sz w:val="28"/>
                <w:szCs w:val="28"/>
              </w:rPr>
              <w:t>21</w:t>
            </w:r>
          </w:p>
        </w:tc>
        <w:tc>
          <w:tcPr>
            <w:tcW w:w="3702" w:type="pct"/>
            <w:shd w:val="clear" w:color="auto" w:fill="F2F2F2"/>
            <w:vAlign w:val="center"/>
          </w:tcPr>
          <w:p w14:paraId="2C0A31A1" w14:textId="77777777" w:rsidR="00C74718" w:rsidRPr="00FD1C41" w:rsidRDefault="00C74718" w:rsidP="00E16E49">
            <w:pPr>
              <w:spacing w:line="276" w:lineRule="auto"/>
              <w:jc w:val="center"/>
              <w:rPr>
                <w:b/>
                <w:sz w:val="28"/>
                <w:szCs w:val="28"/>
              </w:rPr>
            </w:pPr>
            <w:r w:rsidRPr="00FD1C41">
              <w:rPr>
                <w:b/>
                <w:sz w:val="28"/>
                <w:szCs w:val="28"/>
              </w:rPr>
              <w:t>Realizări</w:t>
            </w:r>
          </w:p>
        </w:tc>
      </w:tr>
      <w:tr w:rsidR="003D4385" w:rsidRPr="00FD1C41" w14:paraId="4E7AFE18" w14:textId="77777777" w:rsidTr="00AA64FF">
        <w:tc>
          <w:tcPr>
            <w:tcW w:w="1298" w:type="pct"/>
            <w:shd w:val="clear" w:color="auto" w:fill="auto"/>
          </w:tcPr>
          <w:p w14:paraId="1B1FD23A" w14:textId="77777777" w:rsidR="003D4385" w:rsidRPr="00FD1C41" w:rsidRDefault="003D4385" w:rsidP="000921D2">
            <w:pPr>
              <w:numPr>
                <w:ilvl w:val="0"/>
                <w:numId w:val="11"/>
              </w:numPr>
              <w:ind w:left="0" w:firstLine="0"/>
              <w:contextualSpacing/>
              <w:rPr>
                <w:sz w:val="28"/>
                <w:szCs w:val="28"/>
              </w:rPr>
            </w:pPr>
            <w:r w:rsidRPr="00FD1C41">
              <w:rPr>
                <w:sz w:val="28"/>
                <w:szCs w:val="28"/>
              </w:rPr>
              <w:t>Consolidarea bugetar-fiscală</w:t>
            </w:r>
          </w:p>
        </w:tc>
        <w:tc>
          <w:tcPr>
            <w:tcW w:w="3702" w:type="pct"/>
            <w:shd w:val="clear" w:color="auto" w:fill="auto"/>
          </w:tcPr>
          <w:p w14:paraId="321ED6D0" w14:textId="77777777" w:rsidR="00C05FD0" w:rsidRPr="00FD1C41" w:rsidRDefault="00C05FD0" w:rsidP="00C05FD0">
            <w:pPr>
              <w:spacing w:line="276" w:lineRule="auto"/>
              <w:ind w:firstLine="459"/>
              <w:jc w:val="both"/>
              <w:rPr>
                <w:sz w:val="28"/>
                <w:szCs w:val="28"/>
              </w:rPr>
            </w:pPr>
            <w:r w:rsidRPr="00FD1C41">
              <w:rPr>
                <w:sz w:val="28"/>
                <w:szCs w:val="28"/>
              </w:rPr>
              <w:t>Politica bugetar–fiscală pentru anul 2021 a avut la bază angajamentele pentru atenuarea impactului pandemiei de COVID-19 și crizei din sectorul energetic, beneficiarilor de pensii și alocații sociale, suportul de stat pentru economia națională (susținerea angajaților și angajatorilor în perioada stării de urgență, acordarea indemnizației unice cadrelor medicale,  compensarea parțială a diferențelor de tarife pentru consumatorii casnici la gazele naturale și energia termică, sustinerea financiara a familiilor defavorizate prin acordarea ajutorului pentru perioada rece a anului, îmbunătățirea infrastructurii drumurilor etc.).</w:t>
            </w:r>
          </w:p>
          <w:p w14:paraId="6423C4D3" w14:textId="77777777" w:rsidR="00C05FD0" w:rsidRPr="00FD1C41" w:rsidRDefault="00C05FD0" w:rsidP="00C05FD0">
            <w:pPr>
              <w:spacing w:line="276" w:lineRule="auto"/>
              <w:ind w:firstLine="459"/>
              <w:jc w:val="both"/>
              <w:rPr>
                <w:sz w:val="28"/>
                <w:szCs w:val="28"/>
              </w:rPr>
            </w:pPr>
            <w:r w:rsidRPr="00FD1C41">
              <w:rPr>
                <w:sz w:val="28"/>
                <w:szCs w:val="28"/>
              </w:rPr>
              <w:t xml:space="preserve">Ținta de deficit al bugetului public național a fost revizuită și stabilită pentru anul 2021 la nivel de 6,4% din PIB. </w:t>
            </w:r>
          </w:p>
          <w:p w14:paraId="4B42B5A2" w14:textId="77777777" w:rsidR="00C05FD0" w:rsidRPr="00FD1C41" w:rsidRDefault="00C05FD0" w:rsidP="00C05FD0">
            <w:pPr>
              <w:spacing w:line="276" w:lineRule="auto"/>
              <w:ind w:firstLine="459"/>
              <w:jc w:val="both"/>
              <w:rPr>
                <w:sz w:val="28"/>
                <w:szCs w:val="28"/>
              </w:rPr>
            </w:pPr>
            <w:r w:rsidRPr="00FD1C41">
              <w:rPr>
                <w:sz w:val="28"/>
                <w:szCs w:val="28"/>
              </w:rPr>
              <w:t>E de menționat, ca la toate modificările ale bugetului, efectuate pe parcursul anului 2021, a fost utilizată clauza de derogare în baza prevederilor art. 15 alin.(3) lit. a) Legea 181/2014, care admite derogarea de la regula bugetar-fiscală în caz de situații excepționale care pun în pericol securitatea națională.</w:t>
            </w:r>
          </w:p>
          <w:p w14:paraId="680A0285" w14:textId="77777777" w:rsidR="00FD1C41" w:rsidRPr="00FD1C41" w:rsidRDefault="00C05FD0" w:rsidP="00C05FD0">
            <w:pPr>
              <w:spacing w:line="276" w:lineRule="auto"/>
              <w:ind w:firstLine="459"/>
              <w:jc w:val="both"/>
              <w:rPr>
                <w:sz w:val="28"/>
                <w:szCs w:val="28"/>
              </w:rPr>
            </w:pPr>
            <w:r w:rsidRPr="00FD1C41">
              <w:rPr>
                <w:sz w:val="28"/>
                <w:szCs w:val="28"/>
              </w:rPr>
              <w:t>Exercițiul bugetar pentru anul 2021 s-a încheiat cu un sold bugetar (deficit) la nivel de 1,9% din PIB față de 5,3% din PIB executat în anul 2020.</w:t>
            </w:r>
            <w:r w:rsidR="00497F97" w:rsidRPr="00FD1C41">
              <w:rPr>
                <w:sz w:val="28"/>
                <w:szCs w:val="28"/>
              </w:rPr>
              <w:t xml:space="preserve"> </w:t>
            </w:r>
          </w:p>
          <w:p w14:paraId="55F6C44F" w14:textId="75DE30FB" w:rsidR="00497F97" w:rsidRPr="00FD1C41" w:rsidRDefault="00497F97" w:rsidP="00C05FD0">
            <w:pPr>
              <w:spacing w:line="276" w:lineRule="auto"/>
              <w:ind w:firstLine="459"/>
              <w:jc w:val="both"/>
              <w:rPr>
                <w:sz w:val="28"/>
                <w:szCs w:val="28"/>
              </w:rPr>
            </w:pPr>
            <w:r w:rsidRPr="00FD1C41">
              <w:rPr>
                <w:sz w:val="28"/>
                <w:szCs w:val="28"/>
              </w:rPr>
              <w:t>Obiectivele de bază aferente politicii fiscale și vamale pentru anul 202</w:t>
            </w:r>
            <w:r w:rsidR="004D4628" w:rsidRPr="00FD1C41">
              <w:rPr>
                <w:sz w:val="28"/>
                <w:szCs w:val="28"/>
              </w:rPr>
              <w:t>1</w:t>
            </w:r>
            <w:r w:rsidRPr="00FD1C41">
              <w:rPr>
                <w:sz w:val="28"/>
                <w:szCs w:val="28"/>
              </w:rPr>
              <w:t xml:space="preserve"> au constat în:</w:t>
            </w:r>
          </w:p>
          <w:p w14:paraId="76D5FE50" w14:textId="6591BD10" w:rsidR="00497F97" w:rsidRPr="00FD1C41" w:rsidRDefault="00497F97" w:rsidP="00E87A0E">
            <w:pPr>
              <w:spacing w:line="276" w:lineRule="auto"/>
              <w:jc w:val="both"/>
              <w:rPr>
                <w:sz w:val="28"/>
                <w:szCs w:val="28"/>
              </w:rPr>
            </w:pPr>
            <w:r w:rsidRPr="00FD1C41">
              <w:rPr>
                <w:sz w:val="28"/>
                <w:szCs w:val="28"/>
              </w:rPr>
              <w:t xml:space="preserve">1. </w:t>
            </w:r>
            <w:r w:rsidR="004D4628" w:rsidRPr="00FD1C41">
              <w:rPr>
                <w:sz w:val="28"/>
                <w:szCs w:val="28"/>
              </w:rPr>
              <w:t>L</w:t>
            </w:r>
            <w:r w:rsidR="004D4628" w:rsidRPr="00FD1C41">
              <w:rPr>
                <w:color w:val="000000" w:themeColor="text1"/>
                <w:sz w:val="28"/>
                <w:szCs w:val="28"/>
              </w:rPr>
              <w:t>egislație fiscală și vamală favorabilă dezvoltării economice</w:t>
            </w:r>
            <w:r w:rsidRPr="00FD1C41">
              <w:rPr>
                <w:sz w:val="28"/>
                <w:szCs w:val="28"/>
              </w:rPr>
              <w:t>;</w:t>
            </w:r>
          </w:p>
          <w:p w14:paraId="0A8A2752" w14:textId="290BD439" w:rsidR="00497F97" w:rsidRPr="00FD1C41" w:rsidRDefault="00497F97" w:rsidP="00E87A0E">
            <w:pPr>
              <w:spacing w:line="276" w:lineRule="auto"/>
              <w:jc w:val="both"/>
              <w:rPr>
                <w:sz w:val="28"/>
                <w:szCs w:val="28"/>
              </w:rPr>
            </w:pPr>
            <w:r w:rsidRPr="00FD1C41">
              <w:rPr>
                <w:sz w:val="28"/>
                <w:szCs w:val="28"/>
              </w:rPr>
              <w:t xml:space="preserve">2. </w:t>
            </w:r>
            <w:r w:rsidR="004D4628" w:rsidRPr="00FD1C41">
              <w:rPr>
                <w:sz w:val="28"/>
                <w:szCs w:val="28"/>
              </w:rPr>
              <w:t>C</w:t>
            </w:r>
            <w:r w:rsidR="004D4628" w:rsidRPr="00FD1C41">
              <w:rPr>
                <w:color w:val="000000" w:themeColor="text1"/>
                <w:sz w:val="28"/>
                <w:szCs w:val="28"/>
              </w:rPr>
              <w:t>onsolidarea veniturilor bugetare în vederea finanțării cheltuielilor publice</w:t>
            </w:r>
            <w:r w:rsidRPr="00FD1C41">
              <w:rPr>
                <w:sz w:val="28"/>
                <w:szCs w:val="28"/>
              </w:rPr>
              <w:t>;</w:t>
            </w:r>
          </w:p>
          <w:p w14:paraId="711329C3" w14:textId="73BA2A1F" w:rsidR="00497F97" w:rsidRPr="00FD1C41" w:rsidRDefault="00497F97" w:rsidP="00E87A0E">
            <w:pPr>
              <w:spacing w:line="276" w:lineRule="auto"/>
              <w:jc w:val="both"/>
              <w:rPr>
                <w:sz w:val="28"/>
                <w:szCs w:val="28"/>
              </w:rPr>
            </w:pPr>
            <w:r w:rsidRPr="00FD1C41">
              <w:rPr>
                <w:sz w:val="28"/>
                <w:szCs w:val="28"/>
              </w:rPr>
              <w:t xml:space="preserve">3. </w:t>
            </w:r>
            <w:r w:rsidR="004D4628" w:rsidRPr="00FD1C41">
              <w:rPr>
                <w:sz w:val="28"/>
                <w:szCs w:val="28"/>
              </w:rPr>
              <w:t>S</w:t>
            </w:r>
            <w:r w:rsidR="004D4628" w:rsidRPr="00FD1C41">
              <w:rPr>
                <w:color w:val="000000" w:themeColor="text1"/>
                <w:sz w:val="28"/>
                <w:szCs w:val="28"/>
              </w:rPr>
              <w:t>usținerea mediului de afaceri prin prisma măsurilor axate pe relansarea economică ca urmare a crizei pandemice</w:t>
            </w:r>
            <w:r w:rsidRPr="00FD1C41">
              <w:rPr>
                <w:sz w:val="28"/>
                <w:szCs w:val="28"/>
              </w:rPr>
              <w:t>;</w:t>
            </w:r>
          </w:p>
          <w:p w14:paraId="2F51B093" w14:textId="6CB8773D" w:rsidR="004D4628" w:rsidRPr="00FD1C41" w:rsidRDefault="004D4628" w:rsidP="00F37149">
            <w:pPr>
              <w:tabs>
                <w:tab w:val="left" w:pos="90"/>
                <w:tab w:val="left" w:pos="451"/>
                <w:tab w:val="left" w:pos="541"/>
                <w:tab w:val="left" w:pos="801"/>
                <w:tab w:val="left" w:pos="1080"/>
              </w:tabs>
              <w:autoSpaceDE w:val="0"/>
              <w:autoSpaceDN w:val="0"/>
              <w:adjustRightInd w:val="0"/>
              <w:spacing w:line="276" w:lineRule="auto"/>
              <w:contextualSpacing/>
              <w:jc w:val="both"/>
              <w:rPr>
                <w:color w:val="000000"/>
                <w:sz w:val="28"/>
                <w:szCs w:val="28"/>
              </w:rPr>
            </w:pPr>
            <w:r w:rsidRPr="00FD1C41">
              <w:rPr>
                <w:color w:val="000000"/>
                <w:sz w:val="28"/>
                <w:szCs w:val="28"/>
              </w:rPr>
              <w:t xml:space="preserve">        Prin urmare, un obiectiv primordial al Guvernului a fost consolidarea veniturilor bugetare printr-o administrare fiscală și vamală eficientă și nu prin majorarea poverii fiscale. În viziunea Ministerului Finanțelor, </w:t>
            </w:r>
            <w:r w:rsidR="00F37149">
              <w:rPr>
                <w:color w:val="000000"/>
                <w:sz w:val="28"/>
                <w:szCs w:val="28"/>
              </w:rPr>
              <w:t xml:space="preserve">un factor carea a contribuit la </w:t>
            </w:r>
            <w:r w:rsidR="00F37149" w:rsidRPr="00FD1C41">
              <w:rPr>
                <w:color w:val="000000"/>
                <w:sz w:val="28"/>
                <w:szCs w:val="28"/>
              </w:rPr>
              <w:t xml:space="preserve">creșterea încasărilor </w:t>
            </w:r>
            <w:r w:rsidR="00F37149">
              <w:rPr>
                <w:color w:val="000000"/>
                <w:sz w:val="28"/>
                <w:szCs w:val="28"/>
              </w:rPr>
              <w:t>este</w:t>
            </w:r>
            <w:r w:rsidR="00F37149" w:rsidRPr="00FD1C41">
              <w:rPr>
                <w:color w:val="000000"/>
                <w:sz w:val="28"/>
                <w:szCs w:val="28"/>
              </w:rPr>
              <w:t xml:space="preserve"> </w:t>
            </w:r>
            <w:r w:rsidRPr="00FD1C41">
              <w:rPr>
                <w:color w:val="000000"/>
                <w:sz w:val="28"/>
                <w:szCs w:val="28"/>
              </w:rPr>
              <w:t xml:space="preserve">eficientizării administrării fiscale și vamale denotă o extindere a bazei fiscale prin reducerea economiei tenebre. </w:t>
            </w:r>
            <w:r w:rsidR="00F37149">
              <w:rPr>
                <w:color w:val="000000"/>
                <w:sz w:val="28"/>
                <w:szCs w:val="28"/>
              </w:rPr>
              <w:t xml:space="preserve"> </w:t>
            </w:r>
          </w:p>
          <w:p w14:paraId="7274FA0A" w14:textId="73D1699E" w:rsidR="004D4628" w:rsidRPr="00FD1C41" w:rsidRDefault="004D4628" w:rsidP="00F37149">
            <w:pPr>
              <w:tabs>
                <w:tab w:val="left" w:pos="90"/>
                <w:tab w:val="left" w:pos="451"/>
                <w:tab w:val="left" w:pos="541"/>
                <w:tab w:val="left" w:pos="801"/>
                <w:tab w:val="left" w:pos="1080"/>
              </w:tabs>
              <w:autoSpaceDE w:val="0"/>
              <w:autoSpaceDN w:val="0"/>
              <w:adjustRightInd w:val="0"/>
              <w:spacing w:line="276" w:lineRule="auto"/>
              <w:contextualSpacing/>
              <w:jc w:val="both"/>
              <w:rPr>
                <w:color w:val="000000"/>
                <w:sz w:val="28"/>
                <w:szCs w:val="28"/>
              </w:rPr>
            </w:pPr>
            <w:r w:rsidRPr="00FD1C41">
              <w:rPr>
                <w:color w:val="000000"/>
                <w:sz w:val="28"/>
                <w:szCs w:val="28"/>
              </w:rPr>
              <w:t xml:space="preserve">        Astfel, pe lângă faptul că s-a asigurat o majorare a surselor bugetare, aceasta a contribuit substanțial la dezvoltarea unui mediu concurențial loial – o condiție indispensabilă pentru dezvoltarea economică sustenabilă.</w:t>
            </w:r>
          </w:p>
          <w:p w14:paraId="0CA93BBC" w14:textId="77777777" w:rsidR="004D4628" w:rsidRPr="00FD1C41" w:rsidRDefault="004D4628" w:rsidP="00F37149">
            <w:pPr>
              <w:tabs>
                <w:tab w:val="left" w:pos="90"/>
                <w:tab w:val="left" w:pos="567"/>
                <w:tab w:val="left" w:pos="1080"/>
              </w:tabs>
              <w:autoSpaceDE w:val="0"/>
              <w:autoSpaceDN w:val="0"/>
              <w:adjustRightInd w:val="0"/>
              <w:spacing w:line="276" w:lineRule="auto"/>
              <w:ind w:firstLine="541"/>
              <w:jc w:val="both"/>
              <w:rPr>
                <w:color w:val="000000"/>
                <w:sz w:val="28"/>
                <w:szCs w:val="28"/>
              </w:rPr>
            </w:pPr>
            <w:r w:rsidRPr="00FD1C41">
              <w:rPr>
                <w:color w:val="000000"/>
                <w:sz w:val="28"/>
                <w:szCs w:val="28"/>
              </w:rPr>
              <w:t>Mai mult ca atât, măsurile de politică fiscală și vamală pentru anul 2021 au avut drept scop soluționarea constrângerilor economice și asigurarea dezvoltării durabile a Republicii Moldova, în contextul proceselor economice și sociale existente.</w:t>
            </w:r>
          </w:p>
          <w:p w14:paraId="3EBE92B0" w14:textId="77777777" w:rsidR="006D5FE1" w:rsidRPr="00FD1C41" w:rsidRDefault="006D5FE1" w:rsidP="00F37149">
            <w:pPr>
              <w:tabs>
                <w:tab w:val="left" w:pos="90"/>
                <w:tab w:val="left" w:pos="567"/>
                <w:tab w:val="left" w:pos="1080"/>
              </w:tabs>
              <w:autoSpaceDE w:val="0"/>
              <w:autoSpaceDN w:val="0"/>
              <w:adjustRightInd w:val="0"/>
              <w:spacing w:line="276" w:lineRule="auto"/>
              <w:ind w:firstLine="541"/>
              <w:jc w:val="both"/>
              <w:rPr>
                <w:color w:val="000000"/>
                <w:sz w:val="28"/>
                <w:szCs w:val="28"/>
              </w:rPr>
            </w:pPr>
            <w:r w:rsidRPr="00FD1C41">
              <w:rPr>
                <w:color w:val="000000"/>
                <w:sz w:val="28"/>
                <w:szCs w:val="28"/>
              </w:rPr>
              <w:t>Implementarea măsurilor de politică fiscală și vamală pentru anul 2021 s-a realizat prin modificarea cadrului normativ în domeniul respectiv, care este constituit din Codul fiscal și Codul vamal, precum și legile conexe acestora</w:t>
            </w:r>
            <w:r w:rsidRPr="00FD1C41">
              <w:rPr>
                <w:color w:val="000000" w:themeColor="text1"/>
                <w:sz w:val="28"/>
                <w:szCs w:val="28"/>
              </w:rPr>
              <w:t xml:space="preserve"> (Legea cu privire la modificarea unor acte legislative nr.257/2020)</w:t>
            </w:r>
            <w:r w:rsidRPr="00FD1C41">
              <w:rPr>
                <w:color w:val="000000"/>
                <w:sz w:val="28"/>
                <w:szCs w:val="28"/>
              </w:rPr>
              <w:t>.</w:t>
            </w:r>
          </w:p>
          <w:p w14:paraId="52A54A09" w14:textId="0A6EDA39" w:rsidR="00497F97" w:rsidRPr="00FD1C41" w:rsidRDefault="00497F97" w:rsidP="005660A4">
            <w:pPr>
              <w:spacing w:line="276" w:lineRule="auto"/>
              <w:ind w:firstLine="411"/>
              <w:jc w:val="both"/>
              <w:rPr>
                <w:sz w:val="28"/>
                <w:szCs w:val="28"/>
              </w:rPr>
            </w:pPr>
            <w:r w:rsidRPr="00FD1C41">
              <w:rPr>
                <w:sz w:val="28"/>
                <w:szCs w:val="28"/>
              </w:rPr>
              <w:t>Cele mai importante modificări ale legislației fiscale și vamale care au avut impact asupra consolidării veniturilor bugetului sunt următoarele:</w:t>
            </w:r>
          </w:p>
          <w:p w14:paraId="2A161E1A" w14:textId="725C46BB" w:rsidR="00497F97" w:rsidRPr="00FD1C41" w:rsidRDefault="00497F97" w:rsidP="00CF7751">
            <w:pPr>
              <w:spacing w:line="276" w:lineRule="auto"/>
              <w:jc w:val="both"/>
              <w:rPr>
                <w:sz w:val="28"/>
                <w:szCs w:val="28"/>
              </w:rPr>
            </w:pPr>
            <w:r w:rsidRPr="00FD1C41">
              <w:rPr>
                <w:sz w:val="28"/>
                <w:szCs w:val="28"/>
              </w:rPr>
              <w:t xml:space="preserve">1. </w:t>
            </w:r>
            <w:r w:rsidR="006D5FE1" w:rsidRPr="00FD1C41">
              <w:rPr>
                <w:color w:val="000000" w:themeColor="text1"/>
                <w:sz w:val="28"/>
                <w:szCs w:val="28"/>
              </w:rPr>
              <w:t>Uniformizarea cotelor de impozitare a veniturilor</w:t>
            </w:r>
            <w:r w:rsidRPr="00FD1C41">
              <w:rPr>
                <w:sz w:val="28"/>
                <w:szCs w:val="28"/>
              </w:rPr>
              <w:t>.</w:t>
            </w:r>
          </w:p>
          <w:p w14:paraId="2D8D9553" w14:textId="1508D284" w:rsidR="00497F97" w:rsidRPr="00FD1C41" w:rsidRDefault="00497F97" w:rsidP="00CF7751">
            <w:pPr>
              <w:spacing w:line="276" w:lineRule="auto"/>
              <w:jc w:val="both"/>
              <w:rPr>
                <w:sz w:val="28"/>
                <w:szCs w:val="28"/>
              </w:rPr>
            </w:pPr>
            <w:r w:rsidRPr="00FD1C41">
              <w:rPr>
                <w:sz w:val="28"/>
                <w:szCs w:val="28"/>
              </w:rPr>
              <w:t xml:space="preserve">2. </w:t>
            </w:r>
            <w:r w:rsidR="006D5FE1" w:rsidRPr="00FD1C41">
              <w:rPr>
                <w:color w:val="000000" w:themeColor="text1"/>
                <w:sz w:val="28"/>
                <w:szCs w:val="28"/>
              </w:rPr>
              <w:t>Impozitarea veniturilor financiare</w:t>
            </w:r>
            <w:r w:rsidRPr="00FD1C41">
              <w:rPr>
                <w:sz w:val="28"/>
                <w:szCs w:val="28"/>
              </w:rPr>
              <w:t>.</w:t>
            </w:r>
          </w:p>
          <w:p w14:paraId="2BA66EBD" w14:textId="4EBE580F" w:rsidR="00497F97" w:rsidRPr="00FD1C41" w:rsidRDefault="00497F97" w:rsidP="006D5FE1">
            <w:pPr>
              <w:tabs>
                <w:tab w:val="left" w:pos="361"/>
              </w:tabs>
              <w:spacing w:line="276" w:lineRule="auto"/>
              <w:jc w:val="both"/>
              <w:rPr>
                <w:sz w:val="28"/>
                <w:szCs w:val="28"/>
              </w:rPr>
            </w:pPr>
            <w:r w:rsidRPr="00FD1C41">
              <w:rPr>
                <w:sz w:val="28"/>
                <w:szCs w:val="28"/>
              </w:rPr>
              <w:t>3.</w:t>
            </w:r>
            <w:r w:rsidR="00672BFA">
              <w:rPr>
                <w:sz w:val="28"/>
                <w:szCs w:val="28"/>
              </w:rPr>
              <w:t xml:space="preserve"> </w:t>
            </w:r>
            <w:r w:rsidR="006D5FE1" w:rsidRPr="00FD1C41">
              <w:rPr>
                <w:bCs/>
                <w:color w:val="000000" w:themeColor="text1"/>
                <w:sz w:val="28"/>
                <w:szCs w:val="28"/>
              </w:rPr>
              <w:t>Anularea scutirii de TVA a materiei prime, materialelor, articolelor de completare şi accesoriilor necesare procesului propriu de producţie, livrate și/sau importate de către organizaţiile şi întreprinderile societăţilor nevăzătorilor, societăţilor surzilor şi societăţilor invalizilor</w:t>
            </w:r>
            <w:r w:rsidRPr="00FD1C41">
              <w:rPr>
                <w:sz w:val="28"/>
                <w:szCs w:val="28"/>
              </w:rPr>
              <w:t>.</w:t>
            </w:r>
          </w:p>
          <w:p w14:paraId="5DD16D02" w14:textId="77777777" w:rsidR="003D4385" w:rsidRPr="00FD1C41" w:rsidRDefault="00497F97" w:rsidP="00CF7751">
            <w:pPr>
              <w:widowControl w:val="0"/>
              <w:tabs>
                <w:tab w:val="left" w:pos="277"/>
                <w:tab w:val="left" w:pos="993"/>
              </w:tabs>
              <w:spacing w:line="276" w:lineRule="auto"/>
              <w:jc w:val="both"/>
              <w:rPr>
                <w:bCs/>
                <w:sz w:val="28"/>
                <w:szCs w:val="28"/>
                <w:lang w:eastAsia="en-GB"/>
              </w:rPr>
            </w:pPr>
            <w:r w:rsidRPr="00FD1C41">
              <w:rPr>
                <w:sz w:val="28"/>
                <w:szCs w:val="28"/>
              </w:rPr>
              <w:t xml:space="preserve">4. </w:t>
            </w:r>
            <w:r w:rsidR="006D5FE1" w:rsidRPr="00FD1C41">
              <w:rPr>
                <w:bCs/>
                <w:sz w:val="28"/>
                <w:szCs w:val="28"/>
                <w:lang w:eastAsia="en-GB"/>
              </w:rPr>
              <w:t>Stabilirea accizelor pe o perioadă de 3 ani.</w:t>
            </w:r>
          </w:p>
          <w:p w14:paraId="466A5739" w14:textId="54FC05E4" w:rsidR="006D5FE1" w:rsidRPr="00FD1C41" w:rsidRDefault="006D5FE1" w:rsidP="009D1E6B">
            <w:pPr>
              <w:widowControl w:val="0"/>
              <w:tabs>
                <w:tab w:val="left" w:pos="277"/>
                <w:tab w:val="left" w:pos="993"/>
              </w:tabs>
              <w:spacing w:line="276" w:lineRule="auto"/>
              <w:jc w:val="both"/>
              <w:rPr>
                <w:bCs/>
                <w:color w:val="000000" w:themeColor="text1"/>
                <w:sz w:val="28"/>
                <w:szCs w:val="28"/>
              </w:rPr>
            </w:pPr>
            <w:r w:rsidRPr="00FD1C41">
              <w:rPr>
                <w:bCs/>
                <w:sz w:val="28"/>
                <w:szCs w:val="28"/>
                <w:lang w:eastAsia="en-GB"/>
              </w:rPr>
              <w:t>5.</w:t>
            </w:r>
            <w:r w:rsidR="009D1E6B" w:rsidRPr="00FD1C41">
              <w:rPr>
                <w:bCs/>
                <w:sz w:val="28"/>
                <w:szCs w:val="28"/>
                <w:lang w:eastAsia="en-GB"/>
              </w:rPr>
              <w:t xml:space="preserve"> </w:t>
            </w:r>
            <w:r w:rsidRPr="00FD1C41">
              <w:rPr>
                <w:bCs/>
                <w:color w:val="000000" w:themeColor="text1"/>
                <w:sz w:val="28"/>
                <w:szCs w:val="28"/>
              </w:rPr>
              <w:t>Excluderea prohibițiilor la importul mijloacelor de transport concomitent cu stabilirea accizelor pentru tractoare și autovehicule pentru transportul persoanelor și mărfurilor.</w:t>
            </w:r>
          </w:p>
          <w:p w14:paraId="4B64F64C" w14:textId="77777777" w:rsidR="006D5FE1" w:rsidRPr="00FD1C41" w:rsidRDefault="006D5FE1" w:rsidP="00CF7751">
            <w:pPr>
              <w:widowControl w:val="0"/>
              <w:tabs>
                <w:tab w:val="left" w:pos="277"/>
                <w:tab w:val="left" w:pos="993"/>
              </w:tabs>
              <w:spacing w:line="276" w:lineRule="auto"/>
              <w:jc w:val="both"/>
              <w:rPr>
                <w:bCs/>
                <w:color w:val="000000" w:themeColor="text1"/>
                <w:sz w:val="28"/>
                <w:szCs w:val="28"/>
              </w:rPr>
            </w:pPr>
            <w:r w:rsidRPr="00FD1C41">
              <w:rPr>
                <w:bCs/>
                <w:color w:val="000000" w:themeColor="text1"/>
                <w:sz w:val="28"/>
                <w:szCs w:val="28"/>
              </w:rPr>
              <w:t>6. Anularea facilității ce vizează dreptul la o reducere cu 15% a sumei impozitului pe bunurile imobiliare.</w:t>
            </w:r>
          </w:p>
          <w:p w14:paraId="2B7BFBE3" w14:textId="01CEA78A" w:rsidR="006D5FE1" w:rsidRPr="00FD1C41" w:rsidRDefault="006D5FE1" w:rsidP="00CF7751">
            <w:pPr>
              <w:widowControl w:val="0"/>
              <w:tabs>
                <w:tab w:val="left" w:pos="277"/>
                <w:tab w:val="left" w:pos="993"/>
              </w:tabs>
              <w:spacing w:line="276" w:lineRule="auto"/>
              <w:jc w:val="both"/>
              <w:rPr>
                <w:sz w:val="28"/>
                <w:szCs w:val="28"/>
                <w:shd w:val="clear" w:color="auto" w:fill="FFFFFF"/>
                <w:lang w:eastAsia="en-GB"/>
              </w:rPr>
            </w:pPr>
            <w:r w:rsidRPr="00FD1C41">
              <w:rPr>
                <w:sz w:val="28"/>
                <w:szCs w:val="28"/>
                <w:shd w:val="clear" w:color="auto" w:fill="FFFFFF"/>
                <w:lang w:eastAsia="en-GB"/>
              </w:rPr>
              <w:t xml:space="preserve">7. </w:t>
            </w:r>
            <w:r w:rsidRPr="00FD1C41">
              <w:rPr>
                <w:sz w:val="28"/>
                <w:szCs w:val="28"/>
              </w:rPr>
              <w:t>Revederea cotelor impozitului pe bunuri imobiliare din localitățile rurale.</w:t>
            </w:r>
          </w:p>
        </w:tc>
      </w:tr>
      <w:tr w:rsidR="003D4385" w:rsidRPr="00FD1C41" w14:paraId="69EA5F93" w14:textId="77777777" w:rsidTr="00AA64FF">
        <w:tc>
          <w:tcPr>
            <w:tcW w:w="1298" w:type="pct"/>
            <w:shd w:val="clear" w:color="auto" w:fill="auto"/>
          </w:tcPr>
          <w:p w14:paraId="5F72B542" w14:textId="77777777" w:rsidR="003D4385" w:rsidRPr="00FD1C41" w:rsidRDefault="003D4385" w:rsidP="003D4385">
            <w:pPr>
              <w:numPr>
                <w:ilvl w:val="0"/>
                <w:numId w:val="11"/>
              </w:numPr>
              <w:spacing w:line="276" w:lineRule="auto"/>
              <w:ind w:left="0" w:firstLine="0"/>
              <w:contextualSpacing/>
              <w:rPr>
                <w:sz w:val="28"/>
                <w:szCs w:val="28"/>
              </w:rPr>
            </w:pPr>
            <w:r w:rsidRPr="00FD1C41">
              <w:rPr>
                <w:sz w:val="28"/>
                <w:szCs w:val="28"/>
              </w:rPr>
              <w:t>Creșterea economică optimă, durabilă și incluzivă</w:t>
            </w:r>
          </w:p>
        </w:tc>
        <w:tc>
          <w:tcPr>
            <w:tcW w:w="3702" w:type="pct"/>
            <w:shd w:val="clear" w:color="auto" w:fill="auto"/>
          </w:tcPr>
          <w:p w14:paraId="32BD9B23" w14:textId="51FA844B" w:rsidR="004C0EF7" w:rsidRPr="00FD1C41" w:rsidRDefault="004C0EF7" w:rsidP="00672BFA">
            <w:pPr>
              <w:pStyle w:val="NormalWeb"/>
              <w:shd w:val="clear" w:color="auto" w:fill="FFFFFF"/>
              <w:spacing w:before="0" w:beforeAutospacing="0" w:after="0" w:afterAutospacing="0" w:line="276" w:lineRule="auto"/>
              <w:ind w:firstLine="533"/>
              <w:jc w:val="both"/>
              <w:rPr>
                <w:sz w:val="28"/>
                <w:szCs w:val="28"/>
                <w:lang w:val="ro-RO"/>
              </w:rPr>
            </w:pPr>
            <w:r w:rsidRPr="00FD1C41">
              <w:rPr>
                <w:sz w:val="28"/>
                <w:szCs w:val="28"/>
                <w:lang w:val="ro-RO"/>
              </w:rPr>
              <w:t>Principalele măsuri fiscale care au avut drept scop asigurarea unei creșteri economice optime și durabile, precum și susținerea mediului de afaceri au fost următoarele:</w:t>
            </w:r>
          </w:p>
          <w:p w14:paraId="4A97A626" w14:textId="493FDCB4" w:rsidR="00EA231F" w:rsidRPr="00FD1C41" w:rsidRDefault="00EA231F" w:rsidP="00672BFA">
            <w:pPr>
              <w:pStyle w:val="Listparagraf"/>
              <w:numPr>
                <w:ilvl w:val="0"/>
                <w:numId w:val="63"/>
              </w:numPr>
              <w:tabs>
                <w:tab w:val="left" w:pos="361"/>
              </w:tabs>
              <w:spacing w:line="276" w:lineRule="auto"/>
              <w:ind w:left="0" w:firstLine="1"/>
              <w:contextualSpacing/>
              <w:jc w:val="both"/>
              <w:rPr>
                <w:color w:val="000000" w:themeColor="text1"/>
                <w:sz w:val="28"/>
                <w:szCs w:val="28"/>
                <w:lang w:val="ro-RO"/>
              </w:rPr>
            </w:pPr>
            <w:r w:rsidRPr="00FD1C41">
              <w:rPr>
                <w:color w:val="000000" w:themeColor="text1"/>
                <w:sz w:val="28"/>
                <w:szCs w:val="28"/>
                <w:lang w:val="ro-RO"/>
              </w:rPr>
              <w:t>Eliminarea impozitării dividendelor distribuite persoanelor juridice.</w:t>
            </w:r>
          </w:p>
          <w:p w14:paraId="73AF3D4E" w14:textId="77777777" w:rsidR="00EA231F" w:rsidRPr="00FD1C41" w:rsidRDefault="004C0EF7" w:rsidP="00672BFA">
            <w:pPr>
              <w:spacing w:line="276" w:lineRule="auto"/>
              <w:ind w:left="1"/>
              <w:contextualSpacing/>
              <w:jc w:val="both"/>
              <w:rPr>
                <w:color w:val="000000" w:themeColor="text1"/>
                <w:szCs w:val="28"/>
                <w:lang w:val="en-US"/>
              </w:rPr>
            </w:pPr>
            <w:r w:rsidRPr="00FD1C41">
              <w:rPr>
                <w:sz w:val="28"/>
                <w:szCs w:val="28"/>
              </w:rPr>
              <w:t xml:space="preserve">2. </w:t>
            </w:r>
            <w:r w:rsidR="00EA231F" w:rsidRPr="00FD1C41">
              <w:rPr>
                <w:color w:val="000000" w:themeColor="text1"/>
                <w:sz w:val="28"/>
                <w:szCs w:val="28"/>
              </w:rPr>
              <w:t>Neimpozitarea în cazul regimul IVAO cu impozitul pe venit la cota de 4% a veniturilor din granturi neimpozabile în conformitate cu art.20 lit.z2 și z12 din Codul fiscal.</w:t>
            </w:r>
          </w:p>
          <w:p w14:paraId="27DD30FF" w14:textId="77777777" w:rsidR="00EA231F" w:rsidRPr="00FD1C41" w:rsidRDefault="004C0EF7" w:rsidP="00672BFA">
            <w:pPr>
              <w:spacing w:line="276" w:lineRule="auto"/>
              <w:ind w:left="1"/>
              <w:contextualSpacing/>
              <w:jc w:val="both"/>
              <w:rPr>
                <w:color w:val="000000" w:themeColor="text1"/>
                <w:sz w:val="28"/>
                <w:szCs w:val="28"/>
              </w:rPr>
            </w:pPr>
            <w:r w:rsidRPr="00FD1C41">
              <w:rPr>
                <w:sz w:val="28"/>
                <w:szCs w:val="28"/>
              </w:rPr>
              <w:t xml:space="preserve">3. </w:t>
            </w:r>
            <w:r w:rsidR="00EA231F" w:rsidRPr="00FD1C41">
              <w:rPr>
                <w:color w:val="000000" w:themeColor="text1"/>
                <w:sz w:val="28"/>
                <w:szCs w:val="28"/>
              </w:rPr>
              <w:t>Extinderea dreptului la deducere în scopuri fiscale a cheltuielilor achitate de contribuabili sub formă de taxe de aderare și cotizații.</w:t>
            </w:r>
          </w:p>
          <w:p w14:paraId="45D50730" w14:textId="77777777" w:rsidR="00EA231F" w:rsidRPr="00FD1C41" w:rsidRDefault="004C0EF7" w:rsidP="00672BFA">
            <w:pPr>
              <w:spacing w:line="276" w:lineRule="auto"/>
              <w:ind w:left="1"/>
              <w:contextualSpacing/>
              <w:jc w:val="both"/>
              <w:rPr>
                <w:color w:val="000000" w:themeColor="text1"/>
                <w:sz w:val="28"/>
                <w:szCs w:val="28"/>
              </w:rPr>
            </w:pPr>
            <w:r w:rsidRPr="00FD1C41">
              <w:rPr>
                <w:sz w:val="28"/>
                <w:szCs w:val="28"/>
              </w:rPr>
              <w:t xml:space="preserve">4. </w:t>
            </w:r>
            <w:r w:rsidR="00EA231F" w:rsidRPr="00FD1C41">
              <w:rPr>
                <w:color w:val="000000" w:themeColor="text1"/>
                <w:sz w:val="28"/>
                <w:szCs w:val="28"/>
              </w:rPr>
              <w:t>Extinderea termenului de aplicare a facilităților fiscale la impozitul pe venit pentru sectorul IT până în anul 2023.</w:t>
            </w:r>
          </w:p>
          <w:p w14:paraId="0F0034E3" w14:textId="77777777" w:rsidR="00EA231F" w:rsidRPr="00FD1C41" w:rsidRDefault="004C0EF7" w:rsidP="00672BFA">
            <w:pPr>
              <w:spacing w:line="276" w:lineRule="auto"/>
              <w:ind w:left="1"/>
              <w:contextualSpacing/>
              <w:jc w:val="both"/>
              <w:rPr>
                <w:color w:val="000000" w:themeColor="text1"/>
                <w:sz w:val="28"/>
                <w:szCs w:val="28"/>
              </w:rPr>
            </w:pPr>
            <w:r w:rsidRPr="00FD1C41">
              <w:rPr>
                <w:sz w:val="28"/>
                <w:szCs w:val="28"/>
              </w:rPr>
              <w:t xml:space="preserve">5. </w:t>
            </w:r>
            <w:r w:rsidR="00EA231F" w:rsidRPr="00FD1C41">
              <w:rPr>
                <w:color w:val="000000" w:themeColor="text1"/>
                <w:sz w:val="28"/>
                <w:szCs w:val="28"/>
              </w:rPr>
              <w:t xml:space="preserve">Ajustarea noțiunii „investiții capitale”, în vederea </w:t>
            </w:r>
            <w:r w:rsidR="00EA231F" w:rsidRPr="00FD1C41">
              <w:rPr>
                <w:bCs/>
                <w:color w:val="000000" w:themeColor="text1"/>
                <w:sz w:val="28"/>
                <w:szCs w:val="28"/>
              </w:rPr>
              <w:t>extinderii dreptului de solicitare a restituirii de TVA.</w:t>
            </w:r>
          </w:p>
          <w:p w14:paraId="079D333D" w14:textId="74A8BA9A" w:rsidR="00EA231F" w:rsidRPr="00FD1C41" w:rsidRDefault="004C0EF7" w:rsidP="00672BFA">
            <w:pPr>
              <w:spacing w:line="276" w:lineRule="auto"/>
              <w:ind w:firstLine="1"/>
              <w:contextualSpacing/>
              <w:jc w:val="both"/>
              <w:rPr>
                <w:color w:val="000000" w:themeColor="text1"/>
                <w:sz w:val="28"/>
                <w:szCs w:val="28"/>
              </w:rPr>
            </w:pPr>
            <w:r w:rsidRPr="00FD1C41">
              <w:rPr>
                <w:sz w:val="28"/>
                <w:szCs w:val="28"/>
              </w:rPr>
              <w:t xml:space="preserve">6. </w:t>
            </w:r>
            <w:r w:rsidR="00EA231F" w:rsidRPr="00FD1C41">
              <w:rPr>
                <w:color w:val="000000" w:themeColor="text1"/>
                <w:sz w:val="28"/>
                <w:szCs w:val="28"/>
              </w:rPr>
              <w:t>Reducerea cotei TVA pentru sectorul HoReCa de la 15% la 12</w:t>
            </w:r>
            <w:r w:rsidR="00FD1C41" w:rsidRPr="00FD1C41">
              <w:rPr>
                <w:color w:val="000000" w:themeColor="text1"/>
                <w:sz w:val="28"/>
                <w:szCs w:val="28"/>
              </w:rPr>
              <w:t xml:space="preserve"> la sută</w:t>
            </w:r>
            <w:r w:rsidR="00EA231F" w:rsidRPr="00FD1C41">
              <w:rPr>
                <w:color w:val="000000" w:themeColor="text1"/>
                <w:sz w:val="28"/>
                <w:szCs w:val="28"/>
              </w:rPr>
              <w:t>.</w:t>
            </w:r>
          </w:p>
          <w:p w14:paraId="28CF8010" w14:textId="77777777" w:rsidR="00EA231F" w:rsidRPr="00FD1C41" w:rsidRDefault="004C0EF7" w:rsidP="00672BFA">
            <w:pPr>
              <w:spacing w:line="276" w:lineRule="auto"/>
              <w:ind w:left="1"/>
              <w:contextualSpacing/>
              <w:jc w:val="both"/>
              <w:rPr>
                <w:color w:val="000000" w:themeColor="text1"/>
                <w:sz w:val="28"/>
                <w:szCs w:val="28"/>
              </w:rPr>
            </w:pPr>
            <w:r w:rsidRPr="00FD1C41">
              <w:rPr>
                <w:sz w:val="28"/>
                <w:szCs w:val="28"/>
              </w:rPr>
              <w:t xml:space="preserve">7. </w:t>
            </w:r>
            <w:r w:rsidR="00EA231F" w:rsidRPr="00FD1C41">
              <w:rPr>
                <w:color w:val="000000" w:themeColor="text1"/>
                <w:sz w:val="28"/>
                <w:szCs w:val="28"/>
              </w:rPr>
              <w:t>Permiterea la deducere a sumei TVA aferentă mărfurilor procurate care, în procesul activității de întreprinzător, au fost distruse ca urmare a calamităților naturale.</w:t>
            </w:r>
          </w:p>
          <w:p w14:paraId="07FBAE92" w14:textId="77777777" w:rsidR="00EA231F" w:rsidRPr="00FD1C41" w:rsidRDefault="004C0EF7" w:rsidP="00672BFA">
            <w:pPr>
              <w:spacing w:line="276" w:lineRule="auto"/>
              <w:contextualSpacing/>
              <w:jc w:val="both"/>
              <w:rPr>
                <w:color w:val="000000" w:themeColor="text1"/>
                <w:sz w:val="28"/>
                <w:szCs w:val="28"/>
              </w:rPr>
            </w:pPr>
            <w:r w:rsidRPr="00FD1C41">
              <w:rPr>
                <w:sz w:val="28"/>
                <w:szCs w:val="28"/>
              </w:rPr>
              <w:t xml:space="preserve">8. </w:t>
            </w:r>
            <w:r w:rsidR="00EA231F" w:rsidRPr="00FD1C41">
              <w:rPr>
                <w:bCs/>
                <w:color w:val="000000" w:themeColor="text1"/>
                <w:sz w:val="28"/>
                <w:szCs w:val="28"/>
              </w:rPr>
              <w:t>Concretizări aferente eliberării facturii fiscale pentru vânzarea cu amănuntul şi prestările de servicii în locurile special amenajate şi în cadrul comerţului electronic.</w:t>
            </w:r>
          </w:p>
          <w:p w14:paraId="0C77A3F0" w14:textId="77777777" w:rsidR="00032AE1" w:rsidRPr="00FD1C41" w:rsidRDefault="00032AE1" w:rsidP="00672BFA">
            <w:pPr>
              <w:spacing w:line="276" w:lineRule="auto"/>
              <w:ind w:left="1" w:hanging="1"/>
              <w:contextualSpacing/>
              <w:jc w:val="both"/>
              <w:rPr>
                <w:color w:val="000000" w:themeColor="text1"/>
                <w:sz w:val="28"/>
                <w:szCs w:val="28"/>
              </w:rPr>
            </w:pPr>
            <w:r w:rsidRPr="00FD1C41">
              <w:rPr>
                <w:sz w:val="28"/>
                <w:szCs w:val="28"/>
              </w:rPr>
              <w:t xml:space="preserve">9. </w:t>
            </w:r>
            <w:r w:rsidRPr="00FD1C41">
              <w:rPr>
                <w:bCs/>
                <w:color w:val="000000" w:themeColor="text1"/>
                <w:sz w:val="28"/>
                <w:szCs w:val="28"/>
              </w:rPr>
              <w:t>Plafonarea taxelor locale și reglementarea acestora pe termen mediu (3 ani), cu majorarea anuală în mărimea ratei inflației.</w:t>
            </w:r>
          </w:p>
          <w:p w14:paraId="0E173955" w14:textId="7E5EBC9E" w:rsidR="004C0EF7" w:rsidRPr="00FD1C41" w:rsidRDefault="004C0EF7" w:rsidP="00F266C3">
            <w:pPr>
              <w:pStyle w:val="NormalWeb"/>
              <w:shd w:val="clear" w:color="auto" w:fill="FFFFFF"/>
              <w:spacing w:before="0" w:beforeAutospacing="0" w:after="0" w:afterAutospacing="0" w:line="276" w:lineRule="auto"/>
              <w:ind w:firstLine="411"/>
              <w:jc w:val="both"/>
              <w:rPr>
                <w:sz w:val="28"/>
                <w:szCs w:val="28"/>
                <w:lang w:val="ro-RO"/>
              </w:rPr>
            </w:pPr>
            <w:r w:rsidRPr="00FD1C41">
              <w:rPr>
                <w:sz w:val="28"/>
                <w:szCs w:val="28"/>
                <w:lang w:val="ro-RO"/>
              </w:rPr>
              <w:t>De asemenea prin Legea cu privire la modificarea unor acte legislative nr.</w:t>
            </w:r>
            <w:r w:rsidR="000A133C" w:rsidRPr="00FD1C41">
              <w:rPr>
                <w:sz w:val="28"/>
                <w:szCs w:val="28"/>
                <w:lang w:val="ro-RO"/>
              </w:rPr>
              <w:t>257/2020</w:t>
            </w:r>
            <w:r w:rsidRPr="00FD1C41">
              <w:rPr>
                <w:sz w:val="28"/>
                <w:szCs w:val="28"/>
                <w:lang w:val="ro-RO"/>
              </w:rPr>
              <w:t>, au fost realizate următoarele măsuri:</w:t>
            </w:r>
          </w:p>
          <w:p w14:paraId="1968ACE4" w14:textId="4358C59B" w:rsidR="00207BA1" w:rsidRPr="00FD1C41" w:rsidRDefault="004C0EF7" w:rsidP="00F266C3">
            <w:pPr>
              <w:tabs>
                <w:tab w:val="left" w:pos="271"/>
                <w:tab w:val="left" w:pos="556"/>
                <w:tab w:val="left" w:pos="631"/>
                <w:tab w:val="left" w:pos="811"/>
              </w:tabs>
              <w:spacing w:line="276" w:lineRule="auto"/>
              <w:ind w:left="1" w:firstLine="360"/>
              <w:contextualSpacing/>
              <w:jc w:val="both"/>
              <w:rPr>
                <w:color w:val="000000" w:themeColor="text1"/>
                <w:szCs w:val="28"/>
                <w:lang w:val="en-US"/>
              </w:rPr>
            </w:pPr>
            <w:r w:rsidRPr="00FD1C41">
              <w:rPr>
                <w:sz w:val="28"/>
                <w:szCs w:val="28"/>
              </w:rPr>
              <w:t>1.</w:t>
            </w:r>
            <w:r w:rsidR="00207BA1" w:rsidRPr="00FD1C41">
              <w:rPr>
                <w:sz w:val="28"/>
                <w:szCs w:val="28"/>
              </w:rPr>
              <w:t>Majorarea scutirii personale și scutirii suplimentare majore cu 5%, precum și majorarea scutirii pentru persoanele întreținute cu 50</w:t>
            </w:r>
            <w:r w:rsidR="00FD1C41" w:rsidRPr="00FD1C41">
              <w:rPr>
                <w:sz w:val="28"/>
                <w:szCs w:val="28"/>
              </w:rPr>
              <w:t xml:space="preserve"> la sută</w:t>
            </w:r>
            <w:r w:rsidR="00207BA1" w:rsidRPr="00FD1C41">
              <w:rPr>
                <w:sz w:val="28"/>
                <w:szCs w:val="28"/>
              </w:rPr>
              <w:t>.</w:t>
            </w:r>
          </w:p>
          <w:p w14:paraId="666AEB62" w14:textId="29EAB089" w:rsidR="00D10837" w:rsidRPr="00FD1C41" w:rsidRDefault="004C0EF7" w:rsidP="00F266C3">
            <w:pPr>
              <w:tabs>
                <w:tab w:val="left" w:leader="dot" w:pos="282"/>
                <w:tab w:val="left" w:pos="631"/>
                <w:tab w:val="left" w:pos="751"/>
                <w:tab w:val="left" w:pos="811"/>
                <w:tab w:val="left" w:pos="991"/>
              </w:tabs>
              <w:spacing w:line="276" w:lineRule="auto"/>
              <w:ind w:firstLine="361"/>
              <w:contextualSpacing/>
              <w:jc w:val="both"/>
              <w:rPr>
                <w:color w:val="000000" w:themeColor="text1"/>
                <w:sz w:val="28"/>
                <w:szCs w:val="28"/>
              </w:rPr>
            </w:pPr>
            <w:r w:rsidRPr="00FD1C41">
              <w:rPr>
                <w:sz w:val="28"/>
                <w:szCs w:val="28"/>
              </w:rPr>
              <w:t>2.</w:t>
            </w:r>
            <w:r w:rsidR="00D10837" w:rsidRPr="00FD1C41">
              <w:rPr>
                <w:bCs/>
                <w:color w:val="000000" w:themeColor="text1"/>
                <w:sz w:val="28"/>
                <w:szCs w:val="28"/>
                <w:lang w:val="ro-MD"/>
              </w:rPr>
              <w:t>Modificări ce vizează regimul fiscal al achiziționărilor.</w:t>
            </w:r>
          </w:p>
          <w:p w14:paraId="1D7A4620" w14:textId="41A08226" w:rsidR="00D10837" w:rsidRPr="00FD1C41" w:rsidRDefault="004C0EF7" w:rsidP="00F266C3">
            <w:pPr>
              <w:tabs>
                <w:tab w:val="left" w:pos="361"/>
              </w:tabs>
              <w:spacing w:line="276" w:lineRule="auto"/>
              <w:ind w:left="1" w:firstLine="360"/>
              <w:contextualSpacing/>
              <w:jc w:val="both"/>
              <w:rPr>
                <w:color w:val="000000" w:themeColor="text1"/>
                <w:sz w:val="28"/>
                <w:szCs w:val="28"/>
              </w:rPr>
            </w:pPr>
            <w:r w:rsidRPr="00FD1C41">
              <w:rPr>
                <w:sz w:val="28"/>
                <w:szCs w:val="28"/>
              </w:rPr>
              <w:t>3.</w:t>
            </w:r>
            <w:r w:rsidR="00D10837" w:rsidRPr="00FD1C41">
              <w:rPr>
                <w:bCs/>
                <w:color w:val="000000" w:themeColor="text1"/>
                <w:sz w:val="28"/>
                <w:szCs w:val="28"/>
              </w:rPr>
              <w:t>Permiterea la deducere a primelor de asigurări medicale din venitul persoanelor fizice nerezidente.</w:t>
            </w:r>
          </w:p>
          <w:p w14:paraId="74F3F2DC" w14:textId="5675ED76" w:rsidR="00D10837" w:rsidRPr="00FD1C41" w:rsidRDefault="004C5118" w:rsidP="00F266C3">
            <w:pPr>
              <w:tabs>
                <w:tab w:val="left" w:pos="91"/>
                <w:tab w:val="left" w:pos="466"/>
              </w:tabs>
              <w:spacing w:line="276" w:lineRule="auto"/>
              <w:ind w:left="1" w:firstLine="270"/>
              <w:contextualSpacing/>
              <w:jc w:val="both"/>
              <w:rPr>
                <w:color w:val="000000" w:themeColor="text1"/>
                <w:sz w:val="28"/>
                <w:szCs w:val="28"/>
              </w:rPr>
            </w:pPr>
            <w:r w:rsidRPr="00FD1C41">
              <w:rPr>
                <w:sz w:val="28"/>
                <w:szCs w:val="28"/>
              </w:rPr>
              <w:t xml:space="preserve"> </w:t>
            </w:r>
            <w:r w:rsidR="004C0EF7" w:rsidRPr="00FD1C41">
              <w:rPr>
                <w:sz w:val="28"/>
                <w:szCs w:val="28"/>
              </w:rPr>
              <w:t xml:space="preserve">4. </w:t>
            </w:r>
            <w:r w:rsidR="00D10837" w:rsidRPr="00FD1C41">
              <w:rPr>
                <w:bCs/>
                <w:color w:val="000000" w:themeColor="text1"/>
                <w:sz w:val="28"/>
                <w:szCs w:val="28"/>
              </w:rPr>
              <w:t>Revizuirea condițiilor de înregistrare a contractelor privind darea în locațiune a proprietății imobiliare de la persoane fizice la persoane fizice.</w:t>
            </w:r>
          </w:p>
          <w:p w14:paraId="251D2104" w14:textId="77777777" w:rsidR="004C5118" w:rsidRPr="00FD1C41" w:rsidRDefault="004C0EF7" w:rsidP="00F266C3">
            <w:pPr>
              <w:tabs>
                <w:tab w:val="left" w:pos="91"/>
              </w:tabs>
              <w:spacing w:line="276" w:lineRule="auto"/>
              <w:ind w:left="1" w:firstLine="360"/>
              <w:contextualSpacing/>
              <w:jc w:val="both"/>
              <w:rPr>
                <w:color w:val="000000" w:themeColor="text1"/>
                <w:sz w:val="28"/>
                <w:szCs w:val="28"/>
              </w:rPr>
            </w:pPr>
            <w:r w:rsidRPr="00FD1C41">
              <w:rPr>
                <w:sz w:val="28"/>
                <w:szCs w:val="28"/>
              </w:rPr>
              <w:t xml:space="preserve">5. </w:t>
            </w:r>
            <w:r w:rsidR="004C5118" w:rsidRPr="00FD1C41">
              <w:rPr>
                <w:bCs/>
                <w:color w:val="000000" w:themeColor="text1"/>
                <w:sz w:val="28"/>
                <w:szCs w:val="28"/>
              </w:rPr>
              <w:t>Modificări aferente dreptului la deducerea TVA în cazul livrărilor de produse petroliere.</w:t>
            </w:r>
          </w:p>
          <w:p w14:paraId="79A344B4" w14:textId="77777777" w:rsidR="004C5118" w:rsidRPr="00FD1C41" w:rsidRDefault="004C0EF7" w:rsidP="00F266C3">
            <w:pPr>
              <w:tabs>
                <w:tab w:val="left" w:pos="91"/>
              </w:tabs>
              <w:spacing w:line="276" w:lineRule="auto"/>
              <w:ind w:left="1" w:firstLine="360"/>
              <w:contextualSpacing/>
              <w:jc w:val="both"/>
              <w:rPr>
                <w:color w:val="000000" w:themeColor="text1"/>
                <w:sz w:val="28"/>
                <w:szCs w:val="28"/>
              </w:rPr>
            </w:pPr>
            <w:r w:rsidRPr="00FD1C41">
              <w:rPr>
                <w:sz w:val="28"/>
                <w:szCs w:val="28"/>
              </w:rPr>
              <w:t xml:space="preserve">6. </w:t>
            </w:r>
            <w:r w:rsidR="004C5118" w:rsidRPr="00FD1C41">
              <w:rPr>
                <w:bCs/>
                <w:color w:val="000000" w:themeColor="text1"/>
                <w:sz w:val="28"/>
                <w:szCs w:val="28"/>
              </w:rPr>
              <w:t>Eliminarea scutirii de TVA cu drept de deducere, a accizei, a scutirii de taxa vamală și taxa pentru efectuarea procedurilor vamale pentru importul şi/sau livrarea pe teritoriul ţării a mărfurilor, serviciilor destinate proiectelor de asistenţă investiţională, finanţate din contul împrumuturilor.</w:t>
            </w:r>
          </w:p>
          <w:p w14:paraId="5E0D34DF" w14:textId="77777777" w:rsidR="006A25F1" w:rsidRPr="00FD1C41" w:rsidRDefault="004C0EF7" w:rsidP="00F266C3">
            <w:pPr>
              <w:tabs>
                <w:tab w:val="left" w:pos="181"/>
              </w:tabs>
              <w:spacing w:line="276" w:lineRule="auto"/>
              <w:ind w:left="1" w:firstLine="450"/>
              <w:contextualSpacing/>
              <w:jc w:val="both"/>
              <w:rPr>
                <w:color w:val="000000" w:themeColor="text1"/>
                <w:sz w:val="28"/>
                <w:szCs w:val="28"/>
              </w:rPr>
            </w:pPr>
            <w:r w:rsidRPr="00FD1C41">
              <w:rPr>
                <w:sz w:val="28"/>
                <w:szCs w:val="28"/>
              </w:rPr>
              <w:t xml:space="preserve">7. </w:t>
            </w:r>
            <w:r w:rsidR="006A25F1" w:rsidRPr="00FD1C41">
              <w:rPr>
                <w:bCs/>
                <w:color w:val="000000" w:themeColor="text1"/>
                <w:sz w:val="28"/>
                <w:szCs w:val="28"/>
              </w:rPr>
              <w:t>Modificări ce vizează concretizarea termenului obligaţiei fiscale aferente TVA în cazul importurilor de servicii.</w:t>
            </w:r>
          </w:p>
          <w:p w14:paraId="2BA6810D" w14:textId="77777777" w:rsidR="006A25F1" w:rsidRPr="00FD1C41" w:rsidRDefault="004C0EF7" w:rsidP="00F266C3">
            <w:pPr>
              <w:tabs>
                <w:tab w:val="left" w:pos="91"/>
              </w:tabs>
              <w:spacing w:line="276" w:lineRule="auto"/>
              <w:ind w:left="1" w:firstLine="450"/>
              <w:contextualSpacing/>
              <w:jc w:val="both"/>
              <w:rPr>
                <w:color w:val="000000" w:themeColor="text1"/>
                <w:sz w:val="28"/>
                <w:szCs w:val="28"/>
              </w:rPr>
            </w:pPr>
            <w:r w:rsidRPr="00FD1C41">
              <w:rPr>
                <w:sz w:val="28"/>
                <w:szCs w:val="28"/>
              </w:rPr>
              <w:t xml:space="preserve">8. </w:t>
            </w:r>
            <w:r w:rsidR="006A25F1" w:rsidRPr="00FD1C41">
              <w:rPr>
                <w:bCs/>
                <w:color w:val="000000" w:themeColor="text1"/>
                <w:sz w:val="28"/>
                <w:szCs w:val="28"/>
              </w:rPr>
              <w:t>Completări cu norme aferente statutului de plătitor de TVA în cazul reorganizării.</w:t>
            </w:r>
          </w:p>
          <w:p w14:paraId="626E1C9E" w14:textId="77777777" w:rsidR="006A25F1" w:rsidRPr="00FD1C41" w:rsidRDefault="004C0EF7" w:rsidP="00F266C3">
            <w:pPr>
              <w:tabs>
                <w:tab w:val="left" w:pos="361"/>
                <w:tab w:val="left" w:pos="424"/>
                <w:tab w:val="left" w:pos="631"/>
              </w:tabs>
              <w:spacing w:line="276" w:lineRule="auto"/>
              <w:ind w:left="1" w:firstLine="450"/>
              <w:contextualSpacing/>
              <w:jc w:val="both"/>
              <w:rPr>
                <w:color w:val="000000" w:themeColor="text1"/>
                <w:sz w:val="28"/>
                <w:szCs w:val="28"/>
              </w:rPr>
            </w:pPr>
            <w:r w:rsidRPr="00FD1C41">
              <w:rPr>
                <w:sz w:val="28"/>
                <w:szCs w:val="28"/>
              </w:rPr>
              <w:t xml:space="preserve">9. </w:t>
            </w:r>
            <w:r w:rsidR="006A25F1" w:rsidRPr="00FD1C41">
              <w:rPr>
                <w:bCs/>
                <w:color w:val="000000" w:themeColor="text1"/>
                <w:sz w:val="28"/>
                <w:szCs w:val="28"/>
              </w:rPr>
              <w:t>Concretizări aferente eliberării facturii fiscale pentru vînzarea cu amănuntul şi prestările de servicii în locurile special amenajate şi în cadrul comerţului electronic.</w:t>
            </w:r>
          </w:p>
          <w:p w14:paraId="560C7C7C" w14:textId="41586391" w:rsidR="0083533F" w:rsidRPr="00FD1C41" w:rsidRDefault="004C0EF7" w:rsidP="00F266C3">
            <w:pPr>
              <w:pStyle w:val="NormalWeb"/>
              <w:shd w:val="clear" w:color="auto" w:fill="FFFFFF"/>
              <w:spacing w:before="0" w:beforeAutospacing="0" w:after="0" w:afterAutospacing="0" w:line="276" w:lineRule="auto"/>
              <w:ind w:firstLine="451"/>
              <w:jc w:val="both"/>
              <w:rPr>
                <w:bCs/>
                <w:iCs/>
                <w:sz w:val="28"/>
                <w:szCs w:val="28"/>
                <w:lang w:val="ro-RO"/>
              </w:rPr>
            </w:pPr>
            <w:r w:rsidRPr="00FD1C41">
              <w:rPr>
                <w:sz w:val="28"/>
                <w:szCs w:val="28"/>
                <w:lang w:val="ro-RO"/>
              </w:rPr>
              <w:t xml:space="preserve">10. </w:t>
            </w:r>
            <w:r w:rsidR="0083533F" w:rsidRPr="00FD1C41">
              <w:rPr>
                <w:bCs/>
                <w:color w:val="000000" w:themeColor="text1"/>
                <w:sz w:val="28"/>
                <w:szCs w:val="28"/>
                <w:lang w:val="ro-RO"/>
              </w:rPr>
              <w:t>Modificarea termenelor de plată a impozitului pe bunurile imobiliare.</w:t>
            </w:r>
          </w:p>
          <w:p w14:paraId="1B8CB5F5" w14:textId="3D7DA3F7" w:rsidR="003D4385" w:rsidRPr="00FD1C41" w:rsidRDefault="00D90CF5" w:rsidP="004C0EF7">
            <w:pPr>
              <w:pStyle w:val="NormalWeb"/>
              <w:shd w:val="clear" w:color="auto" w:fill="FFFFFF"/>
              <w:spacing w:before="0" w:beforeAutospacing="0" w:after="0" w:afterAutospacing="0" w:line="276" w:lineRule="auto"/>
              <w:ind w:firstLine="533"/>
              <w:jc w:val="both"/>
              <w:rPr>
                <w:bCs/>
                <w:iCs/>
                <w:sz w:val="28"/>
                <w:szCs w:val="28"/>
                <w:lang w:val="ro-RO"/>
              </w:rPr>
            </w:pPr>
            <w:r w:rsidRPr="00FD1C41">
              <w:rPr>
                <w:bCs/>
                <w:iCs/>
                <w:sz w:val="28"/>
                <w:szCs w:val="28"/>
                <w:lang w:val="ro-RO"/>
              </w:rPr>
              <w:t>S</w:t>
            </w:r>
            <w:r w:rsidR="003D4385" w:rsidRPr="00FD1C41">
              <w:rPr>
                <w:bCs/>
                <w:iCs/>
                <w:sz w:val="28"/>
                <w:szCs w:val="28"/>
                <w:lang w:val="ro-RO"/>
              </w:rPr>
              <w:t xml:space="preserve">timularea economiei </w:t>
            </w:r>
            <w:r w:rsidR="009E34F6" w:rsidRPr="00FD1C41">
              <w:rPr>
                <w:bCs/>
                <w:iCs/>
                <w:sz w:val="28"/>
                <w:szCs w:val="28"/>
                <w:lang w:val="ro-RO"/>
              </w:rPr>
              <w:t xml:space="preserve">a avut loc și </w:t>
            </w:r>
            <w:r w:rsidR="003D4385" w:rsidRPr="00FD1C41">
              <w:rPr>
                <w:bCs/>
                <w:iCs/>
                <w:sz w:val="28"/>
                <w:szCs w:val="28"/>
                <w:lang w:val="ro-RO"/>
              </w:rPr>
              <w:t xml:space="preserve">prin intermediul </w:t>
            </w:r>
            <w:r w:rsidR="003D4385" w:rsidRPr="00FD1C41">
              <w:rPr>
                <w:bCs/>
                <w:iCs/>
                <w:sz w:val="28"/>
                <w:szCs w:val="28"/>
                <w:u w:val="single"/>
                <w:lang w:val="ro-RO"/>
              </w:rPr>
              <w:t>politicii bugetare</w:t>
            </w:r>
            <w:r w:rsidRPr="00FD1C41">
              <w:rPr>
                <w:bCs/>
                <w:iCs/>
                <w:sz w:val="28"/>
                <w:szCs w:val="28"/>
                <w:u w:val="single"/>
                <w:lang w:val="ro-RO"/>
              </w:rPr>
              <w:t>,</w:t>
            </w:r>
            <w:r w:rsidR="003D4385" w:rsidRPr="00FD1C41">
              <w:rPr>
                <w:bCs/>
                <w:iCs/>
                <w:sz w:val="28"/>
                <w:szCs w:val="28"/>
                <w:lang w:val="ro-RO"/>
              </w:rPr>
              <w:t xml:space="preserve"> prin: </w:t>
            </w:r>
          </w:p>
          <w:p w14:paraId="002D2D82" w14:textId="77777777" w:rsidR="003D4385" w:rsidRPr="00FD1C41" w:rsidRDefault="003D4385" w:rsidP="00C51966">
            <w:pPr>
              <w:pStyle w:val="NormalWeb"/>
              <w:shd w:val="clear" w:color="auto" w:fill="FFFFFF"/>
              <w:spacing w:before="0" w:beforeAutospacing="0" w:after="0" w:afterAutospacing="0" w:line="276" w:lineRule="auto"/>
              <w:ind w:firstLine="533"/>
              <w:jc w:val="both"/>
              <w:rPr>
                <w:bCs/>
                <w:iCs/>
                <w:sz w:val="28"/>
                <w:szCs w:val="28"/>
                <w:lang w:val="ro-RO"/>
              </w:rPr>
            </w:pPr>
            <w:r w:rsidRPr="00FD1C41">
              <w:rPr>
                <w:bCs/>
                <w:iCs/>
                <w:sz w:val="28"/>
                <w:szCs w:val="28"/>
                <w:lang w:val="ro-RO"/>
              </w:rPr>
              <w:t>-</w:t>
            </w:r>
            <w:r w:rsidRPr="00FD1C41">
              <w:rPr>
                <w:bCs/>
                <w:iCs/>
                <w:sz w:val="28"/>
                <w:szCs w:val="28"/>
                <w:lang w:val="ro-RO"/>
              </w:rPr>
              <w:tab/>
              <w:t>susținerea producătorilor agricoli din Fondul de susținere a producătorilor agricoli;</w:t>
            </w:r>
          </w:p>
          <w:p w14:paraId="128DD3F0" w14:textId="29DB8B4E" w:rsidR="008B0BA9" w:rsidRPr="00F266C3" w:rsidRDefault="008B0BA9" w:rsidP="00F266C3">
            <w:pPr>
              <w:tabs>
                <w:tab w:val="left" w:pos="709"/>
              </w:tabs>
              <w:spacing w:line="276" w:lineRule="auto"/>
              <w:ind w:left="709"/>
              <w:contextualSpacing/>
              <w:jc w:val="both"/>
              <w:rPr>
                <w:rFonts w:eastAsia="Calibri"/>
                <w:sz w:val="28"/>
                <w:szCs w:val="28"/>
                <w:lang w:val="en-US" w:eastAsia="en-US"/>
              </w:rPr>
            </w:pPr>
          </w:p>
          <w:p w14:paraId="72184B79" w14:textId="332B645F" w:rsidR="00EE1B85" w:rsidRPr="00FD1C41" w:rsidRDefault="008B0BA9" w:rsidP="00040195">
            <w:pPr>
              <w:pStyle w:val="Listparagraf"/>
              <w:numPr>
                <w:ilvl w:val="0"/>
                <w:numId w:val="65"/>
              </w:numPr>
              <w:shd w:val="clear" w:color="auto" w:fill="FFFFFF"/>
              <w:spacing w:line="276" w:lineRule="auto"/>
              <w:ind w:left="1" w:firstLine="540"/>
              <w:contextualSpacing/>
              <w:jc w:val="both"/>
              <w:rPr>
                <w:bCs/>
                <w:iCs/>
                <w:sz w:val="28"/>
                <w:szCs w:val="28"/>
                <w:lang w:val="en-US"/>
              </w:rPr>
            </w:pPr>
            <w:r w:rsidRPr="00FD1C41">
              <w:rPr>
                <w:sz w:val="28"/>
                <w:szCs w:val="28"/>
                <w:lang w:val="en-US" w:eastAsia="zh-CN"/>
              </w:rPr>
              <w:t>subvenționarea dobânzilor la creditele contractate de la băncile comerciale de către agenții economici;</w:t>
            </w:r>
          </w:p>
          <w:p w14:paraId="6DCE23E3" w14:textId="110C6C3C" w:rsidR="008B0BA9" w:rsidRPr="00FD1C41" w:rsidRDefault="008B0BA9" w:rsidP="00040195">
            <w:pPr>
              <w:pStyle w:val="Listparagraf"/>
              <w:numPr>
                <w:ilvl w:val="0"/>
                <w:numId w:val="64"/>
              </w:numPr>
              <w:tabs>
                <w:tab w:val="left" w:pos="766"/>
              </w:tabs>
              <w:spacing w:line="276" w:lineRule="auto"/>
              <w:ind w:left="0" w:firstLine="567"/>
              <w:contextualSpacing/>
              <w:jc w:val="both"/>
              <w:rPr>
                <w:sz w:val="28"/>
                <w:szCs w:val="28"/>
                <w:lang w:val="en-US" w:eastAsia="zh-CN"/>
              </w:rPr>
            </w:pPr>
            <w:r w:rsidRPr="00FD1C41">
              <w:rPr>
                <w:rFonts w:eastAsia="Calibri"/>
                <w:sz w:val="28"/>
                <w:szCs w:val="28"/>
                <w:lang w:val="en-US" w:eastAsia="en-US"/>
              </w:rPr>
              <w:t>implementarea mecanismului de subvenționare a locurilor de muncă, orientată pe stimularea angajării persoanelor cu dizabilități, persoanele care și-au pierdut locul de muncă pe perioada stării de urgență/perioada stării de urgență în sănătate publică, etc.</w:t>
            </w:r>
          </w:p>
          <w:p w14:paraId="4A88BD8A" w14:textId="306F15C1" w:rsidR="008B0BA9" w:rsidRPr="00FD1C41" w:rsidRDefault="003D4385" w:rsidP="00040195">
            <w:pPr>
              <w:pStyle w:val="Listparagraf"/>
              <w:numPr>
                <w:ilvl w:val="0"/>
                <w:numId w:val="65"/>
              </w:numPr>
              <w:spacing w:after="120" w:line="276" w:lineRule="auto"/>
              <w:ind w:left="709" w:hanging="142"/>
              <w:contextualSpacing/>
              <w:jc w:val="both"/>
              <w:rPr>
                <w:sz w:val="28"/>
                <w:szCs w:val="28"/>
                <w:lang w:eastAsia="zh-CN"/>
              </w:rPr>
            </w:pPr>
            <w:r w:rsidRPr="00FD1C41">
              <w:rPr>
                <w:bCs/>
                <w:iCs/>
                <w:sz w:val="28"/>
                <w:szCs w:val="28"/>
                <w:lang w:val="ro-RO"/>
              </w:rPr>
              <w:tab/>
            </w:r>
            <w:r w:rsidR="008B0BA9" w:rsidRPr="00FD1C41">
              <w:rPr>
                <w:sz w:val="28"/>
                <w:szCs w:val="28"/>
                <w:lang w:eastAsia="zh-CN"/>
              </w:rPr>
              <w:t>crearea platformelor industriale multifuncționale;</w:t>
            </w:r>
          </w:p>
          <w:p w14:paraId="1786BCD3" w14:textId="77777777" w:rsidR="009152A2" w:rsidRPr="00FD1C41" w:rsidRDefault="009152A2" w:rsidP="00040195">
            <w:pPr>
              <w:pStyle w:val="Listparagraf"/>
              <w:numPr>
                <w:ilvl w:val="0"/>
                <w:numId w:val="65"/>
              </w:numPr>
              <w:ind w:left="1" w:firstLine="540"/>
              <w:jc w:val="both"/>
              <w:rPr>
                <w:sz w:val="28"/>
                <w:szCs w:val="28"/>
                <w:lang w:val="en-US" w:eastAsia="zh-CN"/>
              </w:rPr>
            </w:pPr>
            <w:r w:rsidRPr="00FD1C41">
              <w:rPr>
                <w:sz w:val="28"/>
                <w:szCs w:val="28"/>
                <w:lang w:val="en-US" w:eastAsia="zh-CN"/>
              </w:rPr>
              <w:t>reorganizarea Serviciului Vamal în vederea creșterii calității deservirii contribuabililor;</w:t>
            </w:r>
          </w:p>
          <w:p w14:paraId="0B48261A" w14:textId="57B52FCD" w:rsidR="003D4385" w:rsidRPr="00FD1C41" w:rsidRDefault="004B67C3" w:rsidP="00040195">
            <w:pPr>
              <w:pStyle w:val="Listparagraf"/>
              <w:numPr>
                <w:ilvl w:val="0"/>
                <w:numId w:val="65"/>
              </w:numPr>
              <w:tabs>
                <w:tab w:val="left" w:pos="721"/>
                <w:tab w:val="left" w:pos="826"/>
              </w:tabs>
              <w:ind w:left="1" w:firstLine="540"/>
              <w:jc w:val="both"/>
              <w:rPr>
                <w:bCs/>
                <w:iCs/>
                <w:sz w:val="28"/>
                <w:szCs w:val="28"/>
                <w:lang w:val="ro-RO"/>
              </w:rPr>
            </w:pPr>
            <w:r w:rsidRPr="00FD1C41">
              <w:rPr>
                <w:sz w:val="28"/>
                <w:szCs w:val="28"/>
                <w:lang w:val="en-US" w:eastAsia="zh-CN"/>
              </w:rPr>
              <w:t>implementarea măsurilor de diminuare a numerarului în economie.</w:t>
            </w:r>
          </w:p>
        </w:tc>
      </w:tr>
      <w:tr w:rsidR="003D4385" w:rsidRPr="00FD1C41" w14:paraId="2DDF9D7B" w14:textId="77777777" w:rsidTr="00AA64FF">
        <w:tc>
          <w:tcPr>
            <w:tcW w:w="1298" w:type="pct"/>
            <w:tcBorders>
              <w:top w:val="single" w:sz="4" w:space="0" w:color="auto"/>
              <w:left w:val="single" w:sz="4" w:space="0" w:color="auto"/>
              <w:bottom w:val="single" w:sz="4" w:space="0" w:color="auto"/>
              <w:right w:val="single" w:sz="4" w:space="0" w:color="auto"/>
            </w:tcBorders>
            <w:shd w:val="clear" w:color="auto" w:fill="auto"/>
          </w:tcPr>
          <w:p w14:paraId="5F618A14" w14:textId="77777777" w:rsidR="003D4385" w:rsidRPr="00FD1C41" w:rsidRDefault="003D4385" w:rsidP="003D4385">
            <w:pPr>
              <w:spacing w:line="276" w:lineRule="auto"/>
              <w:contextualSpacing/>
              <w:rPr>
                <w:sz w:val="28"/>
                <w:szCs w:val="28"/>
              </w:rPr>
            </w:pPr>
            <w:r w:rsidRPr="00FD1C41">
              <w:rPr>
                <w:sz w:val="28"/>
                <w:szCs w:val="28"/>
              </w:rPr>
              <w:t>3. Asigurarea politicilor sociale cu efect asupra unor categorii de populație cu venituri reduse</w:t>
            </w:r>
          </w:p>
        </w:tc>
        <w:tc>
          <w:tcPr>
            <w:tcW w:w="3702" w:type="pct"/>
            <w:tcBorders>
              <w:top w:val="single" w:sz="4" w:space="0" w:color="auto"/>
              <w:left w:val="single" w:sz="4" w:space="0" w:color="auto"/>
              <w:bottom w:val="single" w:sz="4" w:space="0" w:color="auto"/>
              <w:right w:val="single" w:sz="4" w:space="0" w:color="auto"/>
            </w:tcBorders>
            <w:shd w:val="clear" w:color="auto" w:fill="auto"/>
          </w:tcPr>
          <w:p w14:paraId="11ABD4F3" w14:textId="1744DEDB" w:rsidR="00BA3A12" w:rsidRPr="00FD1C41" w:rsidRDefault="00BA3A12" w:rsidP="00EE1B85">
            <w:pPr>
              <w:spacing w:line="276" w:lineRule="auto"/>
              <w:ind w:firstLine="386"/>
              <w:jc w:val="both"/>
              <w:rPr>
                <w:color w:val="000000"/>
                <w:sz w:val="28"/>
                <w:szCs w:val="28"/>
                <w:lang w:eastAsia="en-US"/>
              </w:rPr>
            </w:pPr>
            <w:r w:rsidRPr="00FD1C41">
              <w:rPr>
                <w:color w:val="000000"/>
                <w:sz w:val="28"/>
                <w:szCs w:val="28"/>
                <w:lang w:eastAsia="en-US"/>
              </w:rPr>
              <w:t>Măsurile de politică bugetar-fiscală cu efect asupra asigurării</w:t>
            </w:r>
            <w:r w:rsidR="00616B29" w:rsidRPr="00FD1C41">
              <w:rPr>
                <w:color w:val="000000"/>
                <w:sz w:val="28"/>
                <w:szCs w:val="28"/>
                <w:lang w:eastAsia="en-US"/>
              </w:rPr>
              <w:t xml:space="preserve"> </w:t>
            </w:r>
            <w:r w:rsidRPr="00FD1C41">
              <w:rPr>
                <w:color w:val="000000"/>
                <w:sz w:val="28"/>
                <w:szCs w:val="28"/>
                <w:lang w:eastAsia="en-US"/>
              </w:rPr>
              <w:t xml:space="preserve">sociale pentru unele categorii de populație au fost: </w:t>
            </w:r>
          </w:p>
          <w:p w14:paraId="0ED8F3C3" w14:textId="03D1B961" w:rsidR="00624D00" w:rsidRPr="00FD1C41" w:rsidRDefault="00624D00" w:rsidP="002A0798">
            <w:pPr>
              <w:pStyle w:val="Listparagraf"/>
              <w:numPr>
                <w:ilvl w:val="0"/>
                <w:numId w:val="40"/>
              </w:numPr>
              <w:tabs>
                <w:tab w:val="left" w:pos="357"/>
                <w:tab w:val="left" w:pos="541"/>
              </w:tabs>
              <w:ind w:left="0" w:firstLine="361"/>
              <w:jc w:val="both"/>
              <w:rPr>
                <w:rFonts w:ascii="Arial" w:hAnsi="Arial" w:cs="Arial"/>
                <w:sz w:val="19"/>
                <w:szCs w:val="19"/>
                <w:lang w:val="ro-MD" w:eastAsia="en-US"/>
              </w:rPr>
            </w:pPr>
            <w:r w:rsidRPr="00FD1C41">
              <w:rPr>
                <w:sz w:val="28"/>
                <w:lang w:val="ro-MD" w:eastAsia="en-US"/>
              </w:rPr>
              <w:t xml:space="preserve">indexarea venitului lunar minim garantat cu </w:t>
            </w:r>
            <w:r w:rsidRPr="00FD1C41">
              <w:rPr>
                <w:color w:val="000000"/>
                <w:sz w:val="28"/>
                <w:shd w:val="clear" w:color="auto" w:fill="FFFFFF"/>
                <w:lang w:val="ro-MD"/>
              </w:rPr>
              <w:t>rata inflației înregistrată în primul semestru al anului 2021</w:t>
            </w:r>
            <w:r w:rsidRPr="00FD1C41">
              <w:rPr>
                <w:rFonts w:ascii="Georgia" w:hAnsi="Georgia"/>
                <w:color w:val="000000"/>
                <w:sz w:val="28"/>
                <w:shd w:val="clear" w:color="auto" w:fill="FFFFFF"/>
                <w:lang w:val="ro-MD"/>
              </w:rPr>
              <w:t xml:space="preserve"> </w:t>
            </w:r>
            <w:r w:rsidRPr="00FD1C41">
              <w:rPr>
                <w:sz w:val="28"/>
                <w:szCs w:val="28"/>
                <w:lang w:val="ro-MD"/>
              </w:rPr>
              <w:t>pentru acordarea dreptului la ajutor social, care a constituit începând cu 1 octombrie 2021 - 1196 lei;</w:t>
            </w:r>
          </w:p>
          <w:p w14:paraId="1F213F21" w14:textId="2D3A50E9" w:rsidR="00857D5E" w:rsidRPr="00FD1C41" w:rsidRDefault="002A0798" w:rsidP="00624D00">
            <w:pPr>
              <w:pStyle w:val="Listparagraf"/>
              <w:numPr>
                <w:ilvl w:val="0"/>
                <w:numId w:val="40"/>
              </w:numPr>
              <w:tabs>
                <w:tab w:val="left" w:pos="451"/>
                <w:tab w:val="left" w:pos="601"/>
              </w:tabs>
              <w:spacing w:line="276" w:lineRule="auto"/>
              <w:ind w:left="0" w:firstLine="267"/>
              <w:contextualSpacing/>
              <w:jc w:val="both"/>
              <w:rPr>
                <w:sz w:val="28"/>
                <w:szCs w:val="28"/>
                <w:lang w:val="en-GB"/>
              </w:rPr>
            </w:pPr>
            <w:r>
              <w:rPr>
                <w:sz w:val="28"/>
                <w:szCs w:val="28"/>
                <w:lang w:val="ro-RO"/>
              </w:rPr>
              <w:t xml:space="preserve"> </w:t>
            </w:r>
            <w:r w:rsidR="00BA3A12" w:rsidRPr="00FD1C41">
              <w:rPr>
                <w:sz w:val="28"/>
                <w:szCs w:val="28"/>
                <w:lang w:val="ro-RO"/>
              </w:rPr>
              <w:t xml:space="preserve">majorarea indemnizației unice la nașterea copilului (pentru persoanele asigurate și neasigurate), stabilită în cuantum de </w:t>
            </w:r>
            <w:r w:rsidR="001A6CA4" w:rsidRPr="00FD1C41">
              <w:rPr>
                <w:sz w:val="28"/>
                <w:szCs w:val="28"/>
                <w:lang w:val="ro-MD"/>
              </w:rPr>
              <w:t>9 459 lei;</w:t>
            </w:r>
          </w:p>
          <w:p w14:paraId="32E829EB" w14:textId="06A42702" w:rsidR="00BA3A12" w:rsidRPr="00FD1C41" w:rsidRDefault="00F55D91" w:rsidP="007A4053">
            <w:pPr>
              <w:pStyle w:val="Listparagraf"/>
              <w:numPr>
                <w:ilvl w:val="0"/>
                <w:numId w:val="40"/>
              </w:numPr>
              <w:shd w:val="clear" w:color="auto" w:fill="FFFFFF"/>
              <w:tabs>
                <w:tab w:val="left" w:pos="226"/>
                <w:tab w:val="left" w:pos="421"/>
                <w:tab w:val="left" w:pos="541"/>
                <w:tab w:val="left" w:pos="631"/>
              </w:tabs>
              <w:spacing w:line="276" w:lineRule="auto"/>
              <w:ind w:left="-52" w:firstLine="360"/>
              <w:contextualSpacing/>
              <w:jc w:val="both"/>
              <w:rPr>
                <w:color w:val="000000"/>
                <w:lang w:val="ro-RO"/>
              </w:rPr>
            </w:pPr>
            <w:r w:rsidRPr="00FD1C41">
              <w:rPr>
                <w:color w:val="000000"/>
                <w:sz w:val="14"/>
                <w:szCs w:val="14"/>
                <w:lang w:val="ro-MD"/>
              </w:rPr>
              <w:t xml:space="preserve"> </w:t>
            </w:r>
            <w:r w:rsidR="00616B29" w:rsidRPr="00FD1C41">
              <w:rPr>
                <w:color w:val="000000"/>
                <w:sz w:val="14"/>
                <w:szCs w:val="14"/>
                <w:lang w:val="ro-MD"/>
              </w:rPr>
              <w:t xml:space="preserve"> </w:t>
            </w:r>
            <w:r w:rsidR="002A0798">
              <w:rPr>
                <w:color w:val="000000"/>
                <w:sz w:val="14"/>
                <w:szCs w:val="14"/>
                <w:lang w:val="ro-MD"/>
              </w:rPr>
              <w:t xml:space="preserve"> </w:t>
            </w:r>
            <w:r w:rsidR="001A6CA4" w:rsidRPr="00FD1C41">
              <w:rPr>
                <w:sz w:val="28"/>
                <w:szCs w:val="28"/>
                <w:shd w:val="clear" w:color="auto" w:fill="FFFFFF"/>
                <w:lang w:val="ro-MD"/>
              </w:rPr>
              <w:t>majorarea pensiei minime pentru limita de vârstă la 2000 de lei</w:t>
            </w:r>
            <w:r w:rsidR="001A6CA4" w:rsidRPr="00FD1C41">
              <w:rPr>
                <w:sz w:val="28"/>
                <w:szCs w:val="28"/>
                <w:lang w:val="ro-MD"/>
              </w:rPr>
              <w:t xml:space="preserve"> pentru pensionarii cu stagiul complet de cotizare</w:t>
            </w:r>
            <w:r w:rsidR="00BA3A12" w:rsidRPr="00FD1C41">
              <w:rPr>
                <w:color w:val="000000"/>
                <w:sz w:val="28"/>
                <w:szCs w:val="28"/>
                <w:lang w:val="ro-MD"/>
              </w:rPr>
              <w:t>;</w:t>
            </w:r>
          </w:p>
          <w:p w14:paraId="4BBFAE08" w14:textId="72497525" w:rsidR="002F30E8" w:rsidRPr="00FD1C41" w:rsidRDefault="002A0798" w:rsidP="002A0798">
            <w:pPr>
              <w:numPr>
                <w:ilvl w:val="0"/>
                <w:numId w:val="40"/>
              </w:numPr>
              <w:tabs>
                <w:tab w:val="left" w:pos="250"/>
                <w:tab w:val="left" w:pos="411"/>
                <w:tab w:val="left" w:pos="612"/>
              </w:tabs>
              <w:spacing w:line="276" w:lineRule="auto"/>
              <w:ind w:left="-14" w:firstLine="281"/>
              <w:jc w:val="both"/>
              <w:rPr>
                <w:sz w:val="28"/>
                <w:szCs w:val="28"/>
                <w:lang w:val="en-GB" w:eastAsia="en-US"/>
              </w:rPr>
            </w:pPr>
            <w:r>
              <w:rPr>
                <w:sz w:val="28"/>
                <w:szCs w:val="28"/>
                <w:shd w:val="clear" w:color="auto" w:fill="FFFFFF"/>
                <w:lang w:val="ro-MD"/>
              </w:rPr>
              <w:t xml:space="preserve"> </w:t>
            </w:r>
            <w:r w:rsidR="001A6CA4" w:rsidRPr="00FD1C41">
              <w:rPr>
                <w:sz w:val="28"/>
                <w:szCs w:val="28"/>
                <w:shd w:val="clear" w:color="auto" w:fill="FFFFFF"/>
                <w:lang w:val="ro-MD"/>
              </w:rPr>
              <w:t>acordarea unui supliment de solidaritate beneficiarilor de pensii, a căror pensie calculată este mai mică decât cuantumul pensiei minime</w:t>
            </w:r>
            <w:r w:rsidR="00E71CC9" w:rsidRPr="00FD1C41">
              <w:rPr>
                <w:sz w:val="28"/>
                <w:szCs w:val="28"/>
                <w:lang w:val="en-GB" w:eastAsia="en-US"/>
              </w:rPr>
              <w:t>;</w:t>
            </w:r>
            <w:r w:rsidR="002F30E8" w:rsidRPr="00FD1C41">
              <w:rPr>
                <w:sz w:val="28"/>
                <w:szCs w:val="28"/>
                <w:lang w:val="en-GB" w:eastAsia="en-US"/>
              </w:rPr>
              <w:t xml:space="preserve">   </w:t>
            </w:r>
          </w:p>
          <w:p w14:paraId="3B118C45" w14:textId="42BEBFE5" w:rsidR="001A6CA4" w:rsidRPr="00FD1C41" w:rsidRDefault="002A0798" w:rsidP="002A0798">
            <w:pPr>
              <w:pStyle w:val="Listparagraf"/>
              <w:numPr>
                <w:ilvl w:val="0"/>
                <w:numId w:val="40"/>
              </w:numPr>
              <w:tabs>
                <w:tab w:val="left" w:pos="447"/>
                <w:tab w:val="left" w:pos="541"/>
              </w:tabs>
              <w:spacing w:line="276" w:lineRule="auto"/>
              <w:ind w:left="0" w:firstLine="267"/>
              <w:contextualSpacing/>
              <w:jc w:val="both"/>
              <w:rPr>
                <w:sz w:val="28"/>
                <w:szCs w:val="28"/>
                <w:lang w:val="ro-MD"/>
              </w:rPr>
            </w:pPr>
            <w:r>
              <w:rPr>
                <w:color w:val="000000"/>
                <w:kern w:val="36"/>
                <w:sz w:val="28"/>
                <w:szCs w:val="28"/>
                <w:lang w:val="en-GB" w:eastAsia="en-US"/>
              </w:rPr>
              <w:t xml:space="preserve"> </w:t>
            </w:r>
            <w:r w:rsidR="001A6CA4" w:rsidRPr="00FD1C41">
              <w:rPr>
                <w:color w:val="000000"/>
                <w:kern w:val="36"/>
                <w:sz w:val="28"/>
                <w:szCs w:val="28"/>
                <w:lang w:val="ro-MD" w:eastAsia="en-US"/>
              </w:rPr>
              <w:t xml:space="preserve">majorarea alocațiilor lunare de stat începând cu 01.10.2021 pentru următoarele categorii de beneficiari: </w:t>
            </w:r>
          </w:p>
          <w:p w14:paraId="32ED0846" w14:textId="61DFC6B7" w:rsidR="00E71CC9" w:rsidRPr="00FD1C41" w:rsidRDefault="001A6CA4" w:rsidP="001A6CA4">
            <w:pPr>
              <w:pStyle w:val="Listparagraf"/>
              <w:numPr>
                <w:ilvl w:val="0"/>
                <w:numId w:val="67"/>
              </w:numPr>
              <w:tabs>
                <w:tab w:val="left" w:pos="250"/>
                <w:tab w:val="left" w:pos="406"/>
                <w:tab w:val="left" w:pos="616"/>
                <w:tab w:val="left" w:pos="987"/>
              </w:tabs>
              <w:spacing w:line="276" w:lineRule="auto"/>
              <w:ind w:left="0" w:firstLine="267"/>
              <w:jc w:val="both"/>
              <w:rPr>
                <w:sz w:val="28"/>
                <w:szCs w:val="28"/>
                <w:lang w:val="ro-MD" w:eastAsia="en-US"/>
              </w:rPr>
            </w:pPr>
            <w:r w:rsidRPr="00FD1C41">
              <w:rPr>
                <w:sz w:val="28"/>
                <w:szCs w:val="28"/>
                <w:lang w:val="ro-MD" w:eastAsia="en-US"/>
              </w:rPr>
              <w:t>cu 550 lei, pentru 2 611 beneficiari din categoria persoanelor cu dizabilități din rândul militarilor a căror dizabilitate este cauzată de: rănire, contuzionare, schilodire sau afecțiune în perioada celui de-al Doilea Război Mondial, precum şi în timpul îndeplinirii altor îndatoriri de serviciu militar sau special, în perioada participării la acţiunile de luptă pe teritoriul altor state, în timpul acţiunilor de luptă pentru apărarea integrităţii teritoriale şi independenței Republicii Moldova, la lichidarea consecințelor avariei de la C.A.E. Cernobîl inclusiv persoanelor trimise în deplasări de serviciu de către ministere, departamente, întreprinderi şi organizaţii, persoanelor inapte de muncă care au venit în anul 1986 din zona de înstrăinare şi au dobândit cetăţenia Republicii Moldova, precum şi persoanelor care s-au îmbolnăvit de boală actinică sau au devenit invalide în urma experienţelor nucleare, avariilor cu radiaţie ionizată şi a consecinţelor lor la obiectivele atomice civile sau militare în timpul îndeplinirii serviciului militar sau special.</w:t>
            </w:r>
          </w:p>
          <w:p w14:paraId="000D366D" w14:textId="1444705F" w:rsidR="001A6CA4" w:rsidRPr="00FD1C41" w:rsidRDefault="001A6CA4" w:rsidP="001A6CA4">
            <w:pPr>
              <w:pStyle w:val="Listparagraf"/>
              <w:numPr>
                <w:ilvl w:val="0"/>
                <w:numId w:val="67"/>
              </w:numPr>
              <w:tabs>
                <w:tab w:val="left" w:pos="250"/>
                <w:tab w:val="left" w:pos="406"/>
                <w:tab w:val="left" w:pos="616"/>
                <w:tab w:val="left" w:pos="987"/>
              </w:tabs>
              <w:spacing w:line="276" w:lineRule="auto"/>
              <w:ind w:left="0" w:firstLine="267"/>
              <w:jc w:val="both"/>
              <w:rPr>
                <w:sz w:val="28"/>
                <w:szCs w:val="28"/>
                <w:lang w:val="ro-MD" w:eastAsia="en-US"/>
              </w:rPr>
            </w:pPr>
            <w:r w:rsidRPr="00FD1C41">
              <w:rPr>
                <w:sz w:val="28"/>
                <w:szCs w:val="28"/>
                <w:shd w:val="clear" w:color="auto" w:fill="FFFFFF"/>
                <w:lang w:val="ro-MD"/>
              </w:rPr>
              <w:t>cu 500 lei, pentru 21 beneficiari din categoria copiilor persoanelor cu dizabilități de pe urma războiului decedate, copiilor participanților la lichidarea consecințelor avariei de la C.A.E. Cernobîl decedați;</w:t>
            </w:r>
          </w:p>
          <w:p w14:paraId="2097AF0D" w14:textId="773110A8" w:rsidR="001A6CA4" w:rsidRPr="00FD1C41" w:rsidRDefault="001A6CA4" w:rsidP="001A6CA4">
            <w:pPr>
              <w:pStyle w:val="Listparagraf"/>
              <w:numPr>
                <w:ilvl w:val="0"/>
                <w:numId w:val="67"/>
              </w:numPr>
              <w:tabs>
                <w:tab w:val="left" w:pos="250"/>
                <w:tab w:val="left" w:pos="406"/>
                <w:tab w:val="left" w:pos="616"/>
                <w:tab w:val="left" w:pos="987"/>
              </w:tabs>
              <w:spacing w:line="276" w:lineRule="auto"/>
              <w:ind w:left="0" w:firstLine="267"/>
              <w:jc w:val="both"/>
              <w:rPr>
                <w:sz w:val="28"/>
                <w:szCs w:val="28"/>
                <w:lang w:val="ro-MD" w:eastAsia="en-US"/>
              </w:rPr>
            </w:pPr>
            <w:r w:rsidRPr="00FD1C41">
              <w:rPr>
                <w:sz w:val="28"/>
                <w:szCs w:val="28"/>
                <w:lang w:val="ro-MD" w:eastAsia="en-US"/>
              </w:rPr>
              <w:t>cu 325 lei, pentru 68 beneficiari din categoria persoanelor decorate cu ordine și medalii pentru muncă asiduă și serviciu militar impecabil în spatele frontului în anii celui de-al Doilea Război Mondial;</w:t>
            </w:r>
          </w:p>
          <w:p w14:paraId="3058F0F2" w14:textId="6A76D0A0" w:rsidR="001A6CA4" w:rsidRPr="00FD1C41" w:rsidRDefault="001A6CA4" w:rsidP="001A6CA4">
            <w:pPr>
              <w:pStyle w:val="Listparagraf"/>
              <w:numPr>
                <w:ilvl w:val="0"/>
                <w:numId w:val="67"/>
              </w:numPr>
              <w:tabs>
                <w:tab w:val="left" w:pos="250"/>
                <w:tab w:val="left" w:pos="406"/>
                <w:tab w:val="left" w:pos="616"/>
                <w:tab w:val="left" w:pos="817"/>
                <w:tab w:val="left" w:pos="987"/>
              </w:tabs>
              <w:spacing w:line="276" w:lineRule="auto"/>
              <w:ind w:left="0" w:firstLine="267"/>
              <w:jc w:val="both"/>
              <w:rPr>
                <w:sz w:val="28"/>
                <w:szCs w:val="28"/>
                <w:lang w:val="ro-MD" w:eastAsia="en-US"/>
              </w:rPr>
            </w:pPr>
            <w:r w:rsidRPr="00FD1C41">
              <w:rPr>
                <w:sz w:val="28"/>
                <w:szCs w:val="28"/>
                <w:shd w:val="clear" w:color="auto" w:fill="FFFFFF"/>
                <w:lang w:val="ro-MD"/>
              </w:rPr>
              <w:t>cu 250 lei, pentru 34 985 beneficiari din categoria participanților la cel de-al Doilea Război Mondial, participanților la acțiunile de luptă pentru apărarea integrității teritoriale și independenței Republicii Moldova, participanților la acțiunile de luptă din Afganistan, precum și participanților la acțiunile de luptă de pe teritoriile altor state, soților supraviețuitori ai participanților la cel de-al Doilea Război Mondial sau la acțiunile de luptă în timp de pace, căzuți la datorie, sau ai participanților la lichidarea consecințelor avariei de la C.A.E. Cernobîl decedați, ori ai persoanelor cu dizabilități de pe urma războiului decedate, unuia dintre părinții participanților la acțiunile de luptă în timp de pace sau la acțiunile de luptă pentru apărarea integrității teritoriale și independenței Republicii Moldova căzuți la datorie sau ai participanților la lichidarea consecințelor avariei de la C.A.E. Cernobîl, decedați, precum și victimelor reabilitate ale represiunilor politice din perioada anilor 1917 – 1990;</w:t>
            </w:r>
          </w:p>
          <w:p w14:paraId="5360866D" w14:textId="5A440124" w:rsidR="001A6CA4" w:rsidRPr="00FD1C41" w:rsidRDefault="001A6CA4" w:rsidP="0082769C">
            <w:pPr>
              <w:pStyle w:val="Listparagraf"/>
              <w:numPr>
                <w:ilvl w:val="0"/>
                <w:numId w:val="67"/>
              </w:numPr>
              <w:tabs>
                <w:tab w:val="left" w:pos="0"/>
                <w:tab w:val="left" w:pos="616"/>
                <w:tab w:val="left" w:pos="802"/>
                <w:tab w:val="left" w:pos="987"/>
              </w:tabs>
              <w:spacing w:line="276" w:lineRule="auto"/>
              <w:ind w:left="0" w:firstLine="357"/>
              <w:contextualSpacing/>
              <w:jc w:val="both"/>
              <w:rPr>
                <w:color w:val="000000" w:themeColor="text1"/>
                <w:sz w:val="28"/>
                <w:szCs w:val="28"/>
                <w:lang w:val="ro-MD"/>
              </w:rPr>
            </w:pPr>
            <w:r w:rsidRPr="00FD1C41">
              <w:rPr>
                <w:bCs/>
                <w:color w:val="000000"/>
                <w:sz w:val="28"/>
                <w:szCs w:val="28"/>
                <w:lang w:val="ro-MD" w:eastAsia="en-GB"/>
              </w:rPr>
              <w:t>majorarea salariilor personalului non-medical (</w:t>
            </w:r>
            <w:r w:rsidRPr="00FD1C41">
              <w:rPr>
                <w:sz w:val="28"/>
                <w:szCs w:val="28"/>
                <w:shd w:val="clear" w:color="auto" w:fill="FFFFFF"/>
                <w:lang w:val="ro-MD"/>
              </w:rPr>
              <w:t xml:space="preserve">administrativ-gospodăresc) din cadrul instituțiilor medicale încadrate în sistemul asigurării obligatorii de asistență medicală cu 57% </w:t>
            </w:r>
            <w:r w:rsidR="00F02A7E" w:rsidRPr="00FD1C41">
              <w:rPr>
                <w:bCs/>
                <w:color w:val="000000"/>
                <w:sz w:val="28"/>
                <w:szCs w:val="28"/>
                <w:lang w:val="ro-MD" w:eastAsia="en-GB"/>
              </w:rPr>
              <w:t>începând</w:t>
            </w:r>
            <w:r w:rsidRPr="00FD1C41">
              <w:rPr>
                <w:sz w:val="28"/>
                <w:szCs w:val="28"/>
                <w:shd w:val="clear" w:color="auto" w:fill="FFFFFF"/>
                <w:lang w:val="ro-MD"/>
              </w:rPr>
              <w:t xml:space="preserve"> de la 01.11.2021</w:t>
            </w:r>
            <w:r w:rsidRPr="00FD1C41">
              <w:rPr>
                <w:bCs/>
                <w:color w:val="000000"/>
                <w:sz w:val="28"/>
                <w:szCs w:val="28"/>
                <w:lang w:val="ro-MD" w:eastAsia="en-GB"/>
              </w:rPr>
              <w:t>.</w:t>
            </w:r>
          </w:p>
          <w:p w14:paraId="78C32139" w14:textId="4619B022" w:rsidR="002F3803" w:rsidRPr="00FD1C41" w:rsidRDefault="00616B29" w:rsidP="00992666">
            <w:pPr>
              <w:spacing w:line="276" w:lineRule="auto"/>
              <w:jc w:val="both"/>
              <w:rPr>
                <w:sz w:val="28"/>
                <w:szCs w:val="28"/>
                <w:lang w:val="en-US" w:eastAsia="en-US"/>
              </w:rPr>
            </w:pPr>
            <w:r w:rsidRPr="00FD1C41">
              <w:rPr>
                <w:color w:val="000000"/>
                <w:sz w:val="28"/>
                <w:szCs w:val="28"/>
                <w:lang w:eastAsia="en-US"/>
              </w:rPr>
              <w:t xml:space="preserve"> </w:t>
            </w:r>
            <w:r w:rsidR="009D0560" w:rsidRPr="00FD1C41">
              <w:rPr>
                <w:color w:val="000000"/>
                <w:sz w:val="28"/>
                <w:szCs w:val="28"/>
                <w:lang w:eastAsia="en-US"/>
              </w:rPr>
              <w:t xml:space="preserve"> </w:t>
            </w:r>
            <w:r w:rsidR="009A0E86" w:rsidRPr="00FD1C41">
              <w:rPr>
                <w:color w:val="000000"/>
                <w:sz w:val="28"/>
                <w:szCs w:val="28"/>
                <w:lang w:eastAsia="en-US"/>
              </w:rPr>
              <w:t xml:space="preserve">  </w:t>
            </w:r>
            <w:r w:rsidR="00A3106E" w:rsidRPr="00FD1C41">
              <w:rPr>
                <w:sz w:val="28"/>
                <w:szCs w:val="28"/>
                <w:lang w:eastAsia="en-US"/>
              </w:rPr>
              <w:t>Politicile privind accesul la  Programul de stat “Prima casă” au rămas în continuare neschimbate. Modificări la programele de compensații în derulare nu au fost efectuate. Astfel , beneficiari de compensații au fost angajații din sectorul public și beneficiarii de credite ipotecare accesate până la lansarea acestui program, famiiliile cu copii, salariații angajați în sectorul privat și beneficiarii de credite ipotecare accesate până la lansarea acestui program, participanți în cadrul Programului de stat “Prima casă”.</w:t>
            </w:r>
          </w:p>
          <w:p w14:paraId="700C95E6" w14:textId="677C8DF2" w:rsidR="009E34F6" w:rsidRPr="00FD1C41" w:rsidRDefault="009E34F6" w:rsidP="009C37FF">
            <w:pPr>
              <w:tabs>
                <w:tab w:val="left" w:pos="396"/>
              </w:tabs>
              <w:spacing w:line="276" w:lineRule="auto"/>
              <w:jc w:val="both"/>
              <w:rPr>
                <w:sz w:val="28"/>
                <w:szCs w:val="28"/>
                <w:lang w:eastAsia="en-US"/>
              </w:rPr>
            </w:pPr>
          </w:p>
        </w:tc>
      </w:tr>
      <w:tr w:rsidR="003D4385" w:rsidRPr="000921D2" w14:paraId="5A5FD23B" w14:textId="77777777" w:rsidTr="00AA64FF">
        <w:tc>
          <w:tcPr>
            <w:tcW w:w="1298" w:type="pct"/>
            <w:tcBorders>
              <w:top w:val="single" w:sz="4" w:space="0" w:color="auto"/>
              <w:left w:val="single" w:sz="4" w:space="0" w:color="auto"/>
              <w:bottom w:val="single" w:sz="4" w:space="0" w:color="auto"/>
              <w:right w:val="single" w:sz="4" w:space="0" w:color="auto"/>
            </w:tcBorders>
            <w:shd w:val="clear" w:color="auto" w:fill="auto"/>
          </w:tcPr>
          <w:p w14:paraId="76A93426" w14:textId="77777777" w:rsidR="003D4385" w:rsidRPr="00FD1C41" w:rsidRDefault="003D4385" w:rsidP="000A08BC">
            <w:pPr>
              <w:contextualSpacing/>
              <w:rPr>
                <w:sz w:val="28"/>
                <w:szCs w:val="28"/>
              </w:rPr>
            </w:pPr>
            <w:r w:rsidRPr="00FD1C41">
              <w:rPr>
                <w:sz w:val="28"/>
                <w:szCs w:val="28"/>
              </w:rPr>
              <w:t>4. Asigurarea necesităților de finanțare ale bugetului de stat la nivel acceptabil de cheltuieli pe termen mediu și lung, în condițiile limitării riscurilor implicate</w:t>
            </w:r>
          </w:p>
        </w:tc>
        <w:tc>
          <w:tcPr>
            <w:tcW w:w="3702" w:type="pct"/>
            <w:tcBorders>
              <w:top w:val="single" w:sz="4" w:space="0" w:color="auto"/>
              <w:left w:val="single" w:sz="4" w:space="0" w:color="auto"/>
              <w:bottom w:val="single" w:sz="4" w:space="0" w:color="auto"/>
              <w:right w:val="single" w:sz="4" w:space="0" w:color="auto"/>
            </w:tcBorders>
            <w:shd w:val="clear" w:color="auto" w:fill="auto"/>
          </w:tcPr>
          <w:p w14:paraId="10B14D2E" w14:textId="77777777" w:rsidR="003C0A73" w:rsidRPr="00FD1C41" w:rsidRDefault="003C0A73" w:rsidP="003C0A73">
            <w:pPr>
              <w:spacing w:line="276" w:lineRule="auto"/>
              <w:ind w:firstLine="271"/>
              <w:jc w:val="both"/>
              <w:rPr>
                <w:color w:val="000000"/>
                <w:sz w:val="28"/>
                <w:szCs w:val="28"/>
                <w:lang w:eastAsia="en-US"/>
              </w:rPr>
            </w:pPr>
            <w:r w:rsidRPr="00FD1C41">
              <w:rPr>
                <w:color w:val="000000"/>
                <w:sz w:val="28"/>
                <w:szCs w:val="28"/>
                <w:lang w:eastAsia="en-US"/>
              </w:rPr>
              <w:t>Asigurarea necesităţilor de finanţare ale bugetului de stat, în condiţiile limitării riscurilor implicate, a fost asigurată prin:</w:t>
            </w:r>
          </w:p>
          <w:p w14:paraId="7CEA954E" w14:textId="77777777" w:rsidR="003C0A73" w:rsidRPr="00FD1C41" w:rsidRDefault="003C0A73" w:rsidP="003C0A73">
            <w:pPr>
              <w:spacing w:line="276" w:lineRule="auto"/>
              <w:ind w:firstLine="533"/>
              <w:jc w:val="both"/>
              <w:rPr>
                <w:color w:val="000000"/>
                <w:sz w:val="28"/>
                <w:szCs w:val="28"/>
                <w:lang w:eastAsia="en-US"/>
              </w:rPr>
            </w:pPr>
            <w:r w:rsidRPr="00FD1C41">
              <w:rPr>
                <w:color w:val="000000"/>
                <w:sz w:val="28"/>
                <w:szCs w:val="28"/>
                <w:lang w:eastAsia="en-US"/>
              </w:rPr>
              <w:t>- comercializarea VMS doar la rate acceptabile ale dobânzii. Rata nominală medie ponderată a dobânzii la VMS comercializate în anul 2021 a constituit 5,64%, ce este cu 0,45 p.p. mai mare comparativ cu anul 2020;</w:t>
            </w:r>
          </w:p>
          <w:p w14:paraId="5BC97379" w14:textId="4E6EC8FF" w:rsidR="003D4385" w:rsidRPr="000921D2" w:rsidRDefault="003C0A73" w:rsidP="003C0A73">
            <w:pPr>
              <w:spacing w:line="276" w:lineRule="auto"/>
              <w:ind w:firstLine="383"/>
              <w:jc w:val="both"/>
              <w:rPr>
                <w:sz w:val="28"/>
                <w:szCs w:val="28"/>
                <w:lang w:eastAsia="en-US"/>
              </w:rPr>
            </w:pPr>
            <w:r w:rsidRPr="00FD1C41">
              <w:rPr>
                <w:color w:val="000000"/>
                <w:sz w:val="28"/>
                <w:szCs w:val="28"/>
                <w:lang w:eastAsia="en-US"/>
              </w:rPr>
              <w:t>- contractarea împrumuturilor de stat externe pe termen mediu şi lung, ţinând cont de raportul cost/risc</w:t>
            </w:r>
            <w:r w:rsidR="00852B67" w:rsidRPr="00FD1C41">
              <w:rPr>
                <w:sz w:val="28"/>
                <w:szCs w:val="28"/>
                <w:lang w:eastAsia="en-US"/>
              </w:rPr>
              <w:t>.</w:t>
            </w:r>
          </w:p>
        </w:tc>
      </w:tr>
    </w:tbl>
    <w:p w14:paraId="29110324" w14:textId="77777777" w:rsidR="00C74718" w:rsidRPr="00AA64FF" w:rsidRDefault="00C74718" w:rsidP="000921D2">
      <w:pPr>
        <w:rPr>
          <w:color w:val="FF0000"/>
        </w:rPr>
      </w:pPr>
    </w:p>
    <w:p w14:paraId="2FC7F35B" w14:textId="729DFE1C" w:rsidR="00C74718" w:rsidRDefault="00C74718" w:rsidP="005F56B4">
      <w:pPr>
        <w:pStyle w:val="Titlu1"/>
      </w:pPr>
      <w:bookmarkStart w:id="12" w:name="_Toc42615606"/>
      <w:bookmarkStart w:id="13" w:name="_Toc101251342"/>
      <w:bookmarkStart w:id="14" w:name="_Toc101341453"/>
      <w:r w:rsidRPr="007D5875">
        <w:t xml:space="preserve">III. </w:t>
      </w:r>
      <w:r w:rsidRPr="006D7D12">
        <w:t>Executarea bugetului public național</w:t>
      </w:r>
      <w:bookmarkEnd w:id="12"/>
      <w:bookmarkEnd w:id="13"/>
      <w:bookmarkEnd w:id="14"/>
    </w:p>
    <w:p w14:paraId="28759B4D" w14:textId="6C2DE004" w:rsidR="00EA3432" w:rsidRDefault="00EA3432" w:rsidP="00EA3432">
      <w:pPr>
        <w:tabs>
          <w:tab w:val="left" w:pos="540"/>
        </w:tabs>
        <w:spacing w:line="276" w:lineRule="auto"/>
        <w:ind w:firstLine="567"/>
        <w:jc w:val="both"/>
        <w:rPr>
          <w:sz w:val="28"/>
          <w:szCs w:val="28"/>
        </w:rPr>
      </w:pPr>
      <w:r w:rsidRPr="00EA3432">
        <w:rPr>
          <w:sz w:val="28"/>
          <w:szCs w:val="28"/>
        </w:rPr>
        <w:t>În anul 2021, la bugetul public național au fost acumulate venituri în sumă totală de 77 373,0 mil.lei, ceea ce constituie 105,6</w:t>
      </w:r>
      <w:r w:rsidRPr="00EA3432">
        <w:rPr>
          <w:i/>
          <w:sz w:val="28"/>
          <w:szCs w:val="28"/>
        </w:rPr>
        <w:t>%</w:t>
      </w:r>
      <w:r w:rsidRPr="00EA3432">
        <w:rPr>
          <w:sz w:val="28"/>
          <w:szCs w:val="28"/>
        </w:rPr>
        <w:t xml:space="preserve"> fată de prevederile anuale. Față de acumulările anului 2020 veniturile au crescut cu 23,5 la sută. La partea de cheltuieli, bugetul public național a fost executat în sumă de 82 013,5 mil.lei, la nivel de 93,0% din prevederile anuale. Comparativ cu anul precedent, cheltuielile s-au majorat cu 11,9 la sută.</w:t>
      </w:r>
    </w:p>
    <w:p w14:paraId="42D3AE8A" w14:textId="730C33D8" w:rsidR="00EA3432" w:rsidRDefault="00EA3432" w:rsidP="00EA3432">
      <w:pPr>
        <w:tabs>
          <w:tab w:val="left" w:pos="540"/>
        </w:tabs>
        <w:spacing w:line="276" w:lineRule="auto"/>
        <w:jc w:val="both"/>
        <w:rPr>
          <w:sz w:val="28"/>
          <w:szCs w:val="28"/>
        </w:rPr>
      </w:pPr>
      <w:r w:rsidRPr="00EA3432">
        <w:rPr>
          <w:sz w:val="28"/>
          <w:szCs w:val="28"/>
        </w:rPr>
        <w:tab/>
        <w:t xml:space="preserve">Executarea bugetului public național în anul 2021 s-a încheiat cu un deficit în sumă de 4 640,5 mil. lei, sau la nivel de 1,9% din PIB.  </w:t>
      </w:r>
    </w:p>
    <w:p w14:paraId="362DE4C6" w14:textId="77777777" w:rsidR="003D3A67" w:rsidRDefault="003D3A67" w:rsidP="00EA3432">
      <w:pPr>
        <w:tabs>
          <w:tab w:val="left" w:pos="540"/>
        </w:tabs>
        <w:spacing w:line="276" w:lineRule="auto"/>
        <w:jc w:val="both"/>
        <w:rPr>
          <w:sz w:val="28"/>
          <w:szCs w:val="28"/>
        </w:rPr>
      </w:pPr>
    </w:p>
    <w:p w14:paraId="184D5114" w14:textId="59A72D0F" w:rsidR="00D96ABB" w:rsidRDefault="00C74718" w:rsidP="00C74718">
      <w:pPr>
        <w:tabs>
          <w:tab w:val="left" w:pos="540"/>
        </w:tabs>
        <w:spacing w:line="276" w:lineRule="auto"/>
        <w:jc w:val="right"/>
        <w:rPr>
          <w:noProof/>
          <w:lang w:val="en-GB" w:eastAsia="en-GB"/>
        </w:rPr>
      </w:pPr>
      <w:r w:rsidRPr="00D4068F">
        <w:rPr>
          <w:i/>
          <w:color w:val="000000"/>
          <w:sz w:val="22"/>
          <w:szCs w:val="20"/>
        </w:rPr>
        <w:t>mil.lei</w:t>
      </w:r>
    </w:p>
    <w:tbl>
      <w:tblPr>
        <w:tblW w:w="9135" w:type="dxa"/>
        <w:tblLook w:val="04A0" w:firstRow="1" w:lastRow="0" w:firstColumn="1" w:lastColumn="0" w:noHBand="0" w:noVBand="1"/>
      </w:tblPr>
      <w:tblGrid>
        <w:gridCol w:w="3852"/>
        <w:gridCol w:w="1687"/>
        <w:gridCol w:w="1798"/>
        <w:gridCol w:w="1798"/>
      </w:tblGrid>
      <w:tr w:rsidR="00EA3432" w:rsidRPr="00EA3432" w14:paraId="2128DA70" w14:textId="77777777" w:rsidTr="00F91663">
        <w:trPr>
          <w:trHeight w:val="467"/>
          <w:tblHeader/>
        </w:trPr>
        <w:tc>
          <w:tcPr>
            <w:tcW w:w="3852" w:type="dxa"/>
            <w:tcBorders>
              <w:top w:val="single" w:sz="4" w:space="0" w:color="000000"/>
              <w:left w:val="single" w:sz="4" w:space="0" w:color="000000"/>
              <w:bottom w:val="single" w:sz="4" w:space="0" w:color="000000"/>
              <w:right w:val="single" w:sz="4" w:space="0" w:color="000000"/>
            </w:tcBorders>
            <w:shd w:val="clear" w:color="CCCCFF" w:fill="FFFFFF"/>
            <w:vAlign w:val="center"/>
            <w:hideMark/>
          </w:tcPr>
          <w:p w14:paraId="592CC140" w14:textId="77777777" w:rsidR="00EA3432" w:rsidRPr="00EA3432" w:rsidRDefault="00EA3432" w:rsidP="00EA3432">
            <w:pPr>
              <w:jc w:val="both"/>
              <w:rPr>
                <w:color w:val="000000"/>
                <w:lang w:val="en-GB" w:eastAsia="en-GB"/>
              </w:rPr>
            </w:pPr>
            <w:r w:rsidRPr="00EA3432">
              <w:rPr>
                <w:color w:val="000000"/>
                <w:lang w:val="en-GB" w:eastAsia="en-GB"/>
              </w:rPr>
              <w:t> </w:t>
            </w:r>
          </w:p>
        </w:tc>
        <w:tc>
          <w:tcPr>
            <w:tcW w:w="1687" w:type="dxa"/>
            <w:tcBorders>
              <w:top w:val="single" w:sz="4" w:space="0" w:color="000000"/>
              <w:left w:val="nil"/>
              <w:bottom w:val="single" w:sz="4" w:space="0" w:color="000000"/>
              <w:right w:val="single" w:sz="4" w:space="0" w:color="000000"/>
            </w:tcBorders>
            <w:shd w:val="clear" w:color="CCCCFF" w:fill="FFFFFF"/>
            <w:vAlign w:val="center"/>
            <w:hideMark/>
          </w:tcPr>
          <w:p w14:paraId="24FE8852" w14:textId="77777777" w:rsidR="00EA3432" w:rsidRPr="00EA3432" w:rsidRDefault="00EA3432" w:rsidP="00EA3432">
            <w:pPr>
              <w:jc w:val="center"/>
              <w:rPr>
                <w:b/>
                <w:bCs/>
                <w:color w:val="000000"/>
                <w:lang w:val="en-GB" w:eastAsia="en-GB"/>
              </w:rPr>
            </w:pPr>
            <w:r w:rsidRPr="00EA3432">
              <w:rPr>
                <w:b/>
                <w:bCs/>
                <w:color w:val="000000"/>
                <w:lang w:val="en-GB" w:eastAsia="en-GB"/>
              </w:rPr>
              <w:t>Prognoza iniţială</w:t>
            </w:r>
          </w:p>
        </w:tc>
        <w:tc>
          <w:tcPr>
            <w:tcW w:w="1798" w:type="dxa"/>
            <w:tcBorders>
              <w:top w:val="single" w:sz="4" w:space="0" w:color="000000"/>
              <w:left w:val="nil"/>
              <w:bottom w:val="single" w:sz="4" w:space="0" w:color="000000"/>
              <w:right w:val="single" w:sz="4" w:space="0" w:color="000000"/>
            </w:tcBorders>
            <w:shd w:val="clear" w:color="CCCCFF" w:fill="FFFFFF"/>
            <w:vAlign w:val="center"/>
            <w:hideMark/>
          </w:tcPr>
          <w:p w14:paraId="53C083FC" w14:textId="77777777" w:rsidR="00EA3432" w:rsidRPr="00EA3432" w:rsidRDefault="00EA3432" w:rsidP="00EA3432">
            <w:pPr>
              <w:jc w:val="center"/>
              <w:rPr>
                <w:b/>
                <w:bCs/>
                <w:color w:val="000000"/>
                <w:lang w:val="en-GB" w:eastAsia="en-GB"/>
              </w:rPr>
            </w:pPr>
            <w:r w:rsidRPr="00EA3432">
              <w:rPr>
                <w:b/>
                <w:bCs/>
                <w:color w:val="000000"/>
                <w:lang w:val="en-GB" w:eastAsia="en-GB"/>
              </w:rPr>
              <w:t>Prognoza precizată</w:t>
            </w:r>
          </w:p>
        </w:tc>
        <w:tc>
          <w:tcPr>
            <w:tcW w:w="1798" w:type="dxa"/>
            <w:tcBorders>
              <w:top w:val="single" w:sz="4" w:space="0" w:color="000000"/>
              <w:left w:val="nil"/>
              <w:bottom w:val="single" w:sz="4" w:space="0" w:color="000000"/>
              <w:right w:val="single" w:sz="4" w:space="0" w:color="000000"/>
            </w:tcBorders>
            <w:shd w:val="clear" w:color="CCCCFF" w:fill="FFFFFF"/>
            <w:vAlign w:val="center"/>
            <w:hideMark/>
          </w:tcPr>
          <w:p w14:paraId="1B943E5B" w14:textId="77777777" w:rsidR="00EA3432" w:rsidRPr="00EA3432" w:rsidRDefault="00EA3432" w:rsidP="00EA3432">
            <w:pPr>
              <w:jc w:val="center"/>
              <w:rPr>
                <w:b/>
                <w:bCs/>
                <w:color w:val="000000"/>
                <w:lang w:val="en-GB" w:eastAsia="en-GB"/>
              </w:rPr>
            </w:pPr>
            <w:r w:rsidRPr="00EA3432">
              <w:rPr>
                <w:b/>
                <w:bCs/>
                <w:color w:val="000000"/>
                <w:lang w:val="en-GB" w:eastAsia="en-GB"/>
              </w:rPr>
              <w:t>Executat</w:t>
            </w:r>
          </w:p>
        </w:tc>
      </w:tr>
      <w:tr w:rsidR="00EA3432" w:rsidRPr="00EA3432" w14:paraId="55136A75"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3750C910" w14:textId="77777777" w:rsidR="00EA3432" w:rsidRPr="00EA3432" w:rsidRDefault="00EA3432" w:rsidP="00EA3432">
            <w:pPr>
              <w:rPr>
                <w:b/>
                <w:bCs/>
                <w:i/>
                <w:iCs/>
                <w:color w:val="000000"/>
                <w:lang w:val="en-GB" w:eastAsia="en-GB"/>
              </w:rPr>
            </w:pPr>
            <w:r w:rsidRPr="00EA3432">
              <w:rPr>
                <w:b/>
                <w:bCs/>
                <w:i/>
                <w:iCs/>
                <w:color w:val="000000"/>
                <w:lang w:val="en-GB" w:eastAsia="en-GB"/>
              </w:rPr>
              <w:t>PIB</w:t>
            </w:r>
          </w:p>
        </w:tc>
        <w:tc>
          <w:tcPr>
            <w:tcW w:w="1687" w:type="dxa"/>
            <w:tcBorders>
              <w:top w:val="nil"/>
              <w:left w:val="nil"/>
              <w:bottom w:val="single" w:sz="4" w:space="0" w:color="000000"/>
              <w:right w:val="single" w:sz="4" w:space="0" w:color="000000"/>
            </w:tcBorders>
            <w:shd w:val="clear" w:color="auto" w:fill="auto"/>
            <w:vAlign w:val="center"/>
            <w:hideMark/>
          </w:tcPr>
          <w:p w14:paraId="313E4481" w14:textId="77777777" w:rsidR="00EA3432" w:rsidRPr="00EA3432" w:rsidRDefault="00EA3432" w:rsidP="00EA3432">
            <w:pPr>
              <w:jc w:val="right"/>
              <w:rPr>
                <w:color w:val="000000"/>
                <w:lang w:val="en-GB" w:eastAsia="en-GB"/>
              </w:rPr>
            </w:pPr>
            <w:r w:rsidRPr="00EA3432">
              <w:rPr>
                <w:color w:val="000000"/>
                <w:lang w:val="en-GB" w:eastAsia="en-GB"/>
              </w:rPr>
              <w:t>221 400,0</w:t>
            </w:r>
          </w:p>
        </w:tc>
        <w:tc>
          <w:tcPr>
            <w:tcW w:w="1798" w:type="dxa"/>
            <w:tcBorders>
              <w:top w:val="nil"/>
              <w:left w:val="nil"/>
              <w:bottom w:val="single" w:sz="4" w:space="0" w:color="000000"/>
              <w:right w:val="single" w:sz="4" w:space="0" w:color="000000"/>
            </w:tcBorders>
            <w:shd w:val="clear" w:color="auto" w:fill="auto"/>
            <w:vAlign w:val="center"/>
            <w:hideMark/>
          </w:tcPr>
          <w:p w14:paraId="3CD6CC99" w14:textId="77777777" w:rsidR="00EA3432" w:rsidRPr="00EA3432" w:rsidRDefault="00EA3432" w:rsidP="00EA3432">
            <w:pPr>
              <w:jc w:val="right"/>
              <w:rPr>
                <w:color w:val="000000"/>
                <w:lang w:val="en-GB" w:eastAsia="en-GB"/>
              </w:rPr>
            </w:pPr>
            <w:r w:rsidRPr="00EA3432">
              <w:rPr>
                <w:color w:val="000000"/>
                <w:lang w:val="en-GB" w:eastAsia="en-GB"/>
              </w:rPr>
              <w:t>232 500,0</w:t>
            </w:r>
          </w:p>
        </w:tc>
        <w:tc>
          <w:tcPr>
            <w:tcW w:w="1798" w:type="dxa"/>
            <w:tcBorders>
              <w:top w:val="nil"/>
              <w:left w:val="nil"/>
              <w:bottom w:val="single" w:sz="4" w:space="0" w:color="000000"/>
              <w:right w:val="single" w:sz="4" w:space="0" w:color="000000"/>
            </w:tcBorders>
            <w:shd w:val="clear" w:color="auto" w:fill="auto"/>
            <w:vAlign w:val="center"/>
            <w:hideMark/>
          </w:tcPr>
          <w:p w14:paraId="1773EB37" w14:textId="77777777" w:rsidR="00EA3432" w:rsidRPr="00EA3432" w:rsidRDefault="00EA3432" w:rsidP="00EA3432">
            <w:pPr>
              <w:jc w:val="right"/>
              <w:rPr>
                <w:color w:val="000000"/>
                <w:lang w:val="en-GB" w:eastAsia="en-GB"/>
              </w:rPr>
            </w:pPr>
            <w:r w:rsidRPr="00EA3432">
              <w:rPr>
                <w:color w:val="000000"/>
                <w:lang w:val="en-GB" w:eastAsia="en-GB"/>
              </w:rPr>
              <w:t>241 871,0</w:t>
            </w:r>
          </w:p>
        </w:tc>
      </w:tr>
      <w:tr w:rsidR="00EA3432" w:rsidRPr="00EA3432" w14:paraId="56760DDB"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64E7DD4C" w14:textId="77777777" w:rsidR="00EA3432" w:rsidRPr="00EA3432" w:rsidRDefault="00EA3432" w:rsidP="00EA3432">
            <w:pPr>
              <w:rPr>
                <w:b/>
                <w:bCs/>
                <w:i/>
                <w:iCs/>
                <w:color w:val="000000"/>
                <w:lang w:val="en-GB" w:eastAsia="en-GB"/>
              </w:rPr>
            </w:pPr>
            <w:r w:rsidRPr="00EA3432">
              <w:rPr>
                <w:b/>
                <w:bCs/>
                <w:i/>
                <w:iCs/>
                <w:color w:val="000000"/>
                <w:lang w:val="en-GB" w:eastAsia="en-GB"/>
              </w:rPr>
              <w:t xml:space="preserve">Venituri </w:t>
            </w:r>
          </w:p>
        </w:tc>
        <w:tc>
          <w:tcPr>
            <w:tcW w:w="1687" w:type="dxa"/>
            <w:tcBorders>
              <w:top w:val="nil"/>
              <w:left w:val="nil"/>
              <w:bottom w:val="single" w:sz="4" w:space="0" w:color="000000"/>
              <w:right w:val="single" w:sz="4" w:space="0" w:color="000000"/>
            </w:tcBorders>
            <w:shd w:val="clear" w:color="auto" w:fill="auto"/>
            <w:vAlign w:val="center"/>
            <w:hideMark/>
          </w:tcPr>
          <w:p w14:paraId="2E21A1CC" w14:textId="77777777" w:rsidR="00EA3432" w:rsidRPr="00EA3432" w:rsidRDefault="00EA3432" w:rsidP="00EA3432">
            <w:pPr>
              <w:jc w:val="right"/>
              <w:rPr>
                <w:color w:val="000000"/>
                <w:lang w:val="en-GB" w:eastAsia="en-GB"/>
              </w:rPr>
            </w:pPr>
            <w:r w:rsidRPr="00EA3432">
              <w:rPr>
                <w:color w:val="000000"/>
                <w:lang w:val="en-GB" w:eastAsia="en-GB"/>
              </w:rPr>
              <w:t>66 914,2</w:t>
            </w:r>
          </w:p>
        </w:tc>
        <w:tc>
          <w:tcPr>
            <w:tcW w:w="1798" w:type="dxa"/>
            <w:tcBorders>
              <w:top w:val="nil"/>
              <w:left w:val="nil"/>
              <w:bottom w:val="single" w:sz="4" w:space="0" w:color="000000"/>
              <w:right w:val="single" w:sz="4" w:space="0" w:color="000000"/>
            </w:tcBorders>
            <w:shd w:val="clear" w:color="auto" w:fill="auto"/>
            <w:vAlign w:val="center"/>
            <w:hideMark/>
          </w:tcPr>
          <w:p w14:paraId="5B48EC3E" w14:textId="77777777" w:rsidR="00EA3432" w:rsidRPr="00EA3432" w:rsidRDefault="00EA3432" w:rsidP="00EA3432">
            <w:pPr>
              <w:jc w:val="right"/>
              <w:rPr>
                <w:color w:val="000000"/>
                <w:lang w:val="en-GB" w:eastAsia="en-GB"/>
              </w:rPr>
            </w:pPr>
            <w:r w:rsidRPr="00EA3432">
              <w:rPr>
                <w:color w:val="000000"/>
                <w:lang w:val="en-GB" w:eastAsia="en-GB"/>
              </w:rPr>
              <w:t>73 263,4</w:t>
            </w:r>
          </w:p>
        </w:tc>
        <w:tc>
          <w:tcPr>
            <w:tcW w:w="1798" w:type="dxa"/>
            <w:tcBorders>
              <w:top w:val="nil"/>
              <w:left w:val="nil"/>
              <w:bottom w:val="single" w:sz="4" w:space="0" w:color="000000"/>
              <w:right w:val="single" w:sz="4" w:space="0" w:color="000000"/>
            </w:tcBorders>
            <w:shd w:val="clear" w:color="auto" w:fill="auto"/>
            <w:vAlign w:val="center"/>
            <w:hideMark/>
          </w:tcPr>
          <w:p w14:paraId="179BFE43" w14:textId="77777777" w:rsidR="00EA3432" w:rsidRPr="00EA3432" w:rsidRDefault="00EA3432" w:rsidP="00EA3432">
            <w:pPr>
              <w:jc w:val="right"/>
              <w:rPr>
                <w:color w:val="000000"/>
                <w:lang w:val="en-GB" w:eastAsia="en-GB"/>
              </w:rPr>
            </w:pPr>
            <w:r w:rsidRPr="00EA3432">
              <w:rPr>
                <w:color w:val="000000"/>
                <w:lang w:val="en-GB" w:eastAsia="en-GB"/>
              </w:rPr>
              <w:t>77 373,0</w:t>
            </w:r>
          </w:p>
        </w:tc>
      </w:tr>
      <w:tr w:rsidR="00EA3432" w:rsidRPr="00EA3432" w14:paraId="22000C98"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09FE6946" w14:textId="77777777" w:rsidR="00EA3432" w:rsidRPr="00EA3432" w:rsidRDefault="00EA3432" w:rsidP="00EA3432">
            <w:pPr>
              <w:rPr>
                <w:i/>
                <w:iCs/>
                <w:color w:val="000000"/>
                <w:lang w:val="en-GB" w:eastAsia="en-GB"/>
              </w:rPr>
            </w:pPr>
            <w:r w:rsidRPr="00EA3432">
              <w:rPr>
                <w:i/>
                <w:iCs/>
                <w:color w:val="000000"/>
                <w:lang w:val="en-GB" w:eastAsia="en-GB"/>
              </w:rPr>
              <w:t>% în PIB</w:t>
            </w:r>
          </w:p>
        </w:tc>
        <w:tc>
          <w:tcPr>
            <w:tcW w:w="1687" w:type="dxa"/>
            <w:tcBorders>
              <w:top w:val="nil"/>
              <w:left w:val="nil"/>
              <w:bottom w:val="single" w:sz="4" w:space="0" w:color="000000"/>
              <w:right w:val="single" w:sz="4" w:space="0" w:color="000000"/>
            </w:tcBorders>
            <w:shd w:val="clear" w:color="auto" w:fill="auto"/>
            <w:vAlign w:val="center"/>
            <w:hideMark/>
          </w:tcPr>
          <w:p w14:paraId="00194653" w14:textId="77777777" w:rsidR="00EA3432" w:rsidRPr="00EA3432" w:rsidRDefault="00EA3432" w:rsidP="00EA3432">
            <w:pPr>
              <w:jc w:val="right"/>
              <w:rPr>
                <w:i/>
                <w:iCs/>
                <w:color w:val="000000"/>
                <w:lang w:val="en-GB" w:eastAsia="en-GB"/>
              </w:rPr>
            </w:pPr>
            <w:r w:rsidRPr="00EA3432">
              <w:rPr>
                <w:i/>
                <w:iCs/>
                <w:color w:val="000000"/>
                <w:lang w:val="en-GB" w:eastAsia="en-GB"/>
              </w:rPr>
              <w:t>30,22</w:t>
            </w:r>
          </w:p>
        </w:tc>
        <w:tc>
          <w:tcPr>
            <w:tcW w:w="1798" w:type="dxa"/>
            <w:tcBorders>
              <w:top w:val="nil"/>
              <w:left w:val="nil"/>
              <w:bottom w:val="single" w:sz="4" w:space="0" w:color="000000"/>
              <w:right w:val="single" w:sz="4" w:space="0" w:color="000000"/>
            </w:tcBorders>
            <w:shd w:val="clear" w:color="auto" w:fill="auto"/>
            <w:vAlign w:val="center"/>
            <w:hideMark/>
          </w:tcPr>
          <w:p w14:paraId="64AB91DA" w14:textId="77777777" w:rsidR="00EA3432" w:rsidRPr="00EA3432" w:rsidRDefault="00EA3432" w:rsidP="00EA3432">
            <w:pPr>
              <w:jc w:val="right"/>
              <w:rPr>
                <w:i/>
                <w:iCs/>
                <w:color w:val="000000"/>
                <w:lang w:val="en-GB" w:eastAsia="en-GB"/>
              </w:rPr>
            </w:pPr>
            <w:r w:rsidRPr="00EA3432">
              <w:rPr>
                <w:i/>
                <w:iCs/>
                <w:color w:val="000000"/>
                <w:lang w:val="en-GB" w:eastAsia="en-GB"/>
              </w:rPr>
              <w:t>31,51</w:t>
            </w:r>
          </w:p>
        </w:tc>
        <w:tc>
          <w:tcPr>
            <w:tcW w:w="1798" w:type="dxa"/>
            <w:tcBorders>
              <w:top w:val="nil"/>
              <w:left w:val="nil"/>
              <w:bottom w:val="single" w:sz="4" w:space="0" w:color="000000"/>
              <w:right w:val="single" w:sz="4" w:space="0" w:color="000000"/>
            </w:tcBorders>
            <w:shd w:val="clear" w:color="auto" w:fill="auto"/>
            <w:vAlign w:val="center"/>
            <w:hideMark/>
          </w:tcPr>
          <w:p w14:paraId="25073EC7" w14:textId="77777777" w:rsidR="00EA3432" w:rsidRPr="00EA3432" w:rsidRDefault="00EA3432" w:rsidP="00EA3432">
            <w:pPr>
              <w:jc w:val="right"/>
              <w:rPr>
                <w:i/>
                <w:iCs/>
                <w:color w:val="000000"/>
                <w:lang w:val="en-GB" w:eastAsia="en-GB"/>
              </w:rPr>
            </w:pPr>
            <w:r w:rsidRPr="00EA3432">
              <w:rPr>
                <w:i/>
                <w:iCs/>
                <w:color w:val="000000"/>
                <w:lang w:val="en-GB" w:eastAsia="en-GB"/>
              </w:rPr>
              <w:t>31,99</w:t>
            </w:r>
          </w:p>
        </w:tc>
      </w:tr>
      <w:tr w:rsidR="00EA3432" w:rsidRPr="00EA3432" w14:paraId="0159463B"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76EFF4D0" w14:textId="77777777" w:rsidR="00EA3432" w:rsidRPr="00EA3432" w:rsidRDefault="00EA3432" w:rsidP="00EA3432">
            <w:pPr>
              <w:rPr>
                <w:b/>
                <w:bCs/>
                <w:i/>
                <w:iCs/>
                <w:color w:val="000000"/>
                <w:lang w:val="en-GB" w:eastAsia="en-GB"/>
              </w:rPr>
            </w:pPr>
            <w:r w:rsidRPr="00EA3432">
              <w:rPr>
                <w:b/>
                <w:bCs/>
                <w:i/>
                <w:iCs/>
                <w:color w:val="000000"/>
                <w:lang w:val="en-GB" w:eastAsia="en-GB"/>
              </w:rPr>
              <w:t>Cheltuieli</w:t>
            </w:r>
          </w:p>
        </w:tc>
        <w:tc>
          <w:tcPr>
            <w:tcW w:w="1687" w:type="dxa"/>
            <w:tcBorders>
              <w:top w:val="nil"/>
              <w:left w:val="nil"/>
              <w:bottom w:val="single" w:sz="4" w:space="0" w:color="000000"/>
              <w:right w:val="single" w:sz="4" w:space="0" w:color="000000"/>
            </w:tcBorders>
            <w:shd w:val="clear" w:color="auto" w:fill="auto"/>
            <w:vAlign w:val="center"/>
            <w:hideMark/>
          </w:tcPr>
          <w:p w14:paraId="6E8FC858" w14:textId="77777777" w:rsidR="00EA3432" w:rsidRPr="00EA3432" w:rsidRDefault="00EA3432" w:rsidP="00EA3432">
            <w:pPr>
              <w:jc w:val="right"/>
              <w:rPr>
                <w:color w:val="000000"/>
                <w:lang w:val="en-GB" w:eastAsia="en-GB"/>
              </w:rPr>
            </w:pPr>
            <w:r w:rsidRPr="00EA3432">
              <w:rPr>
                <w:color w:val="000000"/>
                <w:lang w:val="en-GB" w:eastAsia="en-GB"/>
              </w:rPr>
              <w:t>81 305,2</w:t>
            </w:r>
          </w:p>
        </w:tc>
        <w:tc>
          <w:tcPr>
            <w:tcW w:w="1798" w:type="dxa"/>
            <w:tcBorders>
              <w:top w:val="nil"/>
              <w:left w:val="nil"/>
              <w:bottom w:val="single" w:sz="4" w:space="0" w:color="000000"/>
              <w:right w:val="single" w:sz="4" w:space="0" w:color="000000"/>
            </w:tcBorders>
            <w:shd w:val="clear" w:color="auto" w:fill="auto"/>
            <w:vAlign w:val="center"/>
            <w:hideMark/>
          </w:tcPr>
          <w:p w14:paraId="1D05D0AE" w14:textId="77777777" w:rsidR="00EA3432" w:rsidRPr="00EA3432" w:rsidRDefault="00EA3432" w:rsidP="00EA3432">
            <w:pPr>
              <w:jc w:val="right"/>
              <w:rPr>
                <w:color w:val="000000"/>
                <w:lang w:val="en-GB" w:eastAsia="en-GB"/>
              </w:rPr>
            </w:pPr>
            <w:r w:rsidRPr="00EA3432">
              <w:rPr>
                <w:color w:val="000000"/>
                <w:lang w:val="en-GB" w:eastAsia="en-GB"/>
              </w:rPr>
              <w:t>88 148,4</w:t>
            </w:r>
          </w:p>
        </w:tc>
        <w:tc>
          <w:tcPr>
            <w:tcW w:w="1798" w:type="dxa"/>
            <w:tcBorders>
              <w:top w:val="nil"/>
              <w:left w:val="nil"/>
              <w:bottom w:val="single" w:sz="4" w:space="0" w:color="000000"/>
              <w:right w:val="single" w:sz="4" w:space="0" w:color="000000"/>
            </w:tcBorders>
            <w:shd w:val="clear" w:color="auto" w:fill="auto"/>
            <w:vAlign w:val="center"/>
            <w:hideMark/>
          </w:tcPr>
          <w:p w14:paraId="03236EAB" w14:textId="77777777" w:rsidR="00EA3432" w:rsidRPr="00EA3432" w:rsidRDefault="00EA3432" w:rsidP="00EA3432">
            <w:pPr>
              <w:jc w:val="right"/>
              <w:rPr>
                <w:color w:val="000000"/>
                <w:lang w:val="en-GB" w:eastAsia="en-GB"/>
              </w:rPr>
            </w:pPr>
            <w:r w:rsidRPr="00EA3432">
              <w:rPr>
                <w:color w:val="000000"/>
                <w:lang w:val="en-GB" w:eastAsia="en-GB"/>
              </w:rPr>
              <w:t>82 013,5</w:t>
            </w:r>
          </w:p>
        </w:tc>
      </w:tr>
      <w:tr w:rsidR="00EA3432" w:rsidRPr="00EA3432" w14:paraId="63A29CF8"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58E7EA13" w14:textId="77777777" w:rsidR="00EA3432" w:rsidRPr="00EA3432" w:rsidRDefault="00EA3432" w:rsidP="00EA3432">
            <w:pPr>
              <w:rPr>
                <w:i/>
                <w:iCs/>
                <w:color w:val="000000"/>
                <w:lang w:val="en-GB" w:eastAsia="en-GB"/>
              </w:rPr>
            </w:pPr>
            <w:r w:rsidRPr="00EA3432">
              <w:rPr>
                <w:i/>
                <w:iCs/>
                <w:color w:val="000000"/>
                <w:lang w:val="en-GB" w:eastAsia="en-GB"/>
              </w:rPr>
              <w:t>% în PIB</w:t>
            </w:r>
          </w:p>
        </w:tc>
        <w:tc>
          <w:tcPr>
            <w:tcW w:w="1687" w:type="dxa"/>
            <w:tcBorders>
              <w:top w:val="nil"/>
              <w:left w:val="nil"/>
              <w:bottom w:val="single" w:sz="4" w:space="0" w:color="000000"/>
              <w:right w:val="single" w:sz="4" w:space="0" w:color="000000"/>
            </w:tcBorders>
            <w:shd w:val="clear" w:color="auto" w:fill="auto"/>
            <w:vAlign w:val="center"/>
            <w:hideMark/>
          </w:tcPr>
          <w:p w14:paraId="540BC4EB" w14:textId="77777777" w:rsidR="00EA3432" w:rsidRPr="00EA3432" w:rsidRDefault="00EA3432" w:rsidP="00EA3432">
            <w:pPr>
              <w:jc w:val="right"/>
              <w:rPr>
                <w:i/>
                <w:iCs/>
                <w:color w:val="000000"/>
                <w:lang w:val="en-GB" w:eastAsia="en-GB"/>
              </w:rPr>
            </w:pPr>
            <w:r w:rsidRPr="00EA3432">
              <w:rPr>
                <w:i/>
                <w:iCs/>
                <w:color w:val="000000"/>
                <w:lang w:val="en-GB" w:eastAsia="en-GB"/>
              </w:rPr>
              <w:t>36,72</w:t>
            </w:r>
          </w:p>
        </w:tc>
        <w:tc>
          <w:tcPr>
            <w:tcW w:w="1798" w:type="dxa"/>
            <w:tcBorders>
              <w:top w:val="nil"/>
              <w:left w:val="nil"/>
              <w:bottom w:val="single" w:sz="4" w:space="0" w:color="000000"/>
              <w:right w:val="single" w:sz="4" w:space="0" w:color="000000"/>
            </w:tcBorders>
            <w:shd w:val="clear" w:color="auto" w:fill="auto"/>
            <w:vAlign w:val="center"/>
            <w:hideMark/>
          </w:tcPr>
          <w:p w14:paraId="628E594A" w14:textId="77777777" w:rsidR="00EA3432" w:rsidRPr="00EA3432" w:rsidRDefault="00EA3432" w:rsidP="00EA3432">
            <w:pPr>
              <w:jc w:val="right"/>
              <w:rPr>
                <w:i/>
                <w:iCs/>
                <w:color w:val="000000"/>
                <w:lang w:val="en-GB" w:eastAsia="en-GB"/>
              </w:rPr>
            </w:pPr>
            <w:r w:rsidRPr="00EA3432">
              <w:rPr>
                <w:i/>
                <w:iCs/>
                <w:color w:val="000000"/>
                <w:lang w:val="en-GB" w:eastAsia="en-GB"/>
              </w:rPr>
              <w:t>37,91</w:t>
            </w:r>
          </w:p>
        </w:tc>
        <w:tc>
          <w:tcPr>
            <w:tcW w:w="1798" w:type="dxa"/>
            <w:tcBorders>
              <w:top w:val="nil"/>
              <w:left w:val="nil"/>
              <w:bottom w:val="single" w:sz="4" w:space="0" w:color="000000"/>
              <w:right w:val="single" w:sz="4" w:space="0" w:color="000000"/>
            </w:tcBorders>
            <w:shd w:val="clear" w:color="auto" w:fill="auto"/>
            <w:vAlign w:val="center"/>
            <w:hideMark/>
          </w:tcPr>
          <w:p w14:paraId="0A0457A2" w14:textId="77777777" w:rsidR="00EA3432" w:rsidRPr="00EA3432" w:rsidRDefault="00EA3432" w:rsidP="00EA3432">
            <w:pPr>
              <w:jc w:val="right"/>
              <w:rPr>
                <w:i/>
                <w:iCs/>
                <w:color w:val="000000"/>
                <w:lang w:val="en-GB" w:eastAsia="en-GB"/>
              </w:rPr>
            </w:pPr>
            <w:r w:rsidRPr="00EA3432">
              <w:rPr>
                <w:i/>
                <w:iCs/>
                <w:color w:val="000000"/>
                <w:lang w:val="en-GB" w:eastAsia="en-GB"/>
              </w:rPr>
              <w:t>33,91</w:t>
            </w:r>
          </w:p>
        </w:tc>
      </w:tr>
      <w:tr w:rsidR="00EA3432" w:rsidRPr="00EA3432" w14:paraId="1AA6F61F"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706CBBFE" w14:textId="77777777" w:rsidR="00EA3432" w:rsidRPr="00EA3432" w:rsidRDefault="00EA3432" w:rsidP="00EA3432">
            <w:pPr>
              <w:rPr>
                <w:b/>
                <w:bCs/>
                <w:i/>
                <w:iCs/>
                <w:color w:val="000000"/>
                <w:lang w:val="en-GB" w:eastAsia="en-GB"/>
              </w:rPr>
            </w:pPr>
            <w:r w:rsidRPr="00EA3432">
              <w:rPr>
                <w:b/>
                <w:bCs/>
                <w:i/>
                <w:iCs/>
                <w:color w:val="000000"/>
                <w:lang w:val="en-GB" w:eastAsia="en-GB"/>
              </w:rPr>
              <w:t>Deficit (-)</w:t>
            </w:r>
          </w:p>
        </w:tc>
        <w:tc>
          <w:tcPr>
            <w:tcW w:w="1687" w:type="dxa"/>
            <w:tcBorders>
              <w:top w:val="nil"/>
              <w:left w:val="nil"/>
              <w:bottom w:val="single" w:sz="4" w:space="0" w:color="000000"/>
              <w:right w:val="single" w:sz="4" w:space="0" w:color="000000"/>
            </w:tcBorders>
            <w:shd w:val="clear" w:color="auto" w:fill="auto"/>
            <w:vAlign w:val="center"/>
            <w:hideMark/>
          </w:tcPr>
          <w:p w14:paraId="167500AD" w14:textId="77777777" w:rsidR="00EA3432" w:rsidRPr="00EA3432" w:rsidRDefault="00EA3432" w:rsidP="00EA3432">
            <w:pPr>
              <w:jc w:val="right"/>
              <w:rPr>
                <w:color w:val="000000"/>
                <w:lang w:val="en-GB" w:eastAsia="en-GB"/>
              </w:rPr>
            </w:pPr>
            <w:r w:rsidRPr="00EA3432">
              <w:rPr>
                <w:color w:val="000000"/>
                <w:lang w:val="en-GB" w:eastAsia="en-GB"/>
              </w:rPr>
              <w:t>-14 391,0</w:t>
            </w:r>
          </w:p>
        </w:tc>
        <w:tc>
          <w:tcPr>
            <w:tcW w:w="1798" w:type="dxa"/>
            <w:tcBorders>
              <w:top w:val="nil"/>
              <w:left w:val="nil"/>
              <w:bottom w:val="single" w:sz="4" w:space="0" w:color="000000"/>
              <w:right w:val="single" w:sz="4" w:space="0" w:color="000000"/>
            </w:tcBorders>
            <w:shd w:val="clear" w:color="auto" w:fill="auto"/>
            <w:vAlign w:val="center"/>
            <w:hideMark/>
          </w:tcPr>
          <w:p w14:paraId="21A7BB00" w14:textId="77777777" w:rsidR="00EA3432" w:rsidRPr="00EA3432" w:rsidRDefault="00EA3432" w:rsidP="00EA3432">
            <w:pPr>
              <w:jc w:val="right"/>
              <w:rPr>
                <w:color w:val="000000"/>
                <w:lang w:val="en-GB" w:eastAsia="en-GB"/>
              </w:rPr>
            </w:pPr>
            <w:r w:rsidRPr="00EA3432">
              <w:rPr>
                <w:color w:val="000000"/>
                <w:lang w:val="en-GB" w:eastAsia="en-GB"/>
              </w:rPr>
              <w:t>-14 885,0</w:t>
            </w:r>
          </w:p>
        </w:tc>
        <w:tc>
          <w:tcPr>
            <w:tcW w:w="1798" w:type="dxa"/>
            <w:tcBorders>
              <w:top w:val="nil"/>
              <w:left w:val="nil"/>
              <w:bottom w:val="single" w:sz="4" w:space="0" w:color="000000"/>
              <w:right w:val="single" w:sz="4" w:space="0" w:color="000000"/>
            </w:tcBorders>
            <w:shd w:val="clear" w:color="auto" w:fill="auto"/>
            <w:vAlign w:val="center"/>
            <w:hideMark/>
          </w:tcPr>
          <w:p w14:paraId="3ABDB3C9" w14:textId="77777777" w:rsidR="00EA3432" w:rsidRPr="00EA3432" w:rsidRDefault="00EA3432" w:rsidP="00EA3432">
            <w:pPr>
              <w:jc w:val="right"/>
              <w:rPr>
                <w:color w:val="000000"/>
                <w:lang w:val="en-GB" w:eastAsia="en-GB"/>
              </w:rPr>
            </w:pPr>
            <w:r w:rsidRPr="00EA3432">
              <w:rPr>
                <w:color w:val="000000"/>
                <w:lang w:val="en-GB" w:eastAsia="en-GB"/>
              </w:rPr>
              <w:t>-4 640,5</w:t>
            </w:r>
          </w:p>
        </w:tc>
      </w:tr>
      <w:tr w:rsidR="00EA3432" w:rsidRPr="00EA3432" w14:paraId="2D7669D7" w14:textId="77777777" w:rsidTr="00F91663">
        <w:trPr>
          <w:trHeight w:val="233"/>
        </w:trPr>
        <w:tc>
          <w:tcPr>
            <w:tcW w:w="3852" w:type="dxa"/>
            <w:tcBorders>
              <w:top w:val="nil"/>
              <w:left w:val="single" w:sz="4" w:space="0" w:color="000000"/>
              <w:bottom w:val="single" w:sz="4" w:space="0" w:color="000000"/>
              <w:right w:val="single" w:sz="4" w:space="0" w:color="000000"/>
            </w:tcBorders>
            <w:shd w:val="clear" w:color="auto" w:fill="auto"/>
            <w:vAlign w:val="center"/>
            <w:hideMark/>
          </w:tcPr>
          <w:p w14:paraId="123CBD69" w14:textId="77777777" w:rsidR="00EA3432" w:rsidRPr="00EA3432" w:rsidRDefault="00EA3432" w:rsidP="00EA3432">
            <w:pPr>
              <w:rPr>
                <w:i/>
                <w:iCs/>
                <w:color w:val="000000"/>
                <w:lang w:val="en-GB" w:eastAsia="en-GB"/>
              </w:rPr>
            </w:pPr>
            <w:r w:rsidRPr="00EA3432">
              <w:rPr>
                <w:i/>
                <w:iCs/>
                <w:color w:val="000000"/>
                <w:lang w:val="en-GB" w:eastAsia="en-GB"/>
              </w:rPr>
              <w:t>% în PIB</w:t>
            </w:r>
          </w:p>
        </w:tc>
        <w:tc>
          <w:tcPr>
            <w:tcW w:w="1687" w:type="dxa"/>
            <w:tcBorders>
              <w:top w:val="nil"/>
              <w:left w:val="nil"/>
              <w:bottom w:val="single" w:sz="4" w:space="0" w:color="000000"/>
              <w:right w:val="single" w:sz="4" w:space="0" w:color="000000"/>
            </w:tcBorders>
            <w:shd w:val="clear" w:color="auto" w:fill="auto"/>
            <w:vAlign w:val="center"/>
            <w:hideMark/>
          </w:tcPr>
          <w:p w14:paraId="3F3B16D3" w14:textId="77777777" w:rsidR="00EA3432" w:rsidRPr="00EA3432" w:rsidRDefault="00EA3432" w:rsidP="00EA3432">
            <w:pPr>
              <w:jc w:val="right"/>
              <w:rPr>
                <w:i/>
                <w:iCs/>
                <w:color w:val="000000"/>
                <w:lang w:val="en-GB" w:eastAsia="en-GB"/>
              </w:rPr>
            </w:pPr>
            <w:r w:rsidRPr="00EA3432">
              <w:rPr>
                <w:i/>
                <w:iCs/>
                <w:color w:val="000000"/>
                <w:lang w:val="en-GB" w:eastAsia="en-GB"/>
              </w:rPr>
              <w:t>-6,50</w:t>
            </w:r>
          </w:p>
        </w:tc>
        <w:tc>
          <w:tcPr>
            <w:tcW w:w="1798" w:type="dxa"/>
            <w:tcBorders>
              <w:top w:val="nil"/>
              <w:left w:val="nil"/>
              <w:bottom w:val="single" w:sz="4" w:space="0" w:color="000000"/>
              <w:right w:val="single" w:sz="4" w:space="0" w:color="000000"/>
            </w:tcBorders>
            <w:shd w:val="clear" w:color="auto" w:fill="auto"/>
            <w:vAlign w:val="center"/>
            <w:hideMark/>
          </w:tcPr>
          <w:p w14:paraId="58E76089" w14:textId="77777777" w:rsidR="00EA3432" w:rsidRPr="00EA3432" w:rsidRDefault="00EA3432" w:rsidP="00EA3432">
            <w:pPr>
              <w:jc w:val="right"/>
              <w:rPr>
                <w:i/>
                <w:iCs/>
                <w:color w:val="000000"/>
                <w:lang w:val="en-GB" w:eastAsia="en-GB"/>
              </w:rPr>
            </w:pPr>
            <w:r w:rsidRPr="00EA3432">
              <w:rPr>
                <w:i/>
                <w:iCs/>
                <w:color w:val="000000"/>
                <w:lang w:val="en-GB" w:eastAsia="en-GB"/>
              </w:rPr>
              <w:t>-6,40</w:t>
            </w:r>
          </w:p>
        </w:tc>
        <w:tc>
          <w:tcPr>
            <w:tcW w:w="1798" w:type="dxa"/>
            <w:tcBorders>
              <w:top w:val="nil"/>
              <w:left w:val="nil"/>
              <w:bottom w:val="single" w:sz="4" w:space="0" w:color="000000"/>
              <w:right w:val="single" w:sz="4" w:space="0" w:color="000000"/>
            </w:tcBorders>
            <w:shd w:val="clear" w:color="auto" w:fill="auto"/>
            <w:vAlign w:val="center"/>
            <w:hideMark/>
          </w:tcPr>
          <w:p w14:paraId="3F6F5757" w14:textId="77777777" w:rsidR="00EA3432" w:rsidRPr="00EA3432" w:rsidRDefault="00EA3432" w:rsidP="00EA3432">
            <w:pPr>
              <w:jc w:val="right"/>
              <w:rPr>
                <w:i/>
                <w:iCs/>
                <w:color w:val="000000"/>
                <w:lang w:val="en-GB" w:eastAsia="en-GB"/>
              </w:rPr>
            </w:pPr>
            <w:r w:rsidRPr="00EA3432">
              <w:rPr>
                <w:i/>
                <w:iCs/>
                <w:color w:val="000000"/>
                <w:lang w:val="en-GB" w:eastAsia="en-GB"/>
              </w:rPr>
              <w:t>-1,92</w:t>
            </w:r>
          </w:p>
        </w:tc>
      </w:tr>
    </w:tbl>
    <w:p w14:paraId="0810198E" w14:textId="3F9630E9" w:rsidR="003D3A67" w:rsidRDefault="003D3A67" w:rsidP="00C74718">
      <w:pPr>
        <w:tabs>
          <w:tab w:val="left" w:pos="540"/>
        </w:tabs>
        <w:spacing w:line="276" w:lineRule="auto"/>
        <w:jc w:val="center"/>
        <w:rPr>
          <w:i/>
          <w:color w:val="000000"/>
          <w:sz w:val="28"/>
          <w:szCs w:val="28"/>
        </w:rPr>
      </w:pPr>
    </w:p>
    <w:p w14:paraId="7FDF3574" w14:textId="77777777" w:rsidR="003D3A67" w:rsidRDefault="003D3A67" w:rsidP="00C74718">
      <w:pPr>
        <w:tabs>
          <w:tab w:val="left" w:pos="540"/>
        </w:tabs>
        <w:spacing w:line="276" w:lineRule="auto"/>
        <w:jc w:val="center"/>
        <w:rPr>
          <w:i/>
          <w:color w:val="000000"/>
          <w:sz w:val="28"/>
          <w:szCs w:val="28"/>
        </w:rPr>
      </w:pPr>
    </w:p>
    <w:p w14:paraId="17D1AAB2" w14:textId="1ECBDBBD" w:rsidR="00C74718" w:rsidRDefault="00C74718" w:rsidP="00C74718">
      <w:pPr>
        <w:tabs>
          <w:tab w:val="left" w:pos="540"/>
        </w:tabs>
        <w:spacing w:line="276" w:lineRule="auto"/>
        <w:jc w:val="center"/>
        <w:rPr>
          <w:color w:val="000000"/>
          <w:sz w:val="28"/>
          <w:szCs w:val="28"/>
        </w:rPr>
      </w:pPr>
      <w:r w:rsidRPr="00E90479">
        <w:rPr>
          <w:i/>
          <w:color w:val="000000"/>
          <w:sz w:val="28"/>
          <w:szCs w:val="28"/>
        </w:rPr>
        <w:t xml:space="preserve">Pe tipuri de bugete, indicatorii bugetari </w:t>
      </w:r>
      <w:r w:rsidRPr="00E90479">
        <w:rPr>
          <w:color w:val="000000"/>
          <w:sz w:val="28"/>
          <w:szCs w:val="28"/>
        </w:rPr>
        <w:t>se prezintă în următorul tabel:</w:t>
      </w:r>
    </w:p>
    <w:p w14:paraId="0DB9979D" w14:textId="77777777" w:rsidR="003D3A67" w:rsidRPr="00E90479" w:rsidRDefault="003D3A67" w:rsidP="00C74718">
      <w:pPr>
        <w:tabs>
          <w:tab w:val="left" w:pos="540"/>
        </w:tabs>
        <w:spacing w:line="276" w:lineRule="auto"/>
        <w:jc w:val="center"/>
        <w:rPr>
          <w:color w:val="000000"/>
          <w:sz w:val="28"/>
          <w:szCs w:val="28"/>
        </w:rPr>
      </w:pPr>
    </w:p>
    <w:p w14:paraId="618E395E" w14:textId="4382973C" w:rsidR="00C74718" w:rsidRPr="001705BB" w:rsidRDefault="00616B29" w:rsidP="00C74718">
      <w:pPr>
        <w:tabs>
          <w:tab w:val="left" w:pos="540"/>
        </w:tabs>
        <w:spacing w:line="276" w:lineRule="auto"/>
        <w:jc w:val="right"/>
        <w:rPr>
          <w:i/>
          <w:iCs/>
          <w:color w:val="000000"/>
          <w:sz w:val="22"/>
          <w:szCs w:val="22"/>
        </w:rPr>
      </w:pPr>
      <w:r w:rsidRPr="001705BB">
        <w:rPr>
          <w:i/>
          <w:iCs/>
          <w:color w:val="000000"/>
          <w:sz w:val="22"/>
          <w:szCs w:val="22"/>
        </w:rPr>
        <w:t xml:space="preserve">                                       </w:t>
      </w:r>
      <w:r w:rsidR="00C74718" w:rsidRPr="001705BB">
        <w:rPr>
          <w:i/>
          <w:iCs/>
          <w:color w:val="000000"/>
          <w:sz w:val="22"/>
          <w:szCs w:val="22"/>
        </w:rPr>
        <w:t xml:space="preserve"> mil.lei</w:t>
      </w:r>
    </w:p>
    <w:tbl>
      <w:tblPr>
        <w:tblW w:w="9634" w:type="dxa"/>
        <w:tblInd w:w="-289" w:type="dxa"/>
        <w:tblLook w:val="04A0" w:firstRow="1" w:lastRow="0" w:firstColumn="1" w:lastColumn="0" w:noHBand="0" w:noVBand="1"/>
      </w:tblPr>
      <w:tblGrid>
        <w:gridCol w:w="2250"/>
        <w:gridCol w:w="923"/>
        <w:gridCol w:w="920"/>
        <w:gridCol w:w="1071"/>
        <w:gridCol w:w="1117"/>
        <w:gridCol w:w="1018"/>
        <w:gridCol w:w="706"/>
        <w:gridCol w:w="926"/>
        <w:gridCol w:w="703"/>
      </w:tblGrid>
      <w:tr w:rsidR="00EA3432" w:rsidRPr="00EA3432" w14:paraId="5F8C72F0" w14:textId="77777777" w:rsidTr="000A0ADA">
        <w:trPr>
          <w:trHeight w:val="277"/>
          <w:tblHeader/>
        </w:trPr>
        <w:tc>
          <w:tcPr>
            <w:tcW w:w="22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D04253" w14:textId="77777777" w:rsidR="00EA3432" w:rsidRPr="00EA3432" w:rsidRDefault="00EA3432" w:rsidP="00EA3432">
            <w:pPr>
              <w:jc w:val="center"/>
              <w:rPr>
                <w:color w:val="000000"/>
                <w:sz w:val="20"/>
                <w:szCs w:val="20"/>
                <w:lang w:eastAsia="en-GB"/>
              </w:rPr>
            </w:pPr>
            <w:r w:rsidRPr="00EA3432">
              <w:rPr>
                <w:color w:val="000000"/>
                <w:sz w:val="20"/>
                <w:szCs w:val="20"/>
                <w:lang w:eastAsia="en-GB"/>
              </w:rPr>
              <w:t> </w:t>
            </w:r>
          </w:p>
        </w:tc>
        <w:tc>
          <w:tcPr>
            <w:tcW w:w="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8D305C" w14:textId="77777777" w:rsidR="00EA3432" w:rsidRPr="00EA3432" w:rsidRDefault="00EA3432" w:rsidP="00EA3432">
            <w:pPr>
              <w:jc w:val="center"/>
              <w:rPr>
                <w:color w:val="000000"/>
                <w:sz w:val="20"/>
                <w:szCs w:val="20"/>
                <w:lang w:eastAsia="en-GB"/>
              </w:rPr>
            </w:pPr>
            <w:r w:rsidRPr="00EA3432">
              <w:rPr>
                <w:color w:val="000000"/>
                <w:sz w:val="20"/>
                <w:szCs w:val="20"/>
                <w:lang w:eastAsia="en-GB"/>
              </w:rPr>
              <w:t>2020    executat</w:t>
            </w:r>
          </w:p>
        </w:tc>
        <w:tc>
          <w:tcPr>
            <w:tcW w:w="4832" w:type="dxa"/>
            <w:gridSpan w:val="5"/>
            <w:tcBorders>
              <w:top w:val="single" w:sz="4" w:space="0" w:color="auto"/>
              <w:left w:val="nil"/>
              <w:bottom w:val="single" w:sz="4" w:space="0" w:color="auto"/>
              <w:right w:val="single" w:sz="4" w:space="0" w:color="auto"/>
            </w:tcBorders>
            <w:shd w:val="clear" w:color="auto" w:fill="auto"/>
            <w:noWrap/>
            <w:vAlign w:val="bottom"/>
            <w:hideMark/>
          </w:tcPr>
          <w:p w14:paraId="51852932" w14:textId="77777777" w:rsidR="00EA3432" w:rsidRPr="00EA3432" w:rsidRDefault="00EA3432" w:rsidP="00EA3432">
            <w:pPr>
              <w:jc w:val="center"/>
              <w:rPr>
                <w:color w:val="000000"/>
                <w:sz w:val="20"/>
                <w:szCs w:val="20"/>
                <w:lang w:eastAsia="en-GB"/>
              </w:rPr>
            </w:pPr>
            <w:r w:rsidRPr="00EA3432">
              <w:rPr>
                <w:color w:val="000000"/>
                <w:sz w:val="20"/>
                <w:szCs w:val="20"/>
                <w:lang w:eastAsia="en-GB"/>
              </w:rPr>
              <w:t>2021</w:t>
            </w:r>
          </w:p>
        </w:tc>
        <w:tc>
          <w:tcPr>
            <w:tcW w:w="1628" w:type="dxa"/>
            <w:gridSpan w:val="2"/>
            <w:vMerge w:val="restart"/>
            <w:tcBorders>
              <w:top w:val="single" w:sz="4" w:space="0" w:color="auto"/>
              <w:left w:val="single" w:sz="4" w:space="0" w:color="auto"/>
              <w:right w:val="single" w:sz="4" w:space="0" w:color="auto"/>
            </w:tcBorders>
            <w:shd w:val="clear" w:color="auto" w:fill="auto"/>
            <w:vAlign w:val="bottom"/>
            <w:hideMark/>
          </w:tcPr>
          <w:p w14:paraId="7C8A452B" w14:textId="77777777" w:rsidR="00EA3432" w:rsidRPr="00EA3432" w:rsidRDefault="00EA3432" w:rsidP="00EA3432">
            <w:pPr>
              <w:jc w:val="center"/>
              <w:rPr>
                <w:color w:val="000000"/>
                <w:sz w:val="20"/>
                <w:szCs w:val="20"/>
                <w:lang w:eastAsia="en-GB"/>
              </w:rPr>
            </w:pPr>
            <w:r w:rsidRPr="00EA3432">
              <w:rPr>
                <w:color w:val="000000"/>
                <w:sz w:val="20"/>
                <w:szCs w:val="20"/>
                <w:lang w:eastAsia="en-GB"/>
              </w:rPr>
              <w:t>Devieri executat 2021 față de 2020</w:t>
            </w:r>
          </w:p>
        </w:tc>
      </w:tr>
      <w:tr w:rsidR="00EA3432" w:rsidRPr="00EA3432" w14:paraId="40E84A47" w14:textId="77777777" w:rsidTr="000A0ADA">
        <w:trPr>
          <w:trHeight w:val="493"/>
          <w:tblHeader/>
        </w:trPr>
        <w:tc>
          <w:tcPr>
            <w:tcW w:w="2250" w:type="dxa"/>
            <w:vMerge/>
            <w:tcBorders>
              <w:top w:val="single" w:sz="4" w:space="0" w:color="auto"/>
              <w:left w:val="single" w:sz="4" w:space="0" w:color="auto"/>
              <w:bottom w:val="single" w:sz="4" w:space="0" w:color="auto"/>
              <w:right w:val="single" w:sz="4" w:space="0" w:color="auto"/>
            </w:tcBorders>
            <w:vAlign w:val="center"/>
            <w:hideMark/>
          </w:tcPr>
          <w:p w14:paraId="2A2245D1" w14:textId="77777777" w:rsidR="00EA3432" w:rsidRPr="00EA3432" w:rsidRDefault="00EA3432" w:rsidP="00EA3432">
            <w:pPr>
              <w:rPr>
                <w:color w:val="000000"/>
                <w:sz w:val="20"/>
                <w:szCs w:val="20"/>
                <w:lang w:eastAsia="en-GB"/>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7FDD3A97" w14:textId="77777777" w:rsidR="00EA3432" w:rsidRPr="00EA3432" w:rsidRDefault="00EA3432" w:rsidP="00EA3432">
            <w:pPr>
              <w:rPr>
                <w:color w:val="000000"/>
                <w:sz w:val="20"/>
                <w:szCs w:val="20"/>
                <w:lang w:eastAsia="en-GB"/>
              </w:rPr>
            </w:pPr>
          </w:p>
        </w:tc>
        <w:tc>
          <w:tcPr>
            <w:tcW w:w="920" w:type="dxa"/>
            <w:vMerge w:val="restart"/>
            <w:tcBorders>
              <w:top w:val="nil"/>
              <w:left w:val="single" w:sz="4" w:space="0" w:color="auto"/>
              <w:bottom w:val="single" w:sz="4" w:space="0" w:color="auto"/>
              <w:right w:val="single" w:sz="4" w:space="0" w:color="auto"/>
            </w:tcBorders>
            <w:shd w:val="clear" w:color="auto" w:fill="auto"/>
            <w:vAlign w:val="center"/>
            <w:hideMark/>
          </w:tcPr>
          <w:p w14:paraId="651DA0A0" w14:textId="77777777" w:rsidR="00EA3432" w:rsidRPr="00EA3432" w:rsidRDefault="00EA3432" w:rsidP="00EA3432">
            <w:pPr>
              <w:jc w:val="center"/>
              <w:rPr>
                <w:color w:val="000000"/>
                <w:sz w:val="20"/>
                <w:szCs w:val="20"/>
                <w:lang w:eastAsia="en-GB"/>
              </w:rPr>
            </w:pPr>
            <w:r w:rsidRPr="00EA3432">
              <w:rPr>
                <w:color w:val="000000"/>
                <w:sz w:val="20"/>
                <w:szCs w:val="20"/>
                <w:lang w:eastAsia="en-GB"/>
              </w:rPr>
              <w:t>aprobat/  estimat</w:t>
            </w:r>
          </w:p>
        </w:tc>
        <w:tc>
          <w:tcPr>
            <w:tcW w:w="1071" w:type="dxa"/>
            <w:vMerge w:val="restart"/>
            <w:tcBorders>
              <w:top w:val="nil"/>
              <w:left w:val="single" w:sz="4" w:space="0" w:color="auto"/>
              <w:bottom w:val="single" w:sz="4" w:space="0" w:color="auto"/>
              <w:right w:val="single" w:sz="4" w:space="0" w:color="auto"/>
            </w:tcBorders>
            <w:shd w:val="clear" w:color="auto" w:fill="auto"/>
            <w:vAlign w:val="center"/>
            <w:hideMark/>
          </w:tcPr>
          <w:p w14:paraId="3CA7F803" w14:textId="77777777" w:rsidR="00EA3432" w:rsidRPr="00EA3432" w:rsidRDefault="00EA3432" w:rsidP="00EA3432">
            <w:pPr>
              <w:jc w:val="center"/>
              <w:rPr>
                <w:color w:val="000000"/>
                <w:sz w:val="20"/>
                <w:szCs w:val="20"/>
                <w:lang w:eastAsia="en-GB"/>
              </w:rPr>
            </w:pPr>
            <w:r w:rsidRPr="00EA3432">
              <w:rPr>
                <w:color w:val="000000"/>
                <w:sz w:val="20"/>
                <w:szCs w:val="20"/>
                <w:lang w:eastAsia="en-GB"/>
              </w:rPr>
              <w:t>precizat</w:t>
            </w:r>
          </w:p>
        </w:tc>
        <w:tc>
          <w:tcPr>
            <w:tcW w:w="1117" w:type="dxa"/>
            <w:vMerge w:val="restart"/>
            <w:tcBorders>
              <w:top w:val="nil"/>
              <w:left w:val="single" w:sz="4" w:space="0" w:color="auto"/>
              <w:bottom w:val="single" w:sz="4" w:space="0" w:color="auto"/>
              <w:right w:val="single" w:sz="4" w:space="0" w:color="auto"/>
            </w:tcBorders>
            <w:shd w:val="clear" w:color="auto" w:fill="auto"/>
            <w:vAlign w:val="center"/>
            <w:hideMark/>
          </w:tcPr>
          <w:p w14:paraId="12E2556C" w14:textId="77777777" w:rsidR="00EA3432" w:rsidRPr="00EA3432" w:rsidRDefault="00EA3432" w:rsidP="00EA3432">
            <w:pPr>
              <w:jc w:val="center"/>
              <w:rPr>
                <w:color w:val="000000"/>
                <w:sz w:val="20"/>
                <w:szCs w:val="20"/>
                <w:lang w:eastAsia="en-GB"/>
              </w:rPr>
            </w:pPr>
            <w:r w:rsidRPr="00EA3432">
              <w:rPr>
                <w:color w:val="000000"/>
                <w:sz w:val="20"/>
                <w:szCs w:val="20"/>
                <w:lang w:eastAsia="en-GB"/>
              </w:rPr>
              <w:t>executat</w:t>
            </w:r>
          </w:p>
        </w:tc>
        <w:tc>
          <w:tcPr>
            <w:tcW w:w="1722" w:type="dxa"/>
            <w:gridSpan w:val="2"/>
            <w:tcBorders>
              <w:top w:val="single" w:sz="4" w:space="0" w:color="auto"/>
              <w:left w:val="nil"/>
              <w:bottom w:val="single" w:sz="4" w:space="0" w:color="auto"/>
              <w:right w:val="single" w:sz="4" w:space="0" w:color="auto"/>
            </w:tcBorders>
            <w:shd w:val="clear" w:color="auto" w:fill="auto"/>
            <w:vAlign w:val="bottom"/>
            <w:hideMark/>
          </w:tcPr>
          <w:p w14:paraId="0FF3CAE8" w14:textId="77777777" w:rsidR="00EA3432" w:rsidRPr="00EA3432" w:rsidRDefault="00EA3432" w:rsidP="00EA3432">
            <w:pPr>
              <w:jc w:val="center"/>
              <w:rPr>
                <w:color w:val="000000"/>
                <w:sz w:val="20"/>
                <w:szCs w:val="20"/>
                <w:lang w:eastAsia="en-GB"/>
              </w:rPr>
            </w:pPr>
            <w:r w:rsidRPr="00EA3432">
              <w:rPr>
                <w:color w:val="000000"/>
                <w:sz w:val="20"/>
                <w:szCs w:val="20"/>
                <w:lang w:eastAsia="en-GB"/>
              </w:rPr>
              <w:t>Devieri executat față de precizat</w:t>
            </w:r>
          </w:p>
        </w:tc>
        <w:tc>
          <w:tcPr>
            <w:tcW w:w="1628" w:type="dxa"/>
            <w:gridSpan w:val="2"/>
            <w:vMerge/>
            <w:tcBorders>
              <w:left w:val="single" w:sz="4" w:space="0" w:color="auto"/>
              <w:bottom w:val="single" w:sz="4" w:space="0" w:color="auto"/>
              <w:right w:val="single" w:sz="4" w:space="0" w:color="auto"/>
            </w:tcBorders>
            <w:vAlign w:val="center"/>
            <w:hideMark/>
          </w:tcPr>
          <w:p w14:paraId="16BBE260" w14:textId="77777777" w:rsidR="00EA3432" w:rsidRPr="00EA3432" w:rsidRDefault="00EA3432" w:rsidP="00EA3432">
            <w:pPr>
              <w:rPr>
                <w:color w:val="000000"/>
                <w:sz w:val="20"/>
                <w:szCs w:val="20"/>
                <w:lang w:eastAsia="en-GB"/>
              </w:rPr>
            </w:pPr>
          </w:p>
        </w:tc>
      </w:tr>
      <w:tr w:rsidR="00EA3432" w:rsidRPr="00EA3432" w14:paraId="689AD9E0" w14:textId="77777777" w:rsidTr="000A0ADA">
        <w:trPr>
          <w:trHeight w:val="277"/>
          <w:tblHeader/>
        </w:trPr>
        <w:tc>
          <w:tcPr>
            <w:tcW w:w="2250" w:type="dxa"/>
            <w:vMerge/>
            <w:tcBorders>
              <w:top w:val="single" w:sz="4" w:space="0" w:color="auto"/>
              <w:left w:val="single" w:sz="4" w:space="0" w:color="auto"/>
              <w:bottom w:val="single" w:sz="4" w:space="0" w:color="auto"/>
              <w:right w:val="single" w:sz="4" w:space="0" w:color="auto"/>
            </w:tcBorders>
            <w:vAlign w:val="center"/>
            <w:hideMark/>
          </w:tcPr>
          <w:p w14:paraId="2A76519F" w14:textId="77777777" w:rsidR="00EA3432" w:rsidRPr="00EA3432" w:rsidRDefault="00EA3432" w:rsidP="00EA3432">
            <w:pPr>
              <w:rPr>
                <w:color w:val="000000"/>
                <w:sz w:val="20"/>
                <w:szCs w:val="20"/>
                <w:lang w:eastAsia="en-GB"/>
              </w:rPr>
            </w:pPr>
          </w:p>
        </w:tc>
        <w:tc>
          <w:tcPr>
            <w:tcW w:w="923" w:type="dxa"/>
            <w:vMerge/>
            <w:tcBorders>
              <w:top w:val="single" w:sz="4" w:space="0" w:color="auto"/>
              <w:left w:val="single" w:sz="4" w:space="0" w:color="auto"/>
              <w:bottom w:val="single" w:sz="4" w:space="0" w:color="auto"/>
              <w:right w:val="single" w:sz="4" w:space="0" w:color="auto"/>
            </w:tcBorders>
            <w:vAlign w:val="center"/>
            <w:hideMark/>
          </w:tcPr>
          <w:p w14:paraId="182613B6" w14:textId="77777777" w:rsidR="00EA3432" w:rsidRPr="00EA3432" w:rsidRDefault="00EA3432" w:rsidP="00EA3432">
            <w:pPr>
              <w:rPr>
                <w:color w:val="000000"/>
                <w:sz w:val="20"/>
                <w:szCs w:val="20"/>
                <w:lang w:eastAsia="en-GB"/>
              </w:rPr>
            </w:pPr>
          </w:p>
        </w:tc>
        <w:tc>
          <w:tcPr>
            <w:tcW w:w="920" w:type="dxa"/>
            <w:vMerge/>
            <w:tcBorders>
              <w:top w:val="nil"/>
              <w:left w:val="single" w:sz="4" w:space="0" w:color="auto"/>
              <w:bottom w:val="single" w:sz="4" w:space="0" w:color="auto"/>
              <w:right w:val="single" w:sz="4" w:space="0" w:color="auto"/>
            </w:tcBorders>
            <w:vAlign w:val="center"/>
            <w:hideMark/>
          </w:tcPr>
          <w:p w14:paraId="07CEE385" w14:textId="77777777" w:rsidR="00EA3432" w:rsidRPr="00EA3432" w:rsidRDefault="00EA3432" w:rsidP="00EA3432">
            <w:pPr>
              <w:rPr>
                <w:color w:val="000000"/>
                <w:sz w:val="20"/>
                <w:szCs w:val="20"/>
                <w:lang w:eastAsia="en-GB"/>
              </w:rPr>
            </w:pPr>
          </w:p>
        </w:tc>
        <w:tc>
          <w:tcPr>
            <w:tcW w:w="1071" w:type="dxa"/>
            <w:vMerge/>
            <w:tcBorders>
              <w:top w:val="nil"/>
              <w:left w:val="single" w:sz="4" w:space="0" w:color="auto"/>
              <w:bottom w:val="single" w:sz="4" w:space="0" w:color="auto"/>
              <w:right w:val="single" w:sz="4" w:space="0" w:color="auto"/>
            </w:tcBorders>
            <w:vAlign w:val="center"/>
            <w:hideMark/>
          </w:tcPr>
          <w:p w14:paraId="26FB13D9" w14:textId="77777777" w:rsidR="00EA3432" w:rsidRPr="00EA3432" w:rsidRDefault="00EA3432" w:rsidP="00EA3432">
            <w:pPr>
              <w:rPr>
                <w:color w:val="000000"/>
                <w:sz w:val="20"/>
                <w:szCs w:val="20"/>
                <w:lang w:eastAsia="en-GB"/>
              </w:rPr>
            </w:pPr>
          </w:p>
        </w:tc>
        <w:tc>
          <w:tcPr>
            <w:tcW w:w="1117" w:type="dxa"/>
            <w:vMerge/>
            <w:tcBorders>
              <w:top w:val="nil"/>
              <w:left w:val="single" w:sz="4" w:space="0" w:color="auto"/>
              <w:bottom w:val="single" w:sz="4" w:space="0" w:color="auto"/>
              <w:right w:val="single" w:sz="4" w:space="0" w:color="auto"/>
            </w:tcBorders>
            <w:vAlign w:val="center"/>
            <w:hideMark/>
          </w:tcPr>
          <w:p w14:paraId="09353DF5" w14:textId="77777777" w:rsidR="00EA3432" w:rsidRPr="00EA3432" w:rsidRDefault="00EA3432" w:rsidP="00EA3432">
            <w:pPr>
              <w:rPr>
                <w:color w:val="000000"/>
                <w:sz w:val="20"/>
                <w:szCs w:val="20"/>
                <w:lang w:eastAsia="en-GB"/>
              </w:rPr>
            </w:pPr>
          </w:p>
        </w:tc>
        <w:tc>
          <w:tcPr>
            <w:tcW w:w="1018" w:type="dxa"/>
            <w:tcBorders>
              <w:top w:val="nil"/>
              <w:left w:val="nil"/>
              <w:bottom w:val="single" w:sz="4" w:space="0" w:color="auto"/>
              <w:right w:val="single" w:sz="4" w:space="0" w:color="auto"/>
            </w:tcBorders>
            <w:shd w:val="clear" w:color="auto" w:fill="auto"/>
            <w:noWrap/>
            <w:vAlign w:val="bottom"/>
            <w:hideMark/>
          </w:tcPr>
          <w:p w14:paraId="5A96967A" w14:textId="77777777" w:rsidR="00EA3432" w:rsidRPr="00EA3432" w:rsidRDefault="00EA3432" w:rsidP="00EA3432">
            <w:pPr>
              <w:jc w:val="center"/>
              <w:rPr>
                <w:color w:val="000000"/>
                <w:sz w:val="20"/>
                <w:szCs w:val="20"/>
                <w:lang w:eastAsia="en-GB"/>
              </w:rPr>
            </w:pPr>
            <w:r w:rsidRPr="00EA3432">
              <w:rPr>
                <w:color w:val="000000"/>
                <w:sz w:val="20"/>
                <w:szCs w:val="20"/>
                <w:lang w:eastAsia="en-GB"/>
              </w:rPr>
              <w:t>suma</w:t>
            </w:r>
          </w:p>
        </w:tc>
        <w:tc>
          <w:tcPr>
            <w:tcW w:w="704" w:type="dxa"/>
            <w:tcBorders>
              <w:top w:val="nil"/>
              <w:left w:val="nil"/>
              <w:bottom w:val="single" w:sz="4" w:space="0" w:color="auto"/>
              <w:right w:val="single" w:sz="4" w:space="0" w:color="auto"/>
            </w:tcBorders>
            <w:shd w:val="clear" w:color="auto" w:fill="auto"/>
            <w:noWrap/>
            <w:vAlign w:val="bottom"/>
            <w:hideMark/>
          </w:tcPr>
          <w:p w14:paraId="5E17A22E" w14:textId="77777777" w:rsidR="00EA3432" w:rsidRPr="00EA3432" w:rsidRDefault="00EA3432" w:rsidP="00EA3432">
            <w:pPr>
              <w:jc w:val="center"/>
              <w:rPr>
                <w:color w:val="000000"/>
                <w:sz w:val="20"/>
                <w:szCs w:val="20"/>
                <w:lang w:eastAsia="en-GB"/>
              </w:rPr>
            </w:pPr>
            <w:r w:rsidRPr="00EA3432">
              <w:rPr>
                <w:color w:val="000000"/>
                <w:sz w:val="20"/>
                <w:szCs w:val="20"/>
                <w:lang w:eastAsia="en-GB"/>
              </w:rPr>
              <w:t>%%</w:t>
            </w:r>
          </w:p>
        </w:tc>
        <w:tc>
          <w:tcPr>
            <w:tcW w:w="926" w:type="dxa"/>
            <w:tcBorders>
              <w:top w:val="nil"/>
              <w:left w:val="nil"/>
              <w:bottom w:val="single" w:sz="4" w:space="0" w:color="auto"/>
              <w:right w:val="single" w:sz="4" w:space="0" w:color="auto"/>
            </w:tcBorders>
            <w:shd w:val="clear" w:color="auto" w:fill="auto"/>
            <w:noWrap/>
            <w:vAlign w:val="bottom"/>
            <w:hideMark/>
          </w:tcPr>
          <w:p w14:paraId="4BB5B313" w14:textId="77777777" w:rsidR="00EA3432" w:rsidRPr="00EA3432" w:rsidRDefault="00EA3432" w:rsidP="00EA3432">
            <w:pPr>
              <w:jc w:val="center"/>
              <w:rPr>
                <w:color w:val="000000"/>
                <w:sz w:val="20"/>
                <w:szCs w:val="20"/>
                <w:lang w:eastAsia="en-GB"/>
              </w:rPr>
            </w:pPr>
            <w:r w:rsidRPr="00EA3432">
              <w:rPr>
                <w:color w:val="000000"/>
                <w:sz w:val="20"/>
                <w:szCs w:val="20"/>
                <w:lang w:eastAsia="en-GB"/>
              </w:rPr>
              <w:t>suma</w:t>
            </w:r>
          </w:p>
        </w:tc>
        <w:tc>
          <w:tcPr>
            <w:tcW w:w="701" w:type="dxa"/>
            <w:tcBorders>
              <w:top w:val="nil"/>
              <w:left w:val="nil"/>
              <w:bottom w:val="single" w:sz="4" w:space="0" w:color="auto"/>
              <w:right w:val="single" w:sz="4" w:space="0" w:color="auto"/>
            </w:tcBorders>
            <w:shd w:val="clear" w:color="auto" w:fill="auto"/>
            <w:noWrap/>
            <w:vAlign w:val="bottom"/>
            <w:hideMark/>
          </w:tcPr>
          <w:p w14:paraId="14A3BD1E" w14:textId="77777777" w:rsidR="00EA3432" w:rsidRPr="00EA3432" w:rsidRDefault="00EA3432" w:rsidP="00EA3432">
            <w:pPr>
              <w:jc w:val="center"/>
              <w:rPr>
                <w:color w:val="000000"/>
                <w:sz w:val="20"/>
                <w:szCs w:val="20"/>
                <w:lang w:eastAsia="en-GB"/>
              </w:rPr>
            </w:pPr>
            <w:r w:rsidRPr="00EA3432">
              <w:rPr>
                <w:color w:val="000000"/>
                <w:sz w:val="20"/>
                <w:szCs w:val="20"/>
                <w:lang w:eastAsia="en-GB"/>
              </w:rPr>
              <w:t>%%</w:t>
            </w:r>
          </w:p>
        </w:tc>
      </w:tr>
      <w:tr w:rsidR="00EA3432" w:rsidRPr="00EA3432" w14:paraId="3A806570" w14:textId="77777777" w:rsidTr="000A0ADA">
        <w:trPr>
          <w:trHeight w:val="341"/>
        </w:trPr>
        <w:tc>
          <w:tcPr>
            <w:tcW w:w="9634"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7A54623" w14:textId="77777777" w:rsidR="00EA3432" w:rsidRPr="00EA3432" w:rsidRDefault="00EA3432" w:rsidP="00EA3432">
            <w:pPr>
              <w:spacing w:line="276" w:lineRule="auto"/>
              <w:jc w:val="center"/>
              <w:rPr>
                <w:b/>
                <w:bCs/>
                <w:i/>
                <w:iCs/>
                <w:color w:val="000000"/>
                <w:sz w:val="22"/>
                <w:szCs w:val="22"/>
                <w:lang w:eastAsia="en-GB"/>
              </w:rPr>
            </w:pPr>
            <w:r w:rsidRPr="00EA3432">
              <w:rPr>
                <w:b/>
                <w:bCs/>
                <w:i/>
                <w:iCs/>
                <w:color w:val="000000"/>
                <w:sz w:val="22"/>
                <w:szCs w:val="22"/>
                <w:lang w:eastAsia="en-GB"/>
              </w:rPr>
              <w:t>Bugetul public național</w:t>
            </w:r>
          </w:p>
        </w:tc>
      </w:tr>
      <w:tr w:rsidR="00EA3432" w:rsidRPr="00EA3432" w14:paraId="0C3168E1"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AC0406B"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Venituri</w:t>
            </w:r>
          </w:p>
        </w:tc>
        <w:tc>
          <w:tcPr>
            <w:tcW w:w="92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C7434B1" w14:textId="77777777" w:rsidR="00EA3432" w:rsidRPr="00EA3432" w:rsidRDefault="00EA3432" w:rsidP="00EA3432">
            <w:pPr>
              <w:jc w:val="right"/>
              <w:rPr>
                <w:sz w:val="18"/>
                <w:szCs w:val="18"/>
              </w:rPr>
            </w:pPr>
            <w:r w:rsidRPr="00EA3432">
              <w:rPr>
                <w:color w:val="000000"/>
                <w:sz w:val="18"/>
                <w:szCs w:val="18"/>
              </w:rPr>
              <w:t>62 650,0</w:t>
            </w:r>
          </w:p>
        </w:tc>
        <w:tc>
          <w:tcPr>
            <w:tcW w:w="920" w:type="dxa"/>
            <w:tcBorders>
              <w:top w:val="single" w:sz="4" w:space="0" w:color="000000"/>
              <w:left w:val="nil"/>
              <w:bottom w:val="single" w:sz="4" w:space="0" w:color="000000"/>
              <w:right w:val="single" w:sz="4" w:space="0" w:color="000000"/>
            </w:tcBorders>
            <w:shd w:val="clear" w:color="auto" w:fill="auto"/>
            <w:noWrap/>
            <w:vAlign w:val="bottom"/>
          </w:tcPr>
          <w:p w14:paraId="411652C0" w14:textId="77777777" w:rsidR="00EA3432" w:rsidRPr="00EA3432" w:rsidRDefault="00EA3432" w:rsidP="00EA3432">
            <w:pPr>
              <w:jc w:val="right"/>
              <w:rPr>
                <w:sz w:val="18"/>
                <w:szCs w:val="18"/>
              </w:rPr>
            </w:pPr>
            <w:r w:rsidRPr="00EA3432">
              <w:rPr>
                <w:color w:val="000000"/>
                <w:sz w:val="18"/>
                <w:szCs w:val="18"/>
              </w:rPr>
              <w:t>66 914,2</w:t>
            </w:r>
          </w:p>
        </w:tc>
        <w:tc>
          <w:tcPr>
            <w:tcW w:w="1071" w:type="dxa"/>
            <w:tcBorders>
              <w:top w:val="single" w:sz="4" w:space="0" w:color="000000"/>
              <w:left w:val="nil"/>
              <w:bottom w:val="single" w:sz="4" w:space="0" w:color="000000"/>
              <w:right w:val="single" w:sz="4" w:space="0" w:color="000000"/>
            </w:tcBorders>
            <w:shd w:val="clear" w:color="auto" w:fill="auto"/>
            <w:noWrap/>
            <w:vAlign w:val="bottom"/>
          </w:tcPr>
          <w:p w14:paraId="107171AF" w14:textId="77777777" w:rsidR="00EA3432" w:rsidRPr="00EA3432" w:rsidRDefault="00EA3432" w:rsidP="00EA3432">
            <w:pPr>
              <w:jc w:val="right"/>
              <w:rPr>
                <w:sz w:val="18"/>
                <w:szCs w:val="18"/>
              </w:rPr>
            </w:pPr>
            <w:r w:rsidRPr="00EA3432">
              <w:rPr>
                <w:color w:val="000000"/>
                <w:sz w:val="18"/>
                <w:szCs w:val="18"/>
              </w:rPr>
              <w:t>73 263,4</w:t>
            </w:r>
          </w:p>
        </w:tc>
        <w:tc>
          <w:tcPr>
            <w:tcW w:w="1117" w:type="dxa"/>
            <w:tcBorders>
              <w:top w:val="single" w:sz="4" w:space="0" w:color="000000"/>
              <w:left w:val="nil"/>
              <w:bottom w:val="single" w:sz="4" w:space="0" w:color="000000"/>
              <w:right w:val="single" w:sz="4" w:space="0" w:color="000000"/>
            </w:tcBorders>
            <w:shd w:val="clear" w:color="auto" w:fill="auto"/>
            <w:noWrap/>
            <w:vAlign w:val="bottom"/>
          </w:tcPr>
          <w:p w14:paraId="6B23098F" w14:textId="77777777" w:rsidR="00EA3432" w:rsidRPr="00EA3432" w:rsidRDefault="00EA3432" w:rsidP="00EA3432">
            <w:pPr>
              <w:jc w:val="right"/>
              <w:rPr>
                <w:sz w:val="18"/>
                <w:szCs w:val="18"/>
              </w:rPr>
            </w:pPr>
            <w:r w:rsidRPr="00EA3432">
              <w:rPr>
                <w:color w:val="000000"/>
                <w:sz w:val="18"/>
                <w:szCs w:val="18"/>
              </w:rPr>
              <w:t>77 373,0</w:t>
            </w:r>
          </w:p>
        </w:tc>
        <w:tc>
          <w:tcPr>
            <w:tcW w:w="1018" w:type="dxa"/>
            <w:tcBorders>
              <w:top w:val="single" w:sz="4" w:space="0" w:color="000000"/>
              <w:left w:val="nil"/>
              <w:bottom w:val="single" w:sz="4" w:space="0" w:color="000000"/>
              <w:right w:val="single" w:sz="4" w:space="0" w:color="000000"/>
            </w:tcBorders>
            <w:shd w:val="clear" w:color="auto" w:fill="auto"/>
            <w:noWrap/>
            <w:vAlign w:val="bottom"/>
          </w:tcPr>
          <w:p w14:paraId="3A329BA0" w14:textId="77777777" w:rsidR="00EA3432" w:rsidRPr="00EA3432" w:rsidRDefault="00EA3432" w:rsidP="00EA3432">
            <w:pPr>
              <w:jc w:val="right"/>
              <w:rPr>
                <w:sz w:val="18"/>
                <w:szCs w:val="18"/>
              </w:rPr>
            </w:pPr>
            <w:r w:rsidRPr="00EA3432">
              <w:rPr>
                <w:i/>
                <w:iCs/>
                <w:color w:val="000000"/>
                <w:sz w:val="18"/>
                <w:szCs w:val="18"/>
              </w:rPr>
              <w:t>4 109,6</w:t>
            </w:r>
          </w:p>
        </w:tc>
        <w:tc>
          <w:tcPr>
            <w:tcW w:w="704" w:type="dxa"/>
            <w:tcBorders>
              <w:top w:val="single" w:sz="4" w:space="0" w:color="000000"/>
              <w:left w:val="nil"/>
              <w:bottom w:val="single" w:sz="4" w:space="0" w:color="000000"/>
              <w:right w:val="single" w:sz="4" w:space="0" w:color="000000"/>
            </w:tcBorders>
            <w:shd w:val="clear" w:color="auto" w:fill="auto"/>
            <w:noWrap/>
            <w:vAlign w:val="bottom"/>
          </w:tcPr>
          <w:p w14:paraId="42891986" w14:textId="77777777" w:rsidR="00EA3432" w:rsidRPr="00EA3432" w:rsidRDefault="00EA3432" w:rsidP="00EA3432">
            <w:pPr>
              <w:jc w:val="right"/>
              <w:rPr>
                <w:sz w:val="18"/>
                <w:szCs w:val="18"/>
              </w:rPr>
            </w:pPr>
            <w:r w:rsidRPr="00EA3432">
              <w:rPr>
                <w:i/>
                <w:iCs/>
                <w:color w:val="000000"/>
                <w:sz w:val="18"/>
                <w:szCs w:val="18"/>
              </w:rPr>
              <w:t>105,6</w:t>
            </w:r>
          </w:p>
        </w:tc>
        <w:tc>
          <w:tcPr>
            <w:tcW w:w="926" w:type="dxa"/>
            <w:tcBorders>
              <w:top w:val="single" w:sz="4" w:space="0" w:color="000000"/>
              <w:left w:val="nil"/>
              <w:bottom w:val="single" w:sz="4" w:space="0" w:color="000000"/>
              <w:right w:val="single" w:sz="4" w:space="0" w:color="000000"/>
            </w:tcBorders>
            <w:shd w:val="clear" w:color="auto" w:fill="auto"/>
            <w:noWrap/>
            <w:vAlign w:val="bottom"/>
          </w:tcPr>
          <w:p w14:paraId="20A4FFB3" w14:textId="77777777" w:rsidR="00EA3432" w:rsidRPr="00EA3432" w:rsidRDefault="00EA3432" w:rsidP="00EA3432">
            <w:pPr>
              <w:jc w:val="right"/>
              <w:rPr>
                <w:sz w:val="18"/>
                <w:szCs w:val="18"/>
              </w:rPr>
            </w:pPr>
            <w:r w:rsidRPr="00EA3432">
              <w:rPr>
                <w:i/>
                <w:iCs/>
                <w:color w:val="000000"/>
                <w:sz w:val="18"/>
                <w:szCs w:val="18"/>
              </w:rPr>
              <w:t>14 723,0</w:t>
            </w:r>
          </w:p>
        </w:tc>
        <w:tc>
          <w:tcPr>
            <w:tcW w:w="701" w:type="dxa"/>
            <w:tcBorders>
              <w:top w:val="single" w:sz="4" w:space="0" w:color="000000"/>
              <w:left w:val="nil"/>
              <w:bottom w:val="single" w:sz="4" w:space="0" w:color="000000"/>
              <w:right w:val="single" w:sz="4" w:space="0" w:color="000000"/>
            </w:tcBorders>
            <w:shd w:val="clear" w:color="auto" w:fill="auto"/>
            <w:noWrap/>
            <w:vAlign w:val="bottom"/>
          </w:tcPr>
          <w:p w14:paraId="74F23D95" w14:textId="77777777" w:rsidR="00EA3432" w:rsidRPr="00EA3432" w:rsidRDefault="00EA3432" w:rsidP="00EA3432">
            <w:pPr>
              <w:jc w:val="right"/>
              <w:rPr>
                <w:sz w:val="18"/>
                <w:szCs w:val="18"/>
              </w:rPr>
            </w:pPr>
            <w:r w:rsidRPr="00EA3432">
              <w:rPr>
                <w:i/>
                <w:iCs/>
                <w:color w:val="000000"/>
                <w:sz w:val="18"/>
                <w:szCs w:val="18"/>
              </w:rPr>
              <w:t>123,5</w:t>
            </w:r>
          </w:p>
        </w:tc>
      </w:tr>
      <w:tr w:rsidR="00EA3432" w:rsidRPr="00EA3432" w14:paraId="7E550FF8"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5E913B01"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Cheltuieli</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04918935" w14:textId="77777777" w:rsidR="00EA3432" w:rsidRPr="00EA3432" w:rsidRDefault="00EA3432" w:rsidP="00EA3432">
            <w:pPr>
              <w:jc w:val="right"/>
              <w:rPr>
                <w:sz w:val="18"/>
                <w:szCs w:val="18"/>
              </w:rPr>
            </w:pPr>
            <w:r w:rsidRPr="00EA3432">
              <w:rPr>
                <w:color w:val="000000"/>
                <w:sz w:val="18"/>
                <w:szCs w:val="18"/>
              </w:rPr>
              <w:t>73 269,8</w:t>
            </w:r>
          </w:p>
        </w:tc>
        <w:tc>
          <w:tcPr>
            <w:tcW w:w="920" w:type="dxa"/>
            <w:tcBorders>
              <w:top w:val="nil"/>
              <w:left w:val="nil"/>
              <w:bottom w:val="single" w:sz="4" w:space="0" w:color="000000"/>
              <w:right w:val="single" w:sz="4" w:space="0" w:color="000000"/>
            </w:tcBorders>
            <w:shd w:val="clear" w:color="auto" w:fill="auto"/>
            <w:noWrap/>
            <w:vAlign w:val="bottom"/>
          </w:tcPr>
          <w:p w14:paraId="5E4962AF" w14:textId="77777777" w:rsidR="00EA3432" w:rsidRPr="00EA3432" w:rsidRDefault="00EA3432" w:rsidP="00EA3432">
            <w:pPr>
              <w:jc w:val="right"/>
              <w:rPr>
                <w:sz w:val="18"/>
                <w:szCs w:val="18"/>
              </w:rPr>
            </w:pPr>
            <w:r w:rsidRPr="00EA3432">
              <w:rPr>
                <w:color w:val="000000"/>
                <w:sz w:val="18"/>
                <w:szCs w:val="18"/>
              </w:rPr>
              <w:t>81 305,2</w:t>
            </w:r>
          </w:p>
        </w:tc>
        <w:tc>
          <w:tcPr>
            <w:tcW w:w="1071" w:type="dxa"/>
            <w:tcBorders>
              <w:top w:val="nil"/>
              <w:left w:val="nil"/>
              <w:bottom w:val="single" w:sz="4" w:space="0" w:color="000000"/>
              <w:right w:val="single" w:sz="4" w:space="0" w:color="000000"/>
            </w:tcBorders>
            <w:shd w:val="clear" w:color="auto" w:fill="auto"/>
            <w:noWrap/>
            <w:vAlign w:val="bottom"/>
          </w:tcPr>
          <w:p w14:paraId="405BC8C3" w14:textId="77777777" w:rsidR="00EA3432" w:rsidRPr="00EA3432" w:rsidRDefault="00EA3432" w:rsidP="00EA3432">
            <w:pPr>
              <w:jc w:val="right"/>
              <w:rPr>
                <w:sz w:val="18"/>
                <w:szCs w:val="18"/>
              </w:rPr>
            </w:pPr>
            <w:r w:rsidRPr="00EA3432">
              <w:rPr>
                <w:color w:val="000000"/>
                <w:sz w:val="18"/>
                <w:szCs w:val="18"/>
              </w:rPr>
              <w:t>88 148,4</w:t>
            </w:r>
          </w:p>
        </w:tc>
        <w:tc>
          <w:tcPr>
            <w:tcW w:w="1117" w:type="dxa"/>
            <w:tcBorders>
              <w:top w:val="nil"/>
              <w:left w:val="nil"/>
              <w:bottom w:val="single" w:sz="4" w:space="0" w:color="000000"/>
              <w:right w:val="single" w:sz="4" w:space="0" w:color="000000"/>
            </w:tcBorders>
            <w:shd w:val="clear" w:color="auto" w:fill="auto"/>
            <w:noWrap/>
            <w:vAlign w:val="bottom"/>
          </w:tcPr>
          <w:p w14:paraId="1C31BDFA" w14:textId="77777777" w:rsidR="00EA3432" w:rsidRPr="00EA3432" w:rsidRDefault="00EA3432" w:rsidP="00EA3432">
            <w:pPr>
              <w:jc w:val="right"/>
              <w:rPr>
                <w:sz w:val="18"/>
                <w:szCs w:val="18"/>
              </w:rPr>
            </w:pPr>
            <w:r w:rsidRPr="00EA3432">
              <w:rPr>
                <w:color w:val="000000"/>
                <w:sz w:val="18"/>
                <w:szCs w:val="18"/>
              </w:rPr>
              <w:t>82 013,5</w:t>
            </w:r>
          </w:p>
        </w:tc>
        <w:tc>
          <w:tcPr>
            <w:tcW w:w="1018" w:type="dxa"/>
            <w:tcBorders>
              <w:top w:val="nil"/>
              <w:left w:val="nil"/>
              <w:bottom w:val="single" w:sz="4" w:space="0" w:color="000000"/>
              <w:right w:val="single" w:sz="4" w:space="0" w:color="000000"/>
            </w:tcBorders>
            <w:shd w:val="clear" w:color="auto" w:fill="auto"/>
            <w:noWrap/>
            <w:vAlign w:val="bottom"/>
          </w:tcPr>
          <w:p w14:paraId="3B51F131" w14:textId="77777777" w:rsidR="00EA3432" w:rsidRPr="00EA3432" w:rsidRDefault="00EA3432" w:rsidP="00EA3432">
            <w:pPr>
              <w:jc w:val="right"/>
              <w:rPr>
                <w:sz w:val="18"/>
                <w:szCs w:val="18"/>
              </w:rPr>
            </w:pPr>
            <w:r w:rsidRPr="00EA3432">
              <w:rPr>
                <w:i/>
                <w:iCs/>
                <w:color w:val="000000"/>
                <w:sz w:val="18"/>
                <w:szCs w:val="18"/>
              </w:rPr>
              <w:t>-6 134,9</w:t>
            </w:r>
          </w:p>
        </w:tc>
        <w:tc>
          <w:tcPr>
            <w:tcW w:w="704" w:type="dxa"/>
            <w:tcBorders>
              <w:top w:val="nil"/>
              <w:left w:val="nil"/>
              <w:bottom w:val="single" w:sz="4" w:space="0" w:color="000000"/>
              <w:right w:val="single" w:sz="4" w:space="0" w:color="000000"/>
            </w:tcBorders>
            <w:shd w:val="clear" w:color="auto" w:fill="auto"/>
            <w:noWrap/>
            <w:vAlign w:val="bottom"/>
          </w:tcPr>
          <w:p w14:paraId="519EC8AE" w14:textId="77777777" w:rsidR="00EA3432" w:rsidRPr="00EA3432" w:rsidRDefault="00EA3432" w:rsidP="00EA3432">
            <w:pPr>
              <w:jc w:val="right"/>
              <w:rPr>
                <w:sz w:val="18"/>
                <w:szCs w:val="18"/>
              </w:rPr>
            </w:pPr>
            <w:r w:rsidRPr="00EA3432">
              <w:rPr>
                <w:i/>
                <w:iCs/>
                <w:color w:val="000000"/>
                <w:sz w:val="18"/>
                <w:szCs w:val="18"/>
              </w:rPr>
              <w:t>93,0</w:t>
            </w:r>
          </w:p>
        </w:tc>
        <w:tc>
          <w:tcPr>
            <w:tcW w:w="926" w:type="dxa"/>
            <w:tcBorders>
              <w:top w:val="nil"/>
              <w:left w:val="nil"/>
              <w:bottom w:val="single" w:sz="4" w:space="0" w:color="000000"/>
              <w:right w:val="single" w:sz="4" w:space="0" w:color="000000"/>
            </w:tcBorders>
            <w:shd w:val="clear" w:color="auto" w:fill="auto"/>
            <w:noWrap/>
            <w:vAlign w:val="bottom"/>
          </w:tcPr>
          <w:p w14:paraId="538599EB" w14:textId="77777777" w:rsidR="00EA3432" w:rsidRPr="00EA3432" w:rsidRDefault="00EA3432" w:rsidP="00EA3432">
            <w:pPr>
              <w:jc w:val="right"/>
              <w:rPr>
                <w:sz w:val="18"/>
                <w:szCs w:val="18"/>
              </w:rPr>
            </w:pPr>
            <w:r w:rsidRPr="00EA3432">
              <w:rPr>
                <w:i/>
                <w:iCs/>
                <w:color w:val="000000"/>
                <w:sz w:val="18"/>
                <w:szCs w:val="18"/>
              </w:rPr>
              <w:t>8 743,7</w:t>
            </w:r>
          </w:p>
        </w:tc>
        <w:tc>
          <w:tcPr>
            <w:tcW w:w="701" w:type="dxa"/>
            <w:tcBorders>
              <w:top w:val="nil"/>
              <w:left w:val="nil"/>
              <w:bottom w:val="single" w:sz="4" w:space="0" w:color="000000"/>
              <w:right w:val="single" w:sz="4" w:space="0" w:color="000000"/>
            </w:tcBorders>
            <w:shd w:val="clear" w:color="auto" w:fill="auto"/>
            <w:noWrap/>
            <w:vAlign w:val="bottom"/>
          </w:tcPr>
          <w:p w14:paraId="476EBCFD" w14:textId="77777777" w:rsidR="00EA3432" w:rsidRPr="00EA3432" w:rsidRDefault="00EA3432" w:rsidP="00EA3432">
            <w:pPr>
              <w:jc w:val="right"/>
              <w:rPr>
                <w:sz w:val="18"/>
                <w:szCs w:val="18"/>
              </w:rPr>
            </w:pPr>
            <w:r w:rsidRPr="00EA3432">
              <w:rPr>
                <w:i/>
                <w:iCs/>
                <w:color w:val="000000"/>
                <w:sz w:val="18"/>
                <w:szCs w:val="18"/>
              </w:rPr>
              <w:t>111,9</w:t>
            </w:r>
          </w:p>
        </w:tc>
      </w:tr>
      <w:tr w:rsidR="00EA3432" w:rsidRPr="00EA3432" w14:paraId="1370F168"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2052AA09"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Sold bugetar (deficit (-), excedent (+))</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1E51E860" w14:textId="77777777" w:rsidR="00EA3432" w:rsidRPr="00EA3432" w:rsidRDefault="00EA3432" w:rsidP="00EA3432">
            <w:pPr>
              <w:spacing w:line="276" w:lineRule="auto"/>
              <w:jc w:val="right"/>
              <w:rPr>
                <w:color w:val="000000"/>
                <w:sz w:val="18"/>
                <w:szCs w:val="18"/>
                <w:lang w:eastAsia="en-GB"/>
              </w:rPr>
            </w:pPr>
            <w:r w:rsidRPr="00EA3432">
              <w:rPr>
                <w:color w:val="000000"/>
                <w:sz w:val="18"/>
                <w:szCs w:val="18"/>
              </w:rPr>
              <w:t>-10 619,8</w:t>
            </w:r>
          </w:p>
        </w:tc>
        <w:tc>
          <w:tcPr>
            <w:tcW w:w="920" w:type="dxa"/>
            <w:tcBorders>
              <w:top w:val="nil"/>
              <w:left w:val="nil"/>
              <w:bottom w:val="single" w:sz="4" w:space="0" w:color="000000"/>
              <w:right w:val="single" w:sz="4" w:space="0" w:color="000000"/>
            </w:tcBorders>
            <w:shd w:val="clear" w:color="auto" w:fill="auto"/>
            <w:noWrap/>
            <w:vAlign w:val="bottom"/>
          </w:tcPr>
          <w:p w14:paraId="474C5AD4" w14:textId="77777777" w:rsidR="00EA3432" w:rsidRPr="00EA3432" w:rsidRDefault="00EA3432" w:rsidP="00EA3432">
            <w:pPr>
              <w:spacing w:line="276" w:lineRule="auto"/>
              <w:jc w:val="right"/>
              <w:rPr>
                <w:color w:val="000000"/>
                <w:sz w:val="18"/>
                <w:szCs w:val="18"/>
                <w:lang w:eastAsia="en-GB"/>
              </w:rPr>
            </w:pPr>
            <w:r w:rsidRPr="00EA3432">
              <w:rPr>
                <w:color w:val="000000"/>
                <w:sz w:val="18"/>
                <w:szCs w:val="18"/>
              </w:rPr>
              <w:t>-14 391,0</w:t>
            </w:r>
          </w:p>
        </w:tc>
        <w:tc>
          <w:tcPr>
            <w:tcW w:w="1071" w:type="dxa"/>
            <w:tcBorders>
              <w:top w:val="nil"/>
              <w:left w:val="nil"/>
              <w:bottom w:val="single" w:sz="4" w:space="0" w:color="000000"/>
              <w:right w:val="single" w:sz="4" w:space="0" w:color="000000"/>
            </w:tcBorders>
            <w:shd w:val="clear" w:color="auto" w:fill="auto"/>
            <w:noWrap/>
            <w:vAlign w:val="bottom"/>
          </w:tcPr>
          <w:p w14:paraId="57455A72" w14:textId="77777777" w:rsidR="00EA3432" w:rsidRPr="00EA3432" w:rsidRDefault="00EA3432" w:rsidP="00EA3432">
            <w:pPr>
              <w:spacing w:line="276" w:lineRule="auto"/>
              <w:jc w:val="right"/>
              <w:rPr>
                <w:color w:val="000000"/>
                <w:sz w:val="18"/>
                <w:szCs w:val="18"/>
                <w:lang w:eastAsia="en-GB"/>
              </w:rPr>
            </w:pPr>
            <w:r w:rsidRPr="00EA3432">
              <w:rPr>
                <w:color w:val="000000"/>
                <w:sz w:val="18"/>
                <w:szCs w:val="18"/>
              </w:rPr>
              <w:t>-14 885,0</w:t>
            </w:r>
          </w:p>
        </w:tc>
        <w:tc>
          <w:tcPr>
            <w:tcW w:w="1117" w:type="dxa"/>
            <w:tcBorders>
              <w:top w:val="nil"/>
              <w:left w:val="nil"/>
              <w:bottom w:val="single" w:sz="4" w:space="0" w:color="000000"/>
              <w:right w:val="single" w:sz="4" w:space="0" w:color="000000"/>
            </w:tcBorders>
            <w:shd w:val="clear" w:color="auto" w:fill="auto"/>
            <w:noWrap/>
            <w:vAlign w:val="bottom"/>
          </w:tcPr>
          <w:p w14:paraId="1AABA2AE" w14:textId="77777777" w:rsidR="00EA3432" w:rsidRPr="00EA3432" w:rsidRDefault="00EA3432" w:rsidP="00EA3432">
            <w:pPr>
              <w:spacing w:line="276" w:lineRule="auto"/>
              <w:jc w:val="right"/>
              <w:rPr>
                <w:color w:val="000000"/>
                <w:sz w:val="18"/>
                <w:szCs w:val="18"/>
                <w:lang w:eastAsia="en-GB"/>
              </w:rPr>
            </w:pPr>
            <w:r w:rsidRPr="00EA3432">
              <w:rPr>
                <w:color w:val="000000"/>
                <w:sz w:val="18"/>
                <w:szCs w:val="18"/>
              </w:rPr>
              <w:t>-4 640,5</w:t>
            </w:r>
          </w:p>
        </w:tc>
        <w:tc>
          <w:tcPr>
            <w:tcW w:w="1018" w:type="dxa"/>
            <w:tcBorders>
              <w:top w:val="nil"/>
              <w:left w:val="nil"/>
              <w:bottom w:val="single" w:sz="4" w:space="0" w:color="000000"/>
              <w:right w:val="single" w:sz="4" w:space="0" w:color="000000"/>
            </w:tcBorders>
            <w:shd w:val="clear" w:color="auto" w:fill="auto"/>
            <w:noWrap/>
            <w:vAlign w:val="bottom"/>
          </w:tcPr>
          <w:p w14:paraId="458CA9D4" w14:textId="77777777" w:rsidR="00EA3432" w:rsidRPr="00EA3432" w:rsidRDefault="00EA3432" w:rsidP="00EA3432">
            <w:pPr>
              <w:spacing w:line="276" w:lineRule="auto"/>
              <w:jc w:val="right"/>
              <w:rPr>
                <w:iCs/>
                <w:color w:val="000000"/>
                <w:sz w:val="18"/>
                <w:szCs w:val="18"/>
                <w:lang w:eastAsia="en-GB"/>
              </w:rPr>
            </w:pPr>
            <w:r w:rsidRPr="00EA3432">
              <w:rPr>
                <w:i/>
                <w:iCs/>
                <w:color w:val="000000"/>
                <w:sz w:val="18"/>
                <w:szCs w:val="18"/>
              </w:rPr>
              <w:t>10 244,5</w:t>
            </w:r>
          </w:p>
        </w:tc>
        <w:tc>
          <w:tcPr>
            <w:tcW w:w="704" w:type="dxa"/>
            <w:tcBorders>
              <w:top w:val="nil"/>
              <w:left w:val="nil"/>
              <w:bottom w:val="single" w:sz="4" w:space="0" w:color="000000"/>
              <w:right w:val="single" w:sz="4" w:space="0" w:color="000000"/>
            </w:tcBorders>
            <w:shd w:val="clear" w:color="auto" w:fill="auto"/>
            <w:noWrap/>
            <w:vAlign w:val="bottom"/>
          </w:tcPr>
          <w:p w14:paraId="405C01D5" w14:textId="77777777" w:rsidR="00EA3432" w:rsidRPr="00EA3432" w:rsidRDefault="00EA3432" w:rsidP="00EA3432">
            <w:pPr>
              <w:spacing w:line="276" w:lineRule="auto"/>
              <w:jc w:val="right"/>
              <w:rPr>
                <w:iCs/>
                <w:color w:val="000000"/>
                <w:sz w:val="18"/>
                <w:szCs w:val="18"/>
                <w:lang w:eastAsia="en-GB"/>
              </w:rPr>
            </w:pPr>
            <w:r w:rsidRPr="00EA3432">
              <w:rPr>
                <w:i/>
                <w:iCs/>
                <w:color w:val="000000"/>
                <w:sz w:val="18"/>
                <w:szCs w:val="18"/>
              </w:rPr>
              <w:t>31,2</w:t>
            </w:r>
          </w:p>
        </w:tc>
        <w:tc>
          <w:tcPr>
            <w:tcW w:w="926" w:type="dxa"/>
            <w:tcBorders>
              <w:top w:val="nil"/>
              <w:left w:val="nil"/>
              <w:bottom w:val="single" w:sz="4" w:space="0" w:color="000000"/>
              <w:right w:val="single" w:sz="4" w:space="0" w:color="000000"/>
            </w:tcBorders>
            <w:shd w:val="clear" w:color="auto" w:fill="auto"/>
            <w:noWrap/>
            <w:vAlign w:val="bottom"/>
          </w:tcPr>
          <w:p w14:paraId="24BF1DB9" w14:textId="77777777" w:rsidR="00EA3432" w:rsidRPr="00EA3432" w:rsidRDefault="00EA3432" w:rsidP="00EA3432">
            <w:pPr>
              <w:spacing w:line="276" w:lineRule="auto"/>
              <w:jc w:val="right"/>
              <w:rPr>
                <w:iCs/>
                <w:color w:val="000000"/>
                <w:sz w:val="18"/>
                <w:szCs w:val="18"/>
                <w:lang w:eastAsia="en-GB"/>
              </w:rPr>
            </w:pPr>
            <w:r w:rsidRPr="00EA3432">
              <w:rPr>
                <w:i/>
                <w:iCs/>
                <w:color w:val="000000"/>
                <w:sz w:val="18"/>
                <w:szCs w:val="18"/>
              </w:rPr>
              <w:t>5 979,3</w:t>
            </w:r>
          </w:p>
        </w:tc>
        <w:tc>
          <w:tcPr>
            <w:tcW w:w="701" w:type="dxa"/>
            <w:tcBorders>
              <w:top w:val="nil"/>
              <w:left w:val="nil"/>
              <w:bottom w:val="single" w:sz="4" w:space="0" w:color="000000"/>
              <w:right w:val="single" w:sz="4" w:space="0" w:color="000000"/>
            </w:tcBorders>
            <w:shd w:val="clear" w:color="auto" w:fill="auto"/>
            <w:noWrap/>
            <w:vAlign w:val="bottom"/>
          </w:tcPr>
          <w:p w14:paraId="52E417C6" w14:textId="77777777" w:rsidR="00EA3432" w:rsidRPr="00EA3432" w:rsidRDefault="00EA3432" w:rsidP="00EA3432">
            <w:pPr>
              <w:spacing w:line="276" w:lineRule="auto"/>
              <w:jc w:val="right"/>
              <w:rPr>
                <w:iCs/>
                <w:color w:val="000000"/>
                <w:sz w:val="18"/>
                <w:szCs w:val="18"/>
                <w:lang w:eastAsia="en-GB"/>
              </w:rPr>
            </w:pPr>
            <w:r w:rsidRPr="00EA3432">
              <w:rPr>
                <w:i/>
                <w:iCs/>
                <w:color w:val="000000"/>
                <w:sz w:val="18"/>
                <w:szCs w:val="18"/>
              </w:rPr>
              <w:t>43,7</w:t>
            </w:r>
          </w:p>
        </w:tc>
      </w:tr>
      <w:tr w:rsidR="00EA3432" w:rsidRPr="00EA3432" w14:paraId="1C714C48" w14:textId="77777777" w:rsidTr="000A0ADA">
        <w:trPr>
          <w:trHeight w:val="252"/>
        </w:trPr>
        <w:tc>
          <w:tcPr>
            <w:tcW w:w="9634"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EE9DA86" w14:textId="77777777" w:rsidR="00EA3432" w:rsidRPr="00EA3432" w:rsidRDefault="00EA3432" w:rsidP="00EA3432">
            <w:pPr>
              <w:spacing w:line="276" w:lineRule="auto"/>
              <w:jc w:val="center"/>
              <w:rPr>
                <w:b/>
                <w:bCs/>
                <w:i/>
                <w:iCs/>
                <w:color w:val="000000"/>
                <w:sz w:val="22"/>
                <w:szCs w:val="22"/>
                <w:lang w:eastAsia="en-GB"/>
              </w:rPr>
            </w:pPr>
            <w:r w:rsidRPr="00EA3432">
              <w:rPr>
                <w:b/>
                <w:bCs/>
                <w:i/>
                <w:iCs/>
                <w:color w:val="000000"/>
                <w:sz w:val="22"/>
                <w:szCs w:val="22"/>
                <w:lang w:eastAsia="en-GB"/>
              </w:rPr>
              <w:t>Bugetul de stat</w:t>
            </w:r>
          </w:p>
        </w:tc>
      </w:tr>
      <w:tr w:rsidR="00EA3432" w:rsidRPr="00EA3432" w14:paraId="5BDEB873"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41881489"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Venituri</w:t>
            </w:r>
          </w:p>
        </w:tc>
        <w:tc>
          <w:tcPr>
            <w:tcW w:w="92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1C88B652" w14:textId="77777777" w:rsidR="00EA3432" w:rsidRPr="00EA3432" w:rsidRDefault="00EA3432" w:rsidP="00EA3432">
            <w:pPr>
              <w:jc w:val="right"/>
              <w:rPr>
                <w:sz w:val="18"/>
                <w:szCs w:val="18"/>
              </w:rPr>
            </w:pPr>
            <w:r w:rsidRPr="00EA3432">
              <w:rPr>
                <w:color w:val="000000"/>
                <w:sz w:val="18"/>
                <w:szCs w:val="18"/>
              </w:rPr>
              <w:t>38 500,5</w:t>
            </w:r>
          </w:p>
        </w:tc>
        <w:tc>
          <w:tcPr>
            <w:tcW w:w="920" w:type="dxa"/>
            <w:tcBorders>
              <w:top w:val="single" w:sz="4" w:space="0" w:color="000000"/>
              <w:left w:val="nil"/>
              <w:bottom w:val="single" w:sz="4" w:space="0" w:color="000000"/>
              <w:right w:val="single" w:sz="4" w:space="0" w:color="000000"/>
            </w:tcBorders>
            <w:shd w:val="clear" w:color="auto" w:fill="auto"/>
            <w:noWrap/>
            <w:vAlign w:val="bottom"/>
          </w:tcPr>
          <w:p w14:paraId="43C72681" w14:textId="77777777" w:rsidR="00EA3432" w:rsidRPr="00EA3432" w:rsidRDefault="00EA3432" w:rsidP="00EA3432">
            <w:pPr>
              <w:jc w:val="right"/>
              <w:rPr>
                <w:sz w:val="18"/>
                <w:szCs w:val="18"/>
              </w:rPr>
            </w:pPr>
            <w:r w:rsidRPr="00EA3432">
              <w:rPr>
                <w:color w:val="000000"/>
                <w:sz w:val="18"/>
                <w:szCs w:val="18"/>
              </w:rPr>
              <w:t>41 415,4</w:t>
            </w:r>
          </w:p>
        </w:tc>
        <w:tc>
          <w:tcPr>
            <w:tcW w:w="1071" w:type="dxa"/>
            <w:tcBorders>
              <w:top w:val="single" w:sz="4" w:space="0" w:color="000000"/>
              <w:left w:val="nil"/>
              <w:bottom w:val="single" w:sz="4" w:space="0" w:color="000000"/>
              <w:right w:val="single" w:sz="4" w:space="0" w:color="000000"/>
            </w:tcBorders>
            <w:shd w:val="clear" w:color="auto" w:fill="auto"/>
            <w:noWrap/>
            <w:vAlign w:val="bottom"/>
          </w:tcPr>
          <w:p w14:paraId="4A1CFDFA" w14:textId="77777777" w:rsidR="00EA3432" w:rsidRPr="00EA3432" w:rsidRDefault="00EA3432" w:rsidP="00EA3432">
            <w:pPr>
              <w:jc w:val="right"/>
              <w:rPr>
                <w:sz w:val="18"/>
                <w:szCs w:val="18"/>
              </w:rPr>
            </w:pPr>
            <w:r w:rsidRPr="00EA3432">
              <w:rPr>
                <w:color w:val="000000"/>
                <w:sz w:val="18"/>
                <w:szCs w:val="18"/>
              </w:rPr>
              <w:t>45 864,9</w:t>
            </w:r>
          </w:p>
        </w:tc>
        <w:tc>
          <w:tcPr>
            <w:tcW w:w="1117" w:type="dxa"/>
            <w:tcBorders>
              <w:top w:val="single" w:sz="4" w:space="0" w:color="000000"/>
              <w:left w:val="nil"/>
              <w:bottom w:val="single" w:sz="4" w:space="0" w:color="000000"/>
              <w:right w:val="single" w:sz="4" w:space="0" w:color="000000"/>
            </w:tcBorders>
            <w:shd w:val="clear" w:color="auto" w:fill="auto"/>
            <w:noWrap/>
            <w:vAlign w:val="bottom"/>
          </w:tcPr>
          <w:p w14:paraId="554834DD" w14:textId="77777777" w:rsidR="00EA3432" w:rsidRPr="00EA3432" w:rsidRDefault="00EA3432" w:rsidP="00EA3432">
            <w:pPr>
              <w:jc w:val="right"/>
              <w:rPr>
                <w:sz w:val="18"/>
                <w:szCs w:val="18"/>
              </w:rPr>
            </w:pPr>
            <w:r w:rsidRPr="00EA3432">
              <w:rPr>
                <w:color w:val="000000"/>
                <w:sz w:val="18"/>
                <w:szCs w:val="18"/>
              </w:rPr>
              <w:t>49 383,8</w:t>
            </w:r>
          </w:p>
        </w:tc>
        <w:tc>
          <w:tcPr>
            <w:tcW w:w="1018" w:type="dxa"/>
            <w:tcBorders>
              <w:top w:val="single" w:sz="4" w:space="0" w:color="000000"/>
              <w:left w:val="nil"/>
              <w:bottom w:val="single" w:sz="4" w:space="0" w:color="000000"/>
              <w:right w:val="single" w:sz="4" w:space="0" w:color="000000"/>
            </w:tcBorders>
            <w:shd w:val="clear" w:color="auto" w:fill="auto"/>
            <w:noWrap/>
            <w:vAlign w:val="bottom"/>
          </w:tcPr>
          <w:p w14:paraId="4E20E258" w14:textId="77777777" w:rsidR="00EA3432" w:rsidRPr="00EA3432" w:rsidRDefault="00EA3432" w:rsidP="00EA3432">
            <w:pPr>
              <w:jc w:val="right"/>
              <w:rPr>
                <w:sz w:val="18"/>
                <w:szCs w:val="18"/>
              </w:rPr>
            </w:pPr>
            <w:r w:rsidRPr="00EA3432">
              <w:rPr>
                <w:i/>
                <w:iCs/>
                <w:color w:val="000000"/>
                <w:sz w:val="18"/>
                <w:szCs w:val="18"/>
              </w:rPr>
              <w:t>3 518,9</w:t>
            </w:r>
          </w:p>
        </w:tc>
        <w:tc>
          <w:tcPr>
            <w:tcW w:w="704" w:type="dxa"/>
            <w:tcBorders>
              <w:top w:val="single" w:sz="4" w:space="0" w:color="000000"/>
              <w:left w:val="nil"/>
              <w:bottom w:val="single" w:sz="4" w:space="0" w:color="000000"/>
              <w:right w:val="single" w:sz="4" w:space="0" w:color="000000"/>
            </w:tcBorders>
            <w:shd w:val="clear" w:color="auto" w:fill="auto"/>
            <w:noWrap/>
            <w:vAlign w:val="bottom"/>
          </w:tcPr>
          <w:p w14:paraId="5E981E90" w14:textId="77777777" w:rsidR="00EA3432" w:rsidRPr="00EA3432" w:rsidRDefault="00EA3432" w:rsidP="00EA3432">
            <w:pPr>
              <w:jc w:val="right"/>
              <w:rPr>
                <w:sz w:val="18"/>
                <w:szCs w:val="18"/>
              </w:rPr>
            </w:pPr>
            <w:r w:rsidRPr="00EA3432">
              <w:rPr>
                <w:i/>
                <w:iCs/>
                <w:color w:val="000000"/>
                <w:sz w:val="18"/>
                <w:szCs w:val="18"/>
              </w:rPr>
              <w:t>107,7</w:t>
            </w:r>
          </w:p>
        </w:tc>
        <w:tc>
          <w:tcPr>
            <w:tcW w:w="926" w:type="dxa"/>
            <w:tcBorders>
              <w:top w:val="single" w:sz="4" w:space="0" w:color="000000"/>
              <w:left w:val="nil"/>
              <w:bottom w:val="single" w:sz="4" w:space="0" w:color="000000"/>
              <w:right w:val="single" w:sz="4" w:space="0" w:color="000000"/>
            </w:tcBorders>
            <w:shd w:val="clear" w:color="auto" w:fill="auto"/>
            <w:noWrap/>
            <w:vAlign w:val="bottom"/>
          </w:tcPr>
          <w:p w14:paraId="0CD956ED" w14:textId="77777777" w:rsidR="00EA3432" w:rsidRPr="00EA3432" w:rsidRDefault="00EA3432" w:rsidP="00EA3432">
            <w:pPr>
              <w:jc w:val="right"/>
              <w:rPr>
                <w:sz w:val="18"/>
                <w:szCs w:val="18"/>
              </w:rPr>
            </w:pPr>
            <w:r w:rsidRPr="00EA3432">
              <w:rPr>
                <w:i/>
                <w:iCs/>
                <w:color w:val="000000"/>
                <w:sz w:val="18"/>
                <w:szCs w:val="18"/>
              </w:rPr>
              <w:t>10 883,3</w:t>
            </w:r>
          </w:p>
        </w:tc>
        <w:tc>
          <w:tcPr>
            <w:tcW w:w="701" w:type="dxa"/>
            <w:tcBorders>
              <w:top w:val="single" w:sz="4" w:space="0" w:color="000000"/>
              <w:left w:val="nil"/>
              <w:bottom w:val="single" w:sz="4" w:space="0" w:color="000000"/>
              <w:right w:val="single" w:sz="4" w:space="0" w:color="000000"/>
            </w:tcBorders>
            <w:shd w:val="clear" w:color="auto" w:fill="auto"/>
            <w:noWrap/>
            <w:vAlign w:val="bottom"/>
          </w:tcPr>
          <w:p w14:paraId="08E8890F" w14:textId="77777777" w:rsidR="00EA3432" w:rsidRPr="00EA3432" w:rsidRDefault="00EA3432" w:rsidP="00EA3432">
            <w:pPr>
              <w:jc w:val="right"/>
              <w:rPr>
                <w:sz w:val="18"/>
                <w:szCs w:val="18"/>
              </w:rPr>
            </w:pPr>
            <w:r w:rsidRPr="00EA3432">
              <w:rPr>
                <w:i/>
                <w:iCs/>
                <w:color w:val="000000"/>
                <w:sz w:val="18"/>
                <w:szCs w:val="18"/>
              </w:rPr>
              <w:t>128,3</w:t>
            </w:r>
          </w:p>
        </w:tc>
      </w:tr>
      <w:tr w:rsidR="00EA3432" w:rsidRPr="00EA3432" w14:paraId="367EA6FA"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A56EFDE"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 xml:space="preserve"> 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443CD431" w14:textId="77777777" w:rsidR="00EA3432" w:rsidRPr="00EA3432" w:rsidRDefault="00EA3432" w:rsidP="00EA3432">
            <w:pPr>
              <w:jc w:val="right"/>
              <w:rPr>
                <w:i/>
                <w:sz w:val="18"/>
                <w:szCs w:val="18"/>
              </w:rPr>
            </w:pPr>
            <w:r w:rsidRPr="00EA3432">
              <w:rPr>
                <w:i/>
                <w:iCs/>
                <w:color w:val="000000"/>
                <w:sz w:val="18"/>
                <w:szCs w:val="18"/>
              </w:rPr>
              <w:t>16,6</w:t>
            </w:r>
          </w:p>
        </w:tc>
        <w:tc>
          <w:tcPr>
            <w:tcW w:w="920" w:type="dxa"/>
            <w:tcBorders>
              <w:top w:val="nil"/>
              <w:left w:val="nil"/>
              <w:bottom w:val="single" w:sz="4" w:space="0" w:color="000000"/>
              <w:right w:val="single" w:sz="4" w:space="0" w:color="000000"/>
            </w:tcBorders>
            <w:shd w:val="clear" w:color="auto" w:fill="auto"/>
            <w:noWrap/>
            <w:vAlign w:val="bottom"/>
          </w:tcPr>
          <w:p w14:paraId="6CA52CA5" w14:textId="77777777" w:rsidR="00EA3432" w:rsidRPr="00EA3432" w:rsidRDefault="00EA3432" w:rsidP="00EA3432">
            <w:pPr>
              <w:jc w:val="right"/>
              <w:rPr>
                <w:i/>
                <w:sz w:val="18"/>
                <w:szCs w:val="18"/>
              </w:rPr>
            </w:pPr>
            <w:r w:rsidRPr="00EA3432">
              <w:rPr>
                <w:i/>
                <w:iCs/>
                <w:color w:val="000000"/>
                <w:sz w:val="18"/>
                <w:szCs w:val="18"/>
              </w:rPr>
              <w:t>11,8</w:t>
            </w:r>
          </w:p>
        </w:tc>
        <w:tc>
          <w:tcPr>
            <w:tcW w:w="1071" w:type="dxa"/>
            <w:tcBorders>
              <w:top w:val="nil"/>
              <w:left w:val="nil"/>
              <w:bottom w:val="single" w:sz="4" w:space="0" w:color="000000"/>
              <w:right w:val="single" w:sz="4" w:space="0" w:color="000000"/>
            </w:tcBorders>
            <w:shd w:val="clear" w:color="auto" w:fill="auto"/>
            <w:noWrap/>
            <w:vAlign w:val="bottom"/>
          </w:tcPr>
          <w:p w14:paraId="17AEB5C6" w14:textId="77777777" w:rsidR="00EA3432" w:rsidRPr="00EA3432" w:rsidRDefault="00EA3432" w:rsidP="00EA3432">
            <w:pPr>
              <w:jc w:val="right"/>
              <w:rPr>
                <w:i/>
                <w:sz w:val="18"/>
                <w:szCs w:val="18"/>
              </w:rPr>
            </w:pPr>
            <w:r w:rsidRPr="00EA3432">
              <w:rPr>
                <w:i/>
                <w:iCs/>
                <w:color w:val="000000"/>
                <w:sz w:val="18"/>
                <w:szCs w:val="18"/>
              </w:rPr>
              <w:t>21,1</w:t>
            </w:r>
          </w:p>
        </w:tc>
        <w:tc>
          <w:tcPr>
            <w:tcW w:w="1117" w:type="dxa"/>
            <w:tcBorders>
              <w:top w:val="nil"/>
              <w:left w:val="nil"/>
              <w:bottom w:val="single" w:sz="4" w:space="0" w:color="000000"/>
              <w:right w:val="single" w:sz="4" w:space="0" w:color="000000"/>
            </w:tcBorders>
            <w:shd w:val="clear" w:color="auto" w:fill="auto"/>
            <w:noWrap/>
            <w:vAlign w:val="bottom"/>
          </w:tcPr>
          <w:p w14:paraId="24801BE9" w14:textId="77777777" w:rsidR="00EA3432" w:rsidRPr="00EA3432" w:rsidRDefault="00EA3432" w:rsidP="00EA3432">
            <w:pPr>
              <w:jc w:val="right"/>
              <w:rPr>
                <w:i/>
                <w:sz w:val="18"/>
                <w:szCs w:val="18"/>
              </w:rPr>
            </w:pPr>
            <w:r w:rsidRPr="00EA3432">
              <w:rPr>
                <w:i/>
                <w:iCs/>
                <w:color w:val="000000"/>
                <w:sz w:val="18"/>
                <w:szCs w:val="18"/>
              </w:rPr>
              <w:t>11,6</w:t>
            </w:r>
          </w:p>
        </w:tc>
        <w:tc>
          <w:tcPr>
            <w:tcW w:w="1018" w:type="dxa"/>
            <w:tcBorders>
              <w:top w:val="nil"/>
              <w:left w:val="nil"/>
              <w:bottom w:val="single" w:sz="4" w:space="0" w:color="000000"/>
              <w:right w:val="single" w:sz="4" w:space="0" w:color="000000"/>
            </w:tcBorders>
            <w:shd w:val="clear" w:color="auto" w:fill="auto"/>
            <w:noWrap/>
            <w:vAlign w:val="bottom"/>
          </w:tcPr>
          <w:p w14:paraId="61BB8F36" w14:textId="77777777" w:rsidR="00EA3432" w:rsidRPr="00EA3432" w:rsidRDefault="00EA3432" w:rsidP="00EA3432">
            <w:pPr>
              <w:jc w:val="right"/>
              <w:rPr>
                <w:i/>
                <w:sz w:val="18"/>
                <w:szCs w:val="18"/>
              </w:rPr>
            </w:pPr>
            <w:r w:rsidRPr="00EA3432">
              <w:rPr>
                <w:i/>
                <w:iCs/>
                <w:color w:val="000000"/>
                <w:sz w:val="18"/>
                <w:szCs w:val="18"/>
              </w:rPr>
              <w:t>-9,5</w:t>
            </w:r>
          </w:p>
        </w:tc>
        <w:tc>
          <w:tcPr>
            <w:tcW w:w="704" w:type="dxa"/>
            <w:tcBorders>
              <w:top w:val="nil"/>
              <w:left w:val="nil"/>
              <w:bottom w:val="single" w:sz="4" w:space="0" w:color="000000"/>
              <w:right w:val="single" w:sz="4" w:space="0" w:color="000000"/>
            </w:tcBorders>
            <w:shd w:val="clear" w:color="auto" w:fill="auto"/>
            <w:noWrap/>
            <w:vAlign w:val="bottom"/>
          </w:tcPr>
          <w:p w14:paraId="7371F516" w14:textId="77777777" w:rsidR="00EA3432" w:rsidRPr="00EA3432" w:rsidRDefault="00EA3432" w:rsidP="00EA3432">
            <w:pPr>
              <w:jc w:val="right"/>
              <w:rPr>
                <w:i/>
                <w:sz w:val="18"/>
                <w:szCs w:val="18"/>
              </w:rPr>
            </w:pPr>
            <w:r w:rsidRPr="00EA3432">
              <w:rPr>
                <w:i/>
                <w:iCs/>
                <w:color w:val="000000"/>
                <w:sz w:val="18"/>
                <w:szCs w:val="18"/>
              </w:rPr>
              <w:t>55,0</w:t>
            </w:r>
          </w:p>
        </w:tc>
        <w:tc>
          <w:tcPr>
            <w:tcW w:w="926" w:type="dxa"/>
            <w:tcBorders>
              <w:top w:val="nil"/>
              <w:left w:val="nil"/>
              <w:bottom w:val="single" w:sz="4" w:space="0" w:color="000000"/>
              <w:right w:val="single" w:sz="4" w:space="0" w:color="000000"/>
            </w:tcBorders>
            <w:shd w:val="clear" w:color="auto" w:fill="auto"/>
            <w:noWrap/>
            <w:vAlign w:val="bottom"/>
          </w:tcPr>
          <w:p w14:paraId="75D45176" w14:textId="77777777" w:rsidR="00EA3432" w:rsidRPr="00EA3432" w:rsidRDefault="00EA3432" w:rsidP="00EA3432">
            <w:pPr>
              <w:jc w:val="right"/>
              <w:rPr>
                <w:i/>
                <w:sz w:val="18"/>
                <w:szCs w:val="18"/>
              </w:rPr>
            </w:pPr>
            <w:r w:rsidRPr="00EA3432">
              <w:rPr>
                <w:i/>
                <w:iCs/>
                <w:color w:val="000000"/>
                <w:sz w:val="18"/>
                <w:szCs w:val="18"/>
              </w:rPr>
              <w:t>-5,0</w:t>
            </w:r>
          </w:p>
        </w:tc>
        <w:tc>
          <w:tcPr>
            <w:tcW w:w="701" w:type="dxa"/>
            <w:tcBorders>
              <w:top w:val="nil"/>
              <w:left w:val="nil"/>
              <w:bottom w:val="single" w:sz="4" w:space="0" w:color="000000"/>
              <w:right w:val="single" w:sz="4" w:space="0" w:color="000000"/>
            </w:tcBorders>
            <w:shd w:val="clear" w:color="auto" w:fill="auto"/>
            <w:noWrap/>
            <w:vAlign w:val="bottom"/>
          </w:tcPr>
          <w:p w14:paraId="6D462176" w14:textId="77777777" w:rsidR="00EA3432" w:rsidRPr="00EA3432" w:rsidRDefault="00EA3432" w:rsidP="00EA3432">
            <w:pPr>
              <w:jc w:val="right"/>
              <w:rPr>
                <w:i/>
                <w:sz w:val="18"/>
                <w:szCs w:val="18"/>
              </w:rPr>
            </w:pPr>
            <w:r w:rsidRPr="00EA3432">
              <w:rPr>
                <w:i/>
                <w:iCs/>
                <w:color w:val="000000"/>
                <w:sz w:val="18"/>
                <w:szCs w:val="18"/>
              </w:rPr>
              <w:t>69,9</w:t>
            </w:r>
          </w:p>
        </w:tc>
      </w:tr>
      <w:tr w:rsidR="00EA3432" w:rsidRPr="00EA3432" w14:paraId="36D51C47" w14:textId="77777777" w:rsidTr="000A0ADA">
        <w:trPr>
          <w:trHeight w:val="489"/>
        </w:trPr>
        <w:tc>
          <w:tcPr>
            <w:tcW w:w="2250" w:type="dxa"/>
            <w:tcBorders>
              <w:top w:val="nil"/>
              <w:left w:val="single" w:sz="4" w:space="0" w:color="auto"/>
              <w:bottom w:val="single" w:sz="4" w:space="0" w:color="auto"/>
              <w:right w:val="single" w:sz="4" w:space="0" w:color="auto"/>
            </w:tcBorders>
            <w:shd w:val="clear" w:color="auto" w:fill="auto"/>
            <w:vAlign w:val="bottom"/>
            <w:hideMark/>
          </w:tcPr>
          <w:p w14:paraId="33D88915" w14:textId="77777777" w:rsidR="00EA3432" w:rsidRPr="00EA3432" w:rsidRDefault="00EA3432" w:rsidP="00EA3432">
            <w:pPr>
              <w:spacing w:line="276" w:lineRule="auto"/>
              <w:ind w:firstLine="171"/>
              <w:rPr>
                <w:i/>
                <w:iCs/>
                <w:color w:val="000000"/>
                <w:sz w:val="20"/>
                <w:szCs w:val="20"/>
                <w:lang w:eastAsia="en-GB"/>
              </w:rPr>
            </w:pPr>
            <w:r w:rsidRPr="00EA3432">
              <w:rPr>
                <w:i/>
                <w:iCs/>
                <w:color w:val="000000"/>
                <w:sz w:val="18"/>
                <w:szCs w:val="18"/>
                <w:lang w:eastAsia="en-GB"/>
              </w:rPr>
              <w:t xml:space="preserve"> </w:t>
            </w:r>
            <w:r w:rsidRPr="00EA3432">
              <w:rPr>
                <w:i/>
                <w:iCs/>
                <w:color w:val="000000"/>
                <w:sz w:val="20"/>
                <w:szCs w:val="20"/>
                <w:lang w:eastAsia="en-GB"/>
              </w:rPr>
              <w:t>inclusiv dobînzi din împrumuturile recreditate a bugetelor de alt nivel</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150FB051" w14:textId="77777777" w:rsidR="00EA3432" w:rsidRPr="00EA3432" w:rsidRDefault="00EA3432" w:rsidP="00EA3432">
            <w:pPr>
              <w:jc w:val="right"/>
              <w:rPr>
                <w:i/>
                <w:sz w:val="18"/>
                <w:szCs w:val="18"/>
              </w:rPr>
            </w:pPr>
            <w:r w:rsidRPr="00EA3432">
              <w:rPr>
                <w:i/>
                <w:iCs/>
                <w:color w:val="000000"/>
                <w:sz w:val="18"/>
                <w:szCs w:val="18"/>
              </w:rPr>
              <w:t>5,3</w:t>
            </w:r>
          </w:p>
        </w:tc>
        <w:tc>
          <w:tcPr>
            <w:tcW w:w="920" w:type="dxa"/>
            <w:tcBorders>
              <w:top w:val="nil"/>
              <w:left w:val="nil"/>
              <w:bottom w:val="single" w:sz="4" w:space="0" w:color="000000"/>
              <w:right w:val="single" w:sz="4" w:space="0" w:color="000000"/>
            </w:tcBorders>
            <w:shd w:val="clear" w:color="auto" w:fill="auto"/>
            <w:noWrap/>
            <w:vAlign w:val="bottom"/>
          </w:tcPr>
          <w:p w14:paraId="15EBC40F" w14:textId="5CC148A7" w:rsidR="00EA3432" w:rsidRPr="00EA3432" w:rsidRDefault="00137F7B" w:rsidP="00EA3432">
            <w:pPr>
              <w:jc w:val="right"/>
              <w:rPr>
                <w:sz w:val="18"/>
                <w:szCs w:val="18"/>
              </w:rPr>
            </w:pPr>
            <w:r>
              <w:rPr>
                <w:i/>
                <w:iCs/>
                <w:color w:val="000000"/>
                <w:sz w:val="18"/>
                <w:szCs w:val="18"/>
              </w:rPr>
              <w:t>x</w:t>
            </w:r>
            <w:r w:rsidR="00EA3432" w:rsidRPr="00EA3432">
              <w:rPr>
                <w:i/>
                <w:iCs/>
                <w:color w:val="000000"/>
                <w:sz w:val="18"/>
                <w:szCs w:val="18"/>
              </w:rPr>
              <w:t> </w:t>
            </w:r>
          </w:p>
        </w:tc>
        <w:tc>
          <w:tcPr>
            <w:tcW w:w="1071" w:type="dxa"/>
            <w:tcBorders>
              <w:top w:val="nil"/>
              <w:left w:val="nil"/>
              <w:bottom w:val="single" w:sz="4" w:space="0" w:color="000000"/>
              <w:right w:val="single" w:sz="4" w:space="0" w:color="000000"/>
            </w:tcBorders>
            <w:shd w:val="clear" w:color="auto" w:fill="auto"/>
            <w:noWrap/>
            <w:vAlign w:val="bottom"/>
          </w:tcPr>
          <w:p w14:paraId="10CD2282" w14:textId="77777777" w:rsidR="00EA3432" w:rsidRPr="00EA3432" w:rsidRDefault="00EA3432" w:rsidP="00EA3432">
            <w:pPr>
              <w:jc w:val="right"/>
              <w:rPr>
                <w:i/>
                <w:sz w:val="18"/>
                <w:szCs w:val="18"/>
              </w:rPr>
            </w:pPr>
            <w:r w:rsidRPr="00EA3432">
              <w:rPr>
                <w:i/>
                <w:iCs/>
                <w:color w:val="000000"/>
                <w:sz w:val="18"/>
                <w:szCs w:val="18"/>
              </w:rPr>
              <w:t>4,8</w:t>
            </w:r>
          </w:p>
        </w:tc>
        <w:tc>
          <w:tcPr>
            <w:tcW w:w="1117" w:type="dxa"/>
            <w:tcBorders>
              <w:top w:val="nil"/>
              <w:left w:val="nil"/>
              <w:bottom w:val="single" w:sz="4" w:space="0" w:color="000000"/>
              <w:right w:val="single" w:sz="4" w:space="0" w:color="000000"/>
            </w:tcBorders>
            <w:shd w:val="clear" w:color="auto" w:fill="auto"/>
            <w:noWrap/>
            <w:vAlign w:val="bottom"/>
          </w:tcPr>
          <w:p w14:paraId="28B18B67" w14:textId="77777777" w:rsidR="00EA3432" w:rsidRPr="00EA3432" w:rsidRDefault="00EA3432" w:rsidP="00EA3432">
            <w:pPr>
              <w:jc w:val="right"/>
              <w:rPr>
                <w:i/>
                <w:sz w:val="18"/>
                <w:szCs w:val="18"/>
              </w:rPr>
            </w:pPr>
            <w:r w:rsidRPr="00EA3432">
              <w:rPr>
                <w:i/>
                <w:iCs/>
                <w:color w:val="000000"/>
                <w:sz w:val="18"/>
                <w:szCs w:val="18"/>
              </w:rPr>
              <w:t>4,3</w:t>
            </w:r>
          </w:p>
        </w:tc>
        <w:tc>
          <w:tcPr>
            <w:tcW w:w="1018" w:type="dxa"/>
            <w:tcBorders>
              <w:top w:val="nil"/>
              <w:left w:val="nil"/>
              <w:bottom w:val="single" w:sz="4" w:space="0" w:color="000000"/>
              <w:right w:val="single" w:sz="4" w:space="0" w:color="000000"/>
            </w:tcBorders>
            <w:shd w:val="clear" w:color="auto" w:fill="auto"/>
            <w:noWrap/>
            <w:vAlign w:val="bottom"/>
          </w:tcPr>
          <w:p w14:paraId="3E3DAE68" w14:textId="77777777" w:rsidR="00EA3432" w:rsidRPr="00EA3432" w:rsidRDefault="00EA3432" w:rsidP="00EA3432">
            <w:pPr>
              <w:jc w:val="right"/>
              <w:rPr>
                <w:i/>
                <w:sz w:val="18"/>
                <w:szCs w:val="18"/>
              </w:rPr>
            </w:pPr>
            <w:r w:rsidRPr="00EA3432">
              <w:rPr>
                <w:i/>
                <w:iCs/>
                <w:color w:val="000000"/>
                <w:sz w:val="18"/>
                <w:szCs w:val="18"/>
              </w:rPr>
              <w:t>-0,5</w:t>
            </w:r>
          </w:p>
        </w:tc>
        <w:tc>
          <w:tcPr>
            <w:tcW w:w="704" w:type="dxa"/>
            <w:tcBorders>
              <w:top w:val="nil"/>
              <w:left w:val="nil"/>
              <w:bottom w:val="single" w:sz="4" w:space="0" w:color="000000"/>
              <w:right w:val="single" w:sz="4" w:space="0" w:color="000000"/>
            </w:tcBorders>
            <w:shd w:val="clear" w:color="auto" w:fill="auto"/>
            <w:noWrap/>
            <w:vAlign w:val="bottom"/>
          </w:tcPr>
          <w:p w14:paraId="5F58AA44" w14:textId="77777777" w:rsidR="00EA3432" w:rsidRPr="00EA3432" w:rsidRDefault="00EA3432" w:rsidP="00EA3432">
            <w:pPr>
              <w:jc w:val="right"/>
              <w:rPr>
                <w:i/>
                <w:sz w:val="18"/>
                <w:szCs w:val="18"/>
              </w:rPr>
            </w:pPr>
            <w:r w:rsidRPr="00EA3432">
              <w:rPr>
                <w:i/>
                <w:iCs/>
                <w:color w:val="000000"/>
                <w:sz w:val="18"/>
                <w:szCs w:val="18"/>
              </w:rPr>
              <w:t>89,6</w:t>
            </w:r>
          </w:p>
        </w:tc>
        <w:tc>
          <w:tcPr>
            <w:tcW w:w="926" w:type="dxa"/>
            <w:tcBorders>
              <w:top w:val="nil"/>
              <w:left w:val="nil"/>
              <w:bottom w:val="single" w:sz="4" w:space="0" w:color="000000"/>
              <w:right w:val="single" w:sz="4" w:space="0" w:color="000000"/>
            </w:tcBorders>
            <w:shd w:val="clear" w:color="auto" w:fill="auto"/>
            <w:noWrap/>
            <w:vAlign w:val="bottom"/>
          </w:tcPr>
          <w:p w14:paraId="6788CE6A" w14:textId="77777777" w:rsidR="00EA3432" w:rsidRPr="00EA3432" w:rsidRDefault="00EA3432" w:rsidP="00EA3432">
            <w:pPr>
              <w:jc w:val="right"/>
              <w:rPr>
                <w:i/>
                <w:sz w:val="18"/>
                <w:szCs w:val="18"/>
              </w:rPr>
            </w:pPr>
            <w:r w:rsidRPr="00EA3432">
              <w:rPr>
                <w:i/>
                <w:iCs/>
                <w:color w:val="000000"/>
                <w:sz w:val="18"/>
                <w:szCs w:val="18"/>
              </w:rPr>
              <w:t>-1,0</w:t>
            </w:r>
          </w:p>
        </w:tc>
        <w:tc>
          <w:tcPr>
            <w:tcW w:w="701" w:type="dxa"/>
            <w:tcBorders>
              <w:top w:val="nil"/>
              <w:left w:val="nil"/>
              <w:bottom w:val="single" w:sz="4" w:space="0" w:color="000000"/>
              <w:right w:val="single" w:sz="4" w:space="0" w:color="000000"/>
            </w:tcBorders>
            <w:shd w:val="clear" w:color="auto" w:fill="auto"/>
            <w:noWrap/>
            <w:vAlign w:val="bottom"/>
          </w:tcPr>
          <w:p w14:paraId="06639EF0" w14:textId="77777777" w:rsidR="00EA3432" w:rsidRPr="00EA3432" w:rsidRDefault="00EA3432" w:rsidP="00EA3432">
            <w:pPr>
              <w:jc w:val="right"/>
              <w:rPr>
                <w:i/>
                <w:sz w:val="18"/>
                <w:szCs w:val="18"/>
              </w:rPr>
            </w:pPr>
            <w:r w:rsidRPr="00EA3432">
              <w:rPr>
                <w:i/>
                <w:iCs/>
                <w:color w:val="000000"/>
                <w:sz w:val="18"/>
                <w:szCs w:val="18"/>
              </w:rPr>
              <w:t>81,1</w:t>
            </w:r>
          </w:p>
        </w:tc>
      </w:tr>
      <w:tr w:rsidR="00EA3432" w:rsidRPr="00EA3432" w14:paraId="49CC8A16"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28AAA763"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Cheltuieli</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35E44167" w14:textId="77777777" w:rsidR="00EA3432" w:rsidRPr="00EA3432" w:rsidRDefault="00EA3432" w:rsidP="00EA3432">
            <w:pPr>
              <w:jc w:val="right"/>
              <w:rPr>
                <w:sz w:val="18"/>
                <w:szCs w:val="18"/>
              </w:rPr>
            </w:pPr>
            <w:r w:rsidRPr="00EA3432">
              <w:rPr>
                <w:color w:val="000000"/>
                <w:sz w:val="18"/>
                <w:szCs w:val="18"/>
              </w:rPr>
              <w:t>49 635,4</w:t>
            </w:r>
          </w:p>
        </w:tc>
        <w:tc>
          <w:tcPr>
            <w:tcW w:w="920" w:type="dxa"/>
            <w:tcBorders>
              <w:top w:val="nil"/>
              <w:left w:val="nil"/>
              <w:bottom w:val="single" w:sz="4" w:space="0" w:color="000000"/>
              <w:right w:val="single" w:sz="4" w:space="0" w:color="000000"/>
            </w:tcBorders>
            <w:shd w:val="clear" w:color="auto" w:fill="auto"/>
            <w:noWrap/>
            <w:vAlign w:val="bottom"/>
          </w:tcPr>
          <w:p w14:paraId="10ADEE5A" w14:textId="77777777" w:rsidR="00EA3432" w:rsidRPr="00EA3432" w:rsidRDefault="00EA3432" w:rsidP="00EA3432">
            <w:pPr>
              <w:jc w:val="right"/>
              <w:rPr>
                <w:sz w:val="18"/>
                <w:szCs w:val="18"/>
              </w:rPr>
            </w:pPr>
            <w:r w:rsidRPr="00EA3432">
              <w:rPr>
                <w:color w:val="000000"/>
                <w:sz w:val="18"/>
                <w:szCs w:val="18"/>
              </w:rPr>
              <w:t>55 399,6</w:t>
            </w:r>
          </w:p>
        </w:tc>
        <w:tc>
          <w:tcPr>
            <w:tcW w:w="1071" w:type="dxa"/>
            <w:tcBorders>
              <w:top w:val="nil"/>
              <w:left w:val="nil"/>
              <w:bottom w:val="single" w:sz="4" w:space="0" w:color="000000"/>
              <w:right w:val="single" w:sz="4" w:space="0" w:color="000000"/>
            </w:tcBorders>
            <w:shd w:val="clear" w:color="auto" w:fill="auto"/>
            <w:noWrap/>
            <w:vAlign w:val="bottom"/>
          </w:tcPr>
          <w:p w14:paraId="7B9DB5AE" w14:textId="77777777" w:rsidR="00EA3432" w:rsidRPr="00EA3432" w:rsidRDefault="00EA3432" w:rsidP="00EA3432">
            <w:pPr>
              <w:jc w:val="right"/>
              <w:rPr>
                <w:sz w:val="18"/>
                <w:szCs w:val="18"/>
              </w:rPr>
            </w:pPr>
            <w:r w:rsidRPr="00EA3432">
              <w:rPr>
                <w:color w:val="000000"/>
                <w:sz w:val="18"/>
                <w:szCs w:val="18"/>
              </w:rPr>
              <w:t>57 656,8</w:t>
            </w:r>
          </w:p>
        </w:tc>
        <w:tc>
          <w:tcPr>
            <w:tcW w:w="1117" w:type="dxa"/>
            <w:tcBorders>
              <w:top w:val="nil"/>
              <w:left w:val="nil"/>
              <w:bottom w:val="single" w:sz="4" w:space="0" w:color="000000"/>
              <w:right w:val="single" w:sz="4" w:space="0" w:color="000000"/>
            </w:tcBorders>
            <w:shd w:val="clear" w:color="auto" w:fill="auto"/>
            <w:noWrap/>
            <w:vAlign w:val="bottom"/>
          </w:tcPr>
          <w:p w14:paraId="6C4FBCE2" w14:textId="77777777" w:rsidR="00EA3432" w:rsidRPr="00EA3432" w:rsidRDefault="00EA3432" w:rsidP="00EA3432">
            <w:pPr>
              <w:jc w:val="right"/>
              <w:rPr>
                <w:sz w:val="18"/>
                <w:szCs w:val="18"/>
              </w:rPr>
            </w:pPr>
            <w:r w:rsidRPr="00EA3432">
              <w:rPr>
                <w:color w:val="000000"/>
                <w:sz w:val="18"/>
                <w:szCs w:val="18"/>
              </w:rPr>
              <w:t>54 116,9</w:t>
            </w:r>
          </w:p>
        </w:tc>
        <w:tc>
          <w:tcPr>
            <w:tcW w:w="1018" w:type="dxa"/>
            <w:tcBorders>
              <w:top w:val="nil"/>
              <w:left w:val="nil"/>
              <w:bottom w:val="single" w:sz="4" w:space="0" w:color="000000"/>
              <w:right w:val="single" w:sz="4" w:space="0" w:color="000000"/>
            </w:tcBorders>
            <w:shd w:val="clear" w:color="auto" w:fill="auto"/>
            <w:noWrap/>
            <w:vAlign w:val="bottom"/>
          </w:tcPr>
          <w:p w14:paraId="4A0E20DD" w14:textId="77777777" w:rsidR="00EA3432" w:rsidRPr="00EA3432" w:rsidRDefault="00EA3432" w:rsidP="00EA3432">
            <w:pPr>
              <w:jc w:val="right"/>
              <w:rPr>
                <w:sz w:val="18"/>
                <w:szCs w:val="18"/>
              </w:rPr>
            </w:pPr>
            <w:r w:rsidRPr="00EA3432">
              <w:rPr>
                <w:i/>
                <w:iCs/>
                <w:color w:val="000000"/>
                <w:sz w:val="18"/>
                <w:szCs w:val="18"/>
              </w:rPr>
              <w:t>-3 539,9</w:t>
            </w:r>
          </w:p>
        </w:tc>
        <w:tc>
          <w:tcPr>
            <w:tcW w:w="704" w:type="dxa"/>
            <w:tcBorders>
              <w:top w:val="nil"/>
              <w:left w:val="nil"/>
              <w:bottom w:val="single" w:sz="4" w:space="0" w:color="000000"/>
              <w:right w:val="single" w:sz="4" w:space="0" w:color="000000"/>
            </w:tcBorders>
            <w:shd w:val="clear" w:color="auto" w:fill="auto"/>
            <w:noWrap/>
            <w:vAlign w:val="bottom"/>
          </w:tcPr>
          <w:p w14:paraId="1B0F9461" w14:textId="77777777" w:rsidR="00EA3432" w:rsidRPr="00EA3432" w:rsidRDefault="00EA3432" w:rsidP="00EA3432">
            <w:pPr>
              <w:jc w:val="right"/>
              <w:rPr>
                <w:sz w:val="18"/>
                <w:szCs w:val="18"/>
              </w:rPr>
            </w:pPr>
            <w:r w:rsidRPr="00EA3432">
              <w:rPr>
                <w:i/>
                <w:iCs/>
                <w:color w:val="000000"/>
                <w:sz w:val="18"/>
                <w:szCs w:val="18"/>
              </w:rPr>
              <w:t>93,9</w:t>
            </w:r>
          </w:p>
        </w:tc>
        <w:tc>
          <w:tcPr>
            <w:tcW w:w="926" w:type="dxa"/>
            <w:tcBorders>
              <w:top w:val="nil"/>
              <w:left w:val="nil"/>
              <w:bottom w:val="single" w:sz="4" w:space="0" w:color="000000"/>
              <w:right w:val="single" w:sz="4" w:space="0" w:color="000000"/>
            </w:tcBorders>
            <w:shd w:val="clear" w:color="auto" w:fill="auto"/>
            <w:noWrap/>
            <w:vAlign w:val="bottom"/>
          </w:tcPr>
          <w:p w14:paraId="3FBC1BC3" w14:textId="77777777" w:rsidR="00EA3432" w:rsidRPr="00EA3432" w:rsidRDefault="00EA3432" w:rsidP="00EA3432">
            <w:pPr>
              <w:jc w:val="right"/>
              <w:rPr>
                <w:sz w:val="18"/>
                <w:szCs w:val="18"/>
              </w:rPr>
            </w:pPr>
            <w:r w:rsidRPr="00EA3432">
              <w:rPr>
                <w:i/>
                <w:iCs/>
                <w:color w:val="000000"/>
                <w:sz w:val="18"/>
                <w:szCs w:val="18"/>
              </w:rPr>
              <w:t>4 481,5</w:t>
            </w:r>
          </w:p>
        </w:tc>
        <w:tc>
          <w:tcPr>
            <w:tcW w:w="701" w:type="dxa"/>
            <w:tcBorders>
              <w:top w:val="nil"/>
              <w:left w:val="nil"/>
              <w:bottom w:val="single" w:sz="4" w:space="0" w:color="000000"/>
              <w:right w:val="single" w:sz="4" w:space="0" w:color="000000"/>
            </w:tcBorders>
            <w:shd w:val="clear" w:color="auto" w:fill="auto"/>
            <w:noWrap/>
            <w:vAlign w:val="bottom"/>
          </w:tcPr>
          <w:p w14:paraId="2E81EF78" w14:textId="77777777" w:rsidR="00EA3432" w:rsidRPr="00EA3432" w:rsidRDefault="00EA3432" w:rsidP="00EA3432">
            <w:pPr>
              <w:jc w:val="right"/>
              <w:rPr>
                <w:sz w:val="18"/>
                <w:szCs w:val="18"/>
              </w:rPr>
            </w:pPr>
            <w:r w:rsidRPr="00EA3432">
              <w:rPr>
                <w:i/>
                <w:iCs/>
                <w:color w:val="000000"/>
                <w:sz w:val="18"/>
                <w:szCs w:val="18"/>
              </w:rPr>
              <w:t>109,0</w:t>
            </w:r>
          </w:p>
        </w:tc>
      </w:tr>
      <w:tr w:rsidR="00EA3432" w:rsidRPr="00EA3432" w14:paraId="4CEE73B1"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46DA505F"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404A394F" w14:textId="77777777" w:rsidR="00EA3432" w:rsidRPr="00EA3432" w:rsidRDefault="00EA3432" w:rsidP="00EA3432">
            <w:pPr>
              <w:jc w:val="right"/>
              <w:rPr>
                <w:i/>
                <w:sz w:val="18"/>
                <w:szCs w:val="18"/>
              </w:rPr>
            </w:pPr>
            <w:r w:rsidRPr="00EA3432">
              <w:rPr>
                <w:i/>
                <w:iCs/>
                <w:color w:val="000000"/>
                <w:sz w:val="18"/>
                <w:szCs w:val="18"/>
              </w:rPr>
              <w:t>26 921,0</w:t>
            </w:r>
          </w:p>
        </w:tc>
        <w:tc>
          <w:tcPr>
            <w:tcW w:w="920" w:type="dxa"/>
            <w:tcBorders>
              <w:top w:val="nil"/>
              <w:left w:val="nil"/>
              <w:bottom w:val="single" w:sz="4" w:space="0" w:color="000000"/>
              <w:right w:val="single" w:sz="4" w:space="0" w:color="000000"/>
            </w:tcBorders>
            <w:shd w:val="clear" w:color="auto" w:fill="auto"/>
            <w:noWrap/>
            <w:vAlign w:val="bottom"/>
          </w:tcPr>
          <w:p w14:paraId="7A855BA5" w14:textId="77777777" w:rsidR="00EA3432" w:rsidRPr="00EA3432" w:rsidRDefault="00EA3432" w:rsidP="00EA3432">
            <w:pPr>
              <w:jc w:val="right"/>
              <w:rPr>
                <w:i/>
                <w:sz w:val="18"/>
                <w:szCs w:val="18"/>
              </w:rPr>
            </w:pPr>
            <w:r w:rsidRPr="00EA3432">
              <w:rPr>
                <w:i/>
                <w:iCs/>
                <w:color w:val="000000"/>
                <w:sz w:val="18"/>
                <w:szCs w:val="18"/>
              </w:rPr>
              <w:t>30 492,1</w:t>
            </w:r>
          </w:p>
        </w:tc>
        <w:tc>
          <w:tcPr>
            <w:tcW w:w="1071" w:type="dxa"/>
            <w:tcBorders>
              <w:top w:val="nil"/>
              <w:left w:val="nil"/>
              <w:bottom w:val="single" w:sz="4" w:space="0" w:color="000000"/>
              <w:right w:val="single" w:sz="4" w:space="0" w:color="000000"/>
            </w:tcBorders>
            <w:shd w:val="clear" w:color="auto" w:fill="auto"/>
            <w:noWrap/>
            <w:vAlign w:val="bottom"/>
          </w:tcPr>
          <w:p w14:paraId="6919C1E0" w14:textId="77777777" w:rsidR="00EA3432" w:rsidRPr="00EA3432" w:rsidRDefault="00EA3432" w:rsidP="00EA3432">
            <w:pPr>
              <w:jc w:val="right"/>
              <w:rPr>
                <w:i/>
                <w:sz w:val="18"/>
                <w:szCs w:val="18"/>
              </w:rPr>
            </w:pPr>
            <w:r w:rsidRPr="00EA3432">
              <w:rPr>
                <w:i/>
                <w:iCs/>
                <w:color w:val="000000"/>
                <w:sz w:val="18"/>
                <w:szCs w:val="18"/>
              </w:rPr>
              <w:t>31 790,0</w:t>
            </w:r>
          </w:p>
        </w:tc>
        <w:tc>
          <w:tcPr>
            <w:tcW w:w="1117" w:type="dxa"/>
            <w:tcBorders>
              <w:top w:val="nil"/>
              <w:left w:val="nil"/>
              <w:bottom w:val="single" w:sz="4" w:space="0" w:color="000000"/>
              <w:right w:val="single" w:sz="4" w:space="0" w:color="000000"/>
            </w:tcBorders>
            <w:shd w:val="clear" w:color="auto" w:fill="auto"/>
            <w:noWrap/>
            <w:vAlign w:val="bottom"/>
          </w:tcPr>
          <w:p w14:paraId="1C2F8ECF" w14:textId="77777777" w:rsidR="00EA3432" w:rsidRPr="00EA3432" w:rsidRDefault="00EA3432" w:rsidP="00EA3432">
            <w:pPr>
              <w:jc w:val="right"/>
              <w:rPr>
                <w:i/>
                <w:sz w:val="18"/>
                <w:szCs w:val="18"/>
              </w:rPr>
            </w:pPr>
            <w:r w:rsidRPr="00EA3432">
              <w:rPr>
                <w:i/>
                <w:iCs/>
                <w:color w:val="000000"/>
                <w:sz w:val="18"/>
                <w:szCs w:val="18"/>
              </w:rPr>
              <w:t>31 168,8</w:t>
            </w:r>
          </w:p>
        </w:tc>
        <w:tc>
          <w:tcPr>
            <w:tcW w:w="1018" w:type="dxa"/>
            <w:tcBorders>
              <w:top w:val="nil"/>
              <w:left w:val="nil"/>
              <w:bottom w:val="single" w:sz="4" w:space="0" w:color="000000"/>
              <w:right w:val="single" w:sz="4" w:space="0" w:color="000000"/>
            </w:tcBorders>
            <w:shd w:val="clear" w:color="auto" w:fill="auto"/>
            <w:noWrap/>
            <w:vAlign w:val="bottom"/>
          </w:tcPr>
          <w:p w14:paraId="67866C45" w14:textId="77777777" w:rsidR="00EA3432" w:rsidRPr="00EA3432" w:rsidRDefault="00EA3432" w:rsidP="00EA3432">
            <w:pPr>
              <w:jc w:val="right"/>
              <w:rPr>
                <w:i/>
                <w:sz w:val="18"/>
                <w:szCs w:val="18"/>
              </w:rPr>
            </w:pPr>
            <w:r w:rsidRPr="00EA3432">
              <w:rPr>
                <w:i/>
                <w:iCs/>
                <w:color w:val="000000"/>
                <w:sz w:val="18"/>
                <w:szCs w:val="18"/>
              </w:rPr>
              <w:t>-621,2</w:t>
            </w:r>
          </w:p>
        </w:tc>
        <w:tc>
          <w:tcPr>
            <w:tcW w:w="704" w:type="dxa"/>
            <w:tcBorders>
              <w:top w:val="nil"/>
              <w:left w:val="nil"/>
              <w:bottom w:val="single" w:sz="4" w:space="0" w:color="000000"/>
              <w:right w:val="single" w:sz="4" w:space="0" w:color="000000"/>
            </w:tcBorders>
            <w:shd w:val="clear" w:color="auto" w:fill="auto"/>
            <w:noWrap/>
            <w:vAlign w:val="bottom"/>
          </w:tcPr>
          <w:p w14:paraId="2AF48170" w14:textId="77777777" w:rsidR="00EA3432" w:rsidRPr="00EA3432" w:rsidRDefault="00EA3432" w:rsidP="00EA3432">
            <w:pPr>
              <w:jc w:val="right"/>
              <w:rPr>
                <w:i/>
                <w:sz w:val="18"/>
                <w:szCs w:val="18"/>
              </w:rPr>
            </w:pPr>
            <w:r w:rsidRPr="00EA3432">
              <w:rPr>
                <w:i/>
                <w:iCs/>
                <w:color w:val="000000"/>
                <w:sz w:val="18"/>
                <w:szCs w:val="18"/>
              </w:rPr>
              <w:t>98,0</w:t>
            </w:r>
          </w:p>
        </w:tc>
        <w:tc>
          <w:tcPr>
            <w:tcW w:w="926" w:type="dxa"/>
            <w:tcBorders>
              <w:top w:val="nil"/>
              <w:left w:val="nil"/>
              <w:bottom w:val="single" w:sz="4" w:space="0" w:color="000000"/>
              <w:right w:val="single" w:sz="4" w:space="0" w:color="000000"/>
            </w:tcBorders>
            <w:shd w:val="clear" w:color="auto" w:fill="auto"/>
            <w:noWrap/>
            <w:vAlign w:val="bottom"/>
          </w:tcPr>
          <w:p w14:paraId="01166E86" w14:textId="77777777" w:rsidR="00EA3432" w:rsidRPr="00EA3432" w:rsidRDefault="00EA3432" w:rsidP="00EA3432">
            <w:pPr>
              <w:jc w:val="right"/>
              <w:rPr>
                <w:i/>
                <w:sz w:val="18"/>
                <w:szCs w:val="18"/>
              </w:rPr>
            </w:pPr>
            <w:r w:rsidRPr="00EA3432">
              <w:rPr>
                <w:i/>
                <w:iCs/>
                <w:color w:val="000000"/>
                <w:sz w:val="18"/>
                <w:szCs w:val="18"/>
              </w:rPr>
              <w:t>4 247,8</w:t>
            </w:r>
          </w:p>
        </w:tc>
        <w:tc>
          <w:tcPr>
            <w:tcW w:w="701" w:type="dxa"/>
            <w:tcBorders>
              <w:top w:val="nil"/>
              <w:left w:val="nil"/>
              <w:bottom w:val="single" w:sz="4" w:space="0" w:color="000000"/>
              <w:right w:val="single" w:sz="4" w:space="0" w:color="000000"/>
            </w:tcBorders>
            <w:shd w:val="clear" w:color="auto" w:fill="auto"/>
            <w:noWrap/>
            <w:vAlign w:val="bottom"/>
          </w:tcPr>
          <w:p w14:paraId="549AAD12" w14:textId="77777777" w:rsidR="00EA3432" w:rsidRPr="00EA3432" w:rsidRDefault="00EA3432" w:rsidP="00EA3432">
            <w:pPr>
              <w:jc w:val="right"/>
              <w:rPr>
                <w:i/>
                <w:sz w:val="18"/>
                <w:szCs w:val="18"/>
              </w:rPr>
            </w:pPr>
            <w:r w:rsidRPr="00EA3432">
              <w:rPr>
                <w:i/>
                <w:iCs/>
                <w:color w:val="000000"/>
                <w:sz w:val="18"/>
                <w:szCs w:val="18"/>
              </w:rPr>
              <w:t>115,8</w:t>
            </w:r>
          </w:p>
        </w:tc>
      </w:tr>
      <w:tr w:rsidR="00EA3432" w:rsidRPr="00EA3432" w14:paraId="2440A659"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2D91EAC"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Sold bugetar (deficit (-), excedent (+))</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0E7A905E" w14:textId="77777777" w:rsidR="00EA3432" w:rsidRPr="00EA3432" w:rsidRDefault="00EA3432" w:rsidP="00EA3432">
            <w:pPr>
              <w:spacing w:line="276" w:lineRule="auto"/>
              <w:jc w:val="right"/>
              <w:rPr>
                <w:color w:val="000000"/>
                <w:sz w:val="18"/>
                <w:szCs w:val="18"/>
                <w:lang w:eastAsia="en-GB"/>
              </w:rPr>
            </w:pPr>
            <w:r w:rsidRPr="00EA3432">
              <w:rPr>
                <w:color w:val="000000"/>
                <w:sz w:val="18"/>
                <w:szCs w:val="18"/>
              </w:rPr>
              <w:t>-11 134,9</w:t>
            </w:r>
          </w:p>
        </w:tc>
        <w:tc>
          <w:tcPr>
            <w:tcW w:w="920" w:type="dxa"/>
            <w:tcBorders>
              <w:top w:val="nil"/>
              <w:left w:val="nil"/>
              <w:bottom w:val="single" w:sz="4" w:space="0" w:color="000000"/>
              <w:right w:val="single" w:sz="4" w:space="0" w:color="000000"/>
            </w:tcBorders>
            <w:shd w:val="clear" w:color="auto" w:fill="auto"/>
            <w:noWrap/>
            <w:vAlign w:val="bottom"/>
            <w:hideMark/>
          </w:tcPr>
          <w:p w14:paraId="0F011E93" w14:textId="77777777" w:rsidR="00EA3432" w:rsidRPr="00EA3432" w:rsidRDefault="00EA3432" w:rsidP="00EA3432">
            <w:pPr>
              <w:jc w:val="right"/>
              <w:rPr>
                <w:sz w:val="18"/>
                <w:szCs w:val="18"/>
              </w:rPr>
            </w:pPr>
            <w:r w:rsidRPr="00EA3432">
              <w:rPr>
                <w:color w:val="000000"/>
                <w:sz w:val="18"/>
                <w:szCs w:val="18"/>
              </w:rPr>
              <w:t>-13 984,2</w:t>
            </w:r>
          </w:p>
        </w:tc>
        <w:tc>
          <w:tcPr>
            <w:tcW w:w="1071" w:type="dxa"/>
            <w:tcBorders>
              <w:top w:val="nil"/>
              <w:left w:val="nil"/>
              <w:bottom w:val="single" w:sz="4" w:space="0" w:color="000000"/>
              <w:right w:val="single" w:sz="4" w:space="0" w:color="000000"/>
            </w:tcBorders>
            <w:shd w:val="clear" w:color="auto" w:fill="auto"/>
            <w:noWrap/>
            <w:vAlign w:val="bottom"/>
          </w:tcPr>
          <w:p w14:paraId="38FE9843" w14:textId="77777777" w:rsidR="00EA3432" w:rsidRPr="00EA3432" w:rsidRDefault="00EA3432" w:rsidP="00EA3432">
            <w:pPr>
              <w:jc w:val="right"/>
              <w:rPr>
                <w:sz w:val="18"/>
                <w:szCs w:val="18"/>
              </w:rPr>
            </w:pPr>
            <w:r w:rsidRPr="00EA3432">
              <w:rPr>
                <w:color w:val="000000"/>
                <w:sz w:val="18"/>
                <w:szCs w:val="18"/>
              </w:rPr>
              <w:t>-11 791,9</w:t>
            </w:r>
          </w:p>
        </w:tc>
        <w:tc>
          <w:tcPr>
            <w:tcW w:w="1117" w:type="dxa"/>
            <w:tcBorders>
              <w:top w:val="nil"/>
              <w:left w:val="nil"/>
              <w:bottom w:val="single" w:sz="4" w:space="0" w:color="000000"/>
              <w:right w:val="single" w:sz="4" w:space="0" w:color="000000"/>
            </w:tcBorders>
            <w:shd w:val="clear" w:color="auto" w:fill="auto"/>
            <w:noWrap/>
            <w:vAlign w:val="bottom"/>
          </w:tcPr>
          <w:p w14:paraId="1A241849" w14:textId="77777777" w:rsidR="00EA3432" w:rsidRPr="00EA3432" w:rsidRDefault="00EA3432" w:rsidP="00EA3432">
            <w:pPr>
              <w:jc w:val="right"/>
              <w:rPr>
                <w:sz w:val="18"/>
                <w:szCs w:val="18"/>
              </w:rPr>
            </w:pPr>
            <w:r w:rsidRPr="00EA3432">
              <w:rPr>
                <w:color w:val="000000"/>
                <w:sz w:val="18"/>
                <w:szCs w:val="18"/>
              </w:rPr>
              <w:t>-4 733,1</w:t>
            </w:r>
          </w:p>
        </w:tc>
        <w:tc>
          <w:tcPr>
            <w:tcW w:w="1018" w:type="dxa"/>
            <w:tcBorders>
              <w:top w:val="nil"/>
              <w:left w:val="nil"/>
              <w:bottom w:val="single" w:sz="4" w:space="0" w:color="000000"/>
              <w:right w:val="single" w:sz="4" w:space="0" w:color="000000"/>
            </w:tcBorders>
            <w:shd w:val="clear" w:color="auto" w:fill="auto"/>
            <w:noWrap/>
            <w:vAlign w:val="bottom"/>
          </w:tcPr>
          <w:p w14:paraId="75C4691B" w14:textId="77777777" w:rsidR="00EA3432" w:rsidRPr="00EA3432" w:rsidRDefault="00EA3432" w:rsidP="00EA3432">
            <w:pPr>
              <w:jc w:val="right"/>
              <w:rPr>
                <w:sz w:val="18"/>
                <w:szCs w:val="18"/>
              </w:rPr>
            </w:pPr>
            <w:r w:rsidRPr="00EA3432">
              <w:rPr>
                <w:i/>
                <w:iCs/>
                <w:color w:val="000000"/>
                <w:sz w:val="18"/>
                <w:szCs w:val="18"/>
              </w:rPr>
              <w:t>7 058,8</w:t>
            </w:r>
          </w:p>
        </w:tc>
        <w:tc>
          <w:tcPr>
            <w:tcW w:w="704" w:type="dxa"/>
            <w:tcBorders>
              <w:top w:val="nil"/>
              <w:left w:val="nil"/>
              <w:bottom w:val="single" w:sz="4" w:space="0" w:color="000000"/>
              <w:right w:val="single" w:sz="4" w:space="0" w:color="000000"/>
            </w:tcBorders>
            <w:shd w:val="clear" w:color="auto" w:fill="auto"/>
            <w:noWrap/>
            <w:vAlign w:val="bottom"/>
          </w:tcPr>
          <w:p w14:paraId="0B0120AE" w14:textId="77777777" w:rsidR="00EA3432" w:rsidRPr="00EA3432" w:rsidRDefault="00EA3432" w:rsidP="00EA3432">
            <w:pPr>
              <w:jc w:val="right"/>
              <w:rPr>
                <w:sz w:val="18"/>
                <w:szCs w:val="18"/>
              </w:rPr>
            </w:pPr>
            <w:r w:rsidRPr="00EA3432">
              <w:rPr>
                <w:i/>
                <w:iCs/>
                <w:color w:val="000000"/>
                <w:sz w:val="18"/>
                <w:szCs w:val="18"/>
              </w:rPr>
              <w:t>40,1</w:t>
            </w:r>
          </w:p>
        </w:tc>
        <w:tc>
          <w:tcPr>
            <w:tcW w:w="926" w:type="dxa"/>
            <w:tcBorders>
              <w:top w:val="nil"/>
              <w:left w:val="nil"/>
              <w:bottom w:val="single" w:sz="4" w:space="0" w:color="000000"/>
              <w:right w:val="single" w:sz="4" w:space="0" w:color="000000"/>
            </w:tcBorders>
            <w:shd w:val="clear" w:color="auto" w:fill="auto"/>
            <w:noWrap/>
            <w:vAlign w:val="bottom"/>
          </w:tcPr>
          <w:p w14:paraId="454F6E08" w14:textId="77777777" w:rsidR="00EA3432" w:rsidRPr="00EA3432" w:rsidRDefault="00EA3432" w:rsidP="00EA3432">
            <w:pPr>
              <w:jc w:val="right"/>
              <w:rPr>
                <w:sz w:val="18"/>
                <w:szCs w:val="18"/>
              </w:rPr>
            </w:pPr>
            <w:r w:rsidRPr="00EA3432">
              <w:rPr>
                <w:i/>
                <w:iCs/>
                <w:color w:val="000000"/>
                <w:sz w:val="18"/>
                <w:szCs w:val="18"/>
              </w:rPr>
              <w:t>6 401,8</w:t>
            </w:r>
          </w:p>
        </w:tc>
        <w:tc>
          <w:tcPr>
            <w:tcW w:w="701" w:type="dxa"/>
            <w:tcBorders>
              <w:top w:val="nil"/>
              <w:left w:val="nil"/>
              <w:bottom w:val="single" w:sz="4" w:space="0" w:color="000000"/>
              <w:right w:val="single" w:sz="4" w:space="0" w:color="000000"/>
            </w:tcBorders>
            <w:shd w:val="clear" w:color="auto" w:fill="auto"/>
            <w:noWrap/>
            <w:vAlign w:val="bottom"/>
          </w:tcPr>
          <w:p w14:paraId="133CF2F0" w14:textId="77777777" w:rsidR="00EA3432" w:rsidRPr="00EA3432" w:rsidRDefault="00EA3432" w:rsidP="00EA3432">
            <w:pPr>
              <w:jc w:val="right"/>
              <w:rPr>
                <w:sz w:val="18"/>
                <w:szCs w:val="18"/>
              </w:rPr>
            </w:pPr>
            <w:r w:rsidRPr="00EA3432">
              <w:rPr>
                <w:i/>
                <w:iCs/>
                <w:color w:val="000000"/>
                <w:sz w:val="18"/>
                <w:szCs w:val="18"/>
              </w:rPr>
              <w:t>42,5</w:t>
            </w:r>
          </w:p>
        </w:tc>
      </w:tr>
      <w:tr w:rsidR="00EA3432" w:rsidRPr="00EA3432" w14:paraId="600A668C" w14:textId="77777777" w:rsidTr="000A0ADA">
        <w:trPr>
          <w:trHeight w:val="303"/>
        </w:trPr>
        <w:tc>
          <w:tcPr>
            <w:tcW w:w="9634"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F3A70E8" w14:textId="77777777" w:rsidR="00EA3432" w:rsidRPr="00EA3432" w:rsidRDefault="00EA3432" w:rsidP="00EA3432">
            <w:pPr>
              <w:spacing w:line="276" w:lineRule="auto"/>
              <w:jc w:val="center"/>
              <w:rPr>
                <w:b/>
                <w:bCs/>
                <w:i/>
                <w:iCs/>
                <w:color w:val="000000"/>
                <w:sz w:val="22"/>
                <w:szCs w:val="22"/>
                <w:lang w:eastAsia="en-GB"/>
              </w:rPr>
            </w:pPr>
            <w:r w:rsidRPr="00EA3432">
              <w:rPr>
                <w:b/>
                <w:bCs/>
                <w:i/>
                <w:iCs/>
                <w:color w:val="000000"/>
                <w:sz w:val="22"/>
                <w:szCs w:val="22"/>
                <w:lang w:eastAsia="en-GB"/>
              </w:rPr>
              <w:t>Bugetele locale (consolidat)</w:t>
            </w:r>
          </w:p>
        </w:tc>
      </w:tr>
      <w:tr w:rsidR="00EA3432" w:rsidRPr="00EA3432" w14:paraId="2C8780E1"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A0CE2C7"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Venituri</w:t>
            </w:r>
          </w:p>
        </w:tc>
        <w:tc>
          <w:tcPr>
            <w:tcW w:w="92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2B649E92" w14:textId="77777777" w:rsidR="00EA3432" w:rsidRPr="00EA3432" w:rsidRDefault="00EA3432" w:rsidP="00EA3432">
            <w:pPr>
              <w:jc w:val="right"/>
              <w:rPr>
                <w:sz w:val="18"/>
                <w:szCs w:val="18"/>
              </w:rPr>
            </w:pPr>
            <w:r w:rsidRPr="00EA3432">
              <w:rPr>
                <w:color w:val="000000"/>
                <w:sz w:val="18"/>
                <w:szCs w:val="18"/>
              </w:rPr>
              <w:t>18 264,3</w:t>
            </w:r>
          </w:p>
        </w:tc>
        <w:tc>
          <w:tcPr>
            <w:tcW w:w="920" w:type="dxa"/>
            <w:tcBorders>
              <w:top w:val="single" w:sz="4" w:space="0" w:color="000000"/>
              <w:left w:val="nil"/>
              <w:bottom w:val="single" w:sz="4" w:space="0" w:color="000000"/>
              <w:right w:val="single" w:sz="4" w:space="0" w:color="000000"/>
            </w:tcBorders>
            <w:shd w:val="clear" w:color="auto" w:fill="auto"/>
            <w:noWrap/>
            <w:vAlign w:val="bottom"/>
          </w:tcPr>
          <w:p w14:paraId="4E241C4F" w14:textId="77777777" w:rsidR="00EA3432" w:rsidRPr="00EA3432" w:rsidRDefault="00EA3432" w:rsidP="00EA3432">
            <w:pPr>
              <w:jc w:val="right"/>
              <w:rPr>
                <w:sz w:val="18"/>
                <w:szCs w:val="18"/>
              </w:rPr>
            </w:pPr>
            <w:r w:rsidRPr="00EA3432">
              <w:rPr>
                <w:color w:val="000000"/>
                <w:sz w:val="18"/>
                <w:szCs w:val="18"/>
              </w:rPr>
              <w:t>19 066,6</w:t>
            </w:r>
          </w:p>
        </w:tc>
        <w:tc>
          <w:tcPr>
            <w:tcW w:w="1071" w:type="dxa"/>
            <w:tcBorders>
              <w:top w:val="single" w:sz="4" w:space="0" w:color="000000"/>
              <w:left w:val="nil"/>
              <w:bottom w:val="single" w:sz="4" w:space="0" w:color="000000"/>
              <w:right w:val="single" w:sz="4" w:space="0" w:color="000000"/>
            </w:tcBorders>
            <w:shd w:val="clear" w:color="auto" w:fill="auto"/>
            <w:noWrap/>
            <w:vAlign w:val="bottom"/>
          </w:tcPr>
          <w:p w14:paraId="5A5ED14C" w14:textId="77777777" w:rsidR="00EA3432" w:rsidRPr="00EA3432" w:rsidRDefault="00EA3432" w:rsidP="00EA3432">
            <w:pPr>
              <w:jc w:val="right"/>
              <w:rPr>
                <w:sz w:val="18"/>
                <w:szCs w:val="18"/>
              </w:rPr>
            </w:pPr>
            <w:r w:rsidRPr="00EA3432">
              <w:rPr>
                <w:color w:val="000000"/>
                <w:sz w:val="18"/>
                <w:szCs w:val="18"/>
              </w:rPr>
              <w:t>20 127,0</w:t>
            </w:r>
          </w:p>
        </w:tc>
        <w:tc>
          <w:tcPr>
            <w:tcW w:w="1117" w:type="dxa"/>
            <w:tcBorders>
              <w:top w:val="single" w:sz="4" w:space="0" w:color="000000"/>
              <w:left w:val="nil"/>
              <w:bottom w:val="single" w:sz="4" w:space="0" w:color="000000"/>
              <w:right w:val="single" w:sz="4" w:space="0" w:color="000000"/>
            </w:tcBorders>
            <w:shd w:val="clear" w:color="auto" w:fill="auto"/>
            <w:noWrap/>
            <w:vAlign w:val="bottom"/>
          </w:tcPr>
          <w:p w14:paraId="02903F35" w14:textId="77777777" w:rsidR="00EA3432" w:rsidRPr="00EA3432" w:rsidRDefault="00EA3432" w:rsidP="00EA3432">
            <w:pPr>
              <w:jc w:val="right"/>
              <w:rPr>
                <w:sz w:val="18"/>
                <w:szCs w:val="18"/>
              </w:rPr>
            </w:pPr>
            <w:r w:rsidRPr="00EA3432">
              <w:rPr>
                <w:color w:val="000000"/>
                <w:sz w:val="18"/>
                <w:szCs w:val="18"/>
              </w:rPr>
              <w:t>20 387,1</w:t>
            </w:r>
          </w:p>
        </w:tc>
        <w:tc>
          <w:tcPr>
            <w:tcW w:w="1018" w:type="dxa"/>
            <w:tcBorders>
              <w:top w:val="single" w:sz="4" w:space="0" w:color="000000"/>
              <w:left w:val="nil"/>
              <w:bottom w:val="single" w:sz="4" w:space="0" w:color="000000"/>
              <w:right w:val="single" w:sz="4" w:space="0" w:color="000000"/>
            </w:tcBorders>
            <w:shd w:val="clear" w:color="auto" w:fill="auto"/>
            <w:noWrap/>
            <w:vAlign w:val="bottom"/>
          </w:tcPr>
          <w:p w14:paraId="72D58BA0" w14:textId="77777777" w:rsidR="00EA3432" w:rsidRPr="00EA3432" w:rsidRDefault="00EA3432" w:rsidP="00EA3432">
            <w:pPr>
              <w:jc w:val="right"/>
              <w:rPr>
                <w:sz w:val="18"/>
                <w:szCs w:val="18"/>
              </w:rPr>
            </w:pPr>
            <w:r w:rsidRPr="00EA3432">
              <w:rPr>
                <w:i/>
                <w:iCs/>
                <w:color w:val="000000"/>
                <w:sz w:val="18"/>
                <w:szCs w:val="18"/>
              </w:rPr>
              <w:t>260,1</w:t>
            </w:r>
          </w:p>
        </w:tc>
        <w:tc>
          <w:tcPr>
            <w:tcW w:w="704" w:type="dxa"/>
            <w:tcBorders>
              <w:top w:val="single" w:sz="4" w:space="0" w:color="000000"/>
              <w:left w:val="nil"/>
              <w:bottom w:val="single" w:sz="4" w:space="0" w:color="000000"/>
              <w:right w:val="single" w:sz="4" w:space="0" w:color="000000"/>
            </w:tcBorders>
            <w:shd w:val="clear" w:color="auto" w:fill="auto"/>
            <w:noWrap/>
            <w:vAlign w:val="bottom"/>
          </w:tcPr>
          <w:p w14:paraId="055A5BE3" w14:textId="77777777" w:rsidR="00EA3432" w:rsidRPr="00EA3432" w:rsidRDefault="00EA3432" w:rsidP="00EA3432">
            <w:pPr>
              <w:jc w:val="right"/>
              <w:rPr>
                <w:sz w:val="18"/>
                <w:szCs w:val="18"/>
              </w:rPr>
            </w:pPr>
            <w:r w:rsidRPr="00EA3432">
              <w:rPr>
                <w:i/>
                <w:iCs/>
                <w:color w:val="000000"/>
                <w:sz w:val="18"/>
                <w:szCs w:val="18"/>
              </w:rPr>
              <w:t>101,3</w:t>
            </w:r>
          </w:p>
        </w:tc>
        <w:tc>
          <w:tcPr>
            <w:tcW w:w="926" w:type="dxa"/>
            <w:tcBorders>
              <w:top w:val="single" w:sz="4" w:space="0" w:color="000000"/>
              <w:left w:val="nil"/>
              <w:bottom w:val="single" w:sz="4" w:space="0" w:color="000000"/>
              <w:right w:val="single" w:sz="4" w:space="0" w:color="000000"/>
            </w:tcBorders>
            <w:shd w:val="clear" w:color="auto" w:fill="auto"/>
            <w:noWrap/>
            <w:vAlign w:val="bottom"/>
          </w:tcPr>
          <w:p w14:paraId="7683C716" w14:textId="77777777" w:rsidR="00EA3432" w:rsidRPr="00EA3432" w:rsidRDefault="00EA3432" w:rsidP="00EA3432">
            <w:pPr>
              <w:jc w:val="right"/>
              <w:rPr>
                <w:sz w:val="18"/>
                <w:szCs w:val="18"/>
              </w:rPr>
            </w:pPr>
            <w:r w:rsidRPr="00EA3432">
              <w:rPr>
                <w:i/>
                <w:iCs/>
                <w:color w:val="000000"/>
                <w:sz w:val="18"/>
                <w:szCs w:val="18"/>
              </w:rPr>
              <w:t>2 122,8</w:t>
            </w:r>
          </w:p>
        </w:tc>
        <w:tc>
          <w:tcPr>
            <w:tcW w:w="701" w:type="dxa"/>
            <w:tcBorders>
              <w:top w:val="single" w:sz="4" w:space="0" w:color="000000"/>
              <w:left w:val="nil"/>
              <w:bottom w:val="single" w:sz="4" w:space="0" w:color="000000"/>
              <w:right w:val="single" w:sz="4" w:space="0" w:color="000000"/>
            </w:tcBorders>
            <w:shd w:val="clear" w:color="auto" w:fill="auto"/>
            <w:noWrap/>
            <w:vAlign w:val="bottom"/>
          </w:tcPr>
          <w:p w14:paraId="38799CF7" w14:textId="77777777" w:rsidR="00EA3432" w:rsidRPr="00EA3432" w:rsidRDefault="00EA3432" w:rsidP="00EA3432">
            <w:pPr>
              <w:jc w:val="right"/>
              <w:rPr>
                <w:sz w:val="18"/>
                <w:szCs w:val="18"/>
              </w:rPr>
            </w:pPr>
            <w:r w:rsidRPr="00EA3432">
              <w:rPr>
                <w:i/>
                <w:iCs/>
                <w:color w:val="000000"/>
                <w:sz w:val="18"/>
                <w:szCs w:val="18"/>
              </w:rPr>
              <w:t>111,6</w:t>
            </w:r>
          </w:p>
        </w:tc>
      </w:tr>
      <w:tr w:rsidR="00EA3432" w:rsidRPr="00EA3432" w14:paraId="113ED8E1"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656806B6"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62D65F30" w14:textId="77777777" w:rsidR="00EA3432" w:rsidRPr="00EA3432" w:rsidRDefault="00EA3432" w:rsidP="00EA3432">
            <w:pPr>
              <w:jc w:val="right"/>
              <w:rPr>
                <w:i/>
                <w:sz w:val="18"/>
                <w:szCs w:val="18"/>
              </w:rPr>
            </w:pPr>
            <w:r w:rsidRPr="00EA3432">
              <w:rPr>
                <w:i/>
                <w:iCs/>
                <w:color w:val="000000"/>
                <w:sz w:val="18"/>
                <w:szCs w:val="18"/>
              </w:rPr>
              <w:t>13 617,9</w:t>
            </w:r>
          </w:p>
        </w:tc>
        <w:tc>
          <w:tcPr>
            <w:tcW w:w="920" w:type="dxa"/>
            <w:tcBorders>
              <w:top w:val="nil"/>
              <w:left w:val="nil"/>
              <w:bottom w:val="single" w:sz="4" w:space="0" w:color="000000"/>
              <w:right w:val="single" w:sz="4" w:space="0" w:color="000000"/>
            </w:tcBorders>
            <w:shd w:val="clear" w:color="auto" w:fill="auto"/>
            <w:noWrap/>
            <w:vAlign w:val="bottom"/>
          </w:tcPr>
          <w:p w14:paraId="550EA3EE" w14:textId="77777777" w:rsidR="00EA3432" w:rsidRPr="00EA3432" w:rsidRDefault="00EA3432" w:rsidP="00EA3432">
            <w:pPr>
              <w:jc w:val="right"/>
              <w:rPr>
                <w:i/>
                <w:sz w:val="18"/>
                <w:szCs w:val="18"/>
              </w:rPr>
            </w:pPr>
            <w:r w:rsidRPr="00EA3432">
              <w:rPr>
                <w:i/>
                <w:iCs/>
                <w:color w:val="000000"/>
                <w:sz w:val="18"/>
                <w:szCs w:val="18"/>
              </w:rPr>
              <w:t>14 202,5</w:t>
            </w:r>
          </w:p>
        </w:tc>
        <w:tc>
          <w:tcPr>
            <w:tcW w:w="1071" w:type="dxa"/>
            <w:tcBorders>
              <w:top w:val="nil"/>
              <w:left w:val="nil"/>
              <w:bottom w:val="single" w:sz="4" w:space="0" w:color="000000"/>
              <w:right w:val="single" w:sz="4" w:space="0" w:color="000000"/>
            </w:tcBorders>
            <w:shd w:val="clear" w:color="auto" w:fill="auto"/>
            <w:noWrap/>
            <w:vAlign w:val="bottom"/>
          </w:tcPr>
          <w:p w14:paraId="2DB3C617" w14:textId="77777777" w:rsidR="00EA3432" w:rsidRPr="00EA3432" w:rsidRDefault="00EA3432" w:rsidP="00EA3432">
            <w:pPr>
              <w:jc w:val="right"/>
              <w:rPr>
                <w:i/>
                <w:sz w:val="18"/>
                <w:szCs w:val="18"/>
              </w:rPr>
            </w:pPr>
            <w:r w:rsidRPr="00EA3432">
              <w:rPr>
                <w:i/>
                <w:iCs/>
                <w:color w:val="000000"/>
                <w:sz w:val="18"/>
                <w:szCs w:val="18"/>
              </w:rPr>
              <w:t>14 885,9</w:t>
            </w:r>
          </w:p>
        </w:tc>
        <w:tc>
          <w:tcPr>
            <w:tcW w:w="1117" w:type="dxa"/>
            <w:tcBorders>
              <w:top w:val="nil"/>
              <w:left w:val="nil"/>
              <w:bottom w:val="single" w:sz="4" w:space="0" w:color="000000"/>
              <w:right w:val="single" w:sz="4" w:space="0" w:color="000000"/>
            </w:tcBorders>
            <w:shd w:val="clear" w:color="auto" w:fill="auto"/>
            <w:noWrap/>
            <w:vAlign w:val="bottom"/>
          </w:tcPr>
          <w:p w14:paraId="64C33805" w14:textId="77777777" w:rsidR="00EA3432" w:rsidRPr="00EA3432" w:rsidRDefault="00EA3432" w:rsidP="00EA3432">
            <w:pPr>
              <w:jc w:val="right"/>
              <w:rPr>
                <w:i/>
                <w:sz w:val="18"/>
                <w:szCs w:val="18"/>
              </w:rPr>
            </w:pPr>
            <w:r w:rsidRPr="00EA3432">
              <w:rPr>
                <w:i/>
                <w:iCs/>
                <w:color w:val="000000"/>
                <w:sz w:val="18"/>
                <w:szCs w:val="18"/>
              </w:rPr>
              <w:t>14 609,1</w:t>
            </w:r>
          </w:p>
        </w:tc>
        <w:tc>
          <w:tcPr>
            <w:tcW w:w="1018" w:type="dxa"/>
            <w:tcBorders>
              <w:top w:val="nil"/>
              <w:left w:val="nil"/>
              <w:bottom w:val="single" w:sz="4" w:space="0" w:color="000000"/>
              <w:right w:val="single" w:sz="4" w:space="0" w:color="000000"/>
            </w:tcBorders>
            <w:shd w:val="clear" w:color="auto" w:fill="auto"/>
            <w:noWrap/>
            <w:vAlign w:val="bottom"/>
          </w:tcPr>
          <w:p w14:paraId="30490596" w14:textId="77777777" w:rsidR="00EA3432" w:rsidRPr="00EA3432" w:rsidRDefault="00EA3432" w:rsidP="00EA3432">
            <w:pPr>
              <w:jc w:val="right"/>
              <w:rPr>
                <w:i/>
                <w:sz w:val="18"/>
                <w:szCs w:val="18"/>
              </w:rPr>
            </w:pPr>
            <w:r w:rsidRPr="00EA3432">
              <w:rPr>
                <w:i/>
                <w:iCs/>
                <w:color w:val="000000"/>
                <w:sz w:val="18"/>
                <w:szCs w:val="18"/>
              </w:rPr>
              <w:t>-276,8</w:t>
            </w:r>
          </w:p>
        </w:tc>
        <w:tc>
          <w:tcPr>
            <w:tcW w:w="704" w:type="dxa"/>
            <w:tcBorders>
              <w:top w:val="nil"/>
              <w:left w:val="nil"/>
              <w:bottom w:val="single" w:sz="4" w:space="0" w:color="000000"/>
              <w:right w:val="single" w:sz="4" w:space="0" w:color="000000"/>
            </w:tcBorders>
            <w:shd w:val="clear" w:color="auto" w:fill="auto"/>
            <w:noWrap/>
            <w:vAlign w:val="bottom"/>
          </w:tcPr>
          <w:p w14:paraId="7C68294D" w14:textId="77777777" w:rsidR="00EA3432" w:rsidRPr="00EA3432" w:rsidRDefault="00EA3432" w:rsidP="00EA3432">
            <w:pPr>
              <w:jc w:val="right"/>
              <w:rPr>
                <w:i/>
                <w:sz w:val="18"/>
                <w:szCs w:val="18"/>
              </w:rPr>
            </w:pPr>
            <w:r w:rsidRPr="00EA3432">
              <w:rPr>
                <w:i/>
                <w:iCs/>
                <w:color w:val="000000"/>
                <w:sz w:val="18"/>
                <w:szCs w:val="18"/>
              </w:rPr>
              <w:t>98,1</w:t>
            </w:r>
          </w:p>
        </w:tc>
        <w:tc>
          <w:tcPr>
            <w:tcW w:w="926" w:type="dxa"/>
            <w:tcBorders>
              <w:top w:val="nil"/>
              <w:left w:val="nil"/>
              <w:bottom w:val="single" w:sz="4" w:space="0" w:color="000000"/>
              <w:right w:val="single" w:sz="4" w:space="0" w:color="000000"/>
            </w:tcBorders>
            <w:shd w:val="clear" w:color="auto" w:fill="auto"/>
            <w:noWrap/>
            <w:vAlign w:val="bottom"/>
          </w:tcPr>
          <w:p w14:paraId="430558B2" w14:textId="77777777" w:rsidR="00EA3432" w:rsidRPr="00EA3432" w:rsidRDefault="00EA3432" w:rsidP="00EA3432">
            <w:pPr>
              <w:jc w:val="right"/>
              <w:rPr>
                <w:i/>
                <w:sz w:val="18"/>
                <w:szCs w:val="18"/>
              </w:rPr>
            </w:pPr>
            <w:r w:rsidRPr="00EA3432">
              <w:rPr>
                <w:i/>
                <w:iCs/>
                <w:color w:val="000000"/>
                <w:sz w:val="18"/>
                <w:szCs w:val="18"/>
              </w:rPr>
              <w:t>991,2</w:t>
            </w:r>
          </w:p>
        </w:tc>
        <w:tc>
          <w:tcPr>
            <w:tcW w:w="701" w:type="dxa"/>
            <w:tcBorders>
              <w:top w:val="nil"/>
              <w:left w:val="nil"/>
              <w:bottom w:val="single" w:sz="4" w:space="0" w:color="000000"/>
              <w:right w:val="single" w:sz="4" w:space="0" w:color="000000"/>
            </w:tcBorders>
            <w:shd w:val="clear" w:color="auto" w:fill="auto"/>
            <w:noWrap/>
            <w:vAlign w:val="bottom"/>
          </w:tcPr>
          <w:p w14:paraId="3F2889E4" w14:textId="77777777" w:rsidR="00EA3432" w:rsidRPr="00EA3432" w:rsidRDefault="00EA3432" w:rsidP="00EA3432">
            <w:pPr>
              <w:jc w:val="right"/>
              <w:rPr>
                <w:i/>
                <w:sz w:val="18"/>
                <w:szCs w:val="18"/>
              </w:rPr>
            </w:pPr>
            <w:r w:rsidRPr="00EA3432">
              <w:rPr>
                <w:i/>
                <w:iCs/>
                <w:color w:val="000000"/>
                <w:sz w:val="18"/>
                <w:szCs w:val="18"/>
              </w:rPr>
              <w:t>107,3</w:t>
            </w:r>
          </w:p>
        </w:tc>
      </w:tr>
      <w:tr w:rsidR="00EA3432" w:rsidRPr="00EA3432" w14:paraId="1425A761"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3312FC8A"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Cheltuieli</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7A6F1AF0" w14:textId="77777777" w:rsidR="00EA3432" w:rsidRPr="00EA3432" w:rsidRDefault="00EA3432" w:rsidP="00EA3432">
            <w:pPr>
              <w:jc w:val="right"/>
              <w:rPr>
                <w:sz w:val="18"/>
                <w:szCs w:val="18"/>
              </w:rPr>
            </w:pPr>
            <w:r w:rsidRPr="00EA3432">
              <w:rPr>
                <w:color w:val="000000"/>
                <w:sz w:val="18"/>
                <w:szCs w:val="18"/>
              </w:rPr>
              <w:t>17 927,4</w:t>
            </w:r>
          </w:p>
        </w:tc>
        <w:tc>
          <w:tcPr>
            <w:tcW w:w="920" w:type="dxa"/>
            <w:tcBorders>
              <w:top w:val="nil"/>
              <w:left w:val="nil"/>
              <w:bottom w:val="single" w:sz="4" w:space="0" w:color="000000"/>
              <w:right w:val="single" w:sz="4" w:space="0" w:color="000000"/>
            </w:tcBorders>
            <w:shd w:val="clear" w:color="auto" w:fill="auto"/>
            <w:noWrap/>
            <w:vAlign w:val="bottom"/>
          </w:tcPr>
          <w:p w14:paraId="13695D1B" w14:textId="77777777" w:rsidR="00EA3432" w:rsidRPr="00EA3432" w:rsidRDefault="00EA3432" w:rsidP="00EA3432">
            <w:pPr>
              <w:jc w:val="right"/>
              <w:rPr>
                <w:sz w:val="18"/>
                <w:szCs w:val="18"/>
              </w:rPr>
            </w:pPr>
            <w:r w:rsidRPr="00EA3432">
              <w:rPr>
                <w:color w:val="000000"/>
                <w:sz w:val="18"/>
                <w:szCs w:val="18"/>
              </w:rPr>
              <w:t>19 273,4</w:t>
            </w:r>
          </w:p>
        </w:tc>
        <w:tc>
          <w:tcPr>
            <w:tcW w:w="1071" w:type="dxa"/>
            <w:tcBorders>
              <w:top w:val="nil"/>
              <w:left w:val="nil"/>
              <w:bottom w:val="single" w:sz="4" w:space="0" w:color="000000"/>
              <w:right w:val="single" w:sz="4" w:space="0" w:color="000000"/>
            </w:tcBorders>
            <w:shd w:val="clear" w:color="auto" w:fill="auto"/>
            <w:noWrap/>
            <w:vAlign w:val="bottom"/>
          </w:tcPr>
          <w:p w14:paraId="4C258849" w14:textId="77777777" w:rsidR="00EA3432" w:rsidRPr="00EA3432" w:rsidRDefault="00EA3432" w:rsidP="00EA3432">
            <w:pPr>
              <w:jc w:val="right"/>
              <w:rPr>
                <w:sz w:val="18"/>
                <w:szCs w:val="18"/>
              </w:rPr>
            </w:pPr>
            <w:r w:rsidRPr="00EA3432">
              <w:rPr>
                <w:color w:val="000000"/>
                <w:sz w:val="18"/>
                <w:szCs w:val="18"/>
              </w:rPr>
              <w:t>22 820,1</w:t>
            </w:r>
          </w:p>
        </w:tc>
        <w:tc>
          <w:tcPr>
            <w:tcW w:w="1117" w:type="dxa"/>
            <w:tcBorders>
              <w:top w:val="nil"/>
              <w:left w:val="nil"/>
              <w:bottom w:val="single" w:sz="4" w:space="0" w:color="000000"/>
              <w:right w:val="single" w:sz="4" w:space="0" w:color="000000"/>
            </w:tcBorders>
            <w:shd w:val="clear" w:color="auto" w:fill="auto"/>
            <w:noWrap/>
            <w:vAlign w:val="bottom"/>
          </w:tcPr>
          <w:p w14:paraId="56EA2A31" w14:textId="77777777" w:rsidR="00EA3432" w:rsidRPr="00EA3432" w:rsidRDefault="00EA3432" w:rsidP="00EA3432">
            <w:pPr>
              <w:jc w:val="right"/>
              <w:rPr>
                <w:sz w:val="18"/>
                <w:szCs w:val="18"/>
              </w:rPr>
            </w:pPr>
            <w:r w:rsidRPr="00EA3432">
              <w:rPr>
                <w:color w:val="000000"/>
                <w:sz w:val="18"/>
                <w:szCs w:val="18"/>
              </w:rPr>
              <w:t>20 342,5</w:t>
            </w:r>
          </w:p>
        </w:tc>
        <w:tc>
          <w:tcPr>
            <w:tcW w:w="1018" w:type="dxa"/>
            <w:tcBorders>
              <w:top w:val="nil"/>
              <w:left w:val="nil"/>
              <w:bottom w:val="single" w:sz="4" w:space="0" w:color="000000"/>
              <w:right w:val="single" w:sz="4" w:space="0" w:color="000000"/>
            </w:tcBorders>
            <w:shd w:val="clear" w:color="auto" w:fill="auto"/>
            <w:noWrap/>
            <w:vAlign w:val="bottom"/>
          </w:tcPr>
          <w:p w14:paraId="70617330" w14:textId="77777777" w:rsidR="00EA3432" w:rsidRPr="00EA3432" w:rsidRDefault="00EA3432" w:rsidP="00EA3432">
            <w:pPr>
              <w:jc w:val="right"/>
              <w:rPr>
                <w:sz w:val="18"/>
                <w:szCs w:val="18"/>
              </w:rPr>
            </w:pPr>
            <w:r w:rsidRPr="00EA3432">
              <w:rPr>
                <w:i/>
                <w:iCs/>
                <w:color w:val="000000"/>
                <w:sz w:val="18"/>
                <w:szCs w:val="18"/>
              </w:rPr>
              <w:t>-2 477,6</w:t>
            </w:r>
          </w:p>
        </w:tc>
        <w:tc>
          <w:tcPr>
            <w:tcW w:w="704" w:type="dxa"/>
            <w:tcBorders>
              <w:top w:val="nil"/>
              <w:left w:val="nil"/>
              <w:bottom w:val="single" w:sz="4" w:space="0" w:color="000000"/>
              <w:right w:val="single" w:sz="4" w:space="0" w:color="000000"/>
            </w:tcBorders>
            <w:shd w:val="clear" w:color="auto" w:fill="auto"/>
            <w:noWrap/>
            <w:vAlign w:val="bottom"/>
          </w:tcPr>
          <w:p w14:paraId="658CED06" w14:textId="77777777" w:rsidR="00EA3432" w:rsidRPr="00EA3432" w:rsidRDefault="00EA3432" w:rsidP="00EA3432">
            <w:pPr>
              <w:jc w:val="right"/>
              <w:rPr>
                <w:sz w:val="18"/>
                <w:szCs w:val="18"/>
              </w:rPr>
            </w:pPr>
            <w:r w:rsidRPr="00EA3432">
              <w:rPr>
                <w:i/>
                <w:iCs/>
                <w:color w:val="000000"/>
                <w:sz w:val="18"/>
                <w:szCs w:val="18"/>
              </w:rPr>
              <w:t>89,1</w:t>
            </w:r>
          </w:p>
        </w:tc>
        <w:tc>
          <w:tcPr>
            <w:tcW w:w="926" w:type="dxa"/>
            <w:tcBorders>
              <w:top w:val="nil"/>
              <w:left w:val="nil"/>
              <w:bottom w:val="single" w:sz="4" w:space="0" w:color="000000"/>
              <w:right w:val="single" w:sz="4" w:space="0" w:color="000000"/>
            </w:tcBorders>
            <w:shd w:val="clear" w:color="auto" w:fill="auto"/>
            <w:noWrap/>
            <w:vAlign w:val="bottom"/>
          </w:tcPr>
          <w:p w14:paraId="6A6DF14B" w14:textId="77777777" w:rsidR="00EA3432" w:rsidRPr="00EA3432" w:rsidRDefault="00EA3432" w:rsidP="00EA3432">
            <w:pPr>
              <w:jc w:val="right"/>
              <w:rPr>
                <w:sz w:val="18"/>
                <w:szCs w:val="18"/>
              </w:rPr>
            </w:pPr>
            <w:r w:rsidRPr="00EA3432">
              <w:rPr>
                <w:i/>
                <w:iCs/>
                <w:color w:val="000000"/>
                <w:sz w:val="18"/>
                <w:szCs w:val="18"/>
              </w:rPr>
              <w:t>2 415,1</w:t>
            </w:r>
          </w:p>
        </w:tc>
        <w:tc>
          <w:tcPr>
            <w:tcW w:w="701" w:type="dxa"/>
            <w:tcBorders>
              <w:top w:val="nil"/>
              <w:left w:val="nil"/>
              <w:bottom w:val="single" w:sz="4" w:space="0" w:color="000000"/>
              <w:right w:val="single" w:sz="4" w:space="0" w:color="000000"/>
            </w:tcBorders>
            <w:shd w:val="clear" w:color="auto" w:fill="auto"/>
            <w:noWrap/>
            <w:vAlign w:val="bottom"/>
          </w:tcPr>
          <w:p w14:paraId="16CEBC97" w14:textId="77777777" w:rsidR="00EA3432" w:rsidRPr="00EA3432" w:rsidRDefault="00EA3432" w:rsidP="00EA3432">
            <w:pPr>
              <w:jc w:val="right"/>
              <w:rPr>
                <w:sz w:val="18"/>
                <w:szCs w:val="18"/>
              </w:rPr>
            </w:pPr>
            <w:r w:rsidRPr="00EA3432">
              <w:rPr>
                <w:i/>
                <w:iCs/>
                <w:color w:val="000000"/>
                <w:sz w:val="18"/>
                <w:szCs w:val="18"/>
              </w:rPr>
              <w:t>113,5</w:t>
            </w:r>
          </w:p>
        </w:tc>
      </w:tr>
      <w:tr w:rsidR="00EA3432" w:rsidRPr="00EA3432" w14:paraId="68421812"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392E266"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35041256" w14:textId="77777777" w:rsidR="00EA3432" w:rsidRPr="00EA3432" w:rsidRDefault="00EA3432" w:rsidP="00EA3432">
            <w:pPr>
              <w:jc w:val="right"/>
              <w:rPr>
                <w:i/>
                <w:sz w:val="18"/>
                <w:szCs w:val="18"/>
              </w:rPr>
            </w:pPr>
            <w:r w:rsidRPr="00EA3432">
              <w:rPr>
                <w:i/>
                <w:iCs/>
                <w:color w:val="000000"/>
                <w:sz w:val="18"/>
                <w:szCs w:val="18"/>
              </w:rPr>
              <w:t>16,6</w:t>
            </w:r>
          </w:p>
        </w:tc>
        <w:tc>
          <w:tcPr>
            <w:tcW w:w="920" w:type="dxa"/>
            <w:tcBorders>
              <w:top w:val="nil"/>
              <w:left w:val="nil"/>
              <w:bottom w:val="single" w:sz="4" w:space="0" w:color="000000"/>
              <w:right w:val="single" w:sz="4" w:space="0" w:color="000000"/>
            </w:tcBorders>
            <w:shd w:val="clear" w:color="auto" w:fill="auto"/>
            <w:noWrap/>
            <w:vAlign w:val="bottom"/>
          </w:tcPr>
          <w:p w14:paraId="78403851" w14:textId="77777777" w:rsidR="00EA3432" w:rsidRPr="00EA3432" w:rsidRDefault="00EA3432" w:rsidP="00EA3432">
            <w:pPr>
              <w:jc w:val="right"/>
              <w:rPr>
                <w:i/>
                <w:sz w:val="18"/>
                <w:szCs w:val="18"/>
              </w:rPr>
            </w:pPr>
            <w:r w:rsidRPr="00EA3432">
              <w:rPr>
                <w:i/>
                <w:iCs/>
                <w:color w:val="000000"/>
                <w:sz w:val="18"/>
                <w:szCs w:val="18"/>
              </w:rPr>
              <w:t>11,8</w:t>
            </w:r>
          </w:p>
        </w:tc>
        <w:tc>
          <w:tcPr>
            <w:tcW w:w="1071" w:type="dxa"/>
            <w:tcBorders>
              <w:top w:val="nil"/>
              <w:left w:val="nil"/>
              <w:bottom w:val="single" w:sz="4" w:space="0" w:color="000000"/>
              <w:right w:val="single" w:sz="4" w:space="0" w:color="000000"/>
            </w:tcBorders>
            <w:shd w:val="clear" w:color="auto" w:fill="auto"/>
            <w:noWrap/>
            <w:vAlign w:val="bottom"/>
          </w:tcPr>
          <w:p w14:paraId="52BD7BC7" w14:textId="77777777" w:rsidR="00EA3432" w:rsidRPr="00EA3432" w:rsidRDefault="00EA3432" w:rsidP="00EA3432">
            <w:pPr>
              <w:jc w:val="right"/>
              <w:rPr>
                <w:i/>
                <w:sz w:val="18"/>
                <w:szCs w:val="18"/>
              </w:rPr>
            </w:pPr>
            <w:r w:rsidRPr="00EA3432">
              <w:rPr>
                <w:i/>
                <w:iCs/>
                <w:color w:val="000000"/>
                <w:sz w:val="18"/>
                <w:szCs w:val="18"/>
              </w:rPr>
              <w:t>21,1</w:t>
            </w:r>
          </w:p>
        </w:tc>
        <w:tc>
          <w:tcPr>
            <w:tcW w:w="1117" w:type="dxa"/>
            <w:tcBorders>
              <w:top w:val="nil"/>
              <w:left w:val="nil"/>
              <w:bottom w:val="single" w:sz="4" w:space="0" w:color="000000"/>
              <w:right w:val="single" w:sz="4" w:space="0" w:color="000000"/>
            </w:tcBorders>
            <w:shd w:val="clear" w:color="auto" w:fill="auto"/>
            <w:noWrap/>
            <w:vAlign w:val="bottom"/>
          </w:tcPr>
          <w:p w14:paraId="4A4260FA" w14:textId="77777777" w:rsidR="00EA3432" w:rsidRPr="00EA3432" w:rsidRDefault="00EA3432" w:rsidP="00EA3432">
            <w:pPr>
              <w:jc w:val="right"/>
              <w:rPr>
                <w:i/>
                <w:sz w:val="18"/>
                <w:szCs w:val="18"/>
              </w:rPr>
            </w:pPr>
            <w:r w:rsidRPr="00EA3432">
              <w:rPr>
                <w:i/>
                <w:iCs/>
                <w:color w:val="000000"/>
                <w:sz w:val="18"/>
                <w:szCs w:val="18"/>
              </w:rPr>
              <w:t>11,6</w:t>
            </w:r>
          </w:p>
        </w:tc>
        <w:tc>
          <w:tcPr>
            <w:tcW w:w="1018" w:type="dxa"/>
            <w:tcBorders>
              <w:top w:val="nil"/>
              <w:left w:val="nil"/>
              <w:bottom w:val="single" w:sz="4" w:space="0" w:color="000000"/>
              <w:right w:val="single" w:sz="4" w:space="0" w:color="000000"/>
            </w:tcBorders>
            <w:shd w:val="clear" w:color="auto" w:fill="auto"/>
            <w:noWrap/>
            <w:vAlign w:val="bottom"/>
          </w:tcPr>
          <w:p w14:paraId="6F8F2EEF" w14:textId="77777777" w:rsidR="00EA3432" w:rsidRPr="00EA3432" w:rsidRDefault="00EA3432" w:rsidP="00EA3432">
            <w:pPr>
              <w:jc w:val="right"/>
              <w:rPr>
                <w:i/>
                <w:sz w:val="18"/>
                <w:szCs w:val="18"/>
              </w:rPr>
            </w:pPr>
            <w:r w:rsidRPr="00EA3432">
              <w:rPr>
                <w:i/>
                <w:iCs/>
                <w:color w:val="000000"/>
                <w:sz w:val="18"/>
                <w:szCs w:val="18"/>
              </w:rPr>
              <w:t>-9,5</w:t>
            </w:r>
          </w:p>
        </w:tc>
        <w:tc>
          <w:tcPr>
            <w:tcW w:w="704" w:type="dxa"/>
            <w:tcBorders>
              <w:top w:val="nil"/>
              <w:left w:val="nil"/>
              <w:bottom w:val="single" w:sz="4" w:space="0" w:color="000000"/>
              <w:right w:val="single" w:sz="4" w:space="0" w:color="000000"/>
            </w:tcBorders>
            <w:shd w:val="clear" w:color="auto" w:fill="auto"/>
            <w:noWrap/>
            <w:vAlign w:val="bottom"/>
          </w:tcPr>
          <w:p w14:paraId="6308780A" w14:textId="77777777" w:rsidR="00EA3432" w:rsidRPr="00EA3432" w:rsidRDefault="00EA3432" w:rsidP="00EA3432">
            <w:pPr>
              <w:jc w:val="right"/>
              <w:rPr>
                <w:i/>
                <w:sz w:val="18"/>
                <w:szCs w:val="18"/>
              </w:rPr>
            </w:pPr>
            <w:r w:rsidRPr="00EA3432">
              <w:rPr>
                <w:i/>
                <w:iCs/>
                <w:color w:val="000000"/>
                <w:sz w:val="18"/>
                <w:szCs w:val="18"/>
              </w:rPr>
              <w:t>55,0</w:t>
            </w:r>
          </w:p>
        </w:tc>
        <w:tc>
          <w:tcPr>
            <w:tcW w:w="926" w:type="dxa"/>
            <w:tcBorders>
              <w:top w:val="nil"/>
              <w:left w:val="nil"/>
              <w:bottom w:val="single" w:sz="4" w:space="0" w:color="000000"/>
              <w:right w:val="single" w:sz="4" w:space="0" w:color="000000"/>
            </w:tcBorders>
            <w:shd w:val="clear" w:color="auto" w:fill="auto"/>
            <w:noWrap/>
            <w:vAlign w:val="bottom"/>
          </w:tcPr>
          <w:p w14:paraId="56F20327" w14:textId="77777777" w:rsidR="00EA3432" w:rsidRPr="00EA3432" w:rsidRDefault="00EA3432" w:rsidP="00EA3432">
            <w:pPr>
              <w:jc w:val="right"/>
              <w:rPr>
                <w:i/>
                <w:sz w:val="18"/>
                <w:szCs w:val="18"/>
              </w:rPr>
            </w:pPr>
            <w:r w:rsidRPr="00EA3432">
              <w:rPr>
                <w:i/>
                <w:iCs/>
                <w:color w:val="000000"/>
                <w:sz w:val="18"/>
                <w:szCs w:val="18"/>
              </w:rPr>
              <w:t>-5,0</w:t>
            </w:r>
          </w:p>
        </w:tc>
        <w:tc>
          <w:tcPr>
            <w:tcW w:w="701" w:type="dxa"/>
            <w:tcBorders>
              <w:top w:val="nil"/>
              <w:left w:val="nil"/>
              <w:bottom w:val="single" w:sz="4" w:space="0" w:color="000000"/>
              <w:right w:val="single" w:sz="4" w:space="0" w:color="000000"/>
            </w:tcBorders>
            <w:shd w:val="clear" w:color="auto" w:fill="auto"/>
            <w:noWrap/>
            <w:vAlign w:val="bottom"/>
          </w:tcPr>
          <w:p w14:paraId="1D6FE21C" w14:textId="77777777" w:rsidR="00EA3432" w:rsidRPr="00EA3432" w:rsidRDefault="00EA3432" w:rsidP="00EA3432">
            <w:pPr>
              <w:jc w:val="right"/>
              <w:rPr>
                <w:i/>
                <w:sz w:val="18"/>
                <w:szCs w:val="18"/>
              </w:rPr>
            </w:pPr>
            <w:r w:rsidRPr="00EA3432">
              <w:rPr>
                <w:i/>
                <w:iCs/>
                <w:color w:val="000000"/>
                <w:sz w:val="18"/>
                <w:szCs w:val="18"/>
              </w:rPr>
              <w:t>69,9</w:t>
            </w:r>
          </w:p>
        </w:tc>
      </w:tr>
      <w:tr w:rsidR="00EA3432" w:rsidRPr="00EA3432" w14:paraId="289F6021" w14:textId="77777777" w:rsidTr="000A0ADA">
        <w:trPr>
          <w:trHeight w:val="489"/>
        </w:trPr>
        <w:tc>
          <w:tcPr>
            <w:tcW w:w="2250" w:type="dxa"/>
            <w:tcBorders>
              <w:top w:val="nil"/>
              <w:left w:val="single" w:sz="4" w:space="0" w:color="auto"/>
              <w:bottom w:val="single" w:sz="4" w:space="0" w:color="auto"/>
              <w:right w:val="single" w:sz="4" w:space="0" w:color="auto"/>
            </w:tcBorders>
            <w:shd w:val="clear" w:color="auto" w:fill="auto"/>
            <w:vAlign w:val="bottom"/>
            <w:hideMark/>
          </w:tcPr>
          <w:p w14:paraId="4AA26AD1" w14:textId="77777777" w:rsidR="00EA3432" w:rsidRPr="00EA3432" w:rsidRDefault="00EA3432" w:rsidP="00EA3432">
            <w:pPr>
              <w:spacing w:line="276" w:lineRule="auto"/>
              <w:jc w:val="center"/>
              <w:rPr>
                <w:i/>
                <w:iCs/>
                <w:color w:val="000000"/>
                <w:sz w:val="18"/>
                <w:szCs w:val="18"/>
                <w:lang w:eastAsia="en-GB"/>
              </w:rPr>
            </w:pPr>
            <w:r w:rsidRPr="00EA3432">
              <w:rPr>
                <w:i/>
                <w:iCs/>
                <w:color w:val="000000"/>
                <w:sz w:val="18"/>
                <w:szCs w:val="18"/>
                <w:lang w:eastAsia="en-GB"/>
              </w:rPr>
              <w:t>inclusiv dobînzi din împrumuturile recreditate a bugetelor de alt nivel</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53E8AC91" w14:textId="77777777" w:rsidR="00EA3432" w:rsidRPr="00EA3432" w:rsidRDefault="00EA3432" w:rsidP="00EA3432">
            <w:pPr>
              <w:jc w:val="right"/>
              <w:rPr>
                <w:i/>
                <w:sz w:val="18"/>
                <w:szCs w:val="18"/>
              </w:rPr>
            </w:pPr>
            <w:r w:rsidRPr="00EA3432">
              <w:rPr>
                <w:i/>
                <w:iCs/>
                <w:color w:val="000000"/>
                <w:sz w:val="18"/>
                <w:szCs w:val="18"/>
              </w:rPr>
              <w:t>5,3</w:t>
            </w:r>
          </w:p>
        </w:tc>
        <w:tc>
          <w:tcPr>
            <w:tcW w:w="920" w:type="dxa"/>
            <w:tcBorders>
              <w:top w:val="nil"/>
              <w:left w:val="nil"/>
              <w:bottom w:val="single" w:sz="4" w:space="0" w:color="000000"/>
              <w:right w:val="single" w:sz="4" w:space="0" w:color="000000"/>
            </w:tcBorders>
            <w:shd w:val="clear" w:color="auto" w:fill="auto"/>
            <w:noWrap/>
            <w:vAlign w:val="bottom"/>
          </w:tcPr>
          <w:p w14:paraId="20310BF2" w14:textId="77777777" w:rsidR="00EA3432" w:rsidRPr="00EA3432" w:rsidRDefault="00EA3432" w:rsidP="00EA3432">
            <w:pPr>
              <w:jc w:val="right"/>
              <w:rPr>
                <w:i/>
                <w:sz w:val="18"/>
                <w:szCs w:val="18"/>
              </w:rPr>
            </w:pPr>
            <w:r w:rsidRPr="00EA3432">
              <w:rPr>
                <w:i/>
                <w:iCs/>
                <w:color w:val="000000"/>
                <w:sz w:val="18"/>
                <w:szCs w:val="18"/>
              </w:rPr>
              <w:t> </w:t>
            </w:r>
          </w:p>
        </w:tc>
        <w:tc>
          <w:tcPr>
            <w:tcW w:w="1071" w:type="dxa"/>
            <w:tcBorders>
              <w:top w:val="nil"/>
              <w:left w:val="nil"/>
              <w:bottom w:val="single" w:sz="4" w:space="0" w:color="000000"/>
              <w:right w:val="single" w:sz="4" w:space="0" w:color="000000"/>
            </w:tcBorders>
            <w:shd w:val="clear" w:color="auto" w:fill="auto"/>
            <w:noWrap/>
            <w:vAlign w:val="bottom"/>
          </w:tcPr>
          <w:p w14:paraId="14A41184" w14:textId="77777777" w:rsidR="00EA3432" w:rsidRPr="00EA3432" w:rsidRDefault="00EA3432" w:rsidP="00EA3432">
            <w:pPr>
              <w:jc w:val="right"/>
              <w:rPr>
                <w:i/>
                <w:sz w:val="18"/>
                <w:szCs w:val="18"/>
              </w:rPr>
            </w:pPr>
            <w:r w:rsidRPr="00EA3432">
              <w:rPr>
                <w:i/>
                <w:iCs/>
                <w:color w:val="000000"/>
                <w:sz w:val="18"/>
                <w:szCs w:val="18"/>
              </w:rPr>
              <w:t>4,8</w:t>
            </w:r>
          </w:p>
        </w:tc>
        <w:tc>
          <w:tcPr>
            <w:tcW w:w="1117" w:type="dxa"/>
            <w:tcBorders>
              <w:top w:val="nil"/>
              <w:left w:val="nil"/>
              <w:bottom w:val="single" w:sz="4" w:space="0" w:color="000000"/>
              <w:right w:val="single" w:sz="4" w:space="0" w:color="000000"/>
            </w:tcBorders>
            <w:shd w:val="clear" w:color="auto" w:fill="auto"/>
            <w:noWrap/>
            <w:vAlign w:val="bottom"/>
          </w:tcPr>
          <w:p w14:paraId="7540BD2E" w14:textId="77777777" w:rsidR="00EA3432" w:rsidRPr="00EA3432" w:rsidRDefault="00EA3432" w:rsidP="00EA3432">
            <w:pPr>
              <w:jc w:val="right"/>
              <w:rPr>
                <w:i/>
                <w:sz w:val="18"/>
                <w:szCs w:val="18"/>
              </w:rPr>
            </w:pPr>
            <w:r w:rsidRPr="00EA3432">
              <w:rPr>
                <w:i/>
                <w:iCs/>
                <w:color w:val="000000"/>
                <w:sz w:val="18"/>
                <w:szCs w:val="18"/>
              </w:rPr>
              <w:t>4,3</w:t>
            </w:r>
          </w:p>
        </w:tc>
        <w:tc>
          <w:tcPr>
            <w:tcW w:w="1018" w:type="dxa"/>
            <w:tcBorders>
              <w:top w:val="nil"/>
              <w:left w:val="nil"/>
              <w:bottom w:val="single" w:sz="4" w:space="0" w:color="000000"/>
              <w:right w:val="single" w:sz="4" w:space="0" w:color="000000"/>
            </w:tcBorders>
            <w:shd w:val="clear" w:color="auto" w:fill="auto"/>
            <w:noWrap/>
            <w:vAlign w:val="bottom"/>
          </w:tcPr>
          <w:p w14:paraId="4FA691CF" w14:textId="77777777" w:rsidR="00EA3432" w:rsidRPr="00EA3432" w:rsidRDefault="00EA3432" w:rsidP="00EA3432">
            <w:pPr>
              <w:jc w:val="right"/>
              <w:rPr>
                <w:i/>
                <w:sz w:val="18"/>
                <w:szCs w:val="18"/>
              </w:rPr>
            </w:pPr>
            <w:r w:rsidRPr="00EA3432">
              <w:rPr>
                <w:i/>
                <w:iCs/>
                <w:color w:val="000000"/>
                <w:sz w:val="18"/>
                <w:szCs w:val="18"/>
              </w:rPr>
              <w:t>-0,5</w:t>
            </w:r>
          </w:p>
        </w:tc>
        <w:tc>
          <w:tcPr>
            <w:tcW w:w="704" w:type="dxa"/>
            <w:tcBorders>
              <w:top w:val="nil"/>
              <w:left w:val="nil"/>
              <w:bottom w:val="single" w:sz="4" w:space="0" w:color="000000"/>
              <w:right w:val="single" w:sz="4" w:space="0" w:color="000000"/>
            </w:tcBorders>
            <w:shd w:val="clear" w:color="auto" w:fill="auto"/>
            <w:noWrap/>
            <w:vAlign w:val="bottom"/>
          </w:tcPr>
          <w:p w14:paraId="44349508" w14:textId="77777777" w:rsidR="00EA3432" w:rsidRPr="00EA3432" w:rsidRDefault="00EA3432" w:rsidP="00EA3432">
            <w:pPr>
              <w:jc w:val="right"/>
              <w:rPr>
                <w:i/>
                <w:sz w:val="18"/>
                <w:szCs w:val="18"/>
              </w:rPr>
            </w:pPr>
            <w:r w:rsidRPr="00EA3432">
              <w:rPr>
                <w:i/>
                <w:iCs/>
                <w:color w:val="000000"/>
                <w:sz w:val="18"/>
                <w:szCs w:val="18"/>
              </w:rPr>
              <w:t>89,6</w:t>
            </w:r>
          </w:p>
        </w:tc>
        <w:tc>
          <w:tcPr>
            <w:tcW w:w="926" w:type="dxa"/>
            <w:tcBorders>
              <w:top w:val="nil"/>
              <w:left w:val="nil"/>
              <w:bottom w:val="single" w:sz="4" w:space="0" w:color="000000"/>
              <w:right w:val="single" w:sz="4" w:space="0" w:color="000000"/>
            </w:tcBorders>
            <w:shd w:val="clear" w:color="auto" w:fill="auto"/>
            <w:noWrap/>
            <w:vAlign w:val="bottom"/>
          </w:tcPr>
          <w:p w14:paraId="30461DC9" w14:textId="77777777" w:rsidR="00EA3432" w:rsidRPr="00EA3432" w:rsidRDefault="00EA3432" w:rsidP="00EA3432">
            <w:pPr>
              <w:jc w:val="right"/>
              <w:rPr>
                <w:i/>
                <w:sz w:val="18"/>
                <w:szCs w:val="18"/>
              </w:rPr>
            </w:pPr>
            <w:r w:rsidRPr="00EA3432">
              <w:rPr>
                <w:i/>
                <w:iCs/>
                <w:color w:val="000000"/>
                <w:sz w:val="18"/>
                <w:szCs w:val="18"/>
              </w:rPr>
              <w:t>-1,0</w:t>
            </w:r>
          </w:p>
        </w:tc>
        <w:tc>
          <w:tcPr>
            <w:tcW w:w="701" w:type="dxa"/>
            <w:tcBorders>
              <w:top w:val="nil"/>
              <w:left w:val="nil"/>
              <w:bottom w:val="single" w:sz="4" w:space="0" w:color="000000"/>
              <w:right w:val="single" w:sz="4" w:space="0" w:color="000000"/>
            </w:tcBorders>
            <w:shd w:val="clear" w:color="auto" w:fill="auto"/>
            <w:noWrap/>
            <w:vAlign w:val="bottom"/>
          </w:tcPr>
          <w:p w14:paraId="0CF1859C" w14:textId="77777777" w:rsidR="00EA3432" w:rsidRPr="00EA3432" w:rsidRDefault="00EA3432" w:rsidP="00EA3432">
            <w:pPr>
              <w:jc w:val="right"/>
              <w:rPr>
                <w:i/>
                <w:sz w:val="18"/>
                <w:szCs w:val="18"/>
              </w:rPr>
            </w:pPr>
            <w:r w:rsidRPr="00EA3432">
              <w:rPr>
                <w:i/>
                <w:iCs/>
                <w:color w:val="000000"/>
                <w:sz w:val="18"/>
                <w:szCs w:val="18"/>
              </w:rPr>
              <w:t>81,1</w:t>
            </w:r>
          </w:p>
        </w:tc>
      </w:tr>
      <w:tr w:rsidR="00EA3432" w:rsidRPr="00EA3432" w14:paraId="5313B595"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5379D25"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Sold bugetar (deficit (-), excedent (+))</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41944F09" w14:textId="77777777" w:rsidR="00EA3432" w:rsidRPr="00EA3432" w:rsidRDefault="00EA3432" w:rsidP="00EA3432">
            <w:pPr>
              <w:jc w:val="right"/>
              <w:rPr>
                <w:sz w:val="18"/>
                <w:szCs w:val="18"/>
              </w:rPr>
            </w:pPr>
            <w:r w:rsidRPr="00EA3432">
              <w:rPr>
                <w:color w:val="000000"/>
                <w:sz w:val="18"/>
                <w:szCs w:val="18"/>
              </w:rPr>
              <w:t>336,9</w:t>
            </w:r>
          </w:p>
        </w:tc>
        <w:tc>
          <w:tcPr>
            <w:tcW w:w="920" w:type="dxa"/>
            <w:tcBorders>
              <w:top w:val="nil"/>
              <w:left w:val="nil"/>
              <w:bottom w:val="single" w:sz="4" w:space="0" w:color="000000"/>
              <w:right w:val="single" w:sz="4" w:space="0" w:color="000000"/>
            </w:tcBorders>
            <w:shd w:val="clear" w:color="auto" w:fill="auto"/>
            <w:noWrap/>
            <w:vAlign w:val="bottom"/>
          </w:tcPr>
          <w:p w14:paraId="71A8E7C1" w14:textId="77777777" w:rsidR="00EA3432" w:rsidRPr="00EA3432" w:rsidRDefault="00EA3432" w:rsidP="00EA3432">
            <w:pPr>
              <w:jc w:val="right"/>
              <w:rPr>
                <w:sz w:val="18"/>
                <w:szCs w:val="18"/>
              </w:rPr>
            </w:pPr>
            <w:r w:rsidRPr="00EA3432">
              <w:rPr>
                <w:color w:val="000000"/>
                <w:sz w:val="18"/>
                <w:szCs w:val="18"/>
              </w:rPr>
              <w:t>-206,8</w:t>
            </w:r>
          </w:p>
        </w:tc>
        <w:tc>
          <w:tcPr>
            <w:tcW w:w="1071" w:type="dxa"/>
            <w:tcBorders>
              <w:top w:val="nil"/>
              <w:left w:val="nil"/>
              <w:bottom w:val="single" w:sz="4" w:space="0" w:color="000000"/>
              <w:right w:val="single" w:sz="4" w:space="0" w:color="000000"/>
            </w:tcBorders>
            <w:shd w:val="clear" w:color="auto" w:fill="auto"/>
            <w:noWrap/>
            <w:vAlign w:val="bottom"/>
          </w:tcPr>
          <w:p w14:paraId="77CFCEFF" w14:textId="77777777" w:rsidR="00EA3432" w:rsidRPr="00EA3432" w:rsidRDefault="00EA3432" w:rsidP="00EA3432">
            <w:pPr>
              <w:jc w:val="right"/>
              <w:rPr>
                <w:sz w:val="18"/>
                <w:szCs w:val="18"/>
              </w:rPr>
            </w:pPr>
            <w:r w:rsidRPr="00EA3432">
              <w:rPr>
                <w:color w:val="000000"/>
                <w:sz w:val="18"/>
                <w:szCs w:val="18"/>
              </w:rPr>
              <w:t>-2 693,1</w:t>
            </w:r>
          </w:p>
        </w:tc>
        <w:tc>
          <w:tcPr>
            <w:tcW w:w="1117" w:type="dxa"/>
            <w:tcBorders>
              <w:top w:val="nil"/>
              <w:left w:val="nil"/>
              <w:bottom w:val="single" w:sz="4" w:space="0" w:color="000000"/>
              <w:right w:val="single" w:sz="4" w:space="0" w:color="000000"/>
            </w:tcBorders>
            <w:shd w:val="clear" w:color="auto" w:fill="auto"/>
            <w:noWrap/>
            <w:vAlign w:val="bottom"/>
          </w:tcPr>
          <w:p w14:paraId="7A44FE73" w14:textId="77777777" w:rsidR="00EA3432" w:rsidRPr="00EA3432" w:rsidRDefault="00EA3432" w:rsidP="00EA3432">
            <w:pPr>
              <w:jc w:val="right"/>
              <w:rPr>
                <w:sz w:val="18"/>
                <w:szCs w:val="18"/>
              </w:rPr>
            </w:pPr>
            <w:r w:rsidRPr="00EA3432">
              <w:rPr>
                <w:color w:val="000000"/>
                <w:sz w:val="18"/>
                <w:szCs w:val="18"/>
              </w:rPr>
              <w:t>44,6</w:t>
            </w:r>
          </w:p>
        </w:tc>
        <w:tc>
          <w:tcPr>
            <w:tcW w:w="1018" w:type="dxa"/>
            <w:tcBorders>
              <w:top w:val="nil"/>
              <w:left w:val="nil"/>
              <w:bottom w:val="single" w:sz="4" w:space="0" w:color="000000"/>
              <w:right w:val="single" w:sz="4" w:space="0" w:color="000000"/>
            </w:tcBorders>
            <w:shd w:val="clear" w:color="auto" w:fill="auto"/>
            <w:noWrap/>
            <w:vAlign w:val="bottom"/>
          </w:tcPr>
          <w:p w14:paraId="43E27EAF" w14:textId="77777777" w:rsidR="00EA3432" w:rsidRPr="00EA3432" w:rsidRDefault="00EA3432" w:rsidP="00EA3432">
            <w:pPr>
              <w:jc w:val="right"/>
              <w:rPr>
                <w:sz w:val="18"/>
                <w:szCs w:val="18"/>
              </w:rPr>
            </w:pPr>
            <w:r w:rsidRPr="00EA3432">
              <w:rPr>
                <w:i/>
                <w:iCs/>
                <w:color w:val="000000"/>
                <w:sz w:val="18"/>
                <w:szCs w:val="18"/>
              </w:rPr>
              <w:t>2 737,7</w:t>
            </w:r>
          </w:p>
        </w:tc>
        <w:tc>
          <w:tcPr>
            <w:tcW w:w="704" w:type="dxa"/>
            <w:tcBorders>
              <w:top w:val="nil"/>
              <w:left w:val="nil"/>
              <w:bottom w:val="single" w:sz="4" w:space="0" w:color="000000"/>
              <w:right w:val="single" w:sz="4" w:space="0" w:color="000000"/>
            </w:tcBorders>
            <w:shd w:val="clear" w:color="auto" w:fill="auto"/>
            <w:noWrap/>
            <w:vAlign w:val="bottom"/>
          </w:tcPr>
          <w:p w14:paraId="6322D19E" w14:textId="77777777" w:rsidR="00EA3432" w:rsidRPr="00EA3432" w:rsidRDefault="00EA3432" w:rsidP="00EA3432">
            <w:pPr>
              <w:jc w:val="right"/>
              <w:rPr>
                <w:sz w:val="18"/>
                <w:szCs w:val="18"/>
              </w:rPr>
            </w:pPr>
            <w:r w:rsidRPr="00EA3432">
              <w:rPr>
                <w:i/>
                <w:iCs/>
                <w:color w:val="000000"/>
                <w:sz w:val="18"/>
                <w:szCs w:val="18"/>
              </w:rPr>
              <w:t>- </w:t>
            </w:r>
          </w:p>
        </w:tc>
        <w:tc>
          <w:tcPr>
            <w:tcW w:w="926" w:type="dxa"/>
            <w:tcBorders>
              <w:top w:val="nil"/>
              <w:left w:val="nil"/>
              <w:bottom w:val="single" w:sz="4" w:space="0" w:color="000000"/>
              <w:right w:val="single" w:sz="4" w:space="0" w:color="000000"/>
            </w:tcBorders>
            <w:shd w:val="clear" w:color="auto" w:fill="auto"/>
            <w:noWrap/>
            <w:vAlign w:val="bottom"/>
          </w:tcPr>
          <w:p w14:paraId="49D096A1" w14:textId="77777777" w:rsidR="00EA3432" w:rsidRPr="00EA3432" w:rsidRDefault="00EA3432" w:rsidP="00EA3432">
            <w:pPr>
              <w:jc w:val="right"/>
              <w:rPr>
                <w:sz w:val="18"/>
                <w:szCs w:val="18"/>
              </w:rPr>
            </w:pPr>
            <w:r w:rsidRPr="00EA3432">
              <w:rPr>
                <w:i/>
                <w:iCs/>
                <w:color w:val="000000"/>
                <w:sz w:val="18"/>
                <w:szCs w:val="18"/>
              </w:rPr>
              <w:t>-292,3</w:t>
            </w:r>
          </w:p>
        </w:tc>
        <w:tc>
          <w:tcPr>
            <w:tcW w:w="701" w:type="dxa"/>
            <w:tcBorders>
              <w:top w:val="nil"/>
              <w:left w:val="nil"/>
              <w:bottom w:val="single" w:sz="4" w:space="0" w:color="000000"/>
              <w:right w:val="single" w:sz="4" w:space="0" w:color="000000"/>
            </w:tcBorders>
            <w:shd w:val="clear" w:color="auto" w:fill="auto"/>
            <w:noWrap/>
            <w:vAlign w:val="bottom"/>
          </w:tcPr>
          <w:p w14:paraId="622F7E78" w14:textId="77777777" w:rsidR="00EA3432" w:rsidRPr="00EA3432" w:rsidRDefault="00EA3432" w:rsidP="00EA3432">
            <w:pPr>
              <w:jc w:val="right"/>
              <w:rPr>
                <w:sz w:val="18"/>
                <w:szCs w:val="18"/>
              </w:rPr>
            </w:pPr>
            <w:r w:rsidRPr="00EA3432">
              <w:rPr>
                <w:i/>
                <w:iCs/>
                <w:color w:val="000000"/>
                <w:sz w:val="18"/>
                <w:szCs w:val="18"/>
              </w:rPr>
              <w:t>13,2</w:t>
            </w:r>
          </w:p>
        </w:tc>
      </w:tr>
      <w:tr w:rsidR="00EA3432" w:rsidRPr="00EA3432" w14:paraId="02C9E5DF" w14:textId="77777777" w:rsidTr="000A0ADA">
        <w:trPr>
          <w:trHeight w:val="347"/>
        </w:trPr>
        <w:tc>
          <w:tcPr>
            <w:tcW w:w="9634"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9F5DD" w14:textId="77777777" w:rsidR="00EA3432" w:rsidRPr="00EA3432" w:rsidRDefault="00EA3432" w:rsidP="00EA3432">
            <w:pPr>
              <w:spacing w:line="276" w:lineRule="auto"/>
              <w:jc w:val="center"/>
              <w:rPr>
                <w:b/>
                <w:bCs/>
                <w:i/>
                <w:iCs/>
                <w:color w:val="000000"/>
                <w:sz w:val="22"/>
                <w:szCs w:val="22"/>
                <w:lang w:eastAsia="en-GB"/>
              </w:rPr>
            </w:pPr>
            <w:r w:rsidRPr="00EA3432">
              <w:rPr>
                <w:b/>
                <w:bCs/>
                <w:i/>
                <w:iCs/>
                <w:color w:val="000000"/>
                <w:sz w:val="22"/>
                <w:szCs w:val="22"/>
                <w:lang w:eastAsia="en-GB"/>
              </w:rPr>
              <w:t>Bugetul asigurărilor sociale de stat</w:t>
            </w:r>
          </w:p>
        </w:tc>
      </w:tr>
      <w:tr w:rsidR="00EA3432" w:rsidRPr="00EA3432" w14:paraId="235D5E17"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16845389"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Venituri</w:t>
            </w:r>
          </w:p>
        </w:tc>
        <w:tc>
          <w:tcPr>
            <w:tcW w:w="92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857919" w14:textId="77777777" w:rsidR="00EA3432" w:rsidRPr="00EA3432" w:rsidRDefault="00EA3432" w:rsidP="00EA3432">
            <w:pPr>
              <w:jc w:val="right"/>
              <w:rPr>
                <w:sz w:val="18"/>
                <w:szCs w:val="18"/>
              </w:rPr>
            </w:pPr>
            <w:r w:rsidRPr="00EA3432">
              <w:rPr>
                <w:color w:val="000000"/>
                <w:sz w:val="18"/>
                <w:szCs w:val="18"/>
              </w:rPr>
              <w:t>24 285,6</w:t>
            </w:r>
          </w:p>
        </w:tc>
        <w:tc>
          <w:tcPr>
            <w:tcW w:w="920" w:type="dxa"/>
            <w:tcBorders>
              <w:top w:val="single" w:sz="4" w:space="0" w:color="000000"/>
              <w:left w:val="nil"/>
              <w:bottom w:val="single" w:sz="4" w:space="0" w:color="000000"/>
              <w:right w:val="single" w:sz="4" w:space="0" w:color="000000"/>
            </w:tcBorders>
            <w:shd w:val="clear" w:color="auto" w:fill="auto"/>
            <w:noWrap/>
            <w:vAlign w:val="bottom"/>
          </w:tcPr>
          <w:p w14:paraId="3483AC1E" w14:textId="77777777" w:rsidR="00EA3432" w:rsidRPr="00EA3432" w:rsidRDefault="00EA3432" w:rsidP="00EA3432">
            <w:pPr>
              <w:jc w:val="right"/>
              <w:rPr>
                <w:sz w:val="18"/>
                <w:szCs w:val="18"/>
              </w:rPr>
            </w:pPr>
            <w:r w:rsidRPr="00EA3432">
              <w:rPr>
                <w:color w:val="000000"/>
                <w:sz w:val="18"/>
                <w:szCs w:val="18"/>
              </w:rPr>
              <w:t>25 792,0</w:t>
            </w:r>
          </w:p>
        </w:tc>
        <w:tc>
          <w:tcPr>
            <w:tcW w:w="1071" w:type="dxa"/>
            <w:tcBorders>
              <w:top w:val="single" w:sz="4" w:space="0" w:color="000000"/>
              <w:left w:val="nil"/>
              <w:bottom w:val="single" w:sz="4" w:space="0" w:color="000000"/>
              <w:right w:val="single" w:sz="4" w:space="0" w:color="000000"/>
            </w:tcBorders>
            <w:shd w:val="clear" w:color="auto" w:fill="auto"/>
            <w:noWrap/>
            <w:vAlign w:val="bottom"/>
          </w:tcPr>
          <w:p w14:paraId="3A6ED470" w14:textId="77777777" w:rsidR="00EA3432" w:rsidRPr="00EA3432" w:rsidRDefault="00EA3432" w:rsidP="00EA3432">
            <w:pPr>
              <w:jc w:val="right"/>
              <w:rPr>
                <w:sz w:val="18"/>
                <w:szCs w:val="18"/>
              </w:rPr>
            </w:pPr>
            <w:r w:rsidRPr="00EA3432">
              <w:rPr>
                <w:color w:val="000000"/>
                <w:sz w:val="18"/>
                <w:szCs w:val="18"/>
              </w:rPr>
              <w:t>27 630,1</w:t>
            </w:r>
          </w:p>
        </w:tc>
        <w:tc>
          <w:tcPr>
            <w:tcW w:w="1117" w:type="dxa"/>
            <w:tcBorders>
              <w:top w:val="single" w:sz="4" w:space="0" w:color="000000"/>
              <w:left w:val="nil"/>
              <w:bottom w:val="single" w:sz="4" w:space="0" w:color="000000"/>
              <w:right w:val="single" w:sz="4" w:space="0" w:color="000000"/>
            </w:tcBorders>
            <w:shd w:val="clear" w:color="auto" w:fill="auto"/>
            <w:noWrap/>
            <w:vAlign w:val="bottom"/>
          </w:tcPr>
          <w:p w14:paraId="48D8A8D9" w14:textId="77777777" w:rsidR="00EA3432" w:rsidRPr="00EA3432" w:rsidRDefault="00EA3432" w:rsidP="00EA3432">
            <w:pPr>
              <w:jc w:val="right"/>
              <w:rPr>
                <w:sz w:val="18"/>
                <w:szCs w:val="18"/>
              </w:rPr>
            </w:pPr>
            <w:r w:rsidRPr="00EA3432">
              <w:rPr>
                <w:color w:val="000000"/>
                <w:sz w:val="18"/>
                <w:szCs w:val="18"/>
              </w:rPr>
              <w:t>27 246,8</w:t>
            </w:r>
          </w:p>
        </w:tc>
        <w:tc>
          <w:tcPr>
            <w:tcW w:w="1018" w:type="dxa"/>
            <w:tcBorders>
              <w:top w:val="single" w:sz="4" w:space="0" w:color="000000"/>
              <w:left w:val="nil"/>
              <w:bottom w:val="single" w:sz="4" w:space="0" w:color="000000"/>
              <w:right w:val="single" w:sz="4" w:space="0" w:color="000000"/>
            </w:tcBorders>
            <w:shd w:val="clear" w:color="auto" w:fill="auto"/>
            <w:noWrap/>
            <w:vAlign w:val="bottom"/>
          </w:tcPr>
          <w:p w14:paraId="3AD276B5" w14:textId="77777777" w:rsidR="00EA3432" w:rsidRPr="00EA3432" w:rsidRDefault="00EA3432" w:rsidP="00EA3432">
            <w:pPr>
              <w:jc w:val="right"/>
              <w:rPr>
                <w:sz w:val="18"/>
                <w:szCs w:val="18"/>
              </w:rPr>
            </w:pPr>
            <w:r w:rsidRPr="00EA3432">
              <w:rPr>
                <w:i/>
                <w:iCs/>
                <w:color w:val="000000"/>
                <w:sz w:val="18"/>
                <w:szCs w:val="18"/>
              </w:rPr>
              <w:t>-383,3</w:t>
            </w:r>
          </w:p>
        </w:tc>
        <w:tc>
          <w:tcPr>
            <w:tcW w:w="704" w:type="dxa"/>
            <w:tcBorders>
              <w:top w:val="single" w:sz="4" w:space="0" w:color="000000"/>
              <w:left w:val="nil"/>
              <w:bottom w:val="single" w:sz="4" w:space="0" w:color="000000"/>
              <w:right w:val="single" w:sz="4" w:space="0" w:color="000000"/>
            </w:tcBorders>
            <w:shd w:val="clear" w:color="auto" w:fill="auto"/>
            <w:noWrap/>
            <w:vAlign w:val="bottom"/>
          </w:tcPr>
          <w:p w14:paraId="3720CA7B" w14:textId="77777777" w:rsidR="00EA3432" w:rsidRPr="00EA3432" w:rsidRDefault="00EA3432" w:rsidP="00EA3432">
            <w:pPr>
              <w:jc w:val="right"/>
              <w:rPr>
                <w:sz w:val="18"/>
                <w:szCs w:val="18"/>
              </w:rPr>
            </w:pPr>
            <w:r w:rsidRPr="00EA3432">
              <w:rPr>
                <w:i/>
                <w:iCs/>
                <w:color w:val="000000"/>
                <w:sz w:val="18"/>
                <w:szCs w:val="18"/>
              </w:rPr>
              <w:t>98,6</w:t>
            </w:r>
          </w:p>
        </w:tc>
        <w:tc>
          <w:tcPr>
            <w:tcW w:w="926" w:type="dxa"/>
            <w:tcBorders>
              <w:top w:val="single" w:sz="4" w:space="0" w:color="000000"/>
              <w:left w:val="nil"/>
              <w:bottom w:val="single" w:sz="4" w:space="0" w:color="000000"/>
              <w:right w:val="single" w:sz="4" w:space="0" w:color="000000"/>
            </w:tcBorders>
            <w:shd w:val="clear" w:color="auto" w:fill="auto"/>
            <w:noWrap/>
            <w:vAlign w:val="bottom"/>
          </w:tcPr>
          <w:p w14:paraId="0004AA87" w14:textId="77777777" w:rsidR="00EA3432" w:rsidRPr="00EA3432" w:rsidRDefault="00EA3432" w:rsidP="00EA3432">
            <w:pPr>
              <w:jc w:val="right"/>
              <w:rPr>
                <w:sz w:val="18"/>
                <w:szCs w:val="18"/>
              </w:rPr>
            </w:pPr>
            <w:r w:rsidRPr="00EA3432">
              <w:rPr>
                <w:i/>
                <w:iCs/>
                <w:color w:val="000000"/>
                <w:sz w:val="18"/>
                <w:szCs w:val="18"/>
              </w:rPr>
              <w:t>2 961,2</w:t>
            </w:r>
          </w:p>
        </w:tc>
        <w:tc>
          <w:tcPr>
            <w:tcW w:w="701" w:type="dxa"/>
            <w:tcBorders>
              <w:top w:val="single" w:sz="4" w:space="0" w:color="000000"/>
              <w:left w:val="nil"/>
              <w:bottom w:val="single" w:sz="4" w:space="0" w:color="000000"/>
              <w:right w:val="single" w:sz="4" w:space="0" w:color="000000"/>
            </w:tcBorders>
            <w:shd w:val="clear" w:color="auto" w:fill="auto"/>
            <w:noWrap/>
            <w:vAlign w:val="bottom"/>
          </w:tcPr>
          <w:p w14:paraId="4E0EA85A" w14:textId="77777777" w:rsidR="00EA3432" w:rsidRPr="00EA3432" w:rsidRDefault="00EA3432" w:rsidP="00EA3432">
            <w:pPr>
              <w:jc w:val="right"/>
              <w:rPr>
                <w:sz w:val="18"/>
                <w:szCs w:val="18"/>
              </w:rPr>
            </w:pPr>
            <w:r w:rsidRPr="00EA3432">
              <w:rPr>
                <w:i/>
                <w:iCs/>
                <w:color w:val="000000"/>
                <w:sz w:val="18"/>
                <w:szCs w:val="18"/>
              </w:rPr>
              <w:t>112,2</w:t>
            </w:r>
          </w:p>
        </w:tc>
      </w:tr>
      <w:tr w:rsidR="00EA3432" w:rsidRPr="00EA3432" w14:paraId="1E724FC2"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4FEF4E14"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2A93382C" w14:textId="77777777" w:rsidR="00EA3432" w:rsidRPr="00EA3432" w:rsidRDefault="00EA3432" w:rsidP="00EA3432">
            <w:pPr>
              <w:jc w:val="right"/>
              <w:rPr>
                <w:i/>
                <w:sz w:val="18"/>
                <w:szCs w:val="18"/>
              </w:rPr>
            </w:pPr>
            <w:r w:rsidRPr="00EA3432">
              <w:rPr>
                <w:i/>
                <w:iCs/>
                <w:color w:val="000000"/>
                <w:sz w:val="18"/>
                <w:szCs w:val="18"/>
              </w:rPr>
              <w:t>9 769,4</w:t>
            </w:r>
          </w:p>
        </w:tc>
        <w:tc>
          <w:tcPr>
            <w:tcW w:w="920" w:type="dxa"/>
            <w:tcBorders>
              <w:top w:val="nil"/>
              <w:left w:val="nil"/>
              <w:bottom w:val="single" w:sz="4" w:space="0" w:color="000000"/>
              <w:right w:val="single" w:sz="4" w:space="0" w:color="000000"/>
            </w:tcBorders>
            <w:shd w:val="clear" w:color="auto" w:fill="auto"/>
            <w:noWrap/>
            <w:vAlign w:val="bottom"/>
          </w:tcPr>
          <w:p w14:paraId="6CDEC0D4" w14:textId="77777777" w:rsidR="00EA3432" w:rsidRPr="00EA3432" w:rsidRDefault="00EA3432" w:rsidP="00EA3432">
            <w:pPr>
              <w:jc w:val="right"/>
              <w:rPr>
                <w:i/>
                <w:sz w:val="18"/>
                <w:szCs w:val="18"/>
              </w:rPr>
            </w:pPr>
            <w:r w:rsidRPr="00EA3432">
              <w:rPr>
                <w:i/>
                <w:iCs/>
                <w:color w:val="000000"/>
                <w:sz w:val="18"/>
                <w:szCs w:val="18"/>
              </w:rPr>
              <w:t>10 454,6</w:t>
            </w:r>
          </w:p>
        </w:tc>
        <w:tc>
          <w:tcPr>
            <w:tcW w:w="1071" w:type="dxa"/>
            <w:tcBorders>
              <w:top w:val="nil"/>
              <w:left w:val="nil"/>
              <w:bottom w:val="single" w:sz="4" w:space="0" w:color="000000"/>
              <w:right w:val="single" w:sz="4" w:space="0" w:color="000000"/>
            </w:tcBorders>
            <w:shd w:val="clear" w:color="auto" w:fill="auto"/>
            <w:noWrap/>
            <w:vAlign w:val="bottom"/>
          </w:tcPr>
          <w:p w14:paraId="389884D8" w14:textId="77777777" w:rsidR="00EA3432" w:rsidRPr="00EA3432" w:rsidRDefault="00EA3432" w:rsidP="00EA3432">
            <w:pPr>
              <w:jc w:val="right"/>
              <w:rPr>
                <w:i/>
                <w:sz w:val="18"/>
                <w:szCs w:val="18"/>
              </w:rPr>
            </w:pPr>
            <w:r w:rsidRPr="00EA3432">
              <w:rPr>
                <w:i/>
                <w:iCs/>
                <w:color w:val="000000"/>
                <w:sz w:val="18"/>
                <w:szCs w:val="18"/>
              </w:rPr>
              <w:t>11 069,1</w:t>
            </w:r>
          </w:p>
        </w:tc>
        <w:tc>
          <w:tcPr>
            <w:tcW w:w="1117" w:type="dxa"/>
            <w:tcBorders>
              <w:top w:val="nil"/>
              <w:left w:val="nil"/>
              <w:bottom w:val="single" w:sz="4" w:space="0" w:color="000000"/>
              <w:right w:val="single" w:sz="4" w:space="0" w:color="000000"/>
            </w:tcBorders>
            <w:shd w:val="clear" w:color="auto" w:fill="auto"/>
            <w:noWrap/>
            <w:vAlign w:val="bottom"/>
          </w:tcPr>
          <w:p w14:paraId="4E2D27D0" w14:textId="77777777" w:rsidR="00EA3432" w:rsidRPr="00EA3432" w:rsidRDefault="00EA3432" w:rsidP="00EA3432">
            <w:pPr>
              <w:jc w:val="right"/>
              <w:rPr>
                <w:i/>
                <w:sz w:val="18"/>
                <w:szCs w:val="18"/>
              </w:rPr>
            </w:pPr>
            <w:r w:rsidRPr="00EA3432">
              <w:rPr>
                <w:i/>
                <w:iCs/>
                <w:color w:val="000000"/>
                <w:sz w:val="18"/>
                <w:szCs w:val="18"/>
              </w:rPr>
              <w:t>10 724,7</w:t>
            </w:r>
          </w:p>
        </w:tc>
        <w:tc>
          <w:tcPr>
            <w:tcW w:w="1018" w:type="dxa"/>
            <w:tcBorders>
              <w:top w:val="nil"/>
              <w:left w:val="nil"/>
              <w:bottom w:val="single" w:sz="4" w:space="0" w:color="000000"/>
              <w:right w:val="single" w:sz="4" w:space="0" w:color="000000"/>
            </w:tcBorders>
            <w:shd w:val="clear" w:color="auto" w:fill="auto"/>
            <w:noWrap/>
            <w:vAlign w:val="bottom"/>
          </w:tcPr>
          <w:p w14:paraId="355D2C22" w14:textId="77777777" w:rsidR="00EA3432" w:rsidRPr="00EA3432" w:rsidRDefault="00EA3432" w:rsidP="00EA3432">
            <w:pPr>
              <w:jc w:val="right"/>
              <w:rPr>
                <w:i/>
                <w:sz w:val="18"/>
                <w:szCs w:val="18"/>
              </w:rPr>
            </w:pPr>
            <w:r w:rsidRPr="00EA3432">
              <w:rPr>
                <w:i/>
                <w:iCs/>
                <w:color w:val="000000"/>
                <w:sz w:val="18"/>
                <w:szCs w:val="18"/>
              </w:rPr>
              <w:t>-344,4</w:t>
            </w:r>
          </w:p>
        </w:tc>
        <w:tc>
          <w:tcPr>
            <w:tcW w:w="704" w:type="dxa"/>
            <w:tcBorders>
              <w:top w:val="nil"/>
              <w:left w:val="nil"/>
              <w:bottom w:val="single" w:sz="4" w:space="0" w:color="000000"/>
              <w:right w:val="single" w:sz="4" w:space="0" w:color="000000"/>
            </w:tcBorders>
            <w:shd w:val="clear" w:color="auto" w:fill="auto"/>
            <w:noWrap/>
            <w:vAlign w:val="bottom"/>
          </w:tcPr>
          <w:p w14:paraId="5272D876" w14:textId="77777777" w:rsidR="00EA3432" w:rsidRPr="00EA3432" w:rsidRDefault="00EA3432" w:rsidP="00EA3432">
            <w:pPr>
              <w:jc w:val="right"/>
              <w:rPr>
                <w:i/>
                <w:sz w:val="18"/>
                <w:szCs w:val="18"/>
              </w:rPr>
            </w:pPr>
            <w:r w:rsidRPr="00EA3432">
              <w:rPr>
                <w:i/>
                <w:iCs/>
                <w:color w:val="000000"/>
                <w:sz w:val="18"/>
                <w:szCs w:val="18"/>
              </w:rPr>
              <w:t>96,9</w:t>
            </w:r>
          </w:p>
        </w:tc>
        <w:tc>
          <w:tcPr>
            <w:tcW w:w="926" w:type="dxa"/>
            <w:tcBorders>
              <w:top w:val="nil"/>
              <w:left w:val="nil"/>
              <w:bottom w:val="single" w:sz="4" w:space="0" w:color="000000"/>
              <w:right w:val="single" w:sz="4" w:space="0" w:color="000000"/>
            </w:tcBorders>
            <w:shd w:val="clear" w:color="auto" w:fill="auto"/>
            <w:noWrap/>
            <w:vAlign w:val="bottom"/>
          </w:tcPr>
          <w:p w14:paraId="1AE704FB" w14:textId="77777777" w:rsidR="00EA3432" w:rsidRPr="00EA3432" w:rsidRDefault="00EA3432" w:rsidP="00EA3432">
            <w:pPr>
              <w:jc w:val="right"/>
              <w:rPr>
                <w:i/>
                <w:sz w:val="18"/>
                <w:szCs w:val="18"/>
              </w:rPr>
            </w:pPr>
            <w:r w:rsidRPr="00EA3432">
              <w:rPr>
                <w:i/>
                <w:iCs/>
                <w:color w:val="000000"/>
                <w:sz w:val="18"/>
                <w:szCs w:val="18"/>
              </w:rPr>
              <w:t>955,3</w:t>
            </w:r>
          </w:p>
        </w:tc>
        <w:tc>
          <w:tcPr>
            <w:tcW w:w="701" w:type="dxa"/>
            <w:tcBorders>
              <w:top w:val="nil"/>
              <w:left w:val="nil"/>
              <w:bottom w:val="single" w:sz="4" w:space="0" w:color="000000"/>
              <w:right w:val="single" w:sz="4" w:space="0" w:color="000000"/>
            </w:tcBorders>
            <w:shd w:val="clear" w:color="auto" w:fill="auto"/>
            <w:noWrap/>
            <w:vAlign w:val="bottom"/>
          </w:tcPr>
          <w:p w14:paraId="2BB6CA0E" w14:textId="77777777" w:rsidR="00EA3432" w:rsidRPr="00EA3432" w:rsidRDefault="00EA3432" w:rsidP="00EA3432">
            <w:pPr>
              <w:jc w:val="right"/>
              <w:rPr>
                <w:i/>
                <w:sz w:val="18"/>
                <w:szCs w:val="18"/>
              </w:rPr>
            </w:pPr>
            <w:r w:rsidRPr="00EA3432">
              <w:rPr>
                <w:i/>
                <w:iCs/>
                <w:color w:val="000000"/>
                <w:sz w:val="18"/>
                <w:szCs w:val="18"/>
              </w:rPr>
              <w:t>109,8</w:t>
            </w:r>
          </w:p>
        </w:tc>
      </w:tr>
      <w:tr w:rsidR="00EA3432" w:rsidRPr="00EA3432" w14:paraId="7121F40C"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226A82B2"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Cheltuieli</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6B24A97F" w14:textId="77777777" w:rsidR="00EA3432" w:rsidRPr="00EA3432" w:rsidRDefault="00EA3432" w:rsidP="00EA3432">
            <w:pPr>
              <w:jc w:val="right"/>
              <w:rPr>
                <w:sz w:val="18"/>
                <w:szCs w:val="18"/>
              </w:rPr>
            </w:pPr>
            <w:r w:rsidRPr="00EA3432">
              <w:rPr>
                <w:color w:val="000000"/>
                <w:sz w:val="18"/>
                <w:szCs w:val="18"/>
              </w:rPr>
              <w:t>24 244,4</w:t>
            </w:r>
          </w:p>
        </w:tc>
        <w:tc>
          <w:tcPr>
            <w:tcW w:w="920" w:type="dxa"/>
            <w:tcBorders>
              <w:top w:val="nil"/>
              <w:left w:val="nil"/>
              <w:bottom w:val="single" w:sz="4" w:space="0" w:color="000000"/>
              <w:right w:val="single" w:sz="4" w:space="0" w:color="000000"/>
            </w:tcBorders>
            <w:shd w:val="clear" w:color="auto" w:fill="auto"/>
            <w:noWrap/>
            <w:vAlign w:val="bottom"/>
          </w:tcPr>
          <w:p w14:paraId="78876E3C" w14:textId="77777777" w:rsidR="00EA3432" w:rsidRPr="00EA3432" w:rsidRDefault="00EA3432" w:rsidP="00EA3432">
            <w:pPr>
              <w:jc w:val="right"/>
              <w:rPr>
                <w:sz w:val="18"/>
                <w:szCs w:val="18"/>
              </w:rPr>
            </w:pPr>
            <w:r w:rsidRPr="00EA3432">
              <w:rPr>
                <w:color w:val="000000"/>
                <w:sz w:val="18"/>
                <w:szCs w:val="18"/>
              </w:rPr>
              <w:t>25 792,0</w:t>
            </w:r>
          </w:p>
        </w:tc>
        <w:tc>
          <w:tcPr>
            <w:tcW w:w="1071" w:type="dxa"/>
            <w:tcBorders>
              <w:top w:val="nil"/>
              <w:left w:val="nil"/>
              <w:bottom w:val="single" w:sz="4" w:space="0" w:color="000000"/>
              <w:right w:val="single" w:sz="4" w:space="0" w:color="000000"/>
            </w:tcBorders>
            <w:shd w:val="clear" w:color="auto" w:fill="auto"/>
            <w:noWrap/>
            <w:vAlign w:val="bottom"/>
          </w:tcPr>
          <w:p w14:paraId="7E9CF2CC" w14:textId="77777777" w:rsidR="00EA3432" w:rsidRPr="00EA3432" w:rsidRDefault="00EA3432" w:rsidP="00EA3432">
            <w:pPr>
              <w:jc w:val="right"/>
              <w:rPr>
                <w:sz w:val="18"/>
                <w:szCs w:val="18"/>
              </w:rPr>
            </w:pPr>
            <w:r w:rsidRPr="00EA3432">
              <w:rPr>
                <w:color w:val="000000"/>
                <w:sz w:val="18"/>
                <w:szCs w:val="18"/>
              </w:rPr>
              <w:t>27 630,1</w:t>
            </w:r>
          </w:p>
        </w:tc>
        <w:tc>
          <w:tcPr>
            <w:tcW w:w="1117" w:type="dxa"/>
            <w:tcBorders>
              <w:top w:val="nil"/>
              <w:left w:val="nil"/>
              <w:bottom w:val="single" w:sz="4" w:space="0" w:color="000000"/>
              <w:right w:val="single" w:sz="4" w:space="0" w:color="000000"/>
            </w:tcBorders>
            <w:shd w:val="clear" w:color="auto" w:fill="auto"/>
            <w:noWrap/>
            <w:vAlign w:val="bottom"/>
          </w:tcPr>
          <w:p w14:paraId="661B77D0" w14:textId="77777777" w:rsidR="00EA3432" w:rsidRPr="00EA3432" w:rsidRDefault="00EA3432" w:rsidP="00EA3432">
            <w:pPr>
              <w:jc w:val="right"/>
              <w:rPr>
                <w:sz w:val="18"/>
                <w:szCs w:val="18"/>
              </w:rPr>
            </w:pPr>
            <w:r w:rsidRPr="00EA3432">
              <w:rPr>
                <w:color w:val="000000"/>
                <w:sz w:val="18"/>
                <w:szCs w:val="18"/>
              </w:rPr>
              <w:t>27 186,8</w:t>
            </w:r>
          </w:p>
        </w:tc>
        <w:tc>
          <w:tcPr>
            <w:tcW w:w="1018" w:type="dxa"/>
            <w:tcBorders>
              <w:top w:val="nil"/>
              <w:left w:val="nil"/>
              <w:bottom w:val="single" w:sz="4" w:space="0" w:color="000000"/>
              <w:right w:val="single" w:sz="4" w:space="0" w:color="000000"/>
            </w:tcBorders>
            <w:shd w:val="clear" w:color="auto" w:fill="auto"/>
            <w:noWrap/>
            <w:vAlign w:val="bottom"/>
          </w:tcPr>
          <w:p w14:paraId="46D06292" w14:textId="77777777" w:rsidR="00EA3432" w:rsidRPr="00EA3432" w:rsidRDefault="00EA3432" w:rsidP="00EA3432">
            <w:pPr>
              <w:jc w:val="right"/>
              <w:rPr>
                <w:sz w:val="18"/>
                <w:szCs w:val="18"/>
              </w:rPr>
            </w:pPr>
            <w:r w:rsidRPr="00EA3432">
              <w:rPr>
                <w:i/>
                <w:iCs/>
                <w:color w:val="000000"/>
                <w:sz w:val="18"/>
                <w:szCs w:val="18"/>
              </w:rPr>
              <w:t>-443,3</w:t>
            </w:r>
          </w:p>
        </w:tc>
        <w:tc>
          <w:tcPr>
            <w:tcW w:w="704" w:type="dxa"/>
            <w:tcBorders>
              <w:top w:val="nil"/>
              <w:left w:val="nil"/>
              <w:bottom w:val="single" w:sz="4" w:space="0" w:color="000000"/>
              <w:right w:val="single" w:sz="4" w:space="0" w:color="000000"/>
            </w:tcBorders>
            <w:shd w:val="clear" w:color="auto" w:fill="auto"/>
            <w:noWrap/>
            <w:vAlign w:val="bottom"/>
          </w:tcPr>
          <w:p w14:paraId="4362461E" w14:textId="77777777" w:rsidR="00EA3432" w:rsidRPr="00EA3432" w:rsidRDefault="00EA3432" w:rsidP="00EA3432">
            <w:pPr>
              <w:jc w:val="right"/>
              <w:rPr>
                <w:sz w:val="18"/>
                <w:szCs w:val="18"/>
              </w:rPr>
            </w:pPr>
            <w:r w:rsidRPr="00EA3432">
              <w:rPr>
                <w:i/>
                <w:iCs/>
                <w:color w:val="000000"/>
                <w:sz w:val="18"/>
                <w:szCs w:val="18"/>
              </w:rPr>
              <w:t>98,4</w:t>
            </w:r>
          </w:p>
        </w:tc>
        <w:tc>
          <w:tcPr>
            <w:tcW w:w="926" w:type="dxa"/>
            <w:tcBorders>
              <w:top w:val="nil"/>
              <w:left w:val="nil"/>
              <w:bottom w:val="single" w:sz="4" w:space="0" w:color="000000"/>
              <w:right w:val="single" w:sz="4" w:space="0" w:color="000000"/>
            </w:tcBorders>
            <w:shd w:val="clear" w:color="auto" w:fill="auto"/>
            <w:noWrap/>
            <w:vAlign w:val="bottom"/>
          </w:tcPr>
          <w:p w14:paraId="2C28C6E4" w14:textId="77777777" w:rsidR="00EA3432" w:rsidRPr="00EA3432" w:rsidRDefault="00EA3432" w:rsidP="00EA3432">
            <w:pPr>
              <w:jc w:val="right"/>
              <w:rPr>
                <w:sz w:val="18"/>
                <w:szCs w:val="18"/>
              </w:rPr>
            </w:pPr>
            <w:r w:rsidRPr="00EA3432">
              <w:rPr>
                <w:i/>
                <w:iCs/>
                <w:color w:val="000000"/>
                <w:sz w:val="18"/>
                <w:szCs w:val="18"/>
              </w:rPr>
              <w:t>2 942,4</w:t>
            </w:r>
          </w:p>
        </w:tc>
        <w:tc>
          <w:tcPr>
            <w:tcW w:w="701" w:type="dxa"/>
            <w:tcBorders>
              <w:top w:val="nil"/>
              <w:left w:val="nil"/>
              <w:bottom w:val="single" w:sz="4" w:space="0" w:color="000000"/>
              <w:right w:val="single" w:sz="4" w:space="0" w:color="000000"/>
            </w:tcBorders>
            <w:shd w:val="clear" w:color="auto" w:fill="auto"/>
            <w:noWrap/>
            <w:vAlign w:val="bottom"/>
          </w:tcPr>
          <w:p w14:paraId="3362D213" w14:textId="77777777" w:rsidR="00EA3432" w:rsidRPr="00EA3432" w:rsidRDefault="00EA3432" w:rsidP="00EA3432">
            <w:pPr>
              <w:jc w:val="right"/>
              <w:rPr>
                <w:sz w:val="18"/>
                <w:szCs w:val="18"/>
              </w:rPr>
            </w:pPr>
            <w:r w:rsidRPr="00EA3432">
              <w:rPr>
                <w:i/>
                <w:iCs/>
                <w:color w:val="000000"/>
                <w:sz w:val="18"/>
                <w:szCs w:val="18"/>
              </w:rPr>
              <w:t>112,1</w:t>
            </w:r>
          </w:p>
        </w:tc>
      </w:tr>
      <w:tr w:rsidR="00EA3432" w:rsidRPr="00EA3432" w14:paraId="56C4A585"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3E9C65B3"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Sold bugetar (deficit (-), excedent (+))</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10F648E4" w14:textId="77777777" w:rsidR="00EA3432" w:rsidRPr="00EA3432" w:rsidRDefault="00EA3432" w:rsidP="00EA3432">
            <w:pPr>
              <w:jc w:val="right"/>
              <w:rPr>
                <w:sz w:val="18"/>
                <w:szCs w:val="18"/>
              </w:rPr>
            </w:pPr>
            <w:r w:rsidRPr="00EA3432">
              <w:rPr>
                <w:color w:val="000000"/>
                <w:sz w:val="18"/>
                <w:szCs w:val="18"/>
              </w:rPr>
              <w:t>41,2</w:t>
            </w:r>
          </w:p>
        </w:tc>
        <w:tc>
          <w:tcPr>
            <w:tcW w:w="920" w:type="dxa"/>
            <w:tcBorders>
              <w:top w:val="nil"/>
              <w:left w:val="nil"/>
              <w:bottom w:val="single" w:sz="4" w:space="0" w:color="000000"/>
              <w:right w:val="single" w:sz="4" w:space="0" w:color="000000"/>
            </w:tcBorders>
            <w:shd w:val="clear" w:color="auto" w:fill="auto"/>
            <w:noWrap/>
            <w:vAlign w:val="bottom"/>
          </w:tcPr>
          <w:p w14:paraId="53570388" w14:textId="77777777" w:rsidR="00EA3432" w:rsidRPr="00EA3432" w:rsidRDefault="00EA3432" w:rsidP="00EA3432">
            <w:pPr>
              <w:jc w:val="right"/>
              <w:rPr>
                <w:sz w:val="18"/>
                <w:szCs w:val="18"/>
              </w:rPr>
            </w:pPr>
            <w:r w:rsidRPr="00EA3432">
              <w:rPr>
                <w:color w:val="000000"/>
                <w:sz w:val="18"/>
                <w:szCs w:val="18"/>
              </w:rPr>
              <w:t>-</w:t>
            </w:r>
          </w:p>
        </w:tc>
        <w:tc>
          <w:tcPr>
            <w:tcW w:w="1071" w:type="dxa"/>
            <w:tcBorders>
              <w:top w:val="nil"/>
              <w:left w:val="nil"/>
              <w:bottom w:val="single" w:sz="4" w:space="0" w:color="000000"/>
              <w:right w:val="single" w:sz="4" w:space="0" w:color="000000"/>
            </w:tcBorders>
            <w:shd w:val="clear" w:color="auto" w:fill="auto"/>
            <w:noWrap/>
            <w:vAlign w:val="bottom"/>
          </w:tcPr>
          <w:p w14:paraId="4C2F54CB" w14:textId="77777777" w:rsidR="00EA3432" w:rsidRPr="00EA3432" w:rsidRDefault="00EA3432" w:rsidP="00EA3432">
            <w:pPr>
              <w:jc w:val="right"/>
              <w:rPr>
                <w:sz w:val="18"/>
                <w:szCs w:val="18"/>
              </w:rPr>
            </w:pPr>
            <w:r w:rsidRPr="00EA3432">
              <w:rPr>
                <w:color w:val="000000"/>
                <w:sz w:val="18"/>
                <w:szCs w:val="18"/>
              </w:rPr>
              <w:t>-</w:t>
            </w:r>
          </w:p>
        </w:tc>
        <w:tc>
          <w:tcPr>
            <w:tcW w:w="1117" w:type="dxa"/>
            <w:tcBorders>
              <w:top w:val="nil"/>
              <w:left w:val="nil"/>
              <w:bottom w:val="single" w:sz="4" w:space="0" w:color="000000"/>
              <w:right w:val="single" w:sz="4" w:space="0" w:color="000000"/>
            </w:tcBorders>
            <w:shd w:val="clear" w:color="auto" w:fill="auto"/>
            <w:noWrap/>
            <w:vAlign w:val="bottom"/>
          </w:tcPr>
          <w:p w14:paraId="4ED4C829" w14:textId="77777777" w:rsidR="00EA3432" w:rsidRPr="00EA3432" w:rsidRDefault="00EA3432" w:rsidP="00EA3432">
            <w:pPr>
              <w:jc w:val="right"/>
              <w:rPr>
                <w:sz w:val="18"/>
                <w:szCs w:val="18"/>
              </w:rPr>
            </w:pPr>
            <w:r w:rsidRPr="00EA3432">
              <w:rPr>
                <w:color w:val="000000"/>
                <w:sz w:val="18"/>
                <w:szCs w:val="18"/>
              </w:rPr>
              <w:t>60,0</w:t>
            </w:r>
          </w:p>
        </w:tc>
        <w:tc>
          <w:tcPr>
            <w:tcW w:w="1018" w:type="dxa"/>
            <w:tcBorders>
              <w:top w:val="nil"/>
              <w:left w:val="nil"/>
              <w:bottom w:val="single" w:sz="4" w:space="0" w:color="000000"/>
              <w:right w:val="single" w:sz="4" w:space="0" w:color="000000"/>
            </w:tcBorders>
            <w:shd w:val="clear" w:color="auto" w:fill="auto"/>
            <w:noWrap/>
            <w:vAlign w:val="bottom"/>
          </w:tcPr>
          <w:p w14:paraId="540FB39F" w14:textId="77777777" w:rsidR="00EA3432" w:rsidRPr="00EA3432" w:rsidRDefault="00EA3432" w:rsidP="00EA3432">
            <w:pPr>
              <w:jc w:val="right"/>
              <w:rPr>
                <w:sz w:val="18"/>
                <w:szCs w:val="18"/>
              </w:rPr>
            </w:pPr>
            <w:r w:rsidRPr="00EA3432">
              <w:rPr>
                <w:i/>
                <w:iCs/>
                <w:color w:val="000000"/>
                <w:sz w:val="18"/>
                <w:szCs w:val="18"/>
              </w:rPr>
              <w:t>60,0</w:t>
            </w:r>
          </w:p>
        </w:tc>
        <w:tc>
          <w:tcPr>
            <w:tcW w:w="704" w:type="dxa"/>
            <w:tcBorders>
              <w:top w:val="nil"/>
              <w:left w:val="nil"/>
              <w:bottom w:val="single" w:sz="4" w:space="0" w:color="000000"/>
              <w:right w:val="single" w:sz="4" w:space="0" w:color="000000"/>
            </w:tcBorders>
            <w:shd w:val="clear" w:color="auto" w:fill="auto"/>
            <w:noWrap/>
            <w:vAlign w:val="bottom"/>
          </w:tcPr>
          <w:p w14:paraId="796AB5B9" w14:textId="77777777" w:rsidR="00EA3432" w:rsidRPr="00EA3432" w:rsidRDefault="00EA3432" w:rsidP="00EA3432">
            <w:pPr>
              <w:jc w:val="right"/>
              <w:rPr>
                <w:sz w:val="18"/>
                <w:szCs w:val="18"/>
              </w:rPr>
            </w:pPr>
            <w:r w:rsidRPr="00EA3432">
              <w:rPr>
                <w:i/>
                <w:iCs/>
                <w:color w:val="000000"/>
                <w:sz w:val="18"/>
                <w:szCs w:val="18"/>
              </w:rPr>
              <w:t>- </w:t>
            </w:r>
          </w:p>
        </w:tc>
        <w:tc>
          <w:tcPr>
            <w:tcW w:w="926" w:type="dxa"/>
            <w:tcBorders>
              <w:top w:val="nil"/>
              <w:left w:val="nil"/>
              <w:bottom w:val="single" w:sz="4" w:space="0" w:color="000000"/>
              <w:right w:val="single" w:sz="4" w:space="0" w:color="000000"/>
            </w:tcBorders>
            <w:shd w:val="clear" w:color="auto" w:fill="auto"/>
            <w:noWrap/>
            <w:vAlign w:val="bottom"/>
          </w:tcPr>
          <w:p w14:paraId="0DCA67AE" w14:textId="77777777" w:rsidR="00EA3432" w:rsidRPr="00EA3432" w:rsidRDefault="00EA3432" w:rsidP="00EA3432">
            <w:pPr>
              <w:jc w:val="right"/>
              <w:rPr>
                <w:sz w:val="18"/>
                <w:szCs w:val="18"/>
              </w:rPr>
            </w:pPr>
            <w:r w:rsidRPr="00EA3432">
              <w:rPr>
                <w:i/>
                <w:iCs/>
                <w:color w:val="000000"/>
                <w:sz w:val="18"/>
                <w:szCs w:val="18"/>
              </w:rPr>
              <w:t>18,8</w:t>
            </w:r>
          </w:p>
        </w:tc>
        <w:tc>
          <w:tcPr>
            <w:tcW w:w="701" w:type="dxa"/>
            <w:tcBorders>
              <w:top w:val="nil"/>
              <w:left w:val="nil"/>
              <w:bottom w:val="single" w:sz="4" w:space="0" w:color="000000"/>
              <w:right w:val="single" w:sz="4" w:space="0" w:color="000000"/>
            </w:tcBorders>
            <w:shd w:val="clear" w:color="auto" w:fill="auto"/>
            <w:noWrap/>
            <w:vAlign w:val="bottom"/>
          </w:tcPr>
          <w:p w14:paraId="28F84039" w14:textId="77777777" w:rsidR="00EA3432" w:rsidRPr="00EA3432" w:rsidRDefault="00EA3432" w:rsidP="00EA3432">
            <w:pPr>
              <w:jc w:val="right"/>
              <w:rPr>
                <w:sz w:val="18"/>
                <w:szCs w:val="18"/>
              </w:rPr>
            </w:pPr>
            <w:r w:rsidRPr="00EA3432">
              <w:rPr>
                <w:i/>
                <w:iCs/>
                <w:color w:val="000000"/>
                <w:sz w:val="18"/>
                <w:szCs w:val="18"/>
              </w:rPr>
              <w:t>145,6</w:t>
            </w:r>
          </w:p>
        </w:tc>
      </w:tr>
      <w:tr w:rsidR="00EA3432" w:rsidRPr="00EA3432" w14:paraId="3DBC7B60" w14:textId="77777777" w:rsidTr="000A0ADA">
        <w:trPr>
          <w:trHeight w:val="416"/>
        </w:trPr>
        <w:tc>
          <w:tcPr>
            <w:tcW w:w="9634"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10EBED9" w14:textId="77777777" w:rsidR="00EA3432" w:rsidRPr="00EA3432" w:rsidRDefault="00EA3432" w:rsidP="00EA3432">
            <w:pPr>
              <w:spacing w:line="276" w:lineRule="auto"/>
              <w:jc w:val="center"/>
              <w:rPr>
                <w:b/>
                <w:bCs/>
                <w:i/>
                <w:iCs/>
                <w:color w:val="000000"/>
                <w:sz w:val="22"/>
                <w:szCs w:val="22"/>
                <w:lang w:eastAsia="en-GB"/>
              </w:rPr>
            </w:pPr>
            <w:r w:rsidRPr="00EA3432">
              <w:rPr>
                <w:b/>
                <w:bCs/>
                <w:i/>
                <w:iCs/>
                <w:color w:val="000000"/>
                <w:sz w:val="22"/>
                <w:szCs w:val="22"/>
                <w:lang w:eastAsia="en-GB"/>
              </w:rPr>
              <w:t>Fondurile asigurărilor obligatorii de asistență medicală</w:t>
            </w:r>
          </w:p>
        </w:tc>
      </w:tr>
      <w:tr w:rsidR="00EA3432" w:rsidRPr="00EA3432" w14:paraId="3C40A1AA"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02D5E4F9"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Venituri</w:t>
            </w:r>
          </w:p>
        </w:tc>
        <w:tc>
          <w:tcPr>
            <w:tcW w:w="92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2BDE8CA" w14:textId="77777777" w:rsidR="00EA3432" w:rsidRPr="00EA3432" w:rsidRDefault="00EA3432" w:rsidP="00EA3432">
            <w:pPr>
              <w:jc w:val="right"/>
              <w:rPr>
                <w:sz w:val="18"/>
                <w:szCs w:val="18"/>
              </w:rPr>
            </w:pPr>
            <w:r w:rsidRPr="00EA3432">
              <w:rPr>
                <w:color w:val="000000"/>
                <w:sz w:val="18"/>
                <w:szCs w:val="18"/>
              </w:rPr>
              <w:t>8 542,5</w:t>
            </w:r>
          </w:p>
        </w:tc>
        <w:tc>
          <w:tcPr>
            <w:tcW w:w="920" w:type="dxa"/>
            <w:tcBorders>
              <w:top w:val="single" w:sz="4" w:space="0" w:color="000000"/>
              <w:left w:val="nil"/>
              <w:bottom w:val="single" w:sz="4" w:space="0" w:color="000000"/>
              <w:right w:val="single" w:sz="4" w:space="0" w:color="000000"/>
            </w:tcBorders>
            <w:shd w:val="clear" w:color="auto" w:fill="auto"/>
            <w:noWrap/>
            <w:vAlign w:val="bottom"/>
          </w:tcPr>
          <w:p w14:paraId="2A988067" w14:textId="77777777" w:rsidR="00EA3432" w:rsidRPr="00EA3432" w:rsidRDefault="00EA3432" w:rsidP="00EA3432">
            <w:pPr>
              <w:jc w:val="right"/>
              <w:rPr>
                <w:sz w:val="18"/>
                <w:szCs w:val="18"/>
              </w:rPr>
            </w:pPr>
            <w:r w:rsidRPr="00EA3432">
              <w:rPr>
                <w:color w:val="000000"/>
                <w:sz w:val="18"/>
                <w:szCs w:val="18"/>
              </w:rPr>
              <w:t>11 144,1</w:t>
            </w:r>
          </w:p>
        </w:tc>
        <w:tc>
          <w:tcPr>
            <w:tcW w:w="1071" w:type="dxa"/>
            <w:tcBorders>
              <w:top w:val="single" w:sz="4" w:space="0" w:color="000000"/>
              <w:left w:val="nil"/>
              <w:bottom w:val="single" w:sz="4" w:space="0" w:color="000000"/>
              <w:right w:val="single" w:sz="4" w:space="0" w:color="000000"/>
            </w:tcBorders>
            <w:shd w:val="clear" w:color="auto" w:fill="auto"/>
            <w:noWrap/>
            <w:vAlign w:val="bottom"/>
          </w:tcPr>
          <w:p w14:paraId="3782B2EE" w14:textId="77777777" w:rsidR="00EA3432" w:rsidRPr="00EA3432" w:rsidRDefault="00EA3432" w:rsidP="00EA3432">
            <w:pPr>
              <w:jc w:val="right"/>
              <w:rPr>
                <w:sz w:val="18"/>
                <w:szCs w:val="18"/>
              </w:rPr>
            </w:pPr>
            <w:r w:rsidRPr="00EA3432">
              <w:rPr>
                <w:color w:val="000000"/>
                <w:sz w:val="18"/>
                <w:szCs w:val="18"/>
              </w:rPr>
              <w:t>11 457,3</w:t>
            </w:r>
          </w:p>
        </w:tc>
        <w:tc>
          <w:tcPr>
            <w:tcW w:w="1117" w:type="dxa"/>
            <w:tcBorders>
              <w:top w:val="single" w:sz="4" w:space="0" w:color="000000"/>
              <w:left w:val="nil"/>
              <w:bottom w:val="single" w:sz="4" w:space="0" w:color="000000"/>
              <w:right w:val="single" w:sz="4" w:space="0" w:color="000000"/>
            </w:tcBorders>
            <w:shd w:val="clear" w:color="auto" w:fill="auto"/>
            <w:noWrap/>
            <w:vAlign w:val="bottom"/>
          </w:tcPr>
          <w:p w14:paraId="2C172130" w14:textId="77777777" w:rsidR="00EA3432" w:rsidRPr="00EA3432" w:rsidRDefault="00EA3432" w:rsidP="00EA3432">
            <w:pPr>
              <w:jc w:val="right"/>
              <w:rPr>
                <w:sz w:val="18"/>
                <w:szCs w:val="18"/>
              </w:rPr>
            </w:pPr>
            <w:r w:rsidRPr="00EA3432">
              <w:rPr>
                <w:color w:val="000000"/>
                <w:sz w:val="18"/>
                <w:szCs w:val="18"/>
              </w:rPr>
              <w:t>11 540,0</w:t>
            </w:r>
          </w:p>
        </w:tc>
        <w:tc>
          <w:tcPr>
            <w:tcW w:w="1018" w:type="dxa"/>
            <w:tcBorders>
              <w:top w:val="single" w:sz="4" w:space="0" w:color="000000"/>
              <w:left w:val="nil"/>
              <w:bottom w:val="single" w:sz="4" w:space="0" w:color="000000"/>
              <w:right w:val="single" w:sz="4" w:space="0" w:color="000000"/>
            </w:tcBorders>
            <w:shd w:val="clear" w:color="auto" w:fill="auto"/>
            <w:noWrap/>
            <w:vAlign w:val="bottom"/>
          </w:tcPr>
          <w:p w14:paraId="0E610848" w14:textId="77777777" w:rsidR="00EA3432" w:rsidRPr="00EA3432" w:rsidRDefault="00EA3432" w:rsidP="00EA3432">
            <w:pPr>
              <w:jc w:val="right"/>
              <w:rPr>
                <w:sz w:val="18"/>
                <w:szCs w:val="18"/>
              </w:rPr>
            </w:pPr>
            <w:r w:rsidRPr="00EA3432">
              <w:rPr>
                <w:i/>
                <w:iCs/>
                <w:color w:val="000000"/>
                <w:sz w:val="18"/>
                <w:szCs w:val="18"/>
              </w:rPr>
              <w:t>82,7</w:t>
            </w:r>
          </w:p>
        </w:tc>
        <w:tc>
          <w:tcPr>
            <w:tcW w:w="704" w:type="dxa"/>
            <w:tcBorders>
              <w:top w:val="single" w:sz="4" w:space="0" w:color="000000"/>
              <w:left w:val="nil"/>
              <w:bottom w:val="single" w:sz="4" w:space="0" w:color="000000"/>
              <w:right w:val="single" w:sz="4" w:space="0" w:color="000000"/>
            </w:tcBorders>
            <w:shd w:val="clear" w:color="auto" w:fill="auto"/>
            <w:noWrap/>
            <w:vAlign w:val="bottom"/>
          </w:tcPr>
          <w:p w14:paraId="3B875D77" w14:textId="77777777" w:rsidR="00EA3432" w:rsidRPr="00EA3432" w:rsidRDefault="00EA3432" w:rsidP="00EA3432">
            <w:pPr>
              <w:jc w:val="right"/>
              <w:rPr>
                <w:sz w:val="18"/>
                <w:szCs w:val="18"/>
              </w:rPr>
            </w:pPr>
            <w:r w:rsidRPr="00EA3432">
              <w:rPr>
                <w:i/>
                <w:iCs/>
                <w:color w:val="000000"/>
                <w:sz w:val="18"/>
                <w:szCs w:val="18"/>
              </w:rPr>
              <w:t>100,7</w:t>
            </w:r>
          </w:p>
        </w:tc>
        <w:tc>
          <w:tcPr>
            <w:tcW w:w="926" w:type="dxa"/>
            <w:tcBorders>
              <w:top w:val="single" w:sz="4" w:space="0" w:color="000000"/>
              <w:left w:val="nil"/>
              <w:bottom w:val="single" w:sz="4" w:space="0" w:color="000000"/>
              <w:right w:val="single" w:sz="4" w:space="0" w:color="000000"/>
            </w:tcBorders>
            <w:shd w:val="clear" w:color="auto" w:fill="auto"/>
            <w:noWrap/>
            <w:vAlign w:val="bottom"/>
          </w:tcPr>
          <w:p w14:paraId="5319779E" w14:textId="77777777" w:rsidR="00EA3432" w:rsidRPr="00EA3432" w:rsidRDefault="00EA3432" w:rsidP="00EA3432">
            <w:pPr>
              <w:jc w:val="right"/>
              <w:rPr>
                <w:sz w:val="18"/>
                <w:szCs w:val="18"/>
              </w:rPr>
            </w:pPr>
            <w:r w:rsidRPr="00EA3432">
              <w:rPr>
                <w:i/>
                <w:iCs/>
                <w:color w:val="000000"/>
                <w:sz w:val="18"/>
                <w:szCs w:val="18"/>
              </w:rPr>
              <w:t>2 997,5</w:t>
            </w:r>
          </w:p>
        </w:tc>
        <w:tc>
          <w:tcPr>
            <w:tcW w:w="701" w:type="dxa"/>
            <w:tcBorders>
              <w:top w:val="single" w:sz="4" w:space="0" w:color="000000"/>
              <w:left w:val="nil"/>
              <w:bottom w:val="single" w:sz="4" w:space="0" w:color="000000"/>
              <w:right w:val="single" w:sz="4" w:space="0" w:color="000000"/>
            </w:tcBorders>
            <w:shd w:val="clear" w:color="auto" w:fill="auto"/>
            <w:noWrap/>
            <w:vAlign w:val="bottom"/>
          </w:tcPr>
          <w:p w14:paraId="130EDCFD" w14:textId="77777777" w:rsidR="00EA3432" w:rsidRPr="00EA3432" w:rsidRDefault="00EA3432" w:rsidP="00EA3432">
            <w:pPr>
              <w:jc w:val="right"/>
              <w:rPr>
                <w:sz w:val="18"/>
                <w:szCs w:val="18"/>
              </w:rPr>
            </w:pPr>
            <w:r w:rsidRPr="00EA3432">
              <w:rPr>
                <w:i/>
                <w:iCs/>
                <w:color w:val="000000"/>
                <w:sz w:val="18"/>
                <w:szCs w:val="18"/>
              </w:rPr>
              <w:t>135,1</w:t>
            </w:r>
          </w:p>
        </w:tc>
      </w:tr>
      <w:tr w:rsidR="00EA3432" w:rsidRPr="00EA3432" w14:paraId="12AF8657"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1686C2BD" w14:textId="77777777" w:rsidR="00EA3432" w:rsidRPr="00EA3432" w:rsidRDefault="00EA3432" w:rsidP="00EA3432">
            <w:pPr>
              <w:spacing w:line="276" w:lineRule="auto"/>
              <w:ind w:firstLineChars="100" w:firstLine="200"/>
              <w:rPr>
                <w:i/>
                <w:iCs/>
                <w:color w:val="000000"/>
                <w:sz w:val="20"/>
                <w:szCs w:val="20"/>
                <w:lang w:eastAsia="en-GB"/>
              </w:rPr>
            </w:pPr>
            <w:r w:rsidRPr="00EA3432">
              <w:rPr>
                <w:i/>
                <w:iCs/>
                <w:color w:val="000000"/>
                <w:sz w:val="20"/>
                <w:szCs w:val="20"/>
                <w:lang w:eastAsia="en-GB"/>
              </w:rPr>
              <w:t>inclusiv transferuri între bugete</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4AE9872E" w14:textId="77777777" w:rsidR="00EA3432" w:rsidRPr="00EA3432" w:rsidRDefault="00EA3432" w:rsidP="00EA3432">
            <w:pPr>
              <w:jc w:val="right"/>
              <w:rPr>
                <w:i/>
                <w:sz w:val="18"/>
                <w:szCs w:val="18"/>
              </w:rPr>
            </w:pPr>
            <w:r w:rsidRPr="00EA3432">
              <w:rPr>
                <w:i/>
                <w:iCs/>
                <w:color w:val="000000"/>
                <w:sz w:val="18"/>
                <w:szCs w:val="18"/>
              </w:rPr>
              <w:t>3 533,7</w:t>
            </w:r>
          </w:p>
        </w:tc>
        <w:tc>
          <w:tcPr>
            <w:tcW w:w="920" w:type="dxa"/>
            <w:tcBorders>
              <w:top w:val="nil"/>
              <w:left w:val="nil"/>
              <w:bottom w:val="single" w:sz="4" w:space="0" w:color="000000"/>
              <w:right w:val="single" w:sz="4" w:space="0" w:color="000000"/>
            </w:tcBorders>
            <w:shd w:val="clear" w:color="auto" w:fill="auto"/>
            <w:noWrap/>
            <w:vAlign w:val="bottom"/>
          </w:tcPr>
          <w:p w14:paraId="7BF3C43A" w14:textId="77777777" w:rsidR="00EA3432" w:rsidRPr="00EA3432" w:rsidRDefault="00EA3432" w:rsidP="00EA3432">
            <w:pPr>
              <w:jc w:val="right"/>
              <w:rPr>
                <w:i/>
                <w:sz w:val="18"/>
                <w:szCs w:val="18"/>
              </w:rPr>
            </w:pPr>
            <w:r w:rsidRPr="00EA3432">
              <w:rPr>
                <w:i/>
                <w:iCs/>
                <w:color w:val="000000"/>
                <w:sz w:val="18"/>
                <w:szCs w:val="18"/>
              </w:rPr>
              <w:t>5 835,0</w:t>
            </w:r>
          </w:p>
        </w:tc>
        <w:tc>
          <w:tcPr>
            <w:tcW w:w="1071" w:type="dxa"/>
            <w:tcBorders>
              <w:top w:val="nil"/>
              <w:left w:val="nil"/>
              <w:bottom w:val="single" w:sz="4" w:space="0" w:color="000000"/>
              <w:right w:val="single" w:sz="4" w:space="0" w:color="000000"/>
            </w:tcBorders>
            <w:shd w:val="clear" w:color="auto" w:fill="auto"/>
            <w:noWrap/>
            <w:vAlign w:val="bottom"/>
          </w:tcPr>
          <w:p w14:paraId="51BBE113" w14:textId="77777777" w:rsidR="00EA3432" w:rsidRPr="00EA3432" w:rsidRDefault="00EA3432" w:rsidP="00EA3432">
            <w:pPr>
              <w:jc w:val="right"/>
              <w:rPr>
                <w:i/>
                <w:sz w:val="18"/>
                <w:szCs w:val="18"/>
              </w:rPr>
            </w:pPr>
            <w:r w:rsidRPr="00EA3432">
              <w:rPr>
                <w:i/>
                <w:iCs/>
                <w:color w:val="000000"/>
                <w:sz w:val="18"/>
                <w:szCs w:val="18"/>
              </w:rPr>
              <w:t>5 835,0</w:t>
            </w:r>
          </w:p>
        </w:tc>
        <w:tc>
          <w:tcPr>
            <w:tcW w:w="1117" w:type="dxa"/>
            <w:tcBorders>
              <w:top w:val="nil"/>
              <w:left w:val="nil"/>
              <w:bottom w:val="single" w:sz="4" w:space="0" w:color="000000"/>
              <w:right w:val="single" w:sz="4" w:space="0" w:color="000000"/>
            </w:tcBorders>
            <w:shd w:val="clear" w:color="auto" w:fill="auto"/>
            <w:noWrap/>
            <w:vAlign w:val="bottom"/>
          </w:tcPr>
          <w:p w14:paraId="2FB6876C" w14:textId="77777777" w:rsidR="00EA3432" w:rsidRPr="00EA3432" w:rsidRDefault="00EA3432" w:rsidP="00EA3432">
            <w:pPr>
              <w:jc w:val="right"/>
              <w:rPr>
                <w:i/>
                <w:sz w:val="18"/>
                <w:szCs w:val="18"/>
              </w:rPr>
            </w:pPr>
            <w:r w:rsidRPr="00EA3432">
              <w:rPr>
                <w:i/>
                <w:iCs/>
                <w:color w:val="000000"/>
                <w:sz w:val="18"/>
                <w:szCs w:val="18"/>
              </w:rPr>
              <w:t>5 835,0</w:t>
            </w:r>
          </w:p>
        </w:tc>
        <w:tc>
          <w:tcPr>
            <w:tcW w:w="1018" w:type="dxa"/>
            <w:tcBorders>
              <w:top w:val="nil"/>
              <w:left w:val="nil"/>
              <w:bottom w:val="single" w:sz="4" w:space="0" w:color="000000"/>
              <w:right w:val="single" w:sz="4" w:space="0" w:color="000000"/>
            </w:tcBorders>
            <w:shd w:val="clear" w:color="auto" w:fill="auto"/>
            <w:noWrap/>
            <w:vAlign w:val="bottom"/>
          </w:tcPr>
          <w:p w14:paraId="0875F4D5" w14:textId="77777777" w:rsidR="00EA3432" w:rsidRPr="00EA3432" w:rsidRDefault="00EA3432" w:rsidP="00EA3432">
            <w:pPr>
              <w:jc w:val="right"/>
              <w:rPr>
                <w:i/>
                <w:sz w:val="18"/>
                <w:szCs w:val="18"/>
              </w:rPr>
            </w:pPr>
            <w:r w:rsidRPr="00EA3432">
              <w:rPr>
                <w:i/>
                <w:iCs/>
                <w:color w:val="000000"/>
                <w:sz w:val="18"/>
                <w:szCs w:val="18"/>
              </w:rPr>
              <w:t>0,0</w:t>
            </w:r>
          </w:p>
        </w:tc>
        <w:tc>
          <w:tcPr>
            <w:tcW w:w="704" w:type="dxa"/>
            <w:tcBorders>
              <w:top w:val="nil"/>
              <w:left w:val="nil"/>
              <w:bottom w:val="single" w:sz="4" w:space="0" w:color="000000"/>
              <w:right w:val="single" w:sz="4" w:space="0" w:color="000000"/>
            </w:tcBorders>
            <w:shd w:val="clear" w:color="auto" w:fill="auto"/>
            <w:noWrap/>
            <w:vAlign w:val="bottom"/>
          </w:tcPr>
          <w:p w14:paraId="303E4481" w14:textId="77777777" w:rsidR="00EA3432" w:rsidRPr="00EA3432" w:rsidRDefault="00EA3432" w:rsidP="00EA3432">
            <w:pPr>
              <w:jc w:val="right"/>
              <w:rPr>
                <w:i/>
                <w:sz w:val="18"/>
                <w:szCs w:val="18"/>
              </w:rPr>
            </w:pPr>
            <w:r w:rsidRPr="00EA3432">
              <w:rPr>
                <w:i/>
                <w:iCs/>
                <w:color w:val="000000"/>
                <w:sz w:val="18"/>
                <w:szCs w:val="18"/>
              </w:rPr>
              <w:t>100,0</w:t>
            </w:r>
          </w:p>
        </w:tc>
        <w:tc>
          <w:tcPr>
            <w:tcW w:w="926" w:type="dxa"/>
            <w:tcBorders>
              <w:top w:val="nil"/>
              <w:left w:val="nil"/>
              <w:bottom w:val="single" w:sz="4" w:space="0" w:color="000000"/>
              <w:right w:val="single" w:sz="4" w:space="0" w:color="000000"/>
            </w:tcBorders>
            <w:shd w:val="clear" w:color="auto" w:fill="auto"/>
            <w:noWrap/>
            <w:vAlign w:val="bottom"/>
          </w:tcPr>
          <w:p w14:paraId="5FD6DA62" w14:textId="77777777" w:rsidR="00EA3432" w:rsidRPr="00EA3432" w:rsidRDefault="00EA3432" w:rsidP="00EA3432">
            <w:pPr>
              <w:jc w:val="right"/>
              <w:rPr>
                <w:i/>
                <w:sz w:val="18"/>
                <w:szCs w:val="18"/>
              </w:rPr>
            </w:pPr>
            <w:r w:rsidRPr="00EA3432">
              <w:rPr>
                <w:i/>
                <w:iCs/>
                <w:color w:val="000000"/>
                <w:sz w:val="18"/>
                <w:szCs w:val="18"/>
              </w:rPr>
              <w:t>2 301,3</w:t>
            </w:r>
          </w:p>
        </w:tc>
        <w:tc>
          <w:tcPr>
            <w:tcW w:w="701" w:type="dxa"/>
            <w:tcBorders>
              <w:top w:val="nil"/>
              <w:left w:val="nil"/>
              <w:bottom w:val="single" w:sz="4" w:space="0" w:color="000000"/>
              <w:right w:val="single" w:sz="4" w:space="0" w:color="000000"/>
            </w:tcBorders>
            <w:shd w:val="clear" w:color="auto" w:fill="auto"/>
            <w:noWrap/>
            <w:vAlign w:val="bottom"/>
          </w:tcPr>
          <w:p w14:paraId="5084D36B" w14:textId="77777777" w:rsidR="00EA3432" w:rsidRPr="00EA3432" w:rsidRDefault="00EA3432" w:rsidP="00EA3432">
            <w:pPr>
              <w:jc w:val="right"/>
              <w:rPr>
                <w:i/>
                <w:sz w:val="18"/>
                <w:szCs w:val="18"/>
              </w:rPr>
            </w:pPr>
            <w:r w:rsidRPr="00EA3432">
              <w:rPr>
                <w:i/>
                <w:iCs/>
                <w:color w:val="000000"/>
                <w:sz w:val="18"/>
                <w:szCs w:val="18"/>
              </w:rPr>
              <w:t>165,1</w:t>
            </w:r>
          </w:p>
        </w:tc>
      </w:tr>
      <w:tr w:rsidR="00EA3432" w:rsidRPr="00EA3432" w14:paraId="2704BA94" w14:textId="77777777" w:rsidTr="000A0ADA">
        <w:trPr>
          <w:trHeight w:val="27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2C1829B"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Cheltuieli</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04BC6DB2" w14:textId="77777777" w:rsidR="00EA3432" w:rsidRPr="00EA3432" w:rsidRDefault="00EA3432" w:rsidP="00EA3432">
            <w:pPr>
              <w:jc w:val="right"/>
              <w:rPr>
                <w:sz w:val="18"/>
                <w:szCs w:val="18"/>
              </w:rPr>
            </w:pPr>
            <w:r w:rsidRPr="00EA3432">
              <w:rPr>
                <w:color w:val="000000"/>
                <w:sz w:val="18"/>
                <w:szCs w:val="18"/>
              </w:rPr>
              <w:t>8 405,5</w:t>
            </w:r>
          </w:p>
        </w:tc>
        <w:tc>
          <w:tcPr>
            <w:tcW w:w="920" w:type="dxa"/>
            <w:tcBorders>
              <w:top w:val="nil"/>
              <w:left w:val="nil"/>
              <w:bottom w:val="single" w:sz="4" w:space="0" w:color="000000"/>
              <w:right w:val="single" w:sz="4" w:space="0" w:color="000000"/>
            </w:tcBorders>
            <w:shd w:val="clear" w:color="auto" w:fill="auto"/>
            <w:noWrap/>
            <w:vAlign w:val="bottom"/>
          </w:tcPr>
          <w:p w14:paraId="4BC90308" w14:textId="77777777" w:rsidR="00EA3432" w:rsidRPr="00EA3432" w:rsidRDefault="00EA3432" w:rsidP="00EA3432">
            <w:pPr>
              <w:jc w:val="right"/>
              <w:rPr>
                <w:sz w:val="18"/>
                <w:szCs w:val="18"/>
              </w:rPr>
            </w:pPr>
            <w:r w:rsidRPr="00EA3432">
              <w:rPr>
                <w:color w:val="000000"/>
                <w:sz w:val="18"/>
                <w:szCs w:val="18"/>
              </w:rPr>
              <w:t>11 344,1</w:t>
            </w:r>
          </w:p>
        </w:tc>
        <w:tc>
          <w:tcPr>
            <w:tcW w:w="1071" w:type="dxa"/>
            <w:tcBorders>
              <w:top w:val="nil"/>
              <w:left w:val="nil"/>
              <w:bottom w:val="single" w:sz="4" w:space="0" w:color="000000"/>
              <w:right w:val="single" w:sz="4" w:space="0" w:color="000000"/>
            </w:tcBorders>
            <w:shd w:val="clear" w:color="auto" w:fill="auto"/>
            <w:noWrap/>
            <w:vAlign w:val="bottom"/>
          </w:tcPr>
          <w:p w14:paraId="79861AAD" w14:textId="77777777" w:rsidR="00EA3432" w:rsidRPr="00EA3432" w:rsidRDefault="00EA3432" w:rsidP="00EA3432">
            <w:pPr>
              <w:jc w:val="right"/>
              <w:rPr>
                <w:sz w:val="18"/>
                <w:szCs w:val="18"/>
              </w:rPr>
            </w:pPr>
            <w:r w:rsidRPr="00EA3432">
              <w:rPr>
                <w:color w:val="000000"/>
                <w:sz w:val="18"/>
                <w:szCs w:val="18"/>
              </w:rPr>
              <w:t>11 857,3</w:t>
            </w:r>
          </w:p>
        </w:tc>
        <w:tc>
          <w:tcPr>
            <w:tcW w:w="1117" w:type="dxa"/>
            <w:tcBorders>
              <w:top w:val="nil"/>
              <w:left w:val="nil"/>
              <w:bottom w:val="single" w:sz="4" w:space="0" w:color="000000"/>
              <w:right w:val="single" w:sz="4" w:space="0" w:color="000000"/>
            </w:tcBorders>
            <w:shd w:val="clear" w:color="auto" w:fill="auto"/>
            <w:noWrap/>
            <w:vAlign w:val="bottom"/>
          </w:tcPr>
          <w:p w14:paraId="28BA57B5" w14:textId="77777777" w:rsidR="00EA3432" w:rsidRPr="00EA3432" w:rsidRDefault="00EA3432" w:rsidP="00EA3432">
            <w:pPr>
              <w:jc w:val="right"/>
              <w:rPr>
                <w:sz w:val="18"/>
                <w:szCs w:val="18"/>
              </w:rPr>
            </w:pPr>
            <w:r w:rsidRPr="00EA3432">
              <w:rPr>
                <w:color w:val="000000"/>
                <w:sz w:val="18"/>
                <w:szCs w:val="18"/>
              </w:rPr>
              <w:t>11 552,0</w:t>
            </w:r>
          </w:p>
        </w:tc>
        <w:tc>
          <w:tcPr>
            <w:tcW w:w="1018" w:type="dxa"/>
            <w:tcBorders>
              <w:top w:val="nil"/>
              <w:left w:val="nil"/>
              <w:bottom w:val="single" w:sz="4" w:space="0" w:color="000000"/>
              <w:right w:val="single" w:sz="4" w:space="0" w:color="000000"/>
            </w:tcBorders>
            <w:shd w:val="clear" w:color="auto" w:fill="auto"/>
            <w:noWrap/>
            <w:vAlign w:val="bottom"/>
          </w:tcPr>
          <w:p w14:paraId="0FC39426" w14:textId="77777777" w:rsidR="00EA3432" w:rsidRPr="00EA3432" w:rsidRDefault="00EA3432" w:rsidP="00EA3432">
            <w:pPr>
              <w:jc w:val="right"/>
              <w:rPr>
                <w:sz w:val="18"/>
                <w:szCs w:val="18"/>
              </w:rPr>
            </w:pPr>
            <w:r w:rsidRPr="00EA3432">
              <w:rPr>
                <w:i/>
                <w:iCs/>
                <w:color w:val="000000"/>
                <w:sz w:val="18"/>
                <w:szCs w:val="18"/>
              </w:rPr>
              <w:t>-305,3</w:t>
            </w:r>
          </w:p>
        </w:tc>
        <w:tc>
          <w:tcPr>
            <w:tcW w:w="704" w:type="dxa"/>
            <w:tcBorders>
              <w:top w:val="nil"/>
              <w:left w:val="nil"/>
              <w:bottom w:val="single" w:sz="4" w:space="0" w:color="000000"/>
              <w:right w:val="single" w:sz="4" w:space="0" w:color="000000"/>
            </w:tcBorders>
            <w:shd w:val="clear" w:color="auto" w:fill="auto"/>
            <w:noWrap/>
            <w:vAlign w:val="bottom"/>
          </w:tcPr>
          <w:p w14:paraId="5D171DAA" w14:textId="77777777" w:rsidR="00EA3432" w:rsidRPr="00EA3432" w:rsidRDefault="00EA3432" w:rsidP="00EA3432">
            <w:pPr>
              <w:jc w:val="right"/>
              <w:rPr>
                <w:sz w:val="18"/>
                <w:szCs w:val="18"/>
              </w:rPr>
            </w:pPr>
            <w:r w:rsidRPr="00EA3432">
              <w:rPr>
                <w:i/>
                <w:iCs/>
                <w:color w:val="000000"/>
                <w:sz w:val="18"/>
                <w:szCs w:val="18"/>
              </w:rPr>
              <w:t>97,4</w:t>
            </w:r>
          </w:p>
        </w:tc>
        <w:tc>
          <w:tcPr>
            <w:tcW w:w="926" w:type="dxa"/>
            <w:tcBorders>
              <w:top w:val="nil"/>
              <w:left w:val="nil"/>
              <w:bottom w:val="single" w:sz="4" w:space="0" w:color="000000"/>
              <w:right w:val="single" w:sz="4" w:space="0" w:color="000000"/>
            </w:tcBorders>
            <w:shd w:val="clear" w:color="auto" w:fill="auto"/>
            <w:noWrap/>
            <w:vAlign w:val="bottom"/>
          </w:tcPr>
          <w:p w14:paraId="5AD9F4DF" w14:textId="77777777" w:rsidR="00EA3432" w:rsidRPr="00EA3432" w:rsidRDefault="00EA3432" w:rsidP="00EA3432">
            <w:pPr>
              <w:jc w:val="right"/>
              <w:rPr>
                <w:sz w:val="18"/>
                <w:szCs w:val="18"/>
              </w:rPr>
            </w:pPr>
            <w:r w:rsidRPr="00EA3432">
              <w:rPr>
                <w:i/>
                <w:iCs/>
                <w:color w:val="000000"/>
                <w:sz w:val="18"/>
                <w:szCs w:val="18"/>
              </w:rPr>
              <w:t>3 146,5</w:t>
            </w:r>
          </w:p>
        </w:tc>
        <w:tc>
          <w:tcPr>
            <w:tcW w:w="701" w:type="dxa"/>
            <w:tcBorders>
              <w:top w:val="nil"/>
              <w:left w:val="nil"/>
              <w:bottom w:val="single" w:sz="4" w:space="0" w:color="000000"/>
              <w:right w:val="single" w:sz="4" w:space="0" w:color="000000"/>
            </w:tcBorders>
            <w:shd w:val="clear" w:color="auto" w:fill="auto"/>
            <w:noWrap/>
            <w:vAlign w:val="bottom"/>
          </w:tcPr>
          <w:p w14:paraId="76940159" w14:textId="77777777" w:rsidR="00EA3432" w:rsidRPr="00EA3432" w:rsidRDefault="00EA3432" w:rsidP="00EA3432">
            <w:pPr>
              <w:jc w:val="right"/>
              <w:rPr>
                <w:sz w:val="18"/>
                <w:szCs w:val="18"/>
              </w:rPr>
            </w:pPr>
            <w:r w:rsidRPr="00EA3432">
              <w:rPr>
                <w:i/>
                <w:iCs/>
                <w:color w:val="000000"/>
                <w:sz w:val="18"/>
                <w:szCs w:val="18"/>
              </w:rPr>
              <w:t>137,4</w:t>
            </w:r>
          </w:p>
        </w:tc>
      </w:tr>
      <w:tr w:rsidR="00EA3432" w:rsidRPr="00EA3432" w14:paraId="650A7414" w14:textId="77777777" w:rsidTr="000A0ADA">
        <w:trPr>
          <w:trHeight w:val="417"/>
        </w:trPr>
        <w:tc>
          <w:tcPr>
            <w:tcW w:w="2250" w:type="dxa"/>
            <w:tcBorders>
              <w:top w:val="nil"/>
              <w:left w:val="single" w:sz="4" w:space="0" w:color="auto"/>
              <w:bottom w:val="single" w:sz="4" w:space="0" w:color="auto"/>
              <w:right w:val="single" w:sz="4" w:space="0" w:color="auto"/>
            </w:tcBorders>
            <w:shd w:val="clear" w:color="auto" w:fill="auto"/>
            <w:noWrap/>
            <w:vAlign w:val="bottom"/>
            <w:hideMark/>
          </w:tcPr>
          <w:p w14:paraId="7B76945B" w14:textId="77777777" w:rsidR="00EA3432" w:rsidRPr="00EA3432" w:rsidRDefault="00EA3432" w:rsidP="00EA3432">
            <w:pPr>
              <w:spacing w:line="276" w:lineRule="auto"/>
              <w:rPr>
                <w:color w:val="000000"/>
                <w:sz w:val="20"/>
                <w:szCs w:val="20"/>
                <w:lang w:eastAsia="en-GB"/>
              </w:rPr>
            </w:pPr>
            <w:r w:rsidRPr="00EA3432">
              <w:rPr>
                <w:color w:val="000000"/>
                <w:sz w:val="20"/>
                <w:szCs w:val="20"/>
                <w:lang w:eastAsia="en-GB"/>
              </w:rPr>
              <w:t>Sold bugetar (deficit (-), excedent (+))</w:t>
            </w:r>
          </w:p>
        </w:tc>
        <w:tc>
          <w:tcPr>
            <w:tcW w:w="923" w:type="dxa"/>
            <w:tcBorders>
              <w:top w:val="nil"/>
              <w:left w:val="single" w:sz="4" w:space="0" w:color="000000"/>
              <w:bottom w:val="single" w:sz="4" w:space="0" w:color="000000"/>
              <w:right w:val="single" w:sz="4" w:space="0" w:color="000000"/>
            </w:tcBorders>
            <w:shd w:val="clear" w:color="auto" w:fill="auto"/>
            <w:noWrap/>
            <w:vAlign w:val="bottom"/>
          </w:tcPr>
          <w:p w14:paraId="0F266A09" w14:textId="77777777" w:rsidR="00EA3432" w:rsidRPr="00EA3432" w:rsidRDefault="00EA3432" w:rsidP="00EA3432">
            <w:pPr>
              <w:jc w:val="right"/>
              <w:rPr>
                <w:sz w:val="18"/>
                <w:szCs w:val="18"/>
              </w:rPr>
            </w:pPr>
            <w:r w:rsidRPr="00EA3432">
              <w:rPr>
                <w:color w:val="000000"/>
                <w:sz w:val="18"/>
                <w:szCs w:val="18"/>
              </w:rPr>
              <w:t>137,0</w:t>
            </w:r>
          </w:p>
        </w:tc>
        <w:tc>
          <w:tcPr>
            <w:tcW w:w="920" w:type="dxa"/>
            <w:tcBorders>
              <w:top w:val="nil"/>
              <w:left w:val="nil"/>
              <w:bottom w:val="single" w:sz="4" w:space="0" w:color="000000"/>
              <w:right w:val="single" w:sz="4" w:space="0" w:color="000000"/>
            </w:tcBorders>
            <w:shd w:val="clear" w:color="auto" w:fill="auto"/>
            <w:noWrap/>
            <w:vAlign w:val="bottom"/>
          </w:tcPr>
          <w:p w14:paraId="4FBEA23A" w14:textId="77777777" w:rsidR="00EA3432" w:rsidRPr="00EA3432" w:rsidRDefault="00EA3432" w:rsidP="00EA3432">
            <w:pPr>
              <w:jc w:val="right"/>
              <w:rPr>
                <w:sz w:val="18"/>
                <w:szCs w:val="18"/>
              </w:rPr>
            </w:pPr>
            <w:r w:rsidRPr="00EA3432">
              <w:rPr>
                <w:color w:val="000000"/>
                <w:sz w:val="18"/>
                <w:szCs w:val="18"/>
              </w:rPr>
              <w:t>-200,0</w:t>
            </w:r>
          </w:p>
        </w:tc>
        <w:tc>
          <w:tcPr>
            <w:tcW w:w="1071" w:type="dxa"/>
            <w:tcBorders>
              <w:top w:val="nil"/>
              <w:left w:val="nil"/>
              <w:bottom w:val="single" w:sz="4" w:space="0" w:color="000000"/>
              <w:right w:val="single" w:sz="4" w:space="0" w:color="000000"/>
            </w:tcBorders>
            <w:shd w:val="clear" w:color="auto" w:fill="auto"/>
            <w:noWrap/>
            <w:vAlign w:val="bottom"/>
          </w:tcPr>
          <w:p w14:paraId="5F62656F" w14:textId="77777777" w:rsidR="00EA3432" w:rsidRPr="00EA3432" w:rsidRDefault="00EA3432" w:rsidP="00EA3432">
            <w:pPr>
              <w:jc w:val="right"/>
              <w:rPr>
                <w:sz w:val="18"/>
                <w:szCs w:val="18"/>
              </w:rPr>
            </w:pPr>
            <w:r w:rsidRPr="00EA3432">
              <w:rPr>
                <w:color w:val="000000"/>
                <w:sz w:val="18"/>
                <w:szCs w:val="18"/>
              </w:rPr>
              <w:t>-400,0</w:t>
            </w:r>
          </w:p>
        </w:tc>
        <w:tc>
          <w:tcPr>
            <w:tcW w:w="1117" w:type="dxa"/>
            <w:tcBorders>
              <w:top w:val="nil"/>
              <w:left w:val="nil"/>
              <w:bottom w:val="single" w:sz="4" w:space="0" w:color="000000"/>
              <w:right w:val="single" w:sz="4" w:space="0" w:color="000000"/>
            </w:tcBorders>
            <w:shd w:val="clear" w:color="auto" w:fill="auto"/>
            <w:noWrap/>
            <w:vAlign w:val="bottom"/>
          </w:tcPr>
          <w:p w14:paraId="5CDA2F69" w14:textId="77777777" w:rsidR="00EA3432" w:rsidRPr="00EA3432" w:rsidRDefault="00EA3432" w:rsidP="00EA3432">
            <w:pPr>
              <w:jc w:val="right"/>
              <w:rPr>
                <w:sz w:val="18"/>
                <w:szCs w:val="18"/>
              </w:rPr>
            </w:pPr>
            <w:r w:rsidRPr="00EA3432">
              <w:rPr>
                <w:color w:val="000000"/>
                <w:sz w:val="18"/>
                <w:szCs w:val="18"/>
              </w:rPr>
              <w:t>-12,0</w:t>
            </w:r>
          </w:p>
        </w:tc>
        <w:tc>
          <w:tcPr>
            <w:tcW w:w="1018" w:type="dxa"/>
            <w:tcBorders>
              <w:top w:val="nil"/>
              <w:left w:val="nil"/>
              <w:bottom w:val="single" w:sz="4" w:space="0" w:color="000000"/>
              <w:right w:val="single" w:sz="4" w:space="0" w:color="000000"/>
            </w:tcBorders>
            <w:shd w:val="clear" w:color="auto" w:fill="auto"/>
            <w:noWrap/>
            <w:vAlign w:val="bottom"/>
          </w:tcPr>
          <w:p w14:paraId="3959B20D" w14:textId="77777777" w:rsidR="00EA3432" w:rsidRPr="00EA3432" w:rsidRDefault="00EA3432" w:rsidP="00EA3432">
            <w:pPr>
              <w:jc w:val="right"/>
              <w:rPr>
                <w:sz w:val="18"/>
                <w:szCs w:val="18"/>
              </w:rPr>
            </w:pPr>
            <w:r w:rsidRPr="00EA3432">
              <w:rPr>
                <w:i/>
                <w:iCs/>
                <w:color w:val="000000"/>
                <w:sz w:val="18"/>
                <w:szCs w:val="18"/>
              </w:rPr>
              <w:t>388,0</w:t>
            </w:r>
          </w:p>
        </w:tc>
        <w:tc>
          <w:tcPr>
            <w:tcW w:w="704" w:type="dxa"/>
            <w:tcBorders>
              <w:top w:val="nil"/>
              <w:left w:val="nil"/>
              <w:bottom w:val="single" w:sz="4" w:space="0" w:color="000000"/>
              <w:right w:val="single" w:sz="4" w:space="0" w:color="000000"/>
            </w:tcBorders>
            <w:shd w:val="clear" w:color="auto" w:fill="auto"/>
            <w:noWrap/>
            <w:vAlign w:val="bottom"/>
          </w:tcPr>
          <w:p w14:paraId="41106D92" w14:textId="77777777" w:rsidR="00EA3432" w:rsidRPr="00EA3432" w:rsidRDefault="00EA3432" w:rsidP="00EA3432">
            <w:pPr>
              <w:jc w:val="right"/>
              <w:rPr>
                <w:sz w:val="18"/>
                <w:szCs w:val="18"/>
              </w:rPr>
            </w:pPr>
            <w:r w:rsidRPr="00EA3432">
              <w:rPr>
                <w:i/>
                <w:iCs/>
                <w:color w:val="000000"/>
                <w:sz w:val="18"/>
                <w:szCs w:val="18"/>
              </w:rPr>
              <w:t>3,0</w:t>
            </w:r>
          </w:p>
        </w:tc>
        <w:tc>
          <w:tcPr>
            <w:tcW w:w="926" w:type="dxa"/>
            <w:tcBorders>
              <w:top w:val="nil"/>
              <w:left w:val="nil"/>
              <w:bottom w:val="single" w:sz="4" w:space="0" w:color="000000"/>
              <w:right w:val="single" w:sz="4" w:space="0" w:color="000000"/>
            </w:tcBorders>
            <w:shd w:val="clear" w:color="auto" w:fill="auto"/>
            <w:noWrap/>
            <w:vAlign w:val="bottom"/>
          </w:tcPr>
          <w:p w14:paraId="2E485381" w14:textId="77777777" w:rsidR="00EA3432" w:rsidRPr="00EA3432" w:rsidRDefault="00EA3432" w:rsidP="00EA3432">
            <w:pPr>
              <w:jc w:val="right"/>
              <w:rPr>
                <w:sz w:val="18"/>
                <w:szCs w:val="18"/>
              </w:rPr>
            </w:pPr>
            <w:r w:rsidRPr="00EA3432">
              <w:rPr>
                <w:i/>
                <w:iCs/>
                <w:color w:val="000000"/>
                <w:sz w:val="18"/>
                <w:szCs w:val="18"/>
              </w:rPr>
              <w:t>-149,0</w:t>
            </w:r>
          </w:p>
        </w:tc>
        <w:tc>
          <w:tcPr>
            <w:tcW w:w="701" w:type="dxa"/>
            <w:tcBorders>
              <w:top w:val="nil"/>
              <w:left w:val="nil"/>
              <w:bottom w:val="single" w:sz="4" w:space="0" w:color="000000"/>
              <w:right w:val="single" w:sz="4" w:space="0" w:color="000000"/>
            </w:tcBorders>
            <w:shd w:val="clear" w:color="auto" w:fill="auto"/>
            <w:noWrap/>
            <w:vAlign w:val="bottom"/>
          </w:tcPr>
          <w:p w14:paraId="27B8510F" w14:textId="77777777" w:rsidR="00EA3432" w:rsidRPr="00EA3432" w:rsidRDefault="00EA3432" w:rsidP="00EA3432">
            <w:pPr>
              <w:jc w:val="right"/>
              <w:rPr>
                <w:sz w:val="18"/>
                <w:szCs w:val="18"/>
              </w:rPr>
            </w:pPr>
            <w:r w:rsidRPr="00EA3432">
              <w:rPr>
                <w:i/>
                <w:iCs/>
                <w:color w:val="000000"/>
                <w:sz w:val="18"/>
                <w:szCs w:val="18"/>
              </w:rPr>
              <w:t>-8,8</w:t>
            </w:r>
          </w:p>
        </w:tc>
      </w:tr>
    </w:tbl>
    <w:p w14:paraId="1D708717" w14:textId="4C39C325" w:rsidR="00C74718" w:rsidRDefault="00C74718" w:rsidP="00C74718">
      <w:pPr>
        <w:tabs>
          <w:tab w:val="left" w:pos="142"/>
        </w:tabs>
        <w:spacing w:line="276" w:lineRule="auto"/>
        <w:jc w:val="both"/>
        <w:rPr>
          <w:color w:val="000000"/>
        </w:rPr>
      </w:pPr>
    </w:p>
    <w:p w14:paraId="5F004379" w14:textId="09180B04" w:rsidR="003E5641" w:rsidRDefault="003E5641" w:rsidP="00C74718">
      <w:pPr>
        <w:tabs>
          <w:tab w:val="left" w:pos="142"/>
        </w:tabs>
        <w:spacing w:line="276" w:lineRule="auto"/>
        <w:jc w:val="both"/>
        <w:rPr>
          <w:color w:val="000000"/>
        </w:rPr>
      </w:pPr>
    </w:p>
    <w:p w14:paraId="444476BC" w14:textId="77777777" w:rsidR="00C74718" w:rsidRPr="00E16E49" w:rsidRDefault="00C74718" w:rsidP="00317093">
      <w:pPr>
        <w:pStyle w:val="Titlu2"/>
      </w:pPr>
      <w:bookmarkStart w:id="15" w:name="_Toc42615607"/>
      <w:bookmarkStart w:id="16" w:name="_Toc101251343"/>
      <w:bookmarkStart w:id="17" w:name="_Toc101341454"/>
      <w:r w:rsidRPr="00625347">
        <w:t xml:space="preserve">3.1 </w:t>
      </w:r>
      <w:r w:rsidR="0008300E" w:rsidRPr="00E96C96">
        <w:t>Executarea</w:t>
      </w:r>
      <w:r w:rsidRPr="00E96C96">
        <w:t xml:space="preserve"> părții de venituri a bugetului public național</w:t>
      </w:r>
      <w:bookmarkEnd w:id="15"/>
      <w:bookmarkEnd w:id="16"/>
      <w:bookmarkEnd w:id="17"/>
      <w:r w:rsidRPr="00E16E49">
        <w:t xml:space="preserve"> </w:t>
      </w:r>
    </w:p>
    <w:p w14:paraId="41A7B0D2" w14:textId="77777777" w:rsidR="00EA3432" w:rsidRPr="00EA3432" w:rsidRDefault="00EA3432" w:rsidP="00EA3432">
      <w:pPr>
        <w:tabs>
          <w:tab w:val="left" w:pos="720"/>
        </w:tabs>
        <w:spacing w:before="240" w:line="276" w:lineRule="auto"/>
        <w:ind w:firstLine="562"/>
        <w:jc w:val="both"/>
        <w:rPr>
          <w:color w:val="000000"/>
          <w:sz w:val="28"/>
          <w:szCs w:val="28"/>
        </w:rPr>
      </w:pPr>
      <w:r w:rsidRPr="00EA3432">
        <w:rPr>
          <w:color w:val="000000"/>
          <w:sz w:val="28"/>
          <w:szCs w:val="28"/>
        </w:rPr>
        <w:t xml:space="preserve">Pentru anul 2021, volumul veniturilor a bugetului public național a fost inițial estimat în sumă totală de 66 914,2 mil. lei. </w:t>
      </w:r>
    </w:p>
    <w:p w14:paraId="593734B7" w14:textId="37831E06" w:rsidR="00EA3432" w:rsidRDefault="00EA3432" w:rsidP="00EA3432">
      <w:pPr>
        <w:shd w:val="clear" w:color="auto" w:fill="FFFFFF"/>
        <w:spacing w:line="259" w:lineRule="auto"/>
        <w:ind w:firstLine="720"/>
        <w:contextualSpacing/>
        <w:jc w:val="both"/>
        <w:rPr>
          <w:color w:val="000000"/>
          <w:sz w:val="28"/>
          <w:szCs w:val="28"/>
        </w:rPr>
      </w:pPr>
      <w:r w:rsidRPr="00EA3432">
        <w:rPr>
          <w:color w:val="000000"/>
          <w:sz w:val="28"/>
          <w:szCs w:val="28"/>
          <w:lang w:val="ro-MD"/>
        </w:rPr>
        <w:t xml:space="preserve">Pe parcursul anului 2021, </w:t>
      </w:r>
      <w:r w:rsidRPr="00EA3432">
        <w:rPr>
          <w:sz w:val="28"/>
          <w:szCs w:val="28"/>
        </w:rPr>
        <w:t xml:space="preserve">pentru atenuarea impactului </w:t>
      </w:r>
      <w:r w:rsidRPr="00EA3432">
        <w:rPr>
          <w:color w:val="000000"/>
          <w:sz w:val="28"/>
          <w:szCs w:val="28"/>
          <w:lang w:val="ro-MD"/>
        </w:rPr>
        <w:t>pandemiei de COVID-19 și a crizei din sectorul energetic, Guvernul a reacționat prompt prin instituirea unor măsuri de susținere, care au avut menirea să amelioreze situația atât a agenților economici, cât și a consumatorilor casnici. Respectiv, pentru asigurarea financiară din bugetul de stat a măsurilor instituite, reieșind din resursele disponibile ale bugetului de stat au fost operate mai multe modificări la legile bugetului de stat, bugetului asigurării sociale de stat, fondurilor asigurării obligatorie de asistență medicală și a deciziilor adoptate de către organele deliberative și executive ale unităților administrativ-teritoriale. Ca urmare, estimările</w:t>
      </w:r>
      <w:r w:rsidRPr="00EA3432">
        <w:rPr>
          <w:color w:val="000000"/>
          <w:sz w:val="28"/>
          <w:szCs w:val="28"/>
        </w:rPr>
        <w:t xml:space="preserve"> veniturilor inițiale au fost majorate cu 6 349,2 mil. lei și au constituit suma de 73 263,4 mil. lei.  </w:t>
      </w:r>
    </w:p>
    <w:p w14:paraId="3C239995" w14:textId="77777777" w:rsidR="003D3A67" w:rsidRPr="00EA3432" w:rsidRDefault="003D3A67" w:rsidP="00EA3432">
      <w:pPr>
        <w:shd w:val="clear" w:color="auto" w:fill="FFFFFF"/>
        <w:spacing w:line="259" w:lineRule="auto"/>
        <w:ind w:firstLine="720"/>
        <w:contextualSpacing/>
        <w:jc w:val="both"/>
        <w:rPr>
          <w:color w:val="000000"/>
          <w:sz w:val="28"/>
          <w:szCs w:val="28"/>
          <w:lang w:val="ro-MD"/>
        </w:rPr>
      </w:pPr>
    </w:p>
    <w:p w14:paraId="35EE34CF" w14:textId="4D8770DB" w:rsidR="00EA3432" w:rsidRDefault="00EA3432" w:rsidP="00EA3432">
      <w:pPr>
        <w:tabs>
          <w:tab w:val="left" w:pos="720"/>
        </w:tabs>
        <w:spacing w:line="276" w:lineRule="auto"/>
        <w:ind w:firstLine="562"/>
        <w:jc w:val="both"/>
        <w:rPr>
          <w:color w:val="000000"/>
          <w:sz w:val="28"/>
          <w:szCs w:val="28"/>
        </w:rPr>
      </w:pPr>
      <w:r w:rsidRPr="00EA3432">
        <w:rPr>
          <w:color w:val="000000"/>
          <w:sz w:val="28"/>
          <w:szCs w:val="28"/>
        </w:rPr>
        <w:t xml:space="preserve">Conform rezultatelor anului 2021, la bugetul public național au fost acumulate venituri în sumă totală de 77 373,0 mil. lei, cu 4 109,6 mil. lei mai mult decât suma precizată. </w:t>
      </w:r>
    </w:p>
    <w:p w14:paraId="60015CD2" w14:textId="77777777" w:rsidR="004F3218" w:rsidRPr="00EA3432" w:rsidRDefault="004F3218" w:rsidP="00EA3432">
      <w:pPr>
        <w:tabs>
          <w:tab w:val="left" w:pos="720"/>
        </w:tabs>
        <w:spacing w:line="276" w:lineRule="auto"/>
        <w:ind w:firstLine="562"/>
        <w:jc w:val="both"/>
        <w:rPr>
          <w:color w:val="000000"/>
          <w:sz w:val="28"/>
          <w:szCs w:val="28"/>
        </w:rPr>
      </w:pPr>
    </w:p>
    <w:p w14:paraId="5D580CF1" w14:textId="1671BC9B" w:rsidR="00C74718" w:rsidRPr="001973BB" w:rsidRDefault="00C74718" w:rsidP="00FF279A">
      <w:pPr>
        <w:pStyle w:val="NormalWeb"/>
        <w:tabs>
          <w:tab w:val="left" w:pos="720"/>
        </w:tabs>
        <w:spacing w:before="0" w:beforeAutospacing="0" w:after="0" w:afterAutospacing="0" w:line="276" w:lineRule="auto"/>
        <w:ind w:firstLine="562"/>
        <w:jc w:val="both"/>
        <w:rPr>
          <w:i/>
          <w:sz w:val="20"/>
          <w:szCs w:val="20"/>
          <w:lang w:val="ro-RO"/>
        </w:rPr>
      </w:pPr>
      <w:r w:rsidRPr="001973BB">
        <w:rPr>
          <w:i/>
          <w:sz w:val="28"/>
          <w:szCs w:val="28"/>
          <w:lang w:val="ro-RO"/>
        </w:rPr>
        <w:t>Evoluția veniturilor bugetului public național pe anii 201</w:t>
      </w:r>
      <w:r w:rsidR="00EA3432">
        <w:rPr>
          <w:i/>
          <w:sz w:val="28"/>
          <w:szCs w:val="28"/>
          <w:lang w:val="ro-RO"/>
        </w:rPr>
        <w:t>9</w:t>
      </w:r>
      <w:r w:rsidRPr="001973BB">
        <w:rPr>
          <w:i/>
          <w:sz w:val="28"/>
          <w:szCs w:val="28"/>
          <w:lang w:val="ro-RO"/>
        </w:rPr>
        <w:t>-20</w:t>
      </w:r>
      <w:r w:rsidR="006C36A5">
        <w:rPr>
          <w:i/>
          <w:sz w:val="28"/>
          <w:szCs w:val="28"/>
          <w:lang w:val="ro-RO"/>
        </w:rPr>
        <w:t>2</w:t>
      </w:r>
      <w:r w:rsidR="00EA3432">
        <w:rPr>
          <w:i/>
          <w:sz w:val="28"/>
          <w:szCs w:val="28"/>
          <w:lang w:val="ro-RO"/>
        </w:rPr>
        <w:t>1</w:t>
      </w:r>
      <w:r w:rsidRPr="001973BB">
        <w:rPr>
          <w:sz w:val="28"/>
          <w:szCs w:val="28"/>
          <w:lang w:val="ro-RO"/>
        </w:rPr>
        <w:t>, se prezintă în următoarea diagramă.</w:t>
      </w:r>
      <w:r w:rsidR="00616B29">
        <w:rPr>
          <w:i/>
          <w:sz w:val="28"/>
          <w:szCs w:val="28"/>
          <w:lang w:val="ro-RO"/>
        </w:rPr>
        <w:t xml:space="preserve">    </w:t>
      </w:r>
      <w:r w:rsidRPr="001973BB">
        <w:rPr>
          <w:i/>
          <w:sz w:val="28"/>
          <w:szCs w:val="28"/>
          <w:lang w:val="ro-RO"/>
        </w:rPr>
        <w:t xml:space="preserve"> </w:t>
      </w:r>
      <w:r w:rsidR="00616B29">
        <w:rPr>
          <w:i/>
          <w:sz w:val="28"/>
          <w:szCs w:val="28"/>
          <w:lang w:val="ro-RO"/>
        </w:rPr>
        <w:t xml:space="preserve">                    </w:t>
      </w:r>
      <w:r w:rsidR="00616B29">
        <w:rPr>
          <w:i/>
          <w:sz w:val="20"/>
          <w:szCs w:val="20"/>
          <w:lang w:val="ro-RO"/>
        </w:rPr>
        <w:t xml:space="preserve">                          </w:t>
      </w:r>
      <w:r w:rsidRPr="001973BB">
        <w:rPr>
          <w:i/>
          <w:sz w:val="20"/>
          <w:szCs w:val="20"/>
          <w:lang w:val="ro-RO"/>
        </w:rPr>
        <w:t xml:space="preserve"> </w:t>
      </w:r>
    </w:p>
    <w:p w14:paraId="15F5550B" w14:textId="2DD64937" w:rsidR="00C74718" w:rsidRDefault="00EA3432" w:rsidP="00FF279A">
      <w:pPr>
        <w:pStyle w:val="NormalWeb"/>
        <w:tabs>
          <w:tab w:val="left" w:pos="720"/>
        </w:tabs>
        <w:spacing w:before="0" w:beforeAutospacing="0" w:after="0" w:afterAutospacing="0" w:line="276" w:lineRule="auto"/>
        <w:ind w:hanging="142"/>
        <w:jc w:val="both"/>
        <w:rPr>
          <w:i/>
          <w:noProof/>
          <w:sz w:val="20"/>
          <w:szCs w:val="20"/>
          <w:lang w:val="en-GB" w:eastAsia="en-GB"/>
        </w:rPr>
      </w:pPr>
      <w:r>
        <w:rPr>
          <w:noProof/>
          <w:lang w:val="en-GB" w:eastAsia="en-GB"/>
        </w:rPr>
        <w:drawing>
          <wp:inline distT="0" distB="0" distL="0" distR="0" wp14:anchorId="10C37E8D" wp14:editId="78114626">
            <wp:extent cx="5724525" cy="2962275"/>
            <wp:effectExtent l="0" t="0" r="0" b="0"/>
            <wp:docPr id="37" name="Диаграмма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25181D" w14:textId="77777777" w:rsidR="00591A68" w:rsidRDefault="00591A68" w:rsidP="00C14F5E">
      <w:pPr>
        <w:pStyle w:val="NormalWeb"/>
        <w:tabs>
          <w:tab w:val="left" w:pos="720"/>
        </w:tabs>
        <w:spacing w:before="0" w:beforeAutospacing="0" w:after="0" w:afterAutospacing="0" w:line="276" w:lineRule="auto"/>
        <w:ind w:firstLine="562"/>
        <w:jc w:val="both"/>
        <w:rPr>
          <w:color w:val="000000"/>
          <w:sz w:val="28"/>
          <w:szCs w:val="28"/>
          <w:lang w:val="ro-RO"/>
        </w:rPr>
      </w:pPr>
    </w:p>
    <w:p w14:paraId="7EEC9147" w14:textId="77777777" w:rsidR="004F3218" w:rsidRPr="004F3218" w:rsidRDefault="004F3218" w:rsidP="004F3218">
      <w:pPr>
        <w:tabs>
          <w:tab w:val="left" w:pos="720"/>
        </w:tabs>
        <w:spacing w:line="276" w:lineRule="auto"/>
        <w:ind w:firstLine="562"/>
        <w:jc w:val="both"/>
        <w:rPr>
          <w:color w:val="000000"/>
          <w:sz w:val="28"/>
          <w:szCs w:val="28"/>
        </w:rPr>
      </w:pPr>
      <w:r w:rsidRPr="004F3218">
        <w:rPr>
          <w:color w:val="000000"/>
          <w:sz w:val="28"/>
          <w:szCs w:val="28"/>
        </w:rPr>
        <w:t>Drept urmare a restabilirii activității economice, pe parcursul anului 2021 la bugetul public național s-au încasat mai multe venituri cu 14 723,0 mil. lei sau cu 23,5% față de anul 2020.</w:t>
      </w:r>
    </w:p>
    <w:p w14:paraId="548E5D95" w14:textId="77777777" w:rsidR="004F3218" w:rsidRPr="004F3218" w:rsidRDefault="004F3218" w:rsidP="004F3218">
      <w:pPr>
        <w:tabs>
          <w:tab w:val="left" w:pos="720"/>
        </w:tabs>
        <w:spacing w:line="276" w:lineRule="auto"/>
        <w:ind w:firstLine="562"/>
        <w:jc w:val="both"/>
        <w:rPr>
          <w:color w:val="000000"/>
          <w:sz w:val="28"/>
          <w:szCs w:val="28"/>
        </w:rPr>
      </w:pPr>
      <w:r w:rsidRPr="004F3218">
        <w:rPr>
          <w:color w:val="000000"/>
          <w:sz w:val="28"/>
          <w:szCs w:val="28"/>
        </w:rPr>
        <w:t>Ca pondere în PIB, veniturile bugetului public național în anul 2021 au atins un nivel de 31,99%, majorându-se cu 0,62 p.p. față de anul 2020.</w:t>
      </w:r>
    </w:p>
    <w:p w14:paraId="1EA1FE8C" w14:textId="77777777" w:rsidR="008842FA" w:rsidRPr="00EE1503" w:rsidRDefault="008842FA" w:rsidP="00C14F5E">
      <w:pPr>
        <w:tabs>
          <w:tab w:val="left" w:pos="720"/>
        </w:tabs>
        <w:spacing w:line="276" w:lineRule="auto"/>
        <w:ind w:firstLine="562"/>
        <w:jc w:val="both"/>
        <w:rPr>
          <w:color w:val="000000"/>
          <w:sz w:val="28"/>
          <w:szCs w:val="28"/>
        </w:rPr>
      </w:pPr>
    </w:p>
    <w:p w14:paraId="2118E117" w14:textId="213920C1" w:rsidR="00C74718" w:rsidRDefault="00C74718" w:rsidP="00C74718">
      <w:pPr>
        <w:tabs>
          <w:tab w:val="left" w:pos="720"/>
        </w:tabs>
        <w:spacing w:line="276" w:lineRule="auto"/>
        <w:ind w:firstLine="567"/>
        <w:jc w:val="both"/>
        <w:rPr>
          <w:sz w:val="28"/>
          <w:szCs w:val="28"/>
        </w:rPr>
      </w:pPr>
      <w:r w:rsidRPr="001973BB">
        <w:rPr>
          <w:i/>
          <w:sz w:val="28"/>
          <w:szCs w:val="28"/>
        </w:rPr>
        <w:t>Structura veniturilor bugetului public național pe anii 20</w:t>
      </w:r>
      <w:r w:rsidR="004F3218">
        <w:rPr>
          <w:i/>
          <w:sz w:val="28"/>
          <w:szCs w:val="28"/>
        </w:rPr>
        <w:t>20</w:t>
      </w:r>
      <w:r w:rsidRPr="001973BB">
        <w:rPr>
          <w:i/>
          <w:sz w:val="28"/>
          <w:szCs w:val="28"/>
        </w:rPr>
        <w:t xml:space="preserve"> și 20</w:t>
      </w:r>
      <w:r w:rsidR="00314D47">
        <w:rPr>
          <w:i/>
          <w:sz w:val="28"/>
          <w:szCs w:val="28"/>
        </w:rPr>
        <w:t>2</w:t>
      </w:r>
      <w:r w:rsidR="004F3218">
        <w:rPr>
          <w:i/>
          <w:sz w:val="28"/>
          <w:szCs w:val="28"/>
        </w:rPr>
        <w:t>1</w:t>
      </w:r>
      <w:r w:rsidRPr="001973BB">
        <w:rPr>
          <w:sz w:val="28"/>
          <w:szCs w:val="28"/>
        </w:rPr>
        <w:t xml:space="preserve"> </w:t>
      </w:r>
      <w:r w:rsidRPr="001973BB">
        <w:rPr>
          <w:i/>
          <w:sz w:val="28"/>
          <w:szCs w:val="28"/>
        </w:rPr>
        <w:t xml:space="preserve">pe componente </w:t>
      </w:r>
      <w:r w:rsidRPr="001973BB">
        <w:rPr>
          <w:sz w:val="28"/>
          <w:szCs w:val="28"/>
        </w:rPr>
        <w:t>se reflectă în următoarele diagrame:</w:t>
      </w:r>
    </w:p>
    <w:p w14:paraId="13BFC26B" w14:textId="26FC16A8" w:rsidR="00C74718" w:rsidRPr="004F3218" w:rsidRDefault="001064BD" w:rsidP="001705BB">
      <w:pPr>
        <w:pStyle w:val="NormalWeb"/>
        <w:tabs>
          <w:tab w:val="left" w:pos="0"/>
        </w:tabs>
        <w:spacing w:before="0" w:beforeAutospacing="0" w:after="0" w:afterAutospacing="0" w:line="276" w:lineRule="auto"/>
        <w:ind w:firstLine="142"/>
        <w:rPr>
          <w:b/>
          <w:lang w:val="ro-RO"/>
        </w:rPr>
      </w:pPr>
      <w:r>
        <w:rPr>
          <w:b/>
          <w:lang w:val="en-GB"/>
        </w:rPr>
        <w:t xml:space="preserve">                      </w:t>
      </w:r>
      <w:r w:rsidR="000D44BC">
        <w:rPr>
          <w:b/>
          <w:lang w:val="en-GB"/>
        </w:rPr>
        <w:t xml:space="preserve">      </w:t>
      </w:r>
      <w:r>
        <w:rPr>
          <w:b/>
          <w:lang w:val="en-GB"/>
        </w:rPr>
        <w:t xml:space="preserve"> </w:t>
      </w:r>
      <w:r w:rsidR="004F3218">
        <w:rPr>
          <w:b/>
        </w:rPr>
        <w:t>Anul 20</w:t>
      </w:r>
      <w:r w:rsidR="004F3218">
        <w:rPr>
          <w:b/>
          <w:lang w:val="ro-RO"/>
        </w:rPr>
        <w:t>20</w:t>
      </w:r>
      <w:r w:rsidRPr="00EE1503">
        <w:rPr>
          <w:b/>
        </w:rPr>
        <w:t xml:space="preserve">                                                        Anul 20</w:t>
      </w:r>
      <w:r>
        <w:rPr>
          <w:b/>
        </w:rPr>
        <w:t>2</w:t>
      </w:r>
      <w:r w:rsidR="004F3218">
        <w:rPr>
          <w:b/>
          <w:lang w:val="ro-RO"/>
        </w:rPr>
        <w:t>1</w:t>
      </w:r>
    </w:p>
    <w:p w14:paraId="68DFAC50" w14:textId="10272CDD" w:rsidR="001064BD" w:rsidRPr="001973BB" w:rsidRDefault="001064BD" w:rsidP="004F3218">
      <w:pPr>
        <w:pStyle w:val="NormalWeb"/>
        <w:tabs>
          <w:tab w:val="left" w:pos="0"/>
        </w:tabs>
        <w:spacing w:before="0" w:beforeAutospacing="0" w:after="0" w:afterAutospacing="0" w:line="276" w:lineRule="auto"/>
        <w:ind w:hanging="180"/>
        <w:rPr>
          <w:i/>
          <w:sz w:val="20"/>
          <w:szCs w:val="20"/>
          <w:lang w:val="ro-RO"/>
        </w:rPr>
      </w:pPr>
      <w:r>
        <w:rPr>
          <w:noProof/>
          <w:lang w:val="en-GB" w:eastAsia="en-GB"/>
        </w:rPr>
        <w:drawing>
          <wp:inline distT="0" distB="0" distL="0" distR="0" wp14:anchorId="771BCA49" wp14:editId="26E9CE85">
            <wp:extent cx="2771775" cy="1971675"/>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4F3218">
        <w:rPr>
          <w:noProof/>
          <w:lang w:val="en-GB" w:eastAsia="en-GB"/>
        </w:rPr>
        <w:drawing>
          <wp:inline distT="0" distB="0" distL="0" distR="0" wp14:anchorId="49F0CEF6" wp14:editId="6BE48519">
            <wp:extent cx="3028950" cy="2000250"/>
            <wp:effectExtent l="0" t="0" r="0" b="0"/>
            <wp:docPr id="38" name="Диаграмма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9F9A060" w14:textId="6F27211C" w:rsidR="006252E9" w:rsidRDefault="00616B29" w:rsidP="000A0ADA">
      <w:pPr>
        <w:pStyle w:val="NormalWeb"/>
        <w:tabs>
          <w:tab w:val="left" w:pos="0"/>
        </w:tabs>
        <w:spacing w:before="0" w:beforeAutospacing="0" w:after="0" w:afterAutospacing="0" w:line="276" w:lineRule="auto"/>
        <w:jc w:val="both"/>
        <w:rPr>
          <w:color w:val="000000"/>
          <w:sz w:val="28"/>
          <w:szCs w:val="28"/>
          <w:lang w:val="en-US"/>
        </w:rPr>
      </w:pPr>
      <w:r>
        <w:rPr>
          <w:i/>
          <w:sz w:val="20"/>
          <w:szCs w:val="20"/>
          <w:lang w:val="ro-RO"/>
        </w:rPr>
        <w:t xml:space="preserve"> </w:t>
      </w:r>
      <w:r w:rsidR="00C74718" w:rsidRPr="001973BB">
        <w:rPr>
          <w:i/>
          <w:sz w:val="20"/>
          <w:szCs w:val="20"/>
          <w:lang w:val="ro-RO"/>
        </w:rPr>
        <w:t xml:space="preserve"> </w:t>
      </w:r>
      <w:r w:rsidR="000A0ADA">
        <w:rPr>
          <w:i/>
          <w:sz w:val="20"/>
          <w:szCs w:val="20"/>
          <w:lang w:val="ro-RO"/>
        </w:rPr>
        <w:tab/>
      </w:r>
      <w:r w:rsidR="00D83E71" w:rsidRPr="000A0ADA">
        <w:rPr>
          <w:color w:val="000000"/>
          <w:sz w:val="28"/>
          <w:szCs w:val="28"/>
          <w:lang w:val="en-US"/>
        </w:rPr>
        <w:t xml:space="preserve">În structura veniturilor bugetului public național, veniturile proprii (fără transferuri interbugetare) a bugetului de stat, față de prevederile anuale, au fost executate la nivel 107,7%, bugetelor locale (consolidat) – 110,2%, fondurilor asigurărilor obligatorii de asistență medicală – 101,5 la sută, iar a bugetului asigurărilor sociale de stat la nivel de 99,8 </w:t>
      </w:r>
      <w:r w:rsidR="006252E9" w:rsidRPr="000A0ADA">
        <w:rPr>
          <w:color w:val="000000"/>
          <w:sz w:val="28"/>
          <w:szCs w:val="28"/>
          <w:lang w:val="en-US"/>
        </w:rPr>
        <w:t>la sută.</w:t>
      </w:r>
    </w:p>
    <w:p w14:paraId="4B2E1154" w14:textId="77777777" w:rsidR="00BF04F4" w:rsidRDefault="00BF04F4" w:rsidP="000A0ADA">
      <w:pPr>
        <w:pStyle w:val="NormalWeb"/>
        <w:tabs>
          <w:tab w:val="left" w:pos="0"/>
        </w:tabs>
        <w:spacing w:before="0" w:beforeAutospacing="0" w:after="0" w:afterAutospacing="0" w:line="276" w:lineRule="auto"/>
        <w:jc w:val="both"/>
        <w:rPr>
          <w:color w:val="000000"/>
          <w:sz w:val="28"/>
          <w:szCs w:val="28"/>
          <w:lang w:val="en-US"/>
        </w:rPr>
      </w:pPr>
    </w:p>
    <w:p w14:paraId="35D698C6" w14:textId="30086014" w:rsidR="00C74718" w:rsidRDefault="00C74718" w:rsidP="00C74718">
      <w:pPr>
        <w:tabs>
          <w:tab w:val="left" w:pos="720"/>
        </w:tabs>
        <w:spacing w:line="276" w:lineRule="auto"/>
        <w:ind w:firstLine="562"/>
        <w:jc w:val="both"/>
        <w:rPr>
          <w:i/>
          <w:sz w:val="28"/>
          <w:szCs w:val="28"/>
        </w:rPr>
      </w:pPr>
      <w:r w:rsidRPr="001973BB">
        <w:rPr>
          <w:i/>
          <w:sz w:val="28"/>
          <w:szCs w:val="28"/>
        </w:rPr>
        <w:t>Dinamica încasării veniturilor bugetului public național în anii 201</w:t>
      </w:r>
      <w:r w:rsidR="00783DA4">
        <w:rPr>
          <w:i/>
          <w:sz w:val="28"/>
          <w:szCs w:val="28"/>
        </w:rPr>
        <w:t>9</w:t>
      </w:r>
      <w:r w:rsidRPr="001973BB">
        <w:rPr>
          <w:i/>
          <w:sz w:val="28"/>
          <w:szCs w:val="28"/>
        </w:rPr>
        <w:t>-20</w:t>
      </w:r>
      <w:r w:rsidR="00783DA4">
        <w:rPr>
          <w:i/>
          <w:sz w:val="28"/>
          <w:szCs w:val="28"/>
        </w:rPr>
        <w:t>20</w:t>
      </w:r>
      <w:r w:rsidRPr="001973BB">
        <w:rPr>
          <w:i/>
          <w:sz w:val="28"/>
          <w:szCs w:val="28"/>
        </w:rPr>
        <w:t>, pe tipuri, se prezintă în Anexa 1</w:t>
      </w:r>
      <w:r w:rsidR="00B27721">
        <w:rPr>
          <w:i/>
          <w:sz w:val="28"/>
          <w:szCs w:val="28"/>
        </w:rPr>
        <w:t xml:space="preserve"> la prezentul Raport</w:t>
      </w:r>
      <w:r w:rsidRPr="001973BB">
        <w:rPr>
          <w:i/>
          <w:sz w:val="28"/>
          <w:szCs w:val="28"/>
        </w:rPr>
        <w:t>.</w:t>
      </w:r>
    </w:p>
    <w:p w14:paraId="4C5ABE6D" w14:textId="77777777" w:rsidR="00BF04F4" w:rsidRDefault="00BF04F4" w:rsidP="00C74718">
      <w:pPr>
        <w:tabs>
          <w:tab w:val="left" w:pos="720"/>
        </w:tabs>
        <w:spacing w:line="276" w:lineRule="auto"/>
        <w:ind w:firstLine="562"/>
        <w:jc w:val="both"/>
        <w:rPr>
          <w:i/>
          <w:sz w:val="28"/>
          <w:szCs w:val="28"/>
        </w:rPr>
      </w:pPr>
    </w:p>
    <w:p w14:paraId="6C426D04" w14:textId="07B61EED" w:rsidR="000C4D82" w:rsidRDefault="000C4D82" w:rsidP="000C4D82">
      <w:pPr>
        <w:tabs>
          <w:tab w:val="left" w:pos="720"/>
        </w:tabs>
        <w:spacing w:line="276" w:lineRule="auto"/>
        <w:ind w:firstLine="567"/>
        <w:jc w:val="both"/>
        <w:rPr>
          <w:color w:val="000000"/>
          <w:sz w:val="28"/>
          <w:szCs w:val="28"/>
        </w:rPr>
      </w:pPr>
      <w:r w:rsidRPr="000C4D82">
        <w:rPr>
          <w:color w:val="000000"/>
          <w:sz w:val="28"/>
          <w:szCs w:val="28"/>
        </w:rPr>
        <w:t xml:space="preserve">Din suma totală a veniturilor bugetului public național, veniturile generale au constituit 97,7%, iar veniturile colectate 2,3 la sută. </w:t>
      </w:r>
    </w:p>
    <w:p w14:paraId="70CD188D" w14:textId="77777777" w:rsidR="00BF04F4" w:rsidRPr="000C4D82" w:rsidRDefault="00BF04F4" w:rsidP="000C4D82">
      <w:pPr>
        <w:tabs>
          <w:tab w:val="left" w:pos="720"/>
        </w:tabs>
        <w:spacing w:line="276" w:lineRule="auto"/>
        <w:ind w:firstLine="567"/>
        <w:jc w:val="both"/>
        <w:rPr>
          <w:color w:val="000000"/>
          <w:sz w:val="28"/>
          <w:szCs w:val="28"/>
        </w:rPr>
      </w:pPr>
    </w:p>
    <w:p w14:paraId="72D96F94" w14:textId="6AC1D792" w:rsidR="009C5C19" w:rsidRDefault="00C74718" w:rsidP="00917C0B">
      <w:pPr>
        <w:tabs>
          <w:tab w:val="left" w:pos="720"/>
        </w:tabs>
        <w:spacing w:line="276" w:lineRule="auto"/>
        <w:ind w:firstLine="567"/>
        <w:jc w:val="both"/>
        <w:rPr>
          <w:i/>
        </w:rPr>
      </w:pPr>
      <w:r w:rsidRPr="001973BB">
        <w:rPr>
          <w:i/>
          <w:sz w:val="28"/>
          <w:szCs w:val="28"/>
        </w:rPr>
        <w:t xml:space="preserve">Evoluția veniturilor bugetului public național </w:t>
      </w:r>
      <w:r w:rsidRPr="001973BB">
        <w:rPr>
          <w:sz w:val="28"/>
          <w:szCs w:val="28"/>
        </w:rPr>
        <w:t>se prezintă în tabelul următor:</w:t>
      </w:r>
      <w:r w:rsidR="00616B29">
        <w:rPr>
          <w:i/>
        </w:rPr>
        <w:t xml:space="preserve">                         </w:t>
      </w:r>
    </w:p>
    <w:p w14:paraId="1A9A7C1A" w14:textId="70F2514E" w:rsidR="00C74718" w:rsidRPr="00E07F19" w:rsidRDefault="00616B29" w:rsidP="00C74718">
      <w:pPr>
        <w:tabs>
          <w:tab w:val="left" w:pos="720"/>
        </w:tabs>
        <w:spacing w:line="276" w:lineRule="auto"/>
        <w:ind w:firstLine="567"/>
        <w:jc w:val="right"/>
        <w:rPr>
          <w:i/>
          <w:sz w:val="22"/>
          <w:szCs w:val="22"/>
        </w:rPr>
      </w:pPr>
      <w:r>
        <w:rPr>
          <w:i/>
        </w:rPr>
        <w:t xml:space="preserve">    </w:t>
      </w:r>
      <w:r w:rsidR="00C74718" w:rsidRPr="00E07F19">
        <w:rPr>
          <w:i/>
          <w:sz w:val="22"/>
          <w:szCs w:val="22"/>
        </w:rPr>
        <w:t xml:space="preserve">mil.lei </w:t>
      </w:r>
    </w:p>
    <w:tbl>
      <w:tblPr>
        <w:tblW w:w="9289" w:type="dxa"/>
        <w:tblInd w:w="-147" w:type="dxa"/>
        <w:tblLook w:val="04A0" w:firstRow="1" w:lastRow="0" w:firstColumn="1" w:lastColumn="0" w:noHBand="0" w:noVBand="1"/>
      </w:tblPr>
      <w:tblGrid>
        <w:gridCol w:w="1481"/>
        <w:gridCol w:w="1003"/>
        <w:gridCol w:w="1003"/>
        <w:gridCol w:w="1003"/>
        <w:gridCol w:w="1007"/>
        <w:gridCol w:w="928"/>
        <w:gridCol w:w="968"/>
        <w:gridCol w:w="928"/>
        <w:gridCol w:w="968"/>
      </w:tblGrid>
      <w:tr w:rsidR="000C4D82" w:rsidRPr="000C4D82" w14:paraId="5EEE96CC" w14:textId="77777777" w:rsidTr="00BF04F4">
        <w:trPr>
          <w:trHeight w:val="642"/>
        </w:trPr>
        <w:tc>
          <w:tcPr>
            <w:tcW w:w="1481"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4984063" w14:textId="77777777" w:rsidR="000C4D82" w:rsidRPr="000C4D82" w:rsidRDefault="000C4D82" w:rsidP="000C4D82">
            <w:pPr>
              <w:jc w:val="center"/>
              <w:rPr>
                <w:color w:val="000000"/>
                <w:sz w:val="21"/>
                <w:szCs w:val="21"/>
              </w:rPr>
            </w:pPr>
            <w:r w:rsidRPr="000C4D82">
              <w:rPr>
                <w:color w:val="000000"/>
                <w:sz w:val="21"/>
                <w:szCs w:val="21"/>
              </w:rPr>
              <w:t> </w:t>
            </w:r>
          </w:p>
        </w:tc>
        <w:tc>
          <w:tcPr>
            <w:tcW w:w="10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EADAF9" w14:textId="77777777" w:rsidR="000C4D82" w:rsidRPr="000C4D82" w:rsidRDefault="000C4D82" w:rsidP="000C4D82">
            <w:pPr>
              <w:jc w:val="center"/>
              <w:rPr>
                <w:color w:val="000000"/>
                <w:sz w:val="21"/>
                <w:szCs w:val="21"/>
              </w:rPr>
            </w:pPr>
            <w:r w:rsidRPr="000C4D82">
              <w:rPr>
                <w:sz w:val="21"/>
                <w:szCs w:val="21"/>
              </w:rPr>
              <w:t>2020 executat</w:t>
            </w:r>
          </w:p>
          <w:p w14:paraId="4FDF6776" w14:textId="77777777" w:rsidR="000C4D82" w:rsidRPr="000C4D82" w:rsidRDefault="000C4D82" w:rsidP="000C4D82">
            <w:pPr>
              <w:jc w:val="center"/>
              <w:rPr>
                <w:color w:val="000000"/>
                <w:sz w:val="21"/>
                <w:szCs w:val="21"/>
              </w:rPr>
            </w:pPr>
          </w:p>
        </w:tc>
        <w:tc>
          <w:tcPr>
            <w:tcW w:w="3013"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4890EE03" w14:textId="77777777" w:rsidR="000C4D82" w:rsidRPr="000C4D82" w:rsidRDefault="000C4D82" w:rsidP="000C4D82">
            <w:pPr>
              <w:jc w:val="center"/>
              <w:rPr>
                <w:color w:val="000000"/>
                <w:sz w:val="21"/>
                <w:szCs w:val="21"/>
              </w:rPr>
            </w:pPr>
            <w:r w:rsidRPr="000C4D82">
              <w:rPr>
                <w:sz w:val="21"/>
                <w:szCs w:val="21"/>
              </w:rPr>
              <w:t>2021</w:t>
            </w:r>
          </w:p>
        </w:tc>
        <w:tc>
          <w:tcPr>
            <w:tcW w:w="1896" w:type="dxa"/>
            <w:gridSpan w:val="2"/>
            <w:tcBorders>
              <w:top w:val="single" w:sz="4" w:space="0" w:color="000000"/>
              <w:left w:val="nil"/>
              <w:bottom w:val="single" w:sz="4" w:space="0" w:color="000000"/>
              <w:right w:val="single" w:sz="4" w:space="0" w:color="000000"/>
            </w:tcBorders>
            <w:shd w:val="clear" w:color="auto" w:fill="auto"/>
            <w:vAlign w:val="center"/>
            <w:hideMark/>
          </w:tcPr>
          <w:p w14:paraId="7B07C240" w14:textId="77777777" w:rsidR="000C4D82" w:rsidRPr="000C4D82" w:rsidRDefault="000C4D82" w:rsidP="000C4D82">
            <w:pPr>
              <w:jc w:val="center"/>
              <w:rPr>
                <w:color w:val="000000"/>
                <w:sz w:val="21"/>
                <w:szCs w:val="21"/>
              </w:rPr>
            </w:pPr>
            <w:r w:rsidRPr="000C4D82">
              <w:rPr>
                <w:color w:val="000000"/>
                <w:sz w:val="21"/>
                <w:szCs w:val="21"/>
              </w:rPr>
              <w:t>executat 2021 față de  (+,-)</w:t>
            </w:r>
            <w:r w:rsidRPr="000C4D82">
              <w:rPr>
                <w:color w:val="000000"/>
                <w:sz w:val="21"/>
                <w:szCs w:val="21"/>
              </w:rPr>
              <w:tab/>
            </w:r>
          </w:p>
        </w:tc>
        <w:tc>
          <w:tcPr>
            <w:tcW w:w="1896" w:type="dxa"/>
            <w:gridSpan w:val="2"/>
            <w:tcBorders>
              <w:top w:val="single" w:sz="4" w:space="0" w:color="000000"/>
              <w:left w:val="nil"/>
              <w:bottom w:val="single" w:sz="4" w:space="0" w:color="000000"/>
              <w:right w:val="single" w:sz="4" w:space="0" w:color="000000"/>
            </w:tcBorders>
            <w:shd w:val="clear" w:color="auto" w:fill="auto"/>
            <w:vAlign w:val="center"/>
            <w:hideMark/>
          </w:tcPr>
          <w:p w14:paraId="73B4174B" w14:textId="77777777" w:rsidR="000C4D82" w:rsidRPr="000C4D82" w:rsidRDefault="000C4D82" w:rsidP="000C4D82">
            <w:pPr>
              <w:jc w:val="center"/>
              <w:rPr>
                <w:color w:val="000000"/>
                <w:sz w:val="21"/>
                <w:szCs w:val="21"/>
              </w:rPr>
            </w:pPr>
            <w:r w:rsidRPr="000C4D82">
              <w:rPr>
                <w:color w:val="000000"/>
                <w:sz w:val="21"/>
                <w:szCs w:val="21"/>
              </w:rPr>
              <w:t>executat 2021 față de  (%)</w:t>
            </w:r>
            <w:r w:rsidRPr="000C4D82">
              <w:rPr>
                <w:color w:val="000000"/>
                <w:sz w:val="21"/>
                <w:szCs w:val="21"/>
              </w:rPr>
              <w:tab/>
            </w:r>
          </w:p>
        </w:tc>
      </w:tr>
      <w:tr w:rsidR="000C4D82" w:rsidRPr="000C4D82" w14:paraId="154B7F87" w14:textId="77777777" w:rsidTr="00BF04F4">
        <w:trPr>
          <w:trHeight w:val="723"/>
        </w:trPr>
        <w:tc>
          <w:tcPr>
            <w:tcW w:w="1481" w:type="dxa"/>
            <w:vMerge/>
            <w:tcBorders>
              <w:top w:val="single" w:sz="4" w:space="0" w:color="000000"/>
              <w:left w:val="single" w:sz="4" w:space="0" w:color="000000"/>
              <w:bottom w:val="single" w:sz="4" w:space="0" w:color="000000"/>
              <w:right w:val="single" w:sz="4" w:space="0" w:color="000000"/>
            </w:tcBorders>
            <w:vAlign w:val="center"/>
            <w:hideMark/>
          </w:tcPr>
          <w:p w14:paraId="021C0860" w14:textId="77777777" w:rsidR="000C4D82" w:rsidRPr="000C4D82" w:rsidRDefault="000C4D82" w:rsidP="000C4D82">
            <w:pPr>
              <w:rPr>
                <w:color w:val="000000"/>
                <w:sz w:val="21"/>
                <w:szCs w:val="21"/>
              </w:rPr>
            </w:pPr>
          </w:p>
        </w:tc>
        <w:tc>
          <w:tcPr>
            <w:tcW w:w="1003" w:type="dxa"/>
            <w:vMerge/>
            <w:tcBorders>
              <w:top w:val="single" w:sz="4" w:space="0" w:color="000000"/>
              <w:left w:val="single" w:sz="4" w:space="0" w:color="000000"/>
              <w:bottom w:val="single" w:sz="4" w:space="0" w:color="000000"/>
              <w:right w:val="single" w:sz="4" w:space="0" w:color="000000"/>
            </w:tcBorders>
            <w:vAlign w:val="center"/>
            <w:hideMark/>
          </w:tcPr>
          <w:p w14:paraId="0879EC72" w14:textId="77777777" w:rsidR="000C4D82" w:rsidRPr="000C4D82" w:rsidRDefault="000C4D82" w:rsidP="000C4D82">
            <w:pPr>
              <w:rPr>
                <w:color w:val="000000"/>
                <w:sz w:val="21"/>
                <w:szCs w:val="21"/>
              </w:rPr>
            </w:pPr>
          </w:p>
        </w:tc>
        <w:tc>
          <w:tcPr>
            <w:tcW w:w="1003" w:type="dxa"/>
            <w:tcBorders>
              <w:top w:val="nil"/>
              <w:left w:val="nil"/>
              <w:bottom w:val="single" w:sz="4" w:space="0" w:color="000000"/>
              <w:right w:val="single" w:sz="4" w:space="0" w:color="000000"/>
            </w:tcBorders>
            <w:shd w:val="clear" w:color="auto" w:fill="auto"/>
            <w:vAlign w:val="center"/>
            <w:hideMark/>
          </w:tcPr>
          <w:p w14:paraId="48709347" w14:textId="77777777" w:rsidR="000C4D82" w:rsidRPr="000C4D82" w:rsidRDefault="000C4D82" w:rsidP="000C4D82">
            <w:pPr>
              <w:jc w:val="center"/>
              <w:rPr>
                <w:color w:val="000000"/>
                <w:sz w:val="21"/>
                <w:szCs w:val="21"/>
              </w:rPr>
            </w:pPr>
            <w:r w:rsidRPr="000C4D82">
              <w:rPr>
                <w:sz w:val="21"/>
                <w:szCs w:val="21"/>
              </w:rPr>
              <w:t>aprobat/ estimat</w:t>
            </w:r>
          </w:p>
        </w:tc>
        <w:tc>
          <w:tcPr>
            <w:tcW w:w="1003" w:type="dxa"/>
            <w:tcBorders>
              <w:top w:val="nil"/>
              <w:left w:val="nil"/>
              <w:bottom w:val="single" w:sz="4" w:space="0" w:color="000000"/>
              <w:right w:val="single" w:sz="4" w:space="0" w:color="000000"/>
            </w:tcBorders>
            <w:shd w:val="clear" w:color="auto" w:fill="auto"/>
            <w:noWrap/>
            <w:vAlign w:val="center"/>
            <w:hideMark/>
          </w:tcPr>
          <w:p w14:paraId="21CEEEAA" w14:textId="77777777" w:rsidR="000C4D82" w:rsidRPr="000C4D82" w:rsidRDefault="000C4D82" w:rsidP="000C4D82">
            <w:pPr>
              <w:jc w:val="center"/>
              <w:rPr>
                <w:color w:val="000000"/>
                <w:sz w:val="21"/>
                <w:szCs w:val="21"/>
              </w:rPr>
            </w:pPr>
            <w:r w:rsidRPr="000C4D82">
              <w:rPr>
                <w:sz w:val="21"/>
                <w:szCs w:val="21"/>
              </w:rPr>
              <w:t>precizat</w:t>
            </w:r>
          </w:p>
        </w:tc>
        <w:tc>
          <w:tcPr>
            <w:tcW w:w="1007" w:type="dxa"/>
            <w:tcBorders>
              <w:top w:val="nil"/>
              <w:left w:val="nil"/>
              <w:bottom w:val="single" w:sz="4" w:space="0" w:color="000000"/>
              <w:right w:val="single" w:sz="4" w:space="0" w:color="000000"/>
            </w:tcBorders>
            <w:shd w:val="clear" w:color="auto" w:fill="auto"/>
            <w:noWrap/>
            <w:vAlign w:val="center"/>
            <w:hideMark/>
          </w:tcPr>
          <w:p w14:paraId="1AA6BF2F" w14:textId="77777777" w:rsidR="000C4D82" w:rsidRPr="000C4D82" w:rsidRDefault="000C4D82" w:rsidP="000C4D82">
            <w:pPr>
              <w:jc w:val="center"/>
              <w:rPr>
                <w:color w:val="000000"/>
                <w:sz w:val="21"/>
                <w:szCs w:val="21"/>
              </w:rPr>
            </w:pPr>
            <w:r w:rsidRPr="000C4D82">
              <w:rPr>
                <w:sz w:val="21"/>
                <w:szCs w:val="21"/>
              </w:rPr>
              <w:t>executat</w:t>
            </w:r>
          </w:p>
        </w:tc>
        <w:tc>
          <w:tcPr>
            <w:tcW w:w="928" w:type="dxa"/>
            <w:tcBorders>
              <w:top w:val="nil"/>
              <w:left w:val="nil"/>
              <w:bottom w:val="single" w:sz="4" w:space="0" w:color="000000"/>
              <w:right w:val="single" w:sz="4" w:space="0" w:color="000000"/>
            </w:tcBorders>
            <w:shd w:val="clear" w:color="auto" w:fill="auto"/>
            <w:noWrap/>
            <w:vAlign w:val="center"/>
            <w:hideMark/>
          </w:tcPr>
          <w:p w14:paraId="0A01363C" w14:textId="77777777" w:rsidR="000C4D82" w:rsidRPr="000C4D82" w:rsidRDefault="000C4D82" w:rsidP="000C4D82">
            <w:pPr>
              <w:jc w:val="center"/>
              <w:rPr>
                <w:color w:val="000000"/>
                <w:sz w:val="21"/>
                <w:szCs w:val="21"/>
              </w:rPr>
            </w:pPr>
            <w:r w:rsidRPr="000C4D82">
              <w:rPr>
                <w:sz w:val="21"/>
                <w:szCs w:val="21"/>
              </w:rPr>
              <w:t>precizat</w:t>
            </w:r>
          </w:p>
        </w:tc>
        <w:tc>
          <w:tcPr>
            <w:tcW w:w="968" w:type="dxa"/>
            <w:tcBorders>
              <w:top w:val="nil"/>
              <w:left w:val="nil"/>
              <w:bottom w:val="single" w:sz="4" w:space="0" w:color="000000"/>
              <w:right w:val="single" w:sz="4" w:space="0" w:color="000000"/>
            </w:tcBorders>
            <w:shd w:val="clear" w:color="auto" w:fill="auto"/>
            <w:vAlign w:val="center"/>
            <w:hideMark/>
          </w:tcPr>
          <w:p w14:paraId="6B8A4C33" w14:textId="77777777" w:rsidR="000C4D82" w:rsidRPr="000C4D82" w:rsidRDefault="000C4D82" w:rsidP="000C4D82">
            <w:pPr>
              <w:jc w:val="center"/>
              <w:rPr>
                <w:color w:val="000000"/>
                <w:sz w:val="21"/>
                <w:szCs w:val="21"/>
              </w:rPr>
            </w:pPr>
            <w:r w:rsidRPr="000C4D82">
              <w:rPr>
                <w:sz w:val="21"/>
                <w:szCs w:val="21"/>
              </w:rPr>
              <w:t>executat 2020</w:t>
            </w:r>
          </w:p>
        </w:tc>
        <w:tc>
          <w:tcPr>
            <w:tcW w:w="928" w:type="dxa"/>
            <w:tcBorders>
              <w:top w:val="nil"/>
              <w:left w:val="nil"/>
              <w:bottom w:val="single" w:sz="4" w:space="0" w:color="000000"/>
              <w:right w:val="single" w:sz="4" w:space="0" w:color="000000"/>
            </w:tcBorders>
            <w:shd w:val="clear" w:color="auto" w:fill="auto"/>
            <w:vAlign w:val="center"/>
            <w:hideMark/>
          </w:tcPr>
          <w:p w14:paraId="339A2768" w14:textId="77777777" w:rsidR="000C4D82" w:rsidRPr="000C4D82" w:rsidRDefault="000C4D82" w:rsidP="000C4D82">
            <w:pPr>
              <w:jc w:val="center"/>
              <w:rPr>
                <w:color w:val="000000"/>
                <w:sz w:val="21"/>
                <w:szCs w:val="21"/>
              </w:rPr>
            </w:pPr>
            <w:r w:rsidRPr="000C4D82">
              <w:rPr>
                <w:sz w:val="21"/>
                <w:szCs w:val="21"/>
              </w:rPr>
              <w:t>precizat</w:t>
            </w:r>
          </w:p>
        </w:tc>
        <w:tc>
          <w:tcPr>
            <w:tcW w:w="968" w:type="dxa"/>
            <w:tcBorders>
              <w:top w:val="nil"/>
              <w:left w:val="nil"/>
              <w:bottom w:val="single" w:sz="4" w:space="0" w:color="000000"/>
              <w:right w:val="single" w:sz="4" w:space="0" w:color="000000"/>
            </w:tcBorders>
            <w:shd w:val="clear" w:color="auto" w:fill="auto"/>
            <w:vAlign w:val="center"/>
            <w:hideMark/>
          </w:tcPr>
          <w:p w14:paraId="3BE68365" w14:textId="77777777" w:rsidR="000C4D82" w:rsidRPr="000C4D82" w:rsidRDefault="000C4D82" w:rsidP="000C4D82">
            <w:pPr>
              <w:jc w:val="center"/>
              <w:rPr>
                <w:color w:val="000000"/>
                <w:sz w:val="21"/>
                <w:szCs w:val="21"/>
              </w:rPr>
            </w:pPr>
            <w:r w:rsidRPr="000C4D82">
              <w:rPr>
                <w:sz w:val="21"/>
                <w:szCs w:val="21"/>
              </w:rPr>
              <w:t>executat 2020</w:t>
            </w:r>
          </w:p>
        </w:tc>
      </w:tr>
      <w:tr w:rsidR="000C4D82" w:rsidRPr="000C4D82" w14:paraId="4A7FE859" w14:textId="77777777" w:rsidTr="00BF04F4">
        <w:trPr>
          <w:trHeight w:val="417"/>
        </w:trPr>
        <w:tc>
          <w:tcPr>
            <w:tcW w:w="1481" w:type="dxa"/>
            <w:tcBorders>
              <w:top w:val="nil"/>
              <w:left w:val="single" w:sz="4" w:space="0" w:color="000000"/>
              <w:bottom w:val="single" w:sz="4" w:space="0" w:color="000000"/>
              <w:right w:val="single" w:sz="4" w:space="0" w:color="000000"/>
            </w:tcBorders>
            <w:shd w:val="clear" w:color="auto" w:fill="auto"/>
            <w:noWrap/>
            <w:vAlign w:val="bottom"/>
            <w:hideMark/>
          </w:tcPr>
          <w:p w14:paraId="0C681C9D" w14:textId="77777777" w:rsidR="000C4D82" w:rsidRPr="000C4D82" w:rsidRDefault="000C4D82" w:rsidP="000C4D82">
            <w:pPr>
              <w:rPr>
                <w:color w:val="000000"/>
                <w:sz w:val="21"/>
                <w:szCs w:val="21"/>
              </w:rPr>
            </w:pPr>
            <w:r w:rsidRPr="000C4D82">
              <w:rPr>
                <w:color w:val="000000"/>
                <w:sz w:val="21"/>
                <w:szCs w:val="21"/>
              </w:rPr>
              <w:t>Venituri, total</w:t>
            </w:r>
          </w:p>
        </w:tc>
        <w:tc>
          <w:tcPr>
            <w:tcW w:w="100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11E59DA" w14:textId="77777777" w:rsidR="000C4D82" w:rsidRPr="000C4D82" w:rsidRDefault="000C4D82" w:rsidP="000C4D82">
            <w:pPr>
              <w:jc w:val="right"/>
              <w:rPr>
                <w:color w:val="000000"/>
                <w:sz w:val="21"/>
                <w:szCs w:val="21"/>
              </w:rPr>
            </w:pPr>
            <w:r w:rsidRPr="000C4D82">
              <w:rPr>
                <w:sz w:val="21"/>
                <w:szCs w:val="21"/>
              </w:rPr>
              <w:t>62 650,0</w:t>
            </w:r>
          </w:p>
        </w:tc>
        <w:tc>
          <w:tcPr>
            <w:tcW w:w="1003" w:type="dxa"/>
            <w:tcBorders>
              <w:top w:val="single" w:sz="4" w:space="0" w:color="000000"/>
              <w:left w:val="nil"/>
              <w:bottom w:val="single" w:sz="4" w:space="0" w:color="000000"/>
              <w:right w:val="single" w:sz="4" w:space="0" w:color="000000"/>
            </w:tcBorders>
            <w:shd w:val="clear" w:color="auto" w:fill="auto"/>
            <w:noWrap/>
            <w:vAlign w:val="center"/>
            <w:hideMark/>
          </w:tcPr>
          <w:p w14:paraId="5469B71E" w14:textId="77777777" w:rsidR="000C4D82" w:rsidRPr="000C4D82" w:rsidRDefault="000C4D82" w:rsidP="000C4D82">
            <w:pPr>
              <w:jc w:val="right"/>
              <w:rPr>
                <w:color w:val="000000"/>
                <w:sz w:val="21"/>
                <w:szCs w:val="21"/>
              </w:rPr>
            </w:pPr>
            <w:r w:rsidRPr="000C4D82">
              <w:rPr>
                <w:sz w:val="21"/>
                <w:szCs w:val="21"/>
              </w:rPr>
              <w:t>66 914,2</w:t>
            </w:r>
          </w:p>
        </w:tc>
        <w:tc>
          <w:tcPr>
            <w:tcW w:w="1003" w:type="dxa"/>
            <w:tcBorders>
              <w:top w:val="single" w:sz="4" w:space="0" w:color="000000"/>
              <w:left w:val="nil"/>
              <w:bottom w:val="single" w:sz="4" w:space="0" w:color="000000"/>
              <w:right w:val="single" w:sz="4" w:space="0" w:color="000000"/>
            </w:tcBorders>
            <w:shd w:val="clear" w:color="auto" w:fill="auto"/>
            <w:noWrap/>
            <w:vAlign w:val="center"/>
            <w:hideMark/>
          </w:tcPr>
          <w:p w14:paraId="76A2D934" w14:textId="77777777" w:rsidR="000C4D82" w:rsidRPr="000C4D82" w:rsidRDefault="000C4D82" w:rsidP="000C4D82">
            <w:pPr>
              <w:jc w:val="right"/>
              <w:rPr>
                <w:color w:val="000000"/>
                <w:sz w:val="21"/>
                <w:szCs w:val="21"/>
              </w:rPr>
            </w:pPr>
            <w:r w:rsidRPr="000C4D82">
              <w:rPr>
                <w:sz w:val="21"/>
                <w:szCs w:val="21"/>
              </w:rPr>
              <w:t>73 263,4</w:t>
            </w:r>
          </w:p>
        </w:tc>
        <w:tc>
          <w:tcPr>
            <w:tcW w:w="1007" w:type="dxa"/>
            <w:tcBorders>
              <w:top w:val="single" w:sz="4" w:space="0" w:color="000000"/>
              <w:left w:val="nil"/>
              <w:bottom w:val="single" w:sz="4" w:space="0" w:color="000000"/>
              <w:right w:val="single" w:sz="4" w:space="0" w:color="000000"/>
            </w:tcBorders>
            <w:shd w:val="clear" w:color="auto" w:fill="auto"/>
            <w:noWrap/>
            <w:vAlign w:val="center"/>
            <w:hideMark/>
          </w:tcPr>
          <w:p w14:paraId="6073A1E4" w14:textId="77777777" w:rsidR="000C4D82" w:rsidRPr="000C4D82" w:rsidRDefault="000C4D82" w:rsidP="000C4D82">
            <w:pPr>
              <w:jc w:val="right"/>
              <w:rPr>
                <w:color w:val="000000"/>
                <w:sz w:val="21"/>
                <w:szCs w:val="21"/>
              </w:rPr>
            </w:pPr>
            <w:r w:rsidRPr="000C4D82">
              <w:rPr>
                <w:sz w:val="21"/>
                <w:szCs w:val="21"/>
              </w:rPr>
              <w:t>77 373,0</w:t>
            </w:r>
          </w:p>
        </w:tc>
        <w:tc>
          <w:tcPr>
            <w:tcW w:w="928" w:type="dxa"/>
            <w:tcBorders>
              <w:top w:val="single" w:sz="4" w:space="0" w:color="000000"/>
              <w:left w:val="nil"/>
              <w:bottom w:val="single" w:sz="4" w:space="0" w:color="000000"/>
              <w:right w:val="single" w:sz="4" w:space="0" w:color="000000"/>
            </w:tcBorders>
            <w:shd w:val="clear" w:color="auto" w:fill="auto"/>
            <w:noWrap/>
            <w:vAlign w:val="center"/>
            <w:hideMark/>
          </w:tcPr>
          <w:p w14:paraId="4F16875C" w14:textId="77777777" w:rsidR="000C4D82" w:rsidRPr="000C4D82" w:rsidRDefault="000C4D82" w:rsidP="000C4D82">
            <w:pPr>
              <w:jc w:val="right"/>
              <w:rPr>
                <w:color w:val="000000"/>
                <w:sz w:val="21"/>
                <w:szCs w:val="21"/>
              </w:rPr>
            </w:pPr>
            <w:r w:rsidRPr="000C4D82">
              <w:rPr>
                <w:sz w:val="21"/>
                <w:szCs w:val="21"/>
              </w:rPr>
              <w:t>4 109,6</w:t>
            </w:r>
          </w:p>
        </w:tc>
        <w:tc>
          <w:tcPr>
            <w:tcW w:w="968" w:type="dxa"/>
            <w:tcBorders>
              <w:top w:val="single" w:sz="4" w:space="0" w:color="000000"/>
              <w:left w:val="nil"/>
              <w:bottom w:val="single" w:sz="4" w:space="0" w:color="000000"/>
              <w:right w:val="single" w:sz="4" w:space="0" w:color="000000"/>
            </w:tcBorders>
            <w:shd w:val="clear" w:color="auto" w:fill="auto"/>
            <w:noWrap/>
            <w:vAlign w:val="center"/>
            <w:hideMark/>
          </w:tcPr>
          <w:p w14:paraId="2E53C4F7" w14:textId="77777777" w:rsidR="000C4D82" w:rsidRPr="000C4D82" w:rsidRDefault="000C4D82" w:rsidP="000C4D82">
            <w:pPr>
              <w:jc w:val="right"/>
              <w:rPr>
                <w:color w:val="000000"/>
                <w:sz w:val="21"/>
                <w:szCs w:val="21"/>
              </w:rPr>
            </w:pPr>
            <w:r w:rsidRPr="000C4D82">
              <w:rPr>
                <w:sz w:val="21"/>
                <w:szCs w:val="21"/>
              </w:rPr>
              <w:t>14 723,0</w:t>
            </w:r>
          </w:p>
        </w:tc>
        <w:tc>
          <w:tcPr>
            <w:tcW w:w="928" w:type="dxa"/>
            <w:tcBorders>
              <w:top w:val="single" w:sz="4" w:space="0" w:color="000000"/>
              <w:left w:val="nil"/>
              <w:bottom w:val="single" w:sz="4" w:space="0" w:color="000000"/>
              <w:right w:val="single" w:sz="4" w:space="0" w:color="000000"/>
            </w:tcBorders>
            <w:shd w:val="clear" w:color="auto" w:fill="auto"/>
            <w:noWrap/>
            <w:vAlign w:val="center"/>
            <w:hideMark/>
          </w:tcPr>
          <w:p w14:paraId="5EB80AD3" w14:textId="77777777" w:rsidR="000C4D82" w:rsidRPr="000C4D82" w:rsidRDefault="000C4D82" w:rsidP="000C4D82">
            <w:pPr>
              <w:jc w:val="right"/>
              <w:rPr>
                <w:color w:val="000000"/>
                <w:sz w:val="21"/>
                <w:szCs w:val="21"/>
              </w:rPr>
            </w:pPr>
            <w:r w:rsidRPr="000C4D82">
              <w:rPr>
                <w:sz w:val="21"/>
                <w:szCs w:val="21"/>
              </w:rPr>
              <w:t>105,6</w:t>
            </w:r>
          </w:p>
        </w:tc>
        <w:tc>
          <w:tcPr>
            <w:tcW w:w="968" w:type="dxa"/>
            <w:tcBorders>
              <w:top w:val="single" w:sz="4" w:space="0" w:color="000000"/>
              <w:left w:val="nil"/>
              <w:bottom w:val="single" w:sz="4" w:space="0" w:color="000000"/>
              <w:right w:val="single" w:sz="4" w:space="0" w:color="000000"/>
            </w:tcBorders>
            <w:shd w:val="clear" w:color="auto" w:fill="auto"/>
            <w:noWrap/>
            <w:vAlign w:val="center"/>
            <w:hideMark/>
          </w:tcPr>
          <w:p w14:paraId="55842B59" w14:textId="77777777" w:rsidR="000C4D82" w:rsidRPr="000C4D82" w:rsidRDefault="000C4D82" w:rsidP="000C4D82">
            <w:pPr>
              <w:jc w:val="right"/>
              <w:rPr>
                <w:color w:val="000000"/>
                <w:sz w:val="21"/>
                <w:szCs w:val="21"/>
              </w:rPr>
            </w:pPr>
            <w:r w:rsidRPr="000C4D82">
              <w:rPr>
                <w:sz w:val="21"/>
                <w:szCs w:val="21"/>
              </w:rPr>
              <w:t>123,5</w:t>
            </w:r>
          </w:p>
        </w:tc>
      </w:tr>
      <w:tr w:rsidR="000C4D82" w:rsidRPr="000C4D82" w14:paraId="263ADA19" w14:textId="77777777" w:rsidTr="00BF04F4">
        <w:trPr>
          <w:trHeight w:val="282"/>
        </w:trPr>
        <w:tc>
          <w:tcPr>
            <w:tcW w:w="1481" w:type="dxa"/>
            <w:tcBorders>
              <w:top w:val="nil"/>
              <w:left w:val="single" w:sz="4" w:space="0" w:color="000000"/>
              <w:bottom w:val="single" w:sz="4" w:space="0" w:color="000000"/>
              <w:right w:val="single" w:sz="4" w:space="0" w:color="000000"/>
            </w:tcBorders>
            <w:shd w:val="clear" w:color="auto" w:fill="auto"/>
            <w:noWrap/>
            <w:vAlign w:val="bottom"/>
            <w:hideMark/>
          </w:tcPr>
          <w:p w14:paraId="28017134" w14:textId="77777777" w:rsidR="000C4D82" w:rsidRPr="000C4D82" w:rsidRDefault="000C4D82" w:rsidP="000C4D82">
            <w:pPr>
              <w:rPr>
                <w:i/>
                <w:iCs/>
                <w:color w:val="000000"/>
                <w:sz w:val="21"/>
                <w:szCs w:val="21"/>
              </w:rPr>
            </w:pPr>
            <w:r w:rsidRPr="000C4D82">
              <w:rPr>
                <w:i/>
                <w:iCs/>
                <w:color w:val="000000"/>
                <w:sz w:val="21"/>
                <w:szCs w:val="21"/>
              </w:rPr>
              <w:t>inclusiv</w:t>
            </w:r>
          </w:p>
        </w:tc>
        <w:tc>
          <w:tcPr>
            <w:tcW w:w="1003" w:type="dxa"/>
            <w:tcBorders>
              <w:top w:val="nil"/>
              <w:left w:val="single" w:sz="4" w:space="0" w:color="000000"/>
              <w:bottom w:val="single" w:sz="4" w:space="0" w:color="000000"/>
              <w:right w:val="single" w:sz="4" w:space="0" w:color="000000"/>
            </w:tcBorders>
            <w:shd w:val="clear" w:color="auto" w:fill="auto"/>
            <w:noWrap/>
            <w:vAlign w:val="center"/>
            <w:hideMark/>
          </w:tcPr>
          <w:p w14:paraId="5A60ADAF" w14:textId="77777777" w:rsidR="000C4D82" w:rsidRPr="000C4D82" w:rsidRDefault="000C4D82" w:rsidP="000C4D82">
            <w:pPr>
              <w:rPr>
                <w:color w:val="000000"/>
                <w:sz w:val="21"/>
                <w:szCs w:val="21"/>
              </w:rPr>
            </w:pPr>
          </w:p>
        </w:tc>
        <w:tc>
          <w:tcPr>
            <w:tcW w:w="1003" w:type="dxa"/>
            <w:tcBorders>
              <w:top w:val="nil"/>
              <w:left w:val="nil"/>
              <w:bottom w:val="single" w:sz="4" w:space="0" w:color="000000"/>
              <w:right w:val="single" w:sz="4" w:space="0" w:color="000000"/>
            </w:tcBorders>
            <w:shd w:val="clear" w:color="auto" w:fill="auto"/>
            <w:noWrap/>
            <w:vAlign w:val="center"/>
            <w:hideMark/>
          </w:tcPr>
          <w:p w14:paraId="49F3EB97" w14:textId="77777777" w:rsidR="000C4D82" w:rsidRPr="000C4D82" w:rsidRDefault="000C4D82" w:rsidP="000C4D82">
            <w:pPr>
              <w:rPr>
                <w:color w:val="000000"/>
                <w:sz w:val="21"/>
                <w:szCs w:val="21"/>
              </w:rPr>
            </w:pPr>
          </w:p>
        </w:tc>
        <w:tc>
          <w:tcPr>
            <w:tcW w:w="1003" w:type="dxa"/>
            <w:tcBorders>
              <w:top w:val="nil"/>
              <w:left w:val="nil"/>
              <w:bottom w:val="single" w:sz="4" w:space="0" w:color="000000"/>
              <w:right w:val="single" w:sz="4" w:space="0" w:color="000000"/>
            </w:tcBorders>
            <w:shd w:val="clear" w:color="auto" w:fill="auto"/>
            <w:noWrap/>
            <w:vAlign w:val="center"/>
            <w:hideMark/>
          </w:tcPr>
          <w:p w14:paraId="2DA1D19B" w14:textId="77777777" w:rsidR="000C4D82" w:rsidRPr="000C4D82" w:rsidRDefault="000C4D82" w:rsidP="000C4D82">
            <w:pPr>
              <w:rPr>
                <w:color w:val="000000"/>
                <w:sz w:val="21"/>
                <w:szCs w:val="21"/>
              </w:rPr>
            </w:pPr>
          </w:p>
        </w:tc>
        <w:tc>
          <w:tcPr>
            <w:tcW w:w="1007" w:type="dxa"/>
            <w:tcBorders>
              <w:top w:val="nil"/>
              <w:left w:val="nil"/>
              <w:bottom w:val="single" w:sz="4" w:space="0" w:color="000000"/>
              <w:right w:val="single" w:sz="4" w:space="0" w:color="000000"/>
            </w:tcBorders>
            <w:shd w:val="clear" w:color="auto" w:fill="auto"/>
            <w:noWrap/>
            <w:vAlign w:val="center"/>
            <w:hideMark/>
          </w:tcPr>
          <w:p w14:paraId="33F2E14E" w14:textId="77777777" w:rsidR="000C4D82" w:rsidRPr="000C4D82" w:rsidRDefault="000C4D82" w:rsidP="000C4D82">
            <w:pPr>
              <w:rPr>
                <w:color w:val="000000"/>
                <w:sz w:val="21"/>
                <w:szCs w:val="21"/>
              </w:rPr>
            </w:pPr>
          </w:p>
        </w:tc>
        <w:tc>
          <w:tcPr>
            <w:tcW w:w="928" w:type="dxa"/>
            <w:tcBorders>
              <w:top w:val="nil"/>
              <w:left w:val="nil"/>
              <w:bottom w:val="single" w:sz="4" w:space="0" w:color="000000"/>
              <w:right w:val="single" w:sz="4" w:space="0" w:color="000000"/>
            </w:tcBorders>
            <w:shd w:val="clear" w:color="auto" w:fill="auto"/>
            <w:noWrap/>
            <w:vAlign w:val="center"/>
            <w:hideMark/>
          </w:tcPr>
          <w:p w14:paraId="07BA3772" w14:textId="77777777" w:rsidR="000C4D82" w:rsidRPr="000C4D82" w:rsidRDefault="000C4D82" w:rsidP="000C4D82">
            <w:pPr>
              <w:rPr>
                <w:color w:val="000000"/>
                <w:sz w:val="21"/>
                <w:szCs w:val="21"/>
              </w:rPr>
            </w:pPr>
          </w:p>
        </w:tc>
        <w:tc>
          <w:tcPr>
            <w:tcW w:w="968" w:type="dxa"/>
            <w:tcBorders>
              <w:top w:val="nil"/>
              <w:left w:val="nil"/>
              <w:bottom w:val="single" w:sz="4" w:space="0" w:color="000000"/>
              <w:right w:val="single" w:sz="4" w:space="0" w:color="000000"/>
            </w:tcBorders>
            <w:shd w:val="clear" w:color="auto" w:fill="auto"/>
            <w:noWrap/>
            <w:vAlign w:val="center"/>
            <w:hideMark/>
          </w:tcPr>
          <w:p w14:paraId="0DEDB62E" w14:textId="77777777" w:rsidR="000C4D82" w:rsidRPr="000C4D82" w:rsidRDefault="000C4D82" w:rsidP="000C4D82">
            <w:pPr>
              <w:rPr>
                <w:color w:val="000000"/>
                <w:sz w:val="21"/>
                <w:szCs w:val="21"/>
              </w:rPr>
            </w:pPr>
          </w:p>
        </w:tc>
        <w:tc>
          <w:tcPr>
            <w:tcW w:w="928" w:type="dxa"/>
            <w:tcBorders>
              <w:top w:val="nil"/>
              <w:left w:val="nil"/>
              <w:bottom w:val="single" w:sz="4" w:space="0" w:color="000000"/>
              <w:right w:val="single" w:sz="4" w:space="0" w:color="000000"/>
            </w:tcBorders>
            <w:shd w:val="clear" w:color="auto" w:fill="auto"/>
            <w:noWrap/>
            <w:vAlign w:val="center"/>
            <w:hideMark/>
          </w:tcPr>
          <w:p w14:paraId="7372CB2A" w14:textId="77777777" w:rsidR="000C4D82" w:rsidRPr="000C4D82" w:rsidRDefault="000C4D82" w:rsidP="000C4D82">
            <w:pPr>
              <w:rPr>
                <w:color w:val="000000"/>
                <w:sz w:val="21"/>
                <w:szCs w:val="21"/>
              </w:rPr>
            </w:pPr>
          </w:p>
        </w:tc>
        <w:tc>
          <w:tcPr>
            <w:tcW w:w="968" w:type="dxa"/>
            <w:tcBorders>
              <w:top w:val="nil"/>
              <w:left w:val="nil"/>
              <w:bottom w:val="single" w:sz="4" w:space="0" w:color="000000"/>
              <w:right w:val="single" w:sz="4" w:space="0" w:color="000000"/>
            </w:tcBorders>
            <w:shd w:val="clear" w:color="auto" w:fill="auto"/>
            <w:noWrap/>
            <w:vAlign w:val="center"/>
            <w:hideMark/>
          </w:tcPr>
          <w:p w14:paraId="15E8FCE7" w14:textId="77777777" w:rsidR="000C4D82" w:rsidRPr="000C4D82" w:rsidRDefault="000C4D82" w:rsidP="000C4D82">
            <w:pPr>
              <w:rPr>
                <w:color w:val="000000"/>
                <w:sz w:val="21"/>
                <w:szCs w:val="21"/>
              </w:rPr>
            </w:pPr>
          </w:p>
        </w:tc>
      </w:tr>
      <w:tr w:rsidR="000C4D82" w:rsidRPr="000C4D82" w14:paraId="27B5E845" w14:textId="77777777" w:rsidTr="00BF04F4">
        <w:trPr>
          <w:trHeight w:val="417"/>
        </w:trPr>
        <w:tc>
          <w:tcPr>
            <w:tcW w:w="1481" w:type="dxa"/>
            <w:tcBorders>
              <w:top w:val="nil"/>
              <w:left w:val="single" w:sz="4" w:space="0" w:color="000000"/>
              <w:bottom w:val="single" w:sz="4" w:space="0" w:color="000000"/>
              <w:right w:val="single" w:sz="4" w:space="0" w:color="000000"/>
            </w:tcBorders>
            <w:shd w:val="clear" w:color="auto" w:fill="auto"/>
            <w:noWrap/>
            <w:vAlign w:val="bottom"/>
            <w:hideMark/>
          </w:tcPr>
          <w:p w14:paraId="3ACDC30E" w14:textId="77777777" w:rsidR="000C4D82" w:rsidRPr="000C4D82" w:rsidRDefault="000C4D82" w:rsidP="000C4D82">
            <w:pPr>
              <w:rPr>
                <w:color w:val="000000"/>
                <w:sz w:val="21"/>
                <w:szCs w:val="21"/>
              </w:rPr>
            </w:pPr>
            <w:r w:rsidRPr="000C4D82">
              <w:rPr>
                <w:color w:val="000000"/>
                <w:sz w:val="21"/>
                <w:szCs w:val="21"/>
              </w:rPr>
              <w:t>Venituri generale</w:t>
            </w:r>
          </w:p>
        </w:tc>
        <w:tc>
          <w:tcPr>
            <w:tcW w:w="1003" w:type="dxa"/>
            <w:tcBorders>
              <w:top w:val="nil"/>
              <w:left w:val="single" w:sz="4" w:space="0" w:color="000000"/>
              <w:bottom w:val="single" w:sz="4" w:space="0" w:color="000000"/>
              <w:right w:val="single" w:sz="4" w:space="0" w:color="000000"/>
            </w:tcBorders>
            <w:shd w:val="clear" w:color="auto" w:fill="auto"/>
            <w:noWrap/>
            <w:vAlign w:val="center"/>
            <w:hideMark/>
          </w:tcPr>
          <w:p w14:paraId="02C0BEFD" w14:textId="77777777" w:rsidR="000C4D82" w:rsidRPr="000C4D82" w:rsidRDefault="000C4D82" w:rsidP="000C4D82">
            <w:pPr>
              <w:jc w:val="right"/>
              <w:rPr>
                <w:color w:val="000000"/>
                <w:sz w:val="21"/>
                <w:szCs w:val="21"/>
              </w:rPr>
            </w:pPr>
            <w:r w:rsidRPr="000C4D82">
              <w:rPr>
                <w:sz w:val="21"/>
                <w:szCs w:val="21"/>
              </w:rPr>
              <w:t>61 206,2</w:t>
            </w:r>
          </w:p>
        </w:tc>
        <w:tc>
          <w:tcPr>
            <w:tcW w:w="1003" w:type="dxa"/>
            <w:tcBorders>
              <w:top w:val="nil"/>
              <w:left w:val="nil"/>
              <w:bottom w:val="single" w:sz="4" w:space="0" w:color="000000"/>
              <w:right w:val="single" w:sz="4" w:space="0" w:color="000000"/>
            </w:tcBorders>
            <w:shd w:val="clear" w:color="auto" w:fill="auto"/>
            <w:noWrap/>
            <w:vAlign w:val="center"/>
            <w:hideMark/>
          </w:tcPr>
          <w:p w14:paraId="376BADA7" w14:textId="77777777" w:rsidR="000C4D82" w:rsidRPr="000C4D82" w:rsidRDefault="000C4D82" w:rsidP="000C4D82">
            <w:pPr>
              <w:jc w:val="right"/>
              <w:rPr>
                <w:color w:val="000000"/>
                <w:sz w:val="21"/>
                <w:szCs w:val="21"/>
              </w:rPr>
            </w:pPr>
            <w:r w:rsidRPr="000C4D82">
              <w:rPr>
                <w:sz w:val="21"/>
                <w:szCs w:val="21"/>
              </w:rPr>
              <w:t>64 948,0</w:t>
            </w:r>
          </w:p>
        </w:tc>
        <w:tc>
          <w:tcPr>
            <w:tcW w:w="1003" w:type="dxa"/>
            <w:tcBorders>
              <w:top w:val="nil"/>
              <w:left w:val="nil"/>
              <w:bottom w:val="single" w:sz="4" w:space="0" w:color="000000"/>
              <w:right w:val="single" w:sz="4" w:space="0" w:color="000000"/>
            </w:tcBorders>
            <w:shd w:val="clear" w:color="auto" w:fill="auto"/>
            <w:noWrap/>
            <w:vAlign w:val="center"/>
            <w:hideMark/>
          </w:tcPr>
          <w:p w14:paraId="38F1ACEC" w14:textId="77777777" w:rsidR="000C4D82" w:rsidRPr="000C4D82" w:rsidRDefault="000C4D82" w:rsidP="000C4D82">
            <w:pPr>
              <w:jc w:val="right"/>
              <w:rPr>
                <w:color w:val="000000"/>
                <w:sz w:val="21"/>
                <w:szCs w:val="21"/>
              </w:rPr>
            </w:pPr>
            <w:r w:rsidRPr="000C4D82">
              <w:rPr>
                <w:sz w:val="21"/>
                <w:szCs w:val="21"/>
              </w:rPr>
              <w:t>71 196,2</w:t>
            </w:r>
          </w:p>
        </w:tc>
        <w:tc>
          <w:tcPr>
            <w:tcW w:w="1007" w:type="dxa"/>
            <w:tcBorders>
              <w:top w:val="nil"/>
              <w:left w:val="nil"/>
              <w:bottom w:val="single" w:sz="4" w:space="0" w:color="000000"/>
              <w:right w:val="single" w:sz="4" w:space="0" w:color="000000"/>
            </w:tcBorders>
            <w:shd w:val="clear" w:color="auto" w:fill="auto"/>
            <w:noWrap/>
            <w:vAlign w:val="center"/>
            <w:hideMark/>
          </w:tcPr>
          <w:p w14:paraId="2A83AEA1" w14:textId="77777777" w:rsidR="000C4D82" w:rsidRPr="000C4D82" w:rsidRDefault="000C4D82" w:rsidP="000C4D82">
            <w:pPr>
              <w:jc w:val="right"/>
              <w:rPr>
                <w:color w:val="000000"/>
                <w:sz w:val="21"/>
                <w:szCs w:val="21"/>
              </w:rPr>
            </w:pPr>
            <w:r w:rsidRPr="000C4D82">
              <w:rPr>
                <w:sz w:val="21"/>
                <w:szCs w:val="21"/>
              </w:rPr>
              <w:t>75 566,5</w:t>
            </w:r>
          </w:p>
        </w:tc>
        <w:tc>
          <w:tcPr>
            <w:tcW w:w="928" w:type="dxa"/>
            <w:tcBorders>
              <w:top w:val="nil"/>
              <w:left w:val="nil"/>
              <w:bottom w:val="single" w:sz="4" w:space="0" w:color="000000"/>
              <w:right w:val="single" w:sz="4" w:space="0" w:color="000000"/>
            </w:tcBorders>
            <w:shd w:val="clear" w:color="auto" w:fill="auto"/>
            <w:noWrap/>
            <w:vAlign w:val="center"/>
            <w:hideMark/>
          </w:tcPr>
          <w:p w14:paraId="18CF289D" w14:textId="77777777" w:rsidR="000C4D82" w:rsidRPr="000C4D82" w:rsidRDefault="000C4D82" w:rsidP="000C4D82">
            <w:pPr>
              <w:jc w:val="right"/>
              <w:rPr>
                <w:color w:val="000000"/>
                <w:sz w:val="21"/>
                <w:szCs w:val="21"/>
              </w:rPr>
            </w:pPr>
            <w:r w:rsidRPr="000C4D82">
              <w:rPr>
                <w:sz w:val="21"/>
                <w:szCs w:val="21"/>
              </w:rPr>
              <w:t>4 370,3</w:t>
            </w:r>
          </w:p>
        </w:tc>
        <w:tc>
          <w:tcPr>
            <w:tcW w:w="968" w:type="dxa"/>
            <w:tcBorders>
              <w:top w:val="nil"/>
              <w:left w:val="nil"/>
              <w:bottom w:val="single" w:sz="4" w:space="0" w:color="000000"/>
              <w:right w:val="single" w:sz="4" w:space="0" w:color="000000"/>
            </w:tcBorders>
            <w:shd w:val="clear" w:color="auto" w:fill="auto"/>
            <w:noWrap/>
            <w:vAlign w:val="center"/>
            <w:hideMark/>
          </w:tcPr>
          <w:p w14:paraId="5E55C582" w14:textId="77777777" w:rsidR="000C4D82" w:rsidRPr="000C4D82" w:rsidRDefault="000C4D82" w:rsidP="000C4D82">
            <w:pPr>
              <w:jc w:val="right"/>
              <w:rPr>
                <w:color w:val="000000"/>
                <w:sz w:val="21"/>
                <w:szCs w:val="21"/>
              </w:rPr>
            </w:pPr>
            <w:r w:rsidRPr="000C4D82">
              <w:rPr>
                <w:sz w:val="21"/>
                <w:szCs w:val="21"/>
              </w:rPr>
              <w:t>14 360,3</w:t>
            </w:r>
          </w:p>
        </w:tc>
        <w:tc>
          <w:tcPr>
            <w:tcW w:w="928" w:type="dxa"/>
            <w:tcBorders>
              <w:top w:val="nil"/>
              <w:left w:val="nil"/>
              <w:bottom w:val="single" w:sz="4" w:space="0" w:color="000000"/>
              <w:right w:val="single" w:sz="4" w:space="0" w:color="000000"/>
            </w:tcBorders>
            <w:shd w:val="clear" w:color="auto" w:fill="auto"/>
            <w:noWrap/>
            <w:vAlign w:val="center"/>
            <w:hideMark/>
          </w:tcPr>
          <w:p w14:paraId="1B86E817" w14:textId="77777777" w:rsidR="000C4D82" w:rsidRPr="000C4D82" w:rsidRDefault="000C4D82" w:rsidP="000C4D82">
            <w:pPr>
              <w:jc w:val="right"/>
              <w:rPr>
                <w:color w:val="000000"/>
                <w:sz w:val="21"/>
                <w:szCs w:val="21"/>
              </w:rPr>
            </w:pPr>
            <w:r w:rsidRPr="000C4D82">
              <w:rPr>
                <w:sz w:val="21"/>
                <w:szCs w:val="21"/>
              </w:rPr>
              <w:t>106,1</w:t>
            </w:r>
          </w:p>
        </w:tc>
        <w:tc>
          <w:tcPr>
            <w:tcW w:w="968" w:type="dxa"/>
            <w:tcBorders>
              <w:top w:val="nil"/>
              <w:left w:val="nil"/>
              <w:bottom w:val="single" w:sz="4" w:space="0" w:color="000000"/>
              <w:right w:val="single" w:sz="4" w:space="0" w:color="000000"/>
            </w:tcBorders>
            <w:shd w:val="clear" w:color="auto" w:fill="auto"/>
            <w:noWrap/>
            <w:vAlign w:val="center"/>
            <w:hideMark/>
          </w:tcPr>
          <w:p w14:paraId="2182885C" w14:textId="77777777" w:rsidR="000C4D82" w:rsidRPr="000C4D82" w:rsidRDefault="000C4D82" w:rsidP="000C4D82">
            <w:pPr>
              <w:jc w:val="right"/>
              <w:rPr>
                <w:color w:val="000000"/>
                <w:sz w:val="21"/>
                <w:szCs w:val="21"/>
              </w:rPr>
            </w:pPr>
            <w:r w:rsidRPr="000C4D82">
              <w:rPr>
                <w:sz w:val="21"/>
                <w:szCs w:val="21"/>
              </w:rPr>
              <w:t>123,5</w:t>
            </w:r>
          </w:p>
        </w:tc>
      </w:tr>
      <w:tr w:rsidR="000C4D82" w:rsidRPr="000C4D82" w14:paraId="002FE49C" w14:textId="77777777" w:rsidTr="00BF04F4">
        <w:trPr>
          <w:trHeight w:val="543"/>
        </w:trPr>
        <w:tc>
          <w:tcPr>
            <w:tcW w:w="1481" w:type="dxa"/>
            <w:tcBorders>
              <w:top w:val="nil"/>
              <w:left w:val="single" w:sz="4" w:space="0" w:color="000000"/>
              <w:bottom w:val="single" w:sz="4" w:space="0" w:color="000000"/>
              <w:right w:val="single" w:sz="4" w:space="0" w:color="000000"/>
            </w:tcBorders>
            <w:shd w:val="clear" w:color="auto" w:fill="auto"/>
            <w:noWrap/>
            <w:vAlign w:val="bottom"/>
            <w:hideMark/>
          </w:tcPr>
          <w:p w14:paraId="089C7769" w14:textId="77777777" w:rsidR="000C4D82" w:rsidRPr="000C4D82" w:rsidRDefault="000C4D82" w:rsidP="000C4D82">
            <w:pPr>
              <w:rPr>
                <w:color w:val="000000"/>
                <w:sz w:val="21"/>
                <w:szCs w:val="21"/>
              </w:rPr>
            </w:pPr>
            <w:r w:rsidRPr="000C4D82">
              <w:rPr>
                <w:color w:val="000000"/>
                <w:sz w:val="21"/>
                <w:szCs w:val="21"/>
              </w:rPr>
              <w:t>Venituri colectate</w:t>
            </w:r>
          </w:p>
        </w:tc>
        <w:tc>
          <w:tcPr>
            <w:tcW w:w="1003" w:type="dxa"/>
            <w:tcBorders>
              <w:top w:val="nil"/>
              <w:left w:val="single" w:sz="4" w:space="0" w:color="000000"/>
              <w:bottom w:val="single" w:sz="4" w:space="0" w:color="000000"/>
              <w:right w:val="single" w:sz="4" w:space="0" w:color="000000"/>
            </w:tcBorders>
            <w:shd w:val="clear" w:color="auto" w:fill="auto"/>
            <w:noWrap/>
            <w:vAlign w:val="center"/>
            <w:hideMark/>
          </w:tcPr>
          <w:p w14:paraId="759DB089" w14:textId="77777777" w:rsidR="000C4D82" w:rsidRPr="000C4D82" w:rsidRDefault="000C4D82" w:rsidP="000C4D82">
            <w:pPr>
              <w:jc w:val="right"/>
              <w:rPr>
                <w:color w:val="000000"/>
                <w:sz w:val="21"/>
                <w:szCs w:val="21"/>
              </w:rPr>
            </w:pPr>
            <w:r w:rsidRPr="000C4D82">
              <w:rPr>
                <w:sz w:val="21"/>
                <w:szCs w:val="21"/>
              </w:rPr>
              <w:t>1 443,8</w:t>
            </w:r>
          </w:p>
        </w:tc>
        <w:tc>
          <w:tcPr>
            <w:tcW w:w="1003" w:type="dxa"/>
            <w:tcBorders>
              <w:top w:val="nil"/>
              <w:left w:val="nil"/>
              <w:bottom w:val="single" w:sz="4" w:space="0" w:color="000000"/>
              <w:right w:val="single" w:sz="4" w:space="0" w:color="000000"/>
            </w:tcBorders>
            <w:shd w:val="clear" w:color="auto" w:fill="auto"/>
            <w:noWrap/>
            <w:vAlign w:val="center"/>
            <w:hideMark/>
          </w:tcPr>
          <w:p w14:paraId="3D8A7D38" w14:textId="77777777" w:rsidR="000C4D82" w:rsidRPr="000C4D82" w:rsidRDefault="000C4D82" w:rsidP="000C4D82">
            <w:pPr>
              <w:jc w:val="right"/>
              <w:rPr>
                <w:color w:val="000000"/>
                <w:sz w:val="21"/>
                <w:szCs w:val="21"/>
              </w:rPr>
            </w:pPr>
            <w:r w:rsidRPr="000C4D82">
              <w:rPr>
                <w:sz w:val="21"/>
                <w:szCs w:val="21"/>
              </w:rPr>
              <w:t>1 966,2</w:t>
            </w:r>
          </w:p>
        </w:tc>
        <w:tc>
          <w:tcPr>
            <w:tcW w:w="1003" w:type="dxa"/>
            <w:tcBorders>
              <w:top w:val="nil"/>
              <w:left w:val="nil"/>
              <w:bottom w:val="single" w:sz="4" w:space="0" w:color="000000"/>
              <w:right w:val="single" w:sz="4" w:space="0" w:color="000000"/>
            </w:tcBorders>
            <w:shd w:val="clear" w:color="auto" w:fill="auto"/>
            <w:noWrap/>
            <w:vAlign w:val="center"/>
            <w:hideMark/>
          </w:tcPr>
          <w:p w14:paraId="04F29428" w14:textId="77777777" w:rsidR="000C4D82" w:rsidRPr="000C4D82" w:rsidRDefault="000C4D82" w:rsidP="000C4D82">
            <w:pPr>
              <w:jc w:val="right"/>
              <w:rPr>
                <w:color w:val="000000"/>
                <w:sz w:val="21"/>
                <w:szCs w:val="21"/>
              </w:rPr>
            </w:pPr>
            <w:r w:rsidRPr="000C4D82">
              <w:rPr>
                <w:sz w:val="21"/>
                <w:szCs w:val="21"/>
              </w:rPr>
              <w:t>2 067,2</w:t>
            </w:r>
          </w:p>
        </w:tc>
        <w:tc>
          <w:tcPr>
            <w:tcW w:w="1007" w:type="dxa"/>
            <w:tcBorders>
              <w:top w:val="nil"/>
              <w:left w:val="nil"/>
              <w:bottom w:val="single" w:sz="4" w:space="0" w:color="000000"/>
              <w:right w:val="single" w:sz="4" w:space="0" w:color="000000"/>
            </w:tcBorders>
            <w:shd w:val="clear" w:color="auto" w:fill="auto"/>
            <w:noWrap/>
            <w:vAlign w:val="center"/>
            <w:hideMark/>
          </w:tcPr>
          <w:p w14:paraId="692A6898" w14:textId="77777777" w:rsidR="000C4D82" w:rsidRPr="000C4D82" w:rsidRDefault="000C4D82" w:rsidP="000C4D82">
            <w:pPr>
              <w:jc w:val="right"/>
              <w:rPr>
                <w:color w:val="000000"/>
                <w:sz w:val="21"/>
                <w:szCs w:val="21"/>
              </w:rPr>
            </w:pPr>
            <w:r w:rsidRPr="000C4D82">
              <w:rPr>
                <w:sz w:val="21"/>
                <w:szCs w:val="21"/>
              </w:rPr>
              <w:t>1 806,5</w:t>
            </w:r>
          </w:p>
        </w:tc>
        <w:tc>
          <w:tcPr>
            <w:tcW w:w="928" w:type="dxa"/>
            <w:tcBorders>
              <w:top w:val="nil"/>
              <w:left w:val="nil"/>
              <w:bottom w:val="single" w:sz="4" w:space="0" w:color="000000"/>
              <w:right w:val="single" w:sz="4" w:space="0" w:color="000000"/>
            </w:tcBorders>
            <w:shd w:val="clear" w:color="auto" w:fill="auto"/>
            <w:noWrap/>
            <w:vAlign w:val="center"/>
            <w:hideMark/>
          </w:tcPr>
          <w:p w14:paraId="1AFB738D" w14:textId="77777777" w:rsidR="000C4D82" w:rsidRPr="000C4D82" w:rsidRDefault="000C4D82" w:rsidP="000C4D82">
            <w:pPr>
              <w:jc w:val="right"/>
              <w:rPr>
                <w:color w:val="000000"/>
                <w:sz w:val="21"/>
                <w:szCs w:val="21"/>
              </w:rPr>
            </w:pPr>
            <w:r w:rsidRPr="000C4D82">
              <w:rPr>
                <w:sz w:val="21"/>
                <w:szCs w:val="21"/>
              </w:rPr>
              <w:t>-260,7</w:t>
            </w:r>
          </w:p>
        </w:tc>
        <w:tc>
          <w:tcPr>
            <w:tcW w:w="968" w:type="dxa"/>
            <w:tcBorders>
              <w:top w:val="nil"/>
              <w:left w:val="nil"/>
              <w:bottom w:val="single" w:sz="4" w:space="0" w:color="000000"/>
              <w:right w:val="single" w:sz="4" w:space="0" w:color="000000"/>
            </w:tcBorders>
            <w:shd w:val="clear" w:color="auto" w:fill="auto"/>
            <w:noWrap/>
            <w:vAlign w:val="center"/>
            <w:hideMark/>
          </w:tcPr>
          <w:p w14:paraId="3B8CA404" w14:textId="77777777" w:rsidR="000C4D82" w:rsidRPr="000C4D82" w:rsidRDefault="000C4D82" w:rsidP="000C4D82">
            <w:pPr>
              <w:jc w:val="right"/>
              <w:rPr>
                <w:color w:val="000000"/>
                <w:sz w:val="21"/>
                <w:szCs w:val="21"/>
              </w:rPr>
            </w:pPr>
            <w:r w:rsidRPr="000C4D82">
              <w:rPr>
                <w:sz w:val="21"/>
                <w:szCs w:val="21"/>
              </w:rPr>
              <w:t>362,7</w:t>
            </w:r>
          </w:p>
        </w:tc>
        <w:tc>
          <w:tcPr>
            <w:tcW w:w="928" w:type="dxa"/>
            <w:tcBorders>
              <w:top w:val="nil"/>
              <w:left w:val="nil"/>
              <w:bottom w:val="single" w:sz="4" w:space="0" w:color="000000"/>
              <w:right w:val="single" w:sz="4" w:space="0" w:color="000000"/>
            </w:tcBorders>
            <w:shd w:val="clear" w:color="auto" w:fill="auto"/>
            <w:noWrap/>
            <w:vAlign w:val="center"/>
            <w:hideMark/>
          </w:tcPr>
          <w:p w14:paraId="1D7D0559" w14:textId="77777777" w:rsidR="000C4D82" w:rsidRPr="000C4D82" w:rsidRDefault="000C4D82" w:rsidP="000C4D82">
            <w:pPr>
              <w:jc w:val="right"/>
              <w:rPr>
                <w:color w:val="000000"/>
                <w:sz w:val="21"/>
                <w:szCs w:val="21"/>
              </w:rPr>
            </w:pPr>
            <w:r w:rsidRPr="000C4D82">
              <w:rPr>
                <w:sz w:val="21"/>
                <w:szCs w:val="21"/>
              </w:rPr>
              <w:t>87,4</w:t>
            </w:r>
          </w:p>
        </w:tc>
        <w:tc>
          <w:tcPr>
            <w:tcW w:w="968" w:type="dxa"/>
            <w:tcBorders>
              <w:top w:val="nil"/>
              <w:left w:val="nil"/>
              <w:bottom w:val="single" w:sz="4" w:space="0" w:color="000000"/>
              <w:right w:val="single" w:sz="4" w:space="0" w:color="000000"/>
            </w:tcBorders>
            <w:shd w:val="clear" w:color="auto" w:fill="auto"/>
            <w:noWrap/>
            <w:vAlign w:val="center"/>
            <w:hideMark/>
          </w:tcPr>
          <w:p w14:paraId="6042DD47" w14:textId="77777777" w:rsidR="000C4D82" w:rsidRPr="000C4D82" w:rsidRDefault="000C4D82" w:rsidP="000C4D82">
            <w:pPr>
              <w:jc w:val="right"/>
              <w:rPr>
                <w:color w:val="000000"/>
                <w:sz w:val="21"/>
                <w:szCs w:val="21"/>
              </w:rPr>
            </w:pPr>
            <w:r w:rsidRPr="000C4D82">
              <w:rPr>
                <w:sz w:val="21"/>
                <w:szCs w:val="21"/>
              </w:rPr>
              <w:t>125,1</w:t>
            </w:r>
          </w:p>
        </w:tc>
      </w:tr>
    </w:tbl>
    <w:p w14:paraId="242D06CA" w14:textId="6826AAB3" w:rsidR="00C74718" w:rsidRDefault="00C74718" w:rsidP="00AC6E38">
      <w:pPr>
        <w:tabs>
          <w:tab w:val="left" w:pos="567"/>
          <w:tab w:val="left" w:pos="720"/>
        </w:tabs>
        <w:spacing w:before="240" w:line="276" w:lineRule="auto"/>
        <w:ind w:right="-6" w:firstLine="567"/>
        <w:jc w:val="both"/>
        <w:rPr>
          <w:sz w:val="28"/>
          <w:szCs w:val="28"/>
        </w:rPr>
      </w:pPr>
      <w:r w:rsidRPr="001973BB">
        <w:rPr>
          <w:i/>
          <w:sz w:val="28"/>
          <w:szCs w:val="28"/>
        </w:rPr>
        <w:t>Structura veniturilor bugetului public național pe grupuri de impozite pe anii 20</w:t>
      </w:r>
      <w:r w:rsidR="000C4D82">
        <w:rPr>
          <w:i/>
          <w:sz w:val="28"/>
          <w:szCs w:val="28"/>
        </w:rPr>
        <w:t>20</w:t>
      </w:r>
      <w:r w:rsidRPr="001973BB">
        <w:rPr>
          <w:i/>
          <w:sz w:val="28"/>
          <w:szCs w:val="28"/>
        </w:rPr>
        <w:t>-20</w:t>
      </w:r>
      <w:r w:rsidR="00DC458F">
        <w:rPr>
          <w:i/>
          <w:sz w:val="28"/>
          <w:szCs w:val="28"/>
        </w:rPr>
        <w:t>2</w:t>
      </w:r>
      <w:r w:rsidR="000C4D82">
        <w:rPr>
          <w:i/>
          <w:sz w:val="28"/>
          <w:szCs w:val="28"/>
        </w:rPr>
        <w:t>1</w:t>
      </w:r>
      <w:r w:rsidRPr="001973BB">
        <w:rPr>
          <w:i/>
          <w:sz w:val="28"/>
          <w:szCs w:val="28"/>
        </w:rPr>
        <w:t xml:space="preserve"> </w:t>
      </w:r>
      <w:r w:rsidRPr="001973BB">
        <w:rPr>
          <w:sz w:val="28"/>
          <w:szCs w:val="28"/>
        </w:rPr>
        <w:t>se prezintă în următoarea diagramă:</w:t>
      </w:r>
    </w:p>
    <w:p w14:paraId="6E6A346B" w14:textId="55614B02" w:rsidR="00DA7E3E" w:rsidRDefault="00E61209" w:rsidP="008E4213">
      <w:pPr>
        <w:tabs>
          <w:tab w:val="left" w:pos="720"/>
        </w:tabs>
        <w:spacing w:before="240" w:line="276" w:lineRule="auto"/>
        <w:ind w:right="-6"/>
        <w:jc w:val="both"/>
        <w:rPr>
          <w:noProof/>
          <w:lang w:eastAsia="en-GB"/>
        </w:rPr>
      </w:pPr>
      <w:r>
        <w:rPr>
          <w:noProof/>
          <w:lang w:val="en-GB" w:eastAsia="en-GB"/>
        </w:rPr>
        <w:drawing>
          <wp:inline distT="0" distB="0" distL="0" distR="0" wp14:anchorId="10877946" wp14:editId="3A21BCC5">
            <wp:extent cx="5743575" cy="2609850"/>
            <wp:effectExtent l="0" t="0" r="0" b="0"/>
            <wp:docPr id="43" name="Диаграмма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7150EC" w14:textId="77777777" w:rsidR="00E61209" w:rsidRPr="00E61209" w:rsidRDefault="00616B29" w:rsidP="00E61209">
      <w:pPr>
        <w:tabs>
          <w:tab w:val="left" w:pos="567"/>
        </w:tabs>
        <w:spacing w:line="276" w:lineRule="auto"/>
        <w:jc w:val="both"/>
        <w:rPr>
          <w:color w:val="000000"/>
          <w:sz w:val="28"/>
          <w:szCs w:val="28"/>
        </w:rPr>
      </w:pPr>
      <w:r>
        <w:rPr>
          <w:sz w:val="28"/>
          <w:szCs w:val="28"/>
        </w:rPr>
        <w:t xml:space="preserve">  </w:t>
      </w:r>
      <w:r w:rsidR="00C74718" w:rsidRPr="001973BB">
        <w:rPr>
          <w:sz w:val="28"/>
          <w:szCs w:val="28"/>
        </w:rPr>
        <w:t xml:space="preserve"> </w:t>
      </w:r>
      <w:r w:rsidR="00C74718" w:rsidRPr="001973BB">
        <w:rPr>
          <w:sz w:val="28"/>
          <w:szCs w:val="28"/>
        </w:rPr>
        <w:tab/>
      </w:r>
      <w:r w:rsidR="00E61209" w:rsidRPr="00E61209">
        <w:rPr>
          <w:color w:val="000000"/>
          <w:sz w:val="28"/>
          <w:szCs w:val="28"/>
        </w:rPr>
        <w:t>În structură, partea majoră o dețin impozitele și taxele - 63,8% și au constituit 49 388,8 mil.lei, majorându-se față de anul 2020 cu 9 641,7 mil.lei sau cu 24,3%. Din acestea, impozite și taxe pe mărfuri și servicii au fost colectate în sumă de 35 242,5 mil.lei sau cu 7 105,3 mil.lei mai mult față de anul precedent, impozite pe venit – 11 143,1 mil. lei, taxele asupra comerțului exterior și operațiunilor externe – 2 253,0 mil. lei și impozitele pe proprietate – 750,2 mil. lei. Ca pondere în PIB, impozitele și taxele în anul 2021 au constituit – 20,4% , cu 0,5 p.p. mai mult față de nivelul anului 2020.</w:t>
      </w:r>
    </w:p>
    <w:p w14:paraId="5E3A55BC" w14:textId="77777777" w:rsidR="00E61209" w:rsidRPr="00E61209" w:rsidRDefault="00E61209" w:rsidP="00E61209">
      <w:pPr>
        <w:tabs>
          <w:tab w:val="left" w:pos="720"/>
        </w:tabs>
        <w:spacing w:line="276" w:lineRule="auto"/>
        <w:ind w:firstLine="567"/>
        <w:jc w:val="both"/>
        <w:rPr>
          <w:color w:val="000000"/>
          <w:sz w:val="28"/>
          <w:szCs w:val="28"/>
        </w:rPr>
      </w:pPr>
      <w:r w:rsidRPr="00E61209">
        <w:rPr>
          <w:color w:val="000000"/>
          <w:sz w:val="28"/>
          <w:szCs w:val="28"/>
        </w:rPr>
        <w:t>Contribuțiile și primele de asigurări obligatorii au constituit 21 839,1 mil. lei, cu 2 604,2 mil. lei sau 13,5% mai mult față de anul 2020 și reprezintă 28,2% din veniturile totale ale bugetului public național. Din acestea, 74,3% revine contribuțiilor de asigurări sociale de stat obligatorii (16 223,9 mil. lei), iar 25,7% - primelor de asigurare obligatorie de asistență medicală (5 615,2 mil. lei). Ca pondere în PIB, această grupă de venituri a constituit 9,0%, cu 0,6 p.p. mai puțin față de nivelul anului 2020.</w:t>
      </w:r>
    </w:p>
    <w:p w14:paraId="7EF7EBA1" w14:textId="483E22BF" w:rsidR="00E61209" w:rsidRPr="00E61209" w:rsidRDefault="00E61209" w:rsidP="00E61209">
      <w:pPr>
        <w:tabs>
          <w:tab w:val="left" w:pos="720"/>
        </w:tabs>
        <w:spacing w:line="276" w:lineRule="auto"/>
        <w:ind w:firstLine="567"/>
        <w:jc w:val="both"/>
        <w:rPr>
          <w:color w:val="000000"/>
          <w:sz w:val="28"/>
          <w:szCs w:val="28"/>
        </w:rPr>
      </w:pPr>
      <w:r w:rsidRPr="00E61209">
        <w:rPr>
          <w:color w:val="000000"/>
          <w:sz w:val="28"/>
          <w:szCs w:val="28"/>
        </w:rPr>
        <w:t>În anul 2021, au fost debursate granturi în sumă de 2 447,4 mil. lei, cu</w:t>
      </w:r>
      <w:r w:rsidR="00F25CEA">
        <w:rPr>
          <w:color w:val="000000"/>
          <w:sz w:val="28"/>
          <w:szCs w:val="28"/>
        </w:rPr>
        <w:t xml:space="preserve">            </w:t>
      </w:r>
      <w:r w:rsidRPr="00E61209">
        <w:rPr>
          <w:color w:val="000000"/>
          <w:sz w:val="28"/>
          <w:szCs w:val="28"/>
        </w:rPr>
        <w:t xml:space="preserve"> 1 797,8 mil. lei mai multe față de anul 2020. În structura veniturilor bugetului public național, granturile au constituit circa 3,2% față de 1,0% în anul 2020. Din totalul granturilor, cele destinate susținerii bugetului reprezintă 82,3%, restul 17,7% fiind destinate proiectelor finanțate din surse externe. Ponderea granturilor în PIB a constituit circa 1,0% față de 0,3% în anul 2020.</w:t>
      </w:r>
    </w:p>
    <w:p w14:paraId="081773A2" w14:textId="77777777" w:rsidR="00E61209" w:rsidRPr="00E61209" w:rsidRDefault="00E61209" w:rsidP="00E61209">
      <w:pPr>
        <w:tabs>
          <w:tab w:val="left" w:pos="720"/>
        </w:tabs>
        <w:spacing w:line="276" w:lineRule="auto"/>
        <w:ind w:firstLine="567"/>
        <w:jc w:val="both"/>
        <w:rPr>
          <w:color w:val="000000"/>
          <w:sz w:val="28"/>
          <w:szCs w:val="28"/>
        </w:rPr>
      </w:pPr>
      <w:r w:rsidRPr="00E61209">
        <w:rPr>
          <w:color w:val="000000"/>
          <w:sz w:val="28"/>
          <w:szCs w:val="28"/>
        </w:rPr>
        <w:t>Alte venituri ale bugetului public național au constituit 3 697,7 mil. lei, majorîndu-se față de anul precedent cu 22,5% sau cu 679,3 mil. lei. Ca pondere în sumă totală, aceste încasări au constituit 4,8% și ca pondere în PIB - 1,5 % similar anului 2020.</w:t>
      </w:r>
    </w:p>
    <w:p w14:paraId="06BBAFF3" w14:textId="77777777" w:rsidR="00E61209" w:rsidRPr="00E61209" w:rsidRDefault="00E61209" w:rsidP="00E61209">
      <w:pPr>
        <w:tabs>
          <w:tab w:val="left" w:pos="720"/>
        </w:tabs>
        <w:spacing w:after="120" w:line="276" w:lineRule="auto"/>
        <w:ind w:firstLine="567"/>
        <w:jc w:val="both"/>
        <w:rPr>
          <w:color w:val="000000"/>
          <w:sz w:val="28"/>
          <w:szCs w:val="28"/>
          <w:lang w:val="en-GB"/>
        </w:rPr>
      </w:pPr>
      <w:r w:rsidRPr="00E61209">
        <w:rPr>
          <w:color w:val="000000"/>
          <w:sz w:val="28"/>
          <w:szCs w:val="28"/>
        </w:rPr>
        <w:t>În anul 2021 din suma totală a veniturilor bugetului public național, 61,1% revine veniturilor administrate de către Serviciul Fiscal de Stat și 36,9% – veniturilor administrate de către Serviciul Vamal. Sarcina de colectare a veniturilor de către organele fiscale, prevăzută pentru anul 2021, a fost realizată la nivel de 103,2% (cu 1 485,4 mil. lei mai mult decât suma preconizată) și de către organele vamale – la nivel de 105,4% (cu 1 466,5 mil. lei mai mult). Față de anul 2020, încasările veniturilor administrate de către organele Serviciului Fiscal de Stat au crescut cu 6 767,9 mil. lei sau cu 16,7% și cele administrate de către organele Serviciului Vamal cu 6 026,9 mil. lei sau cu 26,8 la sută.</w:t>
      </w:r>
    </w:p>
    <w:p w14:paraId="35BFB5E4" w14:textId="333A8E49" w:rsidR="00C74718" w:rsidRDefault="00B22170" w:rsidP="00E61209">
      <w:pPr>
        <w:tabs>
          <w:tab w:val="left" w:pos="567"/>
        </w:tabs>
        <w:spacing w:line="276" w:lineRule="auto"/>
        <w:jc w:val="both"/>
        <w:rPr>
          <w:i/>
          <w:sz w:val="28"/>
          <w:szCs w:val="28"/>
        </w:rPr>
      </w:pPr>
      <w:r>
        <w:rPr>
          <w:i/>
          <w:sz w:val="28"/>
          <w:szCs w:val="28"/>
          <w:lang w:val="en-GB"/>
        </w:rPr>
        <w:tab/>
      </w:r>
      <w:r w:rsidR="00C74718" w:rsidRPr="001973BB">
        <w:rPr>
          <w:i/>
          <w:sz w:val="28"/>
          <w:szCs w:val="28"/>
        </w:rPr>
        <w:t>Încasarea veniturilor administrate de către Serviciul Fiscal de Stat și Serviciul Vamal se prezintă în Anexa 2</w:t>
      </w:r>
      <w:r w:rsidR="00D6675C">
        <w:rPr>
          <w:i/>
          <w:sz w:val="28"/>
          <w:szCs w:val="28"/>
        </w:rPr>
        <w:t xml:space="preserve"> la prezentul Raport</w:t>
      </w:r>
      <w:r w:rsidR="00C74718" w:rsidRPr="001973BB">
        <w:rPr>
          <w:i/>
          <w:sz w:val="28"/>
          <w:szCs w:val="28"/>
        </w:rPr>
        <w:t>.</w:t>
      </w:r>
    </w:p>
    <w:p w14:paraId="16B1A96C" w14:textId="77777777" w:rsidR="00C74718" w:rsidRPr="001973BB" w:rsidRDefault="00C74718" w:rsidP="00D63EAD">
      <w:pPr>
        <w:pStyle w:val="Titlu8"/>
        <w:spacing w:line="276" w:lineRule="auto"/>
        <w:ind w:firstLine="567"/>
        <w:rPr>
          <w:b/>
          <w:sz w:val="28"/>
          <w:szCs w:val="28"/>
          <w:lang w:val="ro-RO"/>
        </w:rPr>
      </w:pPr>
      <w:r w:rsidRPr="001973BB">
        <w:rPr>
          <w:b/>
          <w:sz w:val="28"/>
          <w:szCs w:val="28"/>
          <w:lang w:val="ro-RO"/>
        </w:rPr>
        <w:t xml:space="preserve"> </w:t>
      </w:r>
      <w:r w:rsidRPr="00E76AAC">
        <w:rPr>
          <w:b/>
          <w:sz w:val="28"/>
          <w:szCs w:val="28"/>
          <w:lang w:val="ro-RO"/>
        </w:rPr>
        <w:t>1.1 Impozite și taxe</w:t>
      </w:r>
    </w:p>
    <w:p w14:paraId="59B72B2D" w14:textId="77777777" w:rsidR="00E61209" w:rsidRPr="00E61209" w:rsidRDefault="00C74718" w:rsidP="00E61209">
      <w:pPr>
        <w:tabs>
          <w:tab w:val="left" w:pos="567"/>
        </w:tabs>
        <w:spacing w:after="120" w:line="276" w:lineRule="auto"/>
        <w:jc w:val="both"/>
        <w:rPr>
          <w:color w:val="000000"/>
          <w:sz w:val="28"/>
          <w:szCs w:val="28"/>
        </w:rPr>
      </w:pPr>
      <w:r w:rsidRPr="001973BB">
        <w:rPr>
          <w:b/>
          <w:i/>
          <w:sz w:val="28"/>
          <w:szCs w:val="28"/>
        </w:rPr>
        <w:tab/>
      </w:r>
      <w:r w:rsidR="00E61209" w:rsidRPr="00E61209">
        <w:rPr>
          <w:color w:val="000000"/>
          <w:sz w:val="28"/>
          <w:szCs w:val="28"/>
        </w:rPr>
        <w:t>În suma totală a veniturilor bugetului public național, impozitele și taxele au însumat  49 388,8 mil. lei, gradul de realizare față de prevederi fiind de 106,4%, iar față de încasările anului 2020 cu o creștere de 24,3 la sută.</w:t>
      </w:r>
    </w:p>
    <w:p w14:paraId="08124BCB" w14:textId="49051F49" w:rsidR="006A3D4E" w:rsidRPr="006A3D4E" w:rsidRDefault="006A3D4E" w:rsidP="00D45136">
      <w:pPr>
        <w:tabs>
          <w:tab w:val="left" w:pos="567"/>
          <w:tab w:val="left" w:pos="720"/>
        </w:tabs>
        <w:spacing w:line="276" w:lineRule="auto"/>
        <w:ind w:firstLine="567"/>
        <w:jc w:val="both"/>
        <w:rPr>
          <w:b/>
          <w:i/>
          <w:color w:val="000000"/>
          <w:sz w:val="28"/>
          <w:szCs w:val="28"/>
        </w:rPr>
      </w:pPr>
      <w:r w:rsidRPr="006A3D4E">
        <w:rPr>
          <w:b/>
          <w:i/>
          <w:color w:val="000000"/>
          <w:sz w:val="28"/>
          <w:szCs w:val="28"/>
        </w:rPr>
        <w:t>Impozite pe venit.</w:t>
      </w:r>
    </w:p>
    <w:p w14:paraId="155722A8" w14:textId="2231518E" w:rsidR="00E61209" w:rsidRPr="00E61209" w:rsidRDefault="009E4109" w:rsidP="00E61209">
      <w:pPr>
        <w:tabs>
          <w:tab w:val="left" w:pos="720"/>
        </w:tabs>
        <w:spacing w:line="276" w:lineRule="auto"/>
        <w:ind w:firstLine="567"/>
        <w:jc w:val="both"/>
        <w:rPr>
          <w:color w:val="000000"/>
          <w:sz w:val="28"/>
          <w:szCs w:val="28"/>
          <w:lang w:val="en-GB"/>
        </w:rPr>
      </w:pPr>
      <w:r w:rsidRPr="003B49C1">
        <w:rPr>
          <w:b/>
          <w:i/>
          <w:color w:val="000000"/>
          <w:sz w:val="28"/>
          <w:szCs w:val="28"/>
        </w:rPr>
        <w:t>Impozitul pe venitul persoanelor fizice</w:t>
      </w:r>
      <w:r w:rsidRPr="00B66B45">
        <w:rPr>
          <w:color w:val="000000"/>
          <w:sz w:val="28"/>
          <w:szCs w:val="28"/>
        </w:rPr>
        <w:t xml:space="preserve"> </w:t>
      </w:r>
      <w:r w:rsidR="00E61209" w:rsidRPr="00E61209">
        <w:rPr>
          <w:color w:val="000000"/>
          <w:sz w:val="28"/>
          <w:szCs w:val="28"/>
        </w:rPr>
        <w:t>a fost încasat în sumă de  5 133,8 mil. lei, cu o creștere față de anul 2020 de 23,2% sau  968,2 mil. lei. Gradul de realizare, comparativ cu planul precizat, a constituit 113,6%, sau cu 614,7 mil.lei mai mult. Majorarea încasărilor impozitului pe venitul persoanelor fizice s-a produs ca urmare a restabilirii activității economice a agenților economici care erau în staționare pe perioa pandemică, a creșterii nivelului fondului de remunerare a muncii cu 17,7% față de anul precedent în termeni nominali. Totodată începînd cu 01.01.2021 a fost anulat dreptul de a beneficia de scutirea pentru soţ/soţie.</w:t>
      </w:r>
      <w:r w:rsidR="00E61209">
        <w:rPr>
          <w:color w:val="000000"/>
          <w:sz w:val="28"/>
          <w:szCs w:val="28"/>
        </w:rPr>
        <w:t xml:space="preserve"> </w:t>
      </w:r>
    </w:p>
    <w:p w14:paraId="184174C1" w14:textId="09844936" w:rsidR="000B5F20" w:rsidRDefault="009E4109" w:rsidP="000B5F20">
      <w:pPr>
        <w:tabs>
          <w:tab w:val="left" w:pos="720"/>
        </w:tabs>
        <w:spacing w:line="276" w:lineRule="auto"/>
        <w:ind w:firstLine="567"/>
        <w:jc w:val="both"/>
        <w:rPr>
          <w:color w:val="000000"/>
          <w:sz w:val="28"/>
          <w:szCs w:val="28"/>
        </w:rPr>
      </w:pPr>
      <w:r w:rsidRPr="003B49C1">
        <w:rPr>
          <w:b/>
          <w:i/>
          <w:color w:val="000000"/>
          <w:sz w:val="28"/>
          <w:szCs w:val="28"/>
        </w:rPr>
        <w:t>Impozitul pe venitul persoanelor juridice</w:t>
      </w:r>
      <w:r w:rsidRPr="00B66B45">
        <w:rPr>
          <w:color w:val="000000"/>
          <w:sz w:val="28"/>
          <w:szCs w:val="28"/>
        </w:rPr>
        <w:t xml:space="preserve"> </w:t>
      </w:r>
      <w:r w:rsidR="000B5F20" w:rsidRPr="000B5F20">
        <w:rPr>
          <w:color w:val="000000"/>
          <w:sz w:val="28"/>
          <w:szCs w:val="28"/>
        </w:rPr>
        <w:t>în anul 2021 a fost încasat în sumă de  6 009,3 mil. lei, cu 159,4 mil. lei sau cu 2,7 la sută mai mult față de planul precizat. Totodată, comparativ cu încasările anului precedent aceste încasări s-au majorat cu 886,3 mil.</w:t>
      </w:r>
      <w:r w:rsidR="00E64712">
        <w:rPr>
          <w:color w:val="000000"/>
          <w:sz w:val="28"/>
          <w:szCs w:val="28"/>
        </w:rPr>
        <w:t xml:space="preserve"> </w:t>
      </w:r>
      <w:r w:rsidR="000B5F20" w:rsidRPr="000B5F20">
        <w:rPr>
          <w:color w:val="000000"/>
          <w:sz w:val="28"/>
          <w:szCs w:val="28"/>
        </w:rPr>
        <w:t>lei sau 17,3</w:t>
      </w:r>
      <w:r w:rsidR="00E64712">
        <w:rPr>
          <w:color w:val="000000"/>
          <w:sz w:val="28"/>
          <w:szCs w:val="28"/>
        </w:rPr>
        <w:t xml:space="preserve"> la sută</w:t>
      </w:r>
      <w:r w:rsidR="000B5F20" w:rsidRPr="000B5F20">
        <w:rPr>
          <w:color w:val="000000"/>
          <w:sz w:val="28"/>
          <w:szCs w:val="28"/>
        </w:rPr>
        <w:t>. Această majorare se datorează relansării activității economice ca urmare a relaxării restricțiilor COVID-19 asupra activității economice.</w:t>
      </w:r>
      <w:r w:rsidR="00E64712">
        <w:rPr>
          <w:color w:val="000000"/>
          <w:sz w:val="28"/>
          <w:szCs w:val="28"/>
        </w:rPr>
        <w:t xml:space="preserve"> </w:t>
      </w:r>
    </w:p>
    <w:p w14:paraId="32F9636D" w14:textId="77777777" w:rsidR="00D55A8E" w:rsidRDefault="00D55A8E" w:rsidP="000B5F20">
      <w:pPr>
        <w:tabs>
          <w:tab w:val="left" w:pos="720"/>
        </w:tabs>
        <w:spacing w:line="276" w:lineRule="auto"/>
        <w:ind w:firstLine="567"/>
        <w:jc w:val="both"/>
        <w:rPr>
          <w:color w:val="000000"/>
          <w:sz w:val="28"/>
          <w:szCs w:val="28"/>
        </w:rPr>
      </w:pPr>
    </w:p>
    <w:p w14:paraId="50B97307" w14:textId="208E7345" w:rsidR="00C74718" w:rsidRPr="00593742" w:rsidRDefault="00C74718" w:rsidP="00D55A8E">
      <w:pPr>
        <w:tabs>
          <w:tab w:val="left" w:pos="720"/>
        </w:tabs>
        <w:spacing w:line="276" w:lineRule="auto"/>
        <w:ind w:firstLine="567"/>
        <w:jc w:val="both"/>
        <w:rPr>
          <w:noProof/>
        </w:rPr>
      </w:pPr>
      <w:r w:rsidRPr="001973BB">
        <w:rPr>
          <w:i/>
          <w:sz w:val="28"/>
          <w:szCs w:val="28"/>
        </w:rPr>
        <w:t xml:space="preserve">Dinamica încasării impozitelor pe venit </w:t>
      </w:r>
      <w:r w:rsidR="00CC5997">
        <w:rPr>
          <w:i/>
          <w:sz w:val="28"/>
          <w:szCs w:val="28"/>
        </w:rPr>
        <w:t>î</w:t>
      </w:r>
      <w:r w:rsidRPr="001973BB">
        <w:rPr>
          <w:i/>
          <w:sz w:val="28"/>
          <w:szCs w:val="28"/>
        </w:rPr>
        <w:t>n anii 20</w:t>
      </w:r>
      <w:r w:rsidR="00E64712">
        <w:rPr>
          <w:i/>
          <w:sz w:val="28"/>
          <w:szCs w:val="28"/>
        </w:rPr>
        <w:t>19</w:t>
      </w:r>
      <w:r w:rsidR="002928E1">
        <w:rPr>
          <w:i/>
          <w:sz w:val="28"/>
          <w:szCs w:val="28"/>
        </w:rPr>
        <w:t>-202</w:t>
      </w:r>
      <w:r w:rsidR="00E64712">
        <w:rPr>
          <w:i/>
          <w:sz w:val="28"/>
          <w:szCs w:val="28"/>
        </w:rPr>
        <w:t>1</w:t>
      </w:r>
      <w:r w:rsidRPr="001973BB">
        <w:rPr>
          <w:sz w:val="28"/>
          <w:szCs w:val="28"/>
        </w:rPr>
        <w:t xml:space="preserve"> se prezintă în următoarea diagramă:</w:t>
      </w:r>
      <w:r w:rsidR="00D55A8E">
        <w:rPr>
          <w:sz w:val="28"/>
          <w:szCs w:val="28"/>
        </w:rPr>
        <w:t xml:space="preserve">                                                                      </w:t>
      </w:r>
      <w:r w:rsidRPr="001973BB">
        <w:rPr>
          <w:sz w:val="20"/>
          <w:szCs w:val="20"/>
        </w:rPr>
        <w:t xml:space="preserve"> </w:t>
      </w:r>
      <w:r w:rsidRPr="00593742">
        <w:rPr>
          <w:i/>
        </w:rPr>
        <w:t>mil.lei</w:t>
      </w:r>
    </w:p>
    <w:p w14:paraId="757EA85C" w14:textId="52C5A7CC" w:rsidR="00C74718" w:rsidRPr="001973BB" w:rsidRDefault="00E64712" w:rsidP="00FF2F13">
      <w:pPr>
        <w:tabs>
          <w:tab w:val="left" w:pos="567"/>
          <w:tab w:val="left" w:pos="993"/>
          <w:tab w:val="left" w:pos="1134"/>
          <w:tab w:val="left" w:pos="1276"/>
          <w:tab w:val="left" w:pos="6015"/>
        </w:tabs>
        <w:spacing w:line="276" w:lineRule="auto"/>
        <w:ind w:right="547" w:firstLine="567"/>
        <w:rPr>
          <w:noProof/>
        </w:rPr>
      </w:pPr>
      <w:r>
        <w:rPr>
          <w:noProof/>
          <w:lang w:val="en-GB" w:eastAsia="en-GB"/>
        </w:rPr>
        <w:drawing>
          <wp:inline distT="0" distB="0" distL="0" distR="0" wp14:anchorId="03C325B7" wp14:editId="35D55613">
            <wp:extent cx="5305425" cy="2200275"/>
            <wp:effectExtent l="0" t="0" r="0" b="0"/>
            <wp:docPr id="44" name="Диаграмма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70DC2F1" w14:textId="77AC8C1D" w:rsidR="00747E1A" w:rsidRDefault="001744A6" w:rsidP="001744A6">
      <w:pPr>
        <w:tabs>
          <w:tab w:val="left" w:pos="720"/>
          <w:tab w:val="left" w:pos="6015"/>
        </w:tabs>
        <w:spacing w:line="276" w:lineRule="auto"/>
        <w:ind w:right="2" w:firstLine="567"/>
        <w:jc w:val="both"/>
        <w:rPr>
          <w:b/>
          <w:i/>
          <w:color w:val="000000"/>
          <w:sz w:val="28"/>
          <w:szCs w:val="28"/>
        </w:rPr>
      </w:pPr>
      <w:r w:rsidRPr="006E134A">
        <w:rPr>
          <w:b/>
          <w:i/>
          <w:color w:val="000000"/>
          <w:sz w:val="28"/>
          <w:szCs w:val="28"/>
        </w:rPr>
        <w:t>Impozitele pe proprietate</w:t>
      </w:r>
      <w:r w:rsidR="00747E1A" w:rsidRPr="006E134A">
        <w:rPr>
          <w:b/>
          <w:i/>
          <w:color w:val="000000"/>
          <w:sz w:val="28"/>
          <w:szCs w:val="28"/>
        </w:rPr>
        <w:t>.</w:t>
      </w:r>
    </w:p>
    <w:p w14:paraId="5BE84575" w14:textId="77777777" w:rsidR="00E64712" w:rsidRPr="00E64712" w:rsidRDefault="00E64712" w:rsidP="00E64712">
      <w:pPr>
        <w:tabs>
          <w:tab w:val="left" w:pos="720"/>
          <w:tab w:val="left" w:pos="6015"/>
        </w:tabs>
        <w:spacing w:line="276" w:lineRule="auto"/>
        <w:ind w:right="2" w:firstLine="567"/>
        <w:jc w:val="both"/>
        <w:rPr>
          <w:color w:val="000000"/>
          <w:sz w:val="28"/>
          <w:szCs w:val="28"/>
        </w:rPr>
      </w:pPr>
      <w:r w:rsidRPr="00E64712">
        <w:rPr>
          <w:color w:val="000000"/>
          <w:sz w:val="28"/>
          <w:szCs w:val="28"/>
        </w:rPr>
        <w:t xml:space="preserve">În anul 2021 acestea au constituit 750,2 mil. lei. Comparativ cu anul 2020, încasările s-au majorat cu 167,8 mil.lei sau 28,8 la sută. </w:t>
      </w:r>
    </w:p>
    <w:p w14:paraId="78BD8E17" w14:textId="4BA9F8AB" w:rsidR="00E64712" w:rsidRDefault="00E64712" w:rsidP="00E64712">
      <w:pPr>
        <w:tabs>
          <w:tab w:val="left" w:pos="720"/>
        </w:tabs>
        <w:spacing w:line="276" w:lineRule="auto"/>
        <w:ind w:firstLine="567"/>
        <w:jc w:val="both"/>
        <w:rPr>
          <w:color w:val="000000"/>
          <w:sz w:val="28"/>
          <w:szCs w:val="28"/>
        </w:rPr>
      </w:pPr>
      <w:r w:rsidRPr="00E64712">
        <w:rPr>
          <w:color w:val="000000"/>
          <w:sz w:val="28"/>
          <w:szCs w:val="28"/>
        </w:rPr>
        <w:t>Încasările la buget a impozitului funciar au constituit 208,9 mil. lei, gradul de realizare față de prevederile anuale fiind de 109,8%, iar suma încasată a impozitului pe bunurile imobiliare a constituit 493,1 mil. lei, cu gradul de realizare de 110,6%, datorită revizuirii cotelor impozitului pe bunurile imobiliare de către autoritățile reprezentative și deliberative locale.</w:t>
      </w:r>
    </w:p>
    <w:p w14:paraId="52B591CF" w14:textId="77777777" w:rsidR="00E64712" w:rsidRPr="00E64712" w:rsidRDefault="00E64712" w:rsidP="00E64712">
      <w:pPr>
        <w:tabs>
          <w:tab w:val="left" w:pos="720"/>
        </w:tabs>
        <w:spacing w:line="276" w:lineRule="auto"/>
        <w:ind w:firstLine="567"/>
        <w:jc w:val="both"/>
        <w:rPr>
          <w:color w:val="000000"/>
          <w:sz w:val="28"/>
          <w:szCs w:val="28"/>
        </w:rPr>
      </w:pPr>
    </w:p>
    <w:p w14:paraId="43F055E0" w14:textId="227A38DF" w:rsidR="00C74718" w:rsidRDefault="00C74718" w:rsidP="00CC5997">
      <w:pPr>
        <w:tabs>
          <w:tab w:val="left" w:pos="720"/>
        </w:tabs>
        <w:spacing w:line="276" w:lineRule="auto"/>
        <w:ind w:right="1" w:firstLine="567"/>
        <w:jc w:val="both"/>
        <w:rPr>
          <w:sz w:val="28"/>
          <w:szCs w:val="28"/>
        </w:rPr>
      </w:pPr>
      <w:r w:rsidRPr="001973BB">
        <w:rPr>
          <w:i/>
          <w:sz w:val="28"/>
          <w:szCs w:val="28"/>
        </w:rPr>
        <w:t xml:space="preserve">Dinamica încasării impozitului funciar și a impozitului pe </w:t>
      </w:r>
      <w:r w:rsidR="00AE1CAF">
        <w:rPr>
          <w:i/>
          <w:sz w:val="28"/>
          <w:szCs w:val="28"/>
        </w:rPr>
        <w:t>bunurile imobiliare în anii 201</w:t>
      </w:r>
      <w:r w:rsidR="00E64712">
        <w:rPr>
          <w:i/>
          <w:sz w:val="28"/>
          <w:szCs w:val="28"/>
        </w:rPr>
        <w:t>9</w:t>
      </w:r>
      <w:r w:rsidRPr="001973BB">
        <w:rPr>
          <w:i/>
          <w:sz w:val="28"/>
          <w:szCs w:val="28"/>
        </w:rPr>
        <w:t>-20</w:t>
      </w:r>
      <w:r w:rsidR="006961AF">
        <w:rPr>
          <w:i/>
          <w:sz w:val="28"/>
          <w:szCs w:val="28"/>
        </w:rPr>
        <w:t>2</w:t>
      </w:r>
      <w:r w:rsidR="00E64712">
        <w:rPr>
          <w:i/>
          <w:sz w:val="28"/>
          <w:szCs w:val="28"/>
        </w:rPr>
        <w:t>1</w:t>
      </w:r>
      <w:r w:rsidRPr="001973BB">
        <w:rPr>
          <w:sz w:val="28"/>
          <w:szCs w:val="28"/>
        </w:rPr>
        <w:t xml:space="preserve"> se prezintă în următoarea diagramă:</w:t>
      </w:r>
    </w:p>
    <w:p w14:paraId="78B3027A" w14:textId="0371A40E" w:rsidR="008552CA" w:rsidRPr="00C16B42" w:rsidRDefault="00C74718" w:rsidP="008552CA">
      <w:pPr>
        <w:tabs>
          <w:tab w:val="left" w:pos="720"/>
        </w:tabs>
        <w:spacing w:line="276" w:lineRule="auto"/>
        <w:ind w:right="970" w:firstLine="567"/>
        <w:jc w:val="right"/>
        <w:rPr>
          <w:i/>
        </w:rPr>
      </w:pPr>
      <w:r w:rsidRPr="001973BB">
        <w:rPr>
          <w:sz w:val="28"/>
          <w:szCs w:val="28"/>
        </w:rPr>
        <w:tab/>
      </w:r>
      <w:r w:rsidR="00BA4074">
        <w:rPr>
          <w:sz w:val="28"/>
          <w:szCs w:val="28"/>
        </w:rPr>
        <w:t xml:space="preserve">     </w:t>
      </w:r>
      <w:r w:rsidR="008552CA" w:rsidRPr="00C16B42">
        <w:rPr>
          <w:i/>
        </w:rPr>
        <w:t>mil.lei</w:t>
      </w:r>
    </w:p>
    <w:p w14:paraId="0E2E23D7" w14:textId="59ADF93D" w:rsidR="00C74718" w:rsidRDefault="00E64712" w:rsidP="00F84D7E">
      <w:pPr>
        <w:tabs>
          <w:tab w:val="left" w:pos="567"/>
        </w:tabs>
        <w:spacing w:line="276" w:lineRule="auto"/>
        <w:ind w:firstLine="284"/>
        <w:jc w:val="both"/>
        <w:rPr>
          <w:sz w:val="28"/>
          <w:szCs w:val="28"/>
        </w:rPr>
      </w:pPr>
      <w:r>
        <w:rPr>
          <w:noProof/>
          <w:lang w:val="en-GB" w:eastAsia="en-GB"/>
        </w:rPr>
        <w:drawing>
          <wp:inline distT="0" distB="0" distL="0" distR="0" wp14:anchorId="023F8908" wp14:editId="36F55CFB">
            <wp:extent cx="5153025" cy="2124075"/>
            <wp:effectExtent l="0" t="0" r="0" b="0"/>
            <wp:docPr id="45" name="Диаграмма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B6AFC1" w14:textId="3CD2984B" w:rsidR="00E64712" w:rsidRDefault="00C74718" w:rsidP="00E64712">
      <w:pPr>
        <w:tabs>
          <w:tab w:val="left" w:pos="567"/>
        </w:tabs>
        <w:spacing w:line="276" w:lineRule="auto"/>
        <w:jc w:val="both"/>
        <w:rPr>
          <w:color w:val="000000"/>
          <w:sz w:val="28"/>
          <w:szCs w:val="28"/>
        </w:rPr>
      </w:pPr>
      <w:r w:rsidRPr="001973BB">
        <w:rPr>
          <w:sz w:val="28"/>
          <w:szCs w:val="28"/>
        </w:rPr>
        <w:tab/>
      </w:r>
      <w:r w:rsidR="00E64712" w:rsidRPr="00E64712">
        <w:rPr>
          <w:color w:val="000000"/>
          <w:sz w:val="28"/>
          <w:szCs w:val="28"/>
        </w:rPr>
        <w:t>Încasările de la impozitul pe avere în anul 2021 au constituit 45,8 mil. lei față de 41,0 mil. lei prevăzute pe an (gradul de realizare – 111,7%)</w:t>
      </w:r>
      <w:r w:rsidR="00E64712" w:rsidRPr="00E64712">
        <w:rPr>
          <w:iCs/>
          <w:sz w:val="28"/>
          <w:szCs w:val="28"/>
        </w:rPr>
        <w:t>. Încasările</w:t>
      </w:r>
      <w:r w:rsidR="00E64712" w:rsidRPr="00E64712">
        <w:rPr>
          <w:color w:val="000000"/>
          <w:sz w:val="28"/>
          <w:szCs w:val="28"/>
        </w:rPr>
        <w:t xml:space="preserve"> impozitului privat au constituit 2,4 mil. lei, micșorându-se față de prevederile anuale stabilite cu 0,3 mil. lei, iar față de încasările anului precedent s-au diminuat practic de 2 ori datorită micșorării veniturilor din privatizarea terenurilor proprietate a statului.</w:t>
      </w:r>
    </w:p>
    <w:p w14:paraId="76294E1C" w14:textId="77777777" w:rsidR="00BA4074" w:rsidRPr="00E64712" w:rsidRDefault="00BA4074" w:rsidP="00E64712">
      <w:pPr>
        <w:tabs>
          <w:tab w:val="left" w:pos="567"/>
        </w:tabs>
        <w:spacing w:line="276" w:lineRule="auto"/>
        <w:jc w:val="both"/>
        <w:rPr>
          <w:color w:val="000000"/>
          <w:sz w:val="28"/>
          <w:szCs w:val="28"/>
        </w:rPr>
      </w:pPr>
    </w:p>
    <w:p w14:paraId="0349FEFF" w14:textId="6C17BC53" w:rsidR="00E64712" w:rsidRDefault="00E64712" w:rsidP="00E64712">
      <w:pPr>
        <w:tabs>
          <w:tab w:val="left" w:pos="567"/>
        </w:tabs>
        <w:spacing w:line="276" w:lineRule="auto"/>
        <w:jc w:val="both"/>
        <w:rPr>
          <w:color w:val="000000"/>
          <w:sz w:val="28"/>
          <w:szCs w:val="28"/>
        </w:rPr>
      </w:pPr>
      <w:r w:rsidRPr="00E64712">
        <w:rPr>
          <w:b/>
          <w:i/>
          <w:color w:val="000000"/>
          <w:sz w:val="28"/>
          <w:szCs w:val="28"/>
        </w:rPr>
        <w:tab/>
        <w:t xml:space="preserve">Impozite și taxe pe mărfuri și servicii. </w:t>
      </w:r>
      <w:r w:rsidRPr="00E64712">
        <w:rPr>
          <w:color w:val="000000"/>
          <w:sz w:val="28"/>
          <w:szCs w:val="28"/>
        </w:rPr>
        <w:t>La acest capitol au fost acumulate venituri în sumă de  35 242,</w:t>
      </w:r>
      <w:r w:rsidR="00F65DA5">
        <w:rPr>
          <w:color w:val="000000"/>
          <w:sz w:val="28"/>
          <w:szCs w:val="28"/>
        </w:rPr>
        <w:t>5</w:t>
      </w:r>
      <w:r w:rsidRPr="00E64712">
        <w:rPr>
          <w:color w:val="000000"/>
          <w:sz w:val="28"/>
          <w:szCs w:val="28"/>
        </w:rPr>
        <w:t xml:space="preserve"> mil. lei. Comparativ cu planul precizat, încasările au fost realizate la nivel de 106,4%, iar față de anul 2020 – la nivel de 125,3 la sută.</w:t>
      </w:r>
    </w:p>
    <w:p w14:paraId="65A09ED5" w14:textId="77777777" w:rsidR="00BA4074" w:rsidRDefault="00BA4074" w:rsidP="00E64712">
      <w:pPr>
        <w:tabs>
          <w:tab w:val="left" w:pos="567"/>
        </w:tabs>
        <w:spacing w:line="276" w:lineRule="auto"/>
        <w:jc w:val="both"/>
        <w:rPr>
          <w:color w:val="000000"/>
          <w:sz w:val="28"/>
          <w:szCs w:val="28"/>
        </w:rPr>
      </w:pPr>
    </w:p>
    <w:p w14:paraId="6D7883F8" w14:textId="07AFED57" w:rsidR="00C74718" w:rsidRDefault="00E64712" w:rsidP="00E64712">
      <w:pPr>
        <w:tabs>
          <w:tab w:val="left" w:pos="567"/>
        </w:tabs>
        <w:spacing w:line="276" w:lineRule="auto"/>
        <w:jc w:val="both"/>
        <w:rPr>
          <w:sz w:val="28"/>
          <w:szCs w:val="28"/>
        </w:rPr>
      </w:pPr>
      <w:r>
        <w:rPr>
          <w:color w:val="000000"/>
          <w:sz w:val="28"/>
          <w:szCs w:val="28"/>
        </w:rPr>
        <w:tab/>
      </w:r>
      <w:r w:rsidR="00C74718" w:rsidRPr="001973BB">
        <w:rPr>
          <w:i/>
          <w:sz w:val="28"/>
          <w:szCs w:val="28"/>
        </w:rPr>
        <w:t>Structura impozitelor și taxelor la mărfuri și servicii pe anii 20</w:t>
      </w:r>
      <w:r>
        <w:rPr>
          <w:i/>
          <w:sz w:val="28"/>
          <w:szCs w:val="28"/>
        </w:rPr>
        <w:t>20</w:t>
      </w:r>
      <w:r w:rsidR="00C74718" w:rsidRPr="001973BB">
        <w:rPr>
          <w:i/>
          <w:sz w:val="28"/>
          <w:szCs w:val="28"/>
        </w:rPr>
        <w:t>-20</w:t>
      </w:r>
      <w:r w:rsidR="000B73E1">
        <w:rPr>
          <w:i/>
          <w:sz w:val="28"/>
          <w:szCs w:val="28"/>
        </w:rPr>
        <w:t>2</w:t>
      </w:r>
      <w:r>
        <w:rPr>
          <w:i/>
          <w:sz w:val="28"/>
          <w:szCs w:val="28"/>
        </w:rPr>
        <w:t>1</w:t>
      </w:r>
      <w:r w:rsidR="00C74718" w:rsidRPr="001973BB">
        <w:rPr>
          <w:i/>
          <w:sz w:val="28"/>
          <w:szCs w:val="28"/>
        </w:rPr>
        <w:t xml:space="preserve"> </w:t>
      </w:r>
      <w:r w:rsidR="00C74718" w:rsidRPr="001973BB">
        <w:rPr>
          <w:sz w:val="28"/>
          <w:szCs w:val="28"/>
        </w:rPr>
        <w:t>se prezintă în următoare</w:t>
      </w:r>
      <w:r w:rsidR="00CC5997">
        <w:rPr>
          <w:sz w:val="28"/>
          <w:szCs w:val="28"/>
        </w:rPr>
        <w:t>a</w:t>
      </w:r>
      <w:r w:rsidR="00C74718" w:rsidRPr="001973BB">
        <w:rPr>
          <w:sz w:val="28"/>
          <w:szCs w:val="28"/>
        </w:rPr>
        <w:t xml:space="preserve"> diagram</w:t>
      </w:r>
      <w:r w:rsidR="00CC5997">
        <w:rPr>
          <w:sz w:val="28"/>
          <w:szCs w:val="28"/>
        </w:rPr>
        <w:t>ă</w:t>
      </w:r>
      <w:r w:rsidR="00C74718" w:rsidRPr="001973BB">
        <w:rPr>
          <w:sz w:val="28"/>
          <w:szCs w:val="28"/>
        </w:rPr>
        <w:t>:</w:t>
      </w:r>
    </w:p>
    <w:p w14:paraId="6834083E" w14:textId="6B9A56B9" w:rsidR="00205861" w:rsidRDefault="005E6969" w:rsidP="005E6969">
      <w:pPr>
        <w:tabs>
          <w:tab w:val="left" w:pos="567"/>
        </w:tabs>
        <w:spacing w:line="276" w:lineRule="auto"/>
        <w:ind w:firstLine="90"/>
        <w:jc w:val="both"/>
        <w:rPr>
          <w:sz w:val="28"/>
          <w:szCs w:val="28"/>
        </w:rPr>
      </w:pPr>
      <w:r>
        <w:rPr>
          <w:noProof/>
          <w:lang w:val="en-GB" w:eastAsia="en-GB"/>
        </w:rPr>
        <w:drawing>
          <wp:inline distT="0" distB="0" distL="0" distR="0" wp14:anchorId="1AFDE68E" wp14:editId="16915983">
            <wp:extent cx="5476875" cy="2543175"/>
            <wp:effectExtent l="0" t="0" r="0" b="0"/>
            <wp:docPr id="46" name="Диаграмма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DC6CF5D" w14:textId="77777777" w:rsidR="00CA5769" w:rsidRPr="00CA5769" w:rsidRDefault="00E5377C" w:rsidP="00CA5769">
      <w:pPr>
        <w:tabs>
          <w:tab w:val="left" w:pos="720"/>
        </w:tabs>
        <w:spacing w:line="276" w:lineRule="auto"/>
        <w:ind w:firstLine="567"/>
        <w:jc w:val="both"/>
        <w:rPr>
          <w:color w:val="000000"/>
          <w:sz w:val="28"/>
          <w:szCs w:val="28"/>
        </w:rPr>
      </w:pPr>
      <w:r w:rsidRPr="006E134A">
        <w:rPr>
          <w:b/>
          <w:i/>
          <w:color w:val="000000"/>
          <w:sz w:val="28"/>
          <w:szCs w:val="28"/>
        </w:rPr>
        <w:t>Încasările taxei pe valoarea adăugată</w:t>
      </w:r>
      <w:r w:rsidRPr="006E134A">
        <w:rPr>
          <w:i/>
          <w:color w:val="000000"/>
          <w:sz w:val="28"/>
          <w:szCs w:val="28"/>
        </w:rPr>
        <w:t xml:space="preserve"> </w:t>
      </w:r>
      <w:r w:rsidRPr="006E134A">
        <w:rPr>
          <w:b/>
          <w:i/>
          <w:color w:val="000000"/>
          <w:sz w:val="28"/>
          <w:szCs w:val="28"/>
        </w:rPr>
        <w:t>(TVA)</w:t>
      </w:r>
      <w:r w:rsidRPr="006E134A">
        <w:rPr>
          <w:color w:val="000000"/>
          <w:sz w:val="28"/>
          <w:szCs w:val="28"/>
        </w:rPr>
        <w:t xml:space="preserve"> </w:t>
      </w:r>
      <w:r w:rsidR="005E6969" w:rsidRPr="005E6969">
        <w:rPr>
          <w:color w:val="000000"/>
          <w:sz w:val="28"/>
          <w:szCs w:val="28"/>
        </w:rPr>
        <w:t xml:space="preserve">(fără restituiri) în anul 2021 au însumat  28 533,0 mil. lei, majorându-se față de anul 2020 cu  5 805,5 mil. lei sau cu  25,5%. </w:t>
      </w:r>
      <w:r w:rsidR="00CA5769" w:rsidRPr="00CA5769">
        <w:rPr>
          <w:color w:val="000000"/>
          <w:sz w:val="28"/>
          <w:szCs w:val="28"/>
        </w:rPr>
        <w:t>Gradul de realizare față de prevederile anuale a constituit  105,1%. În structura încasărilor din aceasta taxa, TVA la mărfurile produse și serviciile prestate pe teritoriul Republicii Moldova a constituit suma de  8 918,4 mil. lei sau  31,3</w:t>
      </w:r>
      <w:r w:rsidR="00CA5769" w:rsidRPr="00CA5769">
        <w:rPr>
          <w:i/>
          <w:color w:val="000000"/>
          <w:sz w:val="28"/>
          <w:szCs w:val="28"/>
        </w:rPr>
        <w:t xml:space="preserve">% </w:t>
      </w:r>
      <w:r w:rsidR="00CA5769" w:rsidRPr="00CA5769">
        <w:rPr>
          <w:color w:val="000000"/>
          <w:sz w:val="28"/>
          <w:szCs w:val="28"/>
        </w:rPr>
        <w:t xml:space="preserve">și încasările din TVA la mărfurile importate –  19 614,6 mil. lei sau  68,7 la sută. </w:t>
      </w:r>
    </w:p>
    <w:p w14:paraId="4F0E1174" w14:textId="77B8041A" w:rsidR="00CA5769" w:rsidRPr="00CA5769" w:rsidRDefault="00CA5769" w:rsidP="00CA5769">
      <w:pPr>
        <w:tabs>
          <w:tab w:val="left" w:pos="720"/>
          <w:tab w:val="left" w:pos="810"/>
          <w:tab w:val="left" w:pos="1080"/>
          <w:tab w:val="num" w:pos="1440"/>
        </w:tabs>
        <w:spacing w:line="276" w:lineRule="auto"/>
        <w:ind w:firstLine="567"/>
        <w:jc w:val="both"/>
        <w:rPr>
          <w:color w:val="000000"/>
          <w:sz w:val="28"/>
          <w:szCs w:val="28"/>
        </w:rPr>
      </w:pPr>
      <w:r w:rsidRPr="00CA5769">
        <w:rPr>
          <w:color w:val="000000"/>
          <w:sz w:val="28"/>
          <w:szCs w:val="28"/>
        </w:rPr>
        <w:t>Totodată, restituirile TVA, efectuate pe parcursul anului, au atins un nivel de 3 024,2 mil.</w:t>
      </w:r>
      <w:r w:rsidR="00933DE7">
        <w:rPr>
          <w:color w:val="000000"/>
          <w:sz w:val="28"/>
          <w:szCs w:val="28"/>
        </w:rPr>
        <w:t xml:space="preserve"> </w:t>
      </w:r>
      <w:r w:rsidRPr="00CA5769">
        <w:rPr>
          <w:color w:val="000000"/>
          <w:sz w:val="28"/>
          <w:szCs w:val="28"/>
        </w:rPr>
        <w:t>lei sau cu 66,8 mil. lei mai mult față de anul 2020, urmare restabilirii exporturilor.</w:t>
      </w:r>
    </w:p>
    <w:p w14:paraId="6C9BEEEF" w14:textId="0DA7CC9A" w:rsidR="00053F12" w:rsidRDefault="00CA5769" w:rsidP="00CA5769">
      <w:pPr>
        <w:tabs>
          <w:tab w:val="left" w:pos="720"/>
        </w:tabs>
        <w:spacing w:line="276" w:lineRule="auto"/>
        <w:ind w:firstLine="567"/>
        <w:jc w:val="both"/>
        <w:rPr>
          <w:color w:val="000000"/>
          <w:sz w:val="28"/>
          <w:szCs w:val="28"/>
        </w:rPr>
      </w:pPr>
      <w:r w:rsidRPr="00CA5769">
        <w:rPr>
          <w:color w:val="000000"/>
          <w:sz w:val="28"/>
          <w:szCs w:val="28"/>
        </w:rPr>
        <w:t>În total, încasările nete ale TVA se cifrează la  25 508,8 mil. lei, cu o creștere față de încasările din anul 2020 cu  5 738,7 mil. lei sau 29,0 la sută</w:t>
      </w:r>
      <w:r>
        <w:rPr>
          <w:color w:val="000000"/>
          <w:sz w:val="28"/>
          <w:szCs w:val="28"/>
        </w:rPr>
        <w:t>.</w:t>
      </w:r>
    </w:p>
    <w:p w14:paraId="10D8BBFE" w14:textId="77777777" w:rsidR="00CA5769" w:rsidRDefault="00CA5769" w:rsidP="00CA5769">
      <w:pPr>
        <w:tabs>
          <w:tab w:val="left" w:pos="720"/>
        </w:tabs>
        <w:spacing w:line="276" w:lineRule="auto"/>
        <w:ind w:firstLine="567"/>
        <w:jc w:val="both"/>
        <w:rPr>
          <w:i/>
          <w:sz w:val="28"/>
          <w:szCs w:val="28"/>
        </w:rPr>
      </w:pPr>
    </w:p>
    <w:p w14:paraId="307F48ED" w14:textId="174FD49B" w:rsidR="00086C7A" w:rsidRDefault="00C74718" w:rsidP="00514337">
      <w:pPr>
        <w:tabs>
          <w:tab w:val="left" w:pos="720"/>
        </w:tabs>
        <w:spacing w:line="276" w:lineRule="auto"/>
        <w:ind w:firstLine="567"/>
        <w:jc w:val="both"/>
        <w:rPr>
          <w:i/>
          <w:sz w:val="20"/>
          <w:szCs w:val="20"/>
        </w:rPr>
      </w:pPr>
      <w:r w:rsidRPr="001973BB">
        <w:rPr>
          <w:i/>
          <w:sz w:val="28"/>
          <w:szCs w:val="28"/>
        </w:rPr>
        <w:t>Dinamica încasărilor TVA în anii 201</w:t>
      </w:r>
      <w:r w:rsidR="005E6969">
        <w:rPr>
          <w:i/>
          <w:sz w:val="28"/>
          <w:szCs w:val="28"/>
        </w:rPr>
        <w:t>9</w:t>
      </w:r>
      <w:r w:rsidRPr="001973BB">
        <w:rPr>
          <w:i/>
          <w:sz w:val="28"/>
          <w:szCs w:val="28"/>
        </w:rPr>
        <w:t>-20</w:t>
      </w:r>
      <w:r w:rsidR="00FA7484">
        <w:rPr>
          <w:i/>
          <w:sz w:val="28"/>
          <w:szCs w:val="28"/>
        </w:rPr>
        <w:t>2</w:t>
      </w:r>
      <w:r w:rsidR="005E6969">
        <w:rPr>
          <w:i/>
          <w:sz w:val="28"/>
          <w:szCs w:val="28"/>
        </w:rPr>
        <w:t>1</w:t>
      </w:r>
      <w:r w:rsidRPr="001973BB">
        <w:rPr>
          <w:sz w:val="28"/>
          <w:szCs w:val="28"/>
        </w:rPr>
        <w:t xml:space="preserve"> se prezintă în următoarea diagramă: </w:t>
      </w:r>
      <w:r w:rsidR="00616B29">
        <w:rPr>
          <w:sz w:val="28"/>
          <w:szCs w:val="28"/>
        </w:rPr>
        <w:t xml:space="preserve">                                             </w:t>
      </w:r>
      <w:r w:rsidR="00616B29">
        <w:rPr>
          <w:i/>
          <w:sz w:val="20"/>
          <w:szCs w:val="20"/>
        </w:rPr>
        <w:t xml:space="preserve"> </w:t>
      </w:r>
      <w:r w:rsidR="00CC5997">
        <w:rPr>
          <w:i/>
          <w:sz w:val="20"/>
          <w:szCs w:val="20"/>
        </w:rPr>
        <w:t xml:space="preserve">                                                                                  </w:t>
      </w:r>
    </w:p>
    <w:p w14:paraId="398DB005" w14:textId="77777777" w:rsidR="00CA5769" w:rsidRDefault="00CA5769" w:rsidP="00086C7A">
      <w:pPr>
        <w:tabs>
          <w:tab w:val="left" w:pos="720"/>
          <w:tab w:val="left" w:pos="810"/>
          <w:tab w:val="left" w:pos="1080"/>
          <w:tab w:val="num" w:pos="1440"/>
        </w:tabs>
        <w:spacing w:line="276" w:lineRule="auto"/>
        <w:ind w:firstLine="567"/>
        <w:jc w:val="right"/>
        <w:rPr>
          <w:i/>
        </w:rPr>
      </w:pPr>
    </w:p>
    <w:p w14:paraId="57E91E6F" w14:textId="77777777" w:rsidR="00CA5769" w:rsidRDefault="00CA5769" w:rsidP="00086C7A">
      <w:pPr>
        <w:tabs>
          <w:tab w:val="left" w:pos="720"/>
          <w:tab w:val="left" w:pos="810"/>
          <w:tab w:val="left" w:pos="1080"/>
          <w:tab w:val="num" w:pos="1440"/>
        </w:tabs>
        <w:spacing w:line="276" w:lineRule="auto"/>
        <w:ind w:firstLine="567"/>
        <w:jc w:val="right"/>
        <w:rPr>
          <w:i/>
        </w:rPr>
      </w:pPr>
    </w:p>
    <w:p w14:paraId="1B20047A" w14:textId="77777777" w:rsidR="00CA5769" w:rsidRDefault="00CA5769" w:rsidP="00086C7A">
      <w:pPr>
        <w:tabs>
          <w:tab w:val="left" w:pos="720"/>
          <w:tab w:val="left" w:pos="810"/>
          <w:tab w:val="left" w:pos="1080"/>
          <w:tab w:val="num" w:pos="1440"/>
        </w:tabs>
        <w:spacing w:line="276" w:lineRule="auto"/>
        <w:ind w:firstLine="567"/>
        <w:jc w:val="right"/>
        <w:rPr>
          <w:i/>
        </w:rPr>
      </w:pPr>
    </w:p>
    <w:p w14:paraId="401E263B" w14:textId="77777777" w:rsidR="00CA5769" w:rsidRDefault="00CA5769" w:rsidP="00086C7A">
      <w:pPr>
        <w:tabs>
          <w:tab w:val="left" w:pos="720"/>
          <w:tab w:val="left" w:pos="810"/>
          <w:tab w:val="left" w:pos="1080"/>
          <w:tab w:val="num" w:pos="1440"/>
        </w:tabs>
        <w:spacing w:line="276" w:lineRule="auto"/>
        <w:ind w:firstLine="567"/>
        <w:jc w:val="right"/>
        <w:rPr>
          <w:i/>
        </w:rPr>
      </w:pPr>
    </w:p>
    <w:p w14:paraId="755D50D7" w14:textId="1A04AAEE" w:rsidR="00C74718" w:rsidRPr="001973BB" w:rsidRDefault="00C74718" w:rsidP="00086C7A">
      <w:pPr>
        <w:tabs>
          <w:tab w:val="left" w:pos="720"/>
          <w:tab w:val="left" w:pos="810"/>
          <w:tab w:val="left" w:pos="1080"/>
          <w:tab w:val="num" w:pos="1440"/>
        </w:tabs>
        <w:spacing w:line="276" w:lineRule="auto"/>
        <w:ind w:firstLine="567"/>
        <w:jc w:val="right"/>
        <w:rPr>
          <w:i/>
        </w:rPr>
      </w:pPr>
      <w:r w:rsidRPr="001973BB">
        <w:rPr>
          <w:i/>
        </w:rPr>
        <w:t>mil.lei</w:t>
      </w:r>
    </w:p>
    <w:p w14:paraId="509EBBC7" w14:textId="2F97E67F" w:rsidR="00EA6EFF" w:rsidRDefault="005E6969" w:rsidP="005E6969">
      <w:pPr>
        <w:tabs>
          <w:tab w:val="left" w:pos="567"/>
          <w:tab w:val="left" w:pos="851"/>
        </w:tabs>
        <w:spacing w:after="120" w:line="276" w:lineRule="auto"/>
        <w:ind w:hanging="142"/>
        <w:jc w:val="center"/>
        <w:rPr>
          <w:b/>
          <w:i/>
          <w:color w:val="000000"/>
          <w:sz w:val="28"/>
          <w:szCs w:val="28"/>
        </w:rPr>
      </w:pPr>
      <w:r>
        <w:rPr>
          <w:noProof/>
          <w:lang w:val="en-GB" w:eastAsia="en-GB"/>
        </w:rPr>
        <w:drawing>
          <wp:inline distT="0" distB="0" distL="0" distR="0" wp14:anchorId="7A512F75" wp14:editId="0E2A6BCC">
            <wp:extent cx="5657850" cy="2762250"/>
            <wp:effectExtent l="0" t="0" r="0" b="0"/>
            <wp:docPr id="47"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40CCC42" w14:textId="60363201" w:rsidR="005E6969" w:rsidRPr="005E6969" w:rsidRDefault="00246E3B" w:rsidP="005E6969">
      <w:pPr>
        <w:tabs>
          <w:tab w:val="left" w:pos="720"/>
        </w:tabs>
        <w:spacing w:line="276" w:lineRule="auto"/>
        <w:ind w:firstLine="562"/>
        <w:jc w:val="both"/>
        <w:rPr>
          <w:color w:val="000000"/>
          <w:sz w:val="28"/>
          <w:szCs w:val="28"/>
        </w:rPr>
      </w:pPr>
      <w:r w:rsidRPr="00844CFB">
        <w:rPr>
          <w:b/>
          <w:i/>
          <w:color w:val="000000"/>
          <w:sz w:val="28"/>
          <w:szCs w:val="28"/>
        </w:rPr>
        <w:t>Accize.</w:t>
      </w:r>
      <w:r w:rsidRPr="00844CFB">
        <w:rPr>
          <w:color w:val="000000"/>
          <w:sz w:val="28"/>
          <w:szCs w:val="28"/>
        </w:rPr>
        <w:t xml:space="preserve"> </w:t>
      </w:r>
      <w:r w:rsidR="005E6969" w:rsidRPr="005E6969">
        <w:rPr>
          <w:color w:val="000000"/>
          <w:sz w:val="28"/>
          <w:szCs w:val="28"/>
        </w:rPr>
        <w:t xml:space="preserve">În anul 2021, încasările din accize (fără restituiri) au constituit </w:t>
      </w:r>
      <w:r w:rsidR="008C7ACF">
        <w:rPr>
          <w:color w:val="000000"/>
          <w:sz w:val="28"/>
          <w:szCs w:val="28"/>
        </w:rPr>
        <w:t xml:space="preserve">          </w:t>
      </w:r>
      <w:r w:rsidR="005E6969" w:rsidRPr="005E6969">
        <w:rPr>
          <w:color w:val="000000"/>
          <w:sz w:val="28"/>
          <w:szCs w:val="28"/>
        </w:rPr>
        <w:t xml:space="preserve"> 7 635,3 mil. lei, gradul de realizare față de prevederile anuale constituind  106,0% (7 203,6 mil. lei). Pe parcursul anului 2021, agenților economici le-au fost restituite accize în sumă de 27,0 mil. lei.</w:t>
      </w:r>
    </w:p>
    <w:p w14:paraId="1A04D373" w14:textId="02653EB7" w:rsidR="005E6969" w:rsidRPr="005E6969" w:rsidRDefault="005E6969" w:rsidP="005E6969">
      <w:pPr>
        <w:tabs>
          <w:tab w:val="left" w:pos="720"/>
        </w:tabs>
        <w:spacing w:after="120" w:line="276" w:lineRule="auto"/>
        <w:ind w:firstLine="561"/>
        <w:jc w:val="both"/>
        <w:rPr>
          <w:color w:val="000000"/>
          <w:sz w:val="28"/>
          <w:szCs w:val="28"/>
        </w:rPr>
      </w:pPr>
      <w:r w:rsidRPr="005E6969">
        <w:rPr>
          <w:color w:val="000000"/>
          <w:sz w:val="28"/>
          <w:szCs w:val="28"/>
        </w:rPr>
        <w:t>În total, încasările din accize (nete) s-au soldat cu un grad de realizare de  106,1% față de prevederile anuale (plan precizat - 7 173,6 mil. lei, executat -</w:t>
      </w:r>
      <w:r w:rsidR="008C7ACF">
        <w:rPr>
          <w:color w:val="000000"/>
          <w:sz w:val="28"/>
          <w:szCs w:val="28"/>
        </w:rPr>
        <w:t xml:space="preserve">         </w:t>
      </w:r>
      <w:r w:rsidRPr="005E6969">
        <w:rPr>
          <w:color w:val="000000"/>
          <w:sz w:val="28"/>
          <w:szCs w:val="28"/>
        </w:rPr>
        <w:t>7 608,3 mil. lei). Comparativ cu anul 2020, încasările accizelor s-au majorat semnificativ cu  1 139,5 mil. lei sau 17,6 la sută.</w:t>
      </w:r>
    </w:p>
    <w:p w14:paraId="3CBCE7FE" w14:textId="4BB902D9" w:rsidR="003172EF" w:rsidRDefault="00C74718" w:rsidP="005E6969">
      <w:pPr>
        <w:tabs>
          <w:tab w:val="left" w:pos="720"/>
        </w:tabs>
        <w:spacing w:line="276" w:lineRule="auto"/>
        <w:ind w:firstLine="562"/>
        <w:jc w:val="both"/>
        <w:rPr>
          <w:sz w:val="28"/>
          <w:szCs w:val="28"/>
        </w:rPr>
      </w:pPr>
      <w:r w:rsidRPr="001973BB">
        <w:rPr>
          <w:i/>
          <w:sz w:val="28"/>
          <w:szCs w:val="28"/>
        </w:rPr>
        <w:t>Structura încasărilor pe mărfurile accizate în anii 20</w:t>
      </w:r>
      <w:r w:rsidR="005E6969">
        <w:rPr>
          <w:i/>
          <w:sz w:val="28"/>
          <w:szCs w:val="28"/>
        </w:rPr>
        <w:t>20</w:t>
      </w:r>
      <w:r w:rsidRPr="001973BB">
        <w:rPr>
          <w:i/>
          <w:sz w:val="28"/>
          <w:szCs w:val="28"/>
        </w:rPr>
        <w:t>-20</w:t>
      </w:r>
      <w:r w:rsidR="0042556E">
        <w:rPr>
          <w:i/>
          <w:sz w:val="28"/>
          <w:szCs w:val="28"/>
        </w:rPr>
        <w:t>2</w:t>
      </w:r>
      <w:r w:rsidR="005E6969">
        <w:rPr>
          <w:i/>
          <w:sz w:val="28"/>
          <w:szCs w:val="28"/>
        </w:rPr>
        <w:t>1</w:t>
      </w:r>
      <w:r w:rsidRPr="001973BB">
        <w:rPr>
          <w:i/>
          <w:sz w:val="28"/>
          <w:szCs w:val="28"/>
        </w:rPr>
        <w:t xml:space="preserve"> (fără restituire)</w:t>
      </w:r>
      <w:r w:rsidRPr="001973BB">
        <w:rPr>
          <w:sz w:val="28"/>
          <w:szCs w:val="28"/>
        </w:rPr>
        <w:t xml:space="preserve"> se prezintă în următoarele diagrame:</w:t>
      </w:r>
    </w:p>
    <w:p w14:paraId="0FD6B902" w14:textId="77777777" w:rsidR="00053F12" w:rsidRDefault="00053F12" w:rsidP="00C74718">
      <w:pPr>
        <w:tabs>
          <w:tab w:val="left" w:pos="720"/>
        </w:tabs>
        <w:spacing w:line="276" w:lineRule="auto"/>
        <w:ind w:firstLine="562"/>
        <w:jc w:val="both"/>
        <w:rPr>
          <w:sz w:val="28"/>
          <w:szCs w:val="28"/>
        </w:rPr>
      </w:pPr>
    </w:p>
    <w:p w14:paraId="361CDBA2" w14:textId="7F2D063F" w:rsidR="003454F1" w:rsidRDefault="00616B29" w:rsidP="00C74718">
      <w:pPr>
        <w:tabs>
          <w:tab w:val="left" w:pos="720"/>
        </w:tabs>
        <w:spacing w:line="276" w:lineRule="auto"/>
        <w:ind w:firstLine="562"/>
        <w:jc w:val="both"/>
        <w:rPr>
          <w:b/>
        </w:rPr>
      </w:pPr>
      <w:r>
        <w:rPr>
          <w:sz w:val="28"/>
          <w:szCs w:val="28"/>
        </w:rPr>
        <w:t xml:space="preserve">      </w:t>
      </w:r>
      <w:r w:rsidR="00EE07BD">
        <w:rPr>
          <w:sz w:val="28"/>
          <w:szCs w:val="28"/>
        </w:rPr>
        <w:t xml:space="preserve">      </w:t>
      </w:r>
      <w:r w:rsidR="00377432">
        <w:rPr>
          <w:sz w:val="28"/>
          <w:szCs w:val="28"/>
        </w:rPr>
        <w:t xml:space="preserve">  </w:t>
      </w:r>
      <w:r>
        <w:rPr>
          <w:sz w:val="28"/>
          <w:szCs w:val="28"/>
        </w:rPr>
        <w:t xml:space="preserve">  </w:t>
      </w:r>
      <w:r w:rsidR="003454F1" w:rsidRPr="003454F1">
        <w:rPr>
          <w:b/>
        </w:rPr>
        <w:t>Anul 20</w:t>
      </w:r>
      <w:r w:rsidR="005E6969">
        <w:rPr>
          <w:b/>
        </w:rPr>
        <w:t>20</w:t>
      </w:r>
      <w:r>
        <w:rPr>
          <w:b/>
        </w:rPr>
        <w:t xml:space="preserve">                           </w:t>
      </w:r>
      <w:r w:rsidR="003454F1">
        <w:rPr>
          <w:b/>
        </w:rPr>
        <w:t xml:space="preserve"> </w:t>
      </w:r>
      <w:r w:rsidR="00C51420">
        <w:rPr>
          <w:b/>
        </w:rPr>
        <w:t xml:space="preserve">                            </w:t>
      </w:r>
      <w:r w:rsidR="003454F1">
        <w:rPr>
          <w:b/>
        </w:rPr>
        <w:t>Anul 20</w:t>
      </w:r>
      <w:r w:rsidR="00080CD0">
        <w:rPr>
          <w:b/>
        </w:rPr>
        <w:t>2</w:t>
      </w:r>
      <w:r w:rsidR="005E6969">
        <w:rPr>
          <w:b/>
        </w:rPr>
        <w:t>1</w:t>
      </w:r>
    </w:p>
    <w:p w14:paraId="0C229FF6" w14:textId="109E8FDA" w:rsidR="00C74718" w:rsidRDefault="00C74718" w:rsidP="00053F12">
      <w:pPr>
        <w:tabs>
          <w:tab w:val="left" w:pos="720"/>
        </w:tabs>
        <w:spacing w:line="276" w:lineRule="auto"/>
        <w:ind w:hanging="630"/>
        <w:jc w:val="both"/>
        <w:rPr>
          <w:noProof/>
          <w:lang w:eastAsia="en-GB"/>
        </w:rPr>
      </w:pPr>
      <w:r w:rsidRPr="001973BB">
        <w:t xml:space="preserve"> </w:t>
      </w:r>
      <w:r w:rsidR="00ED3FE3" w:rsidRPr="004D79D8">
        <w:rPr>
          <w:noProof/>
          <w:lang w:eastAsia="en-GB"/>
        </w:rPr>
        <w:t xml:space="preserve"> </w:t>
      </w:r>
      <w:r w:rsidR="005E6969">
        <w:rPr>
          <w:noProof/>
          <w:lang w:val="en-GB" w:eastAsia="en-GB"/>
        </w:rPr>
        <w:drawing>
          <wp:inline distT="0" distB="0" distL="0" distR="0" wp14:anchorId="1C72B853" wp14:editId="57B81822">
            <wp:extent cx="2924175" cy="2200275"/>
            <wp:effectExtent l="0" t="0" r="0" b="0"/>
            <wp:docPr id="49" name="Диаграм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5E6969">
        <w:rPr>
          <w:noProof/>
          <w:lang w:val="en-GB" w:eastAsia="en-GB"/>
        </w:rPr>
        <w:drawing>
          <wp:inline distT="0" distB="0" distL="0" distR="0" wp14:anchorId="2E014C5A" wp14:editId="5BB5ADAD">
            <wp:extent cx="2905125" cy="2124075"/>
            <wp:effectExtent l="0" t="0" r="0" b="0"/>
            <wp:docPr id="50" name="Диаграм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4A28357" w14:textId="77777777" w:rsidR="00CA1BDA" w:rsidRDefault="00CA1BDA" w:rsidP="005E6969">
      <w:pPr>
        <w:tabs>
          <w:tab w:val="left" w:pos="720"/>
        </w:tabs>
        <w:spacing w:line="276" w:lineRule="auto"/>
        <w:ind w:firstLine="567"/>
        <w:jc w:val="both"/>
        <w:rPr>
          <w:color w:val="000000"/>
          <w:sz w:val="28"/>
        </w:rPr>
      </w:pPr>
    </w:p>
    <w:p w14:paraId="2C161895" w14:textId="25890571" w:rsidR="005E6969" w:rsidRPr="005E6969" w:rsidRDefault="005E6969" w:rsidP="005E6969">
      <w:pPr>
        <w:tabs>
          <w:tab w:val="left" w:pos="720"/>
        </w:tabs>
        <w:spacing w:line="276" w:lineRule="auto"/>
        <w:ind w:firstLine="567"/>
        <w:jc w:val="both"/>
        <w:rPr>
          <w:color w:val="000000"/>
          <w:sz w:val="28"/>
        </w:rPr>
      </w:pPr>
      <w:r w:rsidRPr="005E6969">
        <w:rPr>
          <w:color w:val="000000"/>
          <w:sz w:val="28"/>
        </w:rPr>
        <w:t xml:space="preserve">În suma totală a accizelor, încasarea accizelor la mărfurile produse pe teritoriul republicii a constituit  903,8 mil. lei sau 11,8% și la mărfurile importate – 6 731,5 mil. lei sau 88,2%. Prevederile anuale la încasările din accizele la mărfurile produse pe teritoriul republicii au fost realizate la nivel de 124,8%, iar la mărfurile importate – 103,9 la sută. </w:t>
      </w:r>
    </w:p>
    <w:p w14:paraId="47254E04" w14:textId="77777777" w:rsidR="005E6969" w:rsidRPr="005E6969" w:rsidRDefault="00D05ED2" w:rsidP="005E6969">
      <w:pPr>
        <w:tabs>
          <w:tab w:val="left" w:pos="720"/>
          <w:tab w:val="left" w:pos="810"/>
          <w:tab w:val="left" w:pos="1080"/>
          <w:tab w:val="num" w:pos="1440"/>
        </w:tabs>
        <w:spacing w:line="276" w:lineRule="auto"/>
        <w:ind w:firstLine="567"/>
        <w:jc w:val="both"/>
        <w:rPr>
          <w:color w:val="000000"/>
          <w:sz w:val="28"/>
          <w:szCs w:val="28"/>
        </w:rPr>
      </w:pPr>
      <w:r w:rsidRPr="00AE1B36">
        <w:rPr>
          <w:b/>
          <w:i/>
          <w:color w:val="000000"/>
          <w:sz w:val="28"/>
          <w:szCs w:val="28"/>
        </w:rPr>
        <w:t xml:space="preserve">Taxe pentru servicii specifice. </w:t>
      </w:r>
      <w:r w:rsidR="005E6969" w:rsidRPr="005E6969">
        <w:rPr>
          <w:color w:val="000000"/>
          <w:sz w:val="28"/>
          <w:szCs w:val="28"/>
        </w:rPr>
        <w:t xml:space="preserve">La acest articol se reflectă primordial toate taxele locale (cu excepția taxei de organizare a licitațiilor și loteriilor pe teritoriul UAT), taxa de investitori sau proprietarii construcțiilor pentru elaborarea documentelor normative în construcție și taxa pentru efectuarea expertizei ecologice. În anul 2021, încasările de la aceste taxe au însumat  525,3 mil.lei, cu un grad de realizare față de prevederile anuale la nivel de 96,2%, iar față de anul 2020 la nivel de 113,7 la sută. </w:t>
      </w:r>
    </w:p>
    <w:p w14:paraId="1F8645FB" w14:textId="67820F65" w:rsidR="005E6969" w:rsidRPr="005E6969" w:rsidRDefault="00D05ED2" w:rsidP="005E6969">
      <w:pPr>
        <w:tabs>
          <w:tab w:val="left" w:pos="720"/>
        </w:tabs>
        <w:spacing w:line="276" w:lineRule="auto"/>
        <w:ind w:firstLine="567"/>
        <w:jc w:val="both"/>
        <w:rPr>
          <w:iCs/>
          <w:sz w:val="28"/>
          <w:szCs w:val="28"/>
        </w:rPr>
      </w:pPr>
      <w:r w:rsidRPr="00EB0069">
        <w:rPr>
          <w:b/>
          <w:i/>
          <w:color w:val="000000"/>
          <w:sz w:val="28"/>
          <w:szCs w:val="28"/>
        </w:rPr>
        <w:t>Taxe și plăți pentru utilizarea mărfurilor și pentru practicarea unor genuri de activitate.</w:t>
      </w:r>
      <w:r w:rsidRPr="00B66B45">
        <w:rPr>
          <w:b/>
          <w:i/>
          <w:color w:val="000000"/>
          <w:sz w:val="28"/>
          <w:szCs w:val="28"/>
        </w:rPr>
        <w:t xml:space="preserve"> </w:t>
      </w:r>
      <w:r w:rsidR="005E6969" w:rsidRPr="005E6969">
        <w:rPr>
          <w:color w:val="000000"/>
          <w:sz w:val="28"/>
          <w:szCs w:val="28"/>
        </w:rPr>
        <w:t>La acest articol se reflectă încasările de la taxa de licență pentru anumite genuri de activitate, taxa pentru patenta de întreprinzător, o parte din taxele rutiere și plăți</w:t>
      </w:r>
      <w:r w:rsidR="004E62DD">
        <w:rPr>
          <w:color w:val="000000"/>
          <w:sz w:val="28"/>
          <w:szCs w:val="28"/>
        </w:rPr>
        <w:t>le</w:t>
      </w:r>
      <w:r w:rsidR="005E6969" w:rsidRPr="005E6969">
        <w:rPr>
          <w:color w:val="000000"/>
          <w:sz w:val="28"/>
          <w:szCs w:val="28"/>
        </w:rPr>
        <w:t xml:space="preserve"> pentru poluarea mediului. În anul 2021, încasările de la aceste taxe și plăți au constituit  533,0 mil. lei, cu  51,2 mil. lei mai mult față de prevederile anuale sau la nivel de 110,6 la sută. </w:t>
      </w:r>
    </w:p>
    <w:p w14:paraId="5DD30515" w14:textId="026E6CC2" w:rsidR="005E6969" w:rsidRPr="005E6969" w:rsidRDefault="00D05ED2" w:rsidP="005E6969">
      <w:pPr>
        <w:tabs>
          <w:tab w:val="left" w:pos="720"/>
        </w:tabs>
        <w:spacing w:line="276" w:lineRule="auto"/>
        <w:ind w:firstLine="567"/>
        <w:jc w:val="both"/>
        <w:rPr>
          <w:color w:val="000000"/>
          <w:sz w:val="28"/>
          <w:szCs w:val="28"/>
        </w:rPr>
      </w:pPr>
      <w:r w:rsidRPr="006B332D">
        <w:rPr>
          <w:b/>
          <w:i/>
          <w:color w:val="000000"/>
          <w:sz w:val="28"/>
          <w:szCs w:val="28"/>
        </w:rPr>
        <w:t>Alte taxe pentru servicii specifice.</w:t>
      </w:r>
      <w:r w:rsidRPr="00BB565A">
        <w:rPr>
          <w:color w:val="000000"/>
          <w:sz w:val="28"/>
          <w:szCs w:val="28"/>
        </w:rPr>
        <w:t xml:space="preserve"> </w:t>
      </w:r>
      <w:r w:rsidR="005E6969" w:rsidRPr="005E6969">
        <w:rPr>
          <w:color w:val="000000"/>
          <w:sz w:val="28"/>
          <w:szCs w:val="28"/>
        </w:rPr>
        <w:t>La acest articol se reflectă taxele pentru resurse naturale, taxele pentru folosirea drumurilor, plata obligatorie a producătorilor de produse vitivinicole. În anul 2021 încasările de la aceste taxe au însumat  1 067,1 mil. lei și au fost realizate la nivel de  104,5% față de prevederile anuale (1 021,5 mil.lei). Față de anul 2020 aceste încasări s-au majorat cu  87,3 mil. lei sau 8,9</w:t>
      </w:r>
      <w:r w:rsidR="007A4053">
        <w:rPr>
          <w:color w:val="000000"/>
          <w:sz w:val="28"/>
          <w:szCs w:val="28"/>
        </w:rPr>
        <w:t>%</w:t>
      </w:r>
      <w:r w:rsidR="005E6969" w:rsidRPr="005E6969">
        <w:rPr>
          <w:color w:val="000000"/>
          <w:sz w:val="28"/>
          <w:szCs w:val="28"/>
        </w:rPr>
        <w:t xml:space="preserve">, preponderent datorită </w:t>
      </w:r>
      <w:r w:rsidR="00417387" w:rsidRPr="005E6969">
        <w:rPr>
          <w:color w:val="000000"/>
          <w:sz w:val="28"/>
          <w:szCs w:val="28"/>
        </w:rPr>
        <w:t>încasări</w:t>
      </w:r>
      <w:r w:rsidR="00417387">
        <w:rPr>
          <w:color w:val="000000"/>
          <w:sz w:val="28"/>
          <w:szCs w:val="28"/>
        </w:rPr>
        <w:t>lor</w:t>
      </w:r>
      <w:r w:rsidR="005E6969" w:rsidRPr="005E6969">
        <w:rPr>
          <w:color w:val="000000"/>
          <w:sz w:val="28"/>
          <w:szCs w:val="28"/>
        </w:rPr>
        <w:t xml:space="preserve"> mai </w:t>
      </w:r>
      <w:r w:rsidR="00417387">
        <w:rPr>
          <w:color w:val="000000"/>
          <w:sz w:val="28"/>
          <w:szCs w:val="28"/>
        </w:rPr>
        <w:t xml:space="preserve">mari din </w:t>
      </w:r>
      <w:r w:rsidR="00417387" w:rsidRPr="005E6969">
        <w:rPr>
          <w:color w:val="000000"/>
          <w:sz w:val="28"/>
          <w:szCs w:val="28"/>
        </w:rPr>
        <w:t>tax</w:t>
      </w:r>
      <w:r w:rsidR="00417387">
        <w:rPr>
          <w:color w:val="000000"/>
          <w:sz w:val="28"/>
          <w:szCs w:val="28"/>
        </w:rPr>
        <w:t>a</w:t>
      </w:r>
      <w:r w:rsidR="00417387" w:rsidRPr="005E6969">
        <w:rPr>
          <w:color w:val="000000"/>
          <w:sz w:val="28"/>
          <w:szCs w:val="28"/>
        </w:rPr>
        <w:t xml:space="preserve"> </w:t>
      </w:r>
      <w:r w:rsidR="005E6969" w:rsidRPr="005E6969">
        <w:rPr>
          <w:color w:val="000000"/>
          <w:sz w:val="28"/>
          <w:szCs w:val="28"/>
        </w:rPr>
        <w:t>pentru folosirea drumurilor Republicii Moldova de către autovehiculele neînmatriculate în RM (vinieta), care au fost realizate la nivel de 125,0 la sută sau cu 23,9 mil. lei mai mult și a taxei pentru folosirea drumurilor de către autovehiculele înmatriculate în Republica Moldova, realizate la nivel de 107,6% sau cu 61,1 mil. lei mai mult, drept urmare a restabilirii circulației și de traversare a frontierei RM de către autovehiculele neînmatriculate și înmatriculate în RM.</w:t>
      </w:r>
    </w:p>
    <w:p w14:paraId="51B65B4F" w14:textId="77777777" w:rsidR="004770A4" w:rsidRPr="004770A4" w:rsidRDefault="00D05ED2" w:rsidP="004770A4">
      <w:pPr>
        <w:spacing w:line="276" w:lineRule="auto"/>
        <w:ind w:firstLine="562"/>
        <w:jc w:val="both"/>
        <w:rPr>
          <w:color w:val="000000"/>
          <w:sz w:val="28"/>
          <w:szCs w:val="28"/>
        </w:rPr>
      </w:pPr>
      <w:r w:rsidRPr="00EB666D">
        <w:rPr>
          <w:b/>
          <w:i/>
          <w:color w:val="000000"/>
          <w:sz w:val="28"/>
          <w:szCs w:val="28"/>
        </w:rPr>
        <w:t>Taxa asupra comerțului exterior și operațiunilor externe.</w:t>
      </w:r>
      <w:r w:rsidRPr="00444099">
        <w:rPr>
          <w:b/>
          <w:i/>
          <w:color w:val="000000"/>
          <w:sz w:val="28"/>
          <w:szCs w:val="28"/>
        </w:rPr>
        <w:t xml:space="preserve"> </w:t>
      </w:r>
      <w:r w:rsidR="004770A4" w:rsidRPr="004770A4">
        <w:rPr>
          <w:color w:val="000000"/>
          <w:sz w:val="28"/>
          <w:szCs w:val="28"/>
        </w:rPr>
        <w:t>Încasările din  taxele asupra comerțului exterior și operațiunilor externe în anul 2021 au însumat   2 253,0 mil. lei, gradul de realizare față de prevederile anuale fiind de  101,0 la sută. Comparativ cu anul 2020, aceste încasări s-au majorat cu  514,1 mil. lei sau cu  29,6%, în rezultatul majorării importurilor și exporturilor față de anul precedent cu 32,5% și 27,5% respectiv, a creșterii cererii interne și conjuncturii externe favorabilă.</w:t>
      </w:r>
    </w:p>
    <w:p w14:paraId="3F343F6A" w14:textId="5A541ABB" w:rsidR="005E6969" w:rsidRPr="005E6969" w:rsidRDefault="005E6969" w:rsidP="004770A4">
      <w:pPr>
        <w:spacing w:line="276" w:lineRule="auto"/>
        <w:ind w:firstLine="562"/>
        <w:jc w:val="both"/>
        <w:rPr>
          <w:color w:val="000000"/>
          <w:sz w:val="28"/>
          <w:szCs w:val="28"/>
        </w:rPr>
      </w:pPr>
      <w:r w:rsidRPr="005E6969">
        <w:rPr>
          <w:color w:val="000000"/>
          <w:sz w:val="28"/>
          <w:szCs w:val="28"/>
        </w:rPr>
        <w:t xml:space="preserve">Încasările la buget a </w:t>
      </w:r>
      <w:r w:rsidRPr="005E6969">
        <w:rPr>
          <w:i/>
          <w:color w:val="000000"/>
          <w:sz w:val="28"/>
          <w:szCs w:val="28"/>
        </w:rPr>
        <w:t>taxelor vamale</w:t>
      </w:r>
      <w:r w:rsidRPr="005E6969">
        <w:rPr>
          <w:color w:val="000000"/>
          <w:sz w:val="28"/>
          <w:szCs w:val="28"/>
        </w:rPr>
        <w:t xml:space="preserve"> au însumat 1 539,1 mil. lei, cu 1,3% mai mult față de prevederile anuale</w:t>
      </w:r>
      <w:r w:rsidR="00FF5EE4">
        <w:rPr>
          <w:color w:val="000000"/>
          <w:sz w:val="28"/>
          <w:szCs w:val="28"/>
        </w:rPr>
        <w:t xml:space="preserve"> </w:t>
      </w:r>
      <w:r w:rsidRPr="005E6969">
        <w:rPr>
          <w:color w:val="000000"/>
          <w:sz w:val="28"/>
          <w:szCs w:val="28"/>
        </w:rPr>
        <w:t>precizate (1</w:t>
      </w:r>
      <w:r w:rsidR="00274B91">
        <w:rPr>
          <w:color w:val="000000"/>
          <w:sz w:val="28"/>
          <w:szCs w:val="28"/>
        </w:rPr>
        <w:t xml:space="preserve"> </w:t>
      </w:r>
      <w:r w:rsidRPr="005E6969">
        <w:rPr>
          <w:color w:val="000000"/>
          <w:sz w:val="28"/>
          <w:szCs w:val="28"/>
        </w:rPr>
        <w:t>519,5 mil. lei). Totodată, comparativ cu anul 2020, încasările date s-au majorat cu 347,7 mil. lei sau 29,2</w:t>
      </w:r>
      <w:r w:rsidR="00C95CE6">
        <w:rPr>
          <w:color w:val="000000"/>
          <w:sz w:val="28"/>
          <w:szCs w:val="28"/>
        </w:rPr>
        <w:t xml:space="preserve"> la sută</w:t>
      </w:r>
      <w:r w:rsidRPr="005E6969">
        <w:rPr>
          <w:color w:val="000000"/>
          <w:sz w:val="28"/>
          <w:szCs w:val="28"/>
        </w:rPr>
        <w:t>.</w:t>
      </w:r>
    </w:p>
    <w:p w14:paraId="52719707" w14:textId="6868B5F6" w:rsidR="005E6969" w:rsidRPr="005E6969" w:rsidRDefault="005E6969" w:rsidP="005E6969">
      <w:pPr>
        <w:tabs>
          <w:tab w:val="left" w:pos="720"/>
        </w:tabs>
        <w:spacing w:line="276" w:lineRule="auto"/>
        <w:ind w:firstLine="567"/>
        <w:jc w:val="both"/>
        <w:rPr>
          <w:color w:val="000000"/>
          <w:sz w:val="28"/>
          <w:szCs w:val="28"/>
        </w:rPr>
      </w:pPr>
      <w:r w:rsidRPr="005E6969">
        <w:rPr>
          <w:color w:val="000000"/>
          <w:sz w:val="28"/>
          <w:szCs w:val="28"/>
        </w:rPr>
        <w:t xml:space="preserve">Încasările de la </w:t>
      </w:r>
      <w:r w:rsidRPr="005E6969">
        <w:rPr>
          <w:i/>
          <w:color w:val="000000"/>
          <w:sz w:val="28"/>
          <w:szCs w:val="28"/>
        </w:rPr>
        <w:t>taxa pentru efectuarea procedurilor vamale</w:t>
      </w:r>
      <w:r w:rsidRPr="005E6969">
        <w:rPr>
          <w:color w:val="000000"/>
          <w:sz w:val="28"/>
          <w:szCs w:val="28"/>
        </w:rPr>
        <w:t xml:space="preserve"> au constituit 635,9 mil. lei, cu un grad de realizare de 100% față de prevederi. Comparativ cu </w:t>
      </w:r>
      <w:r w:rsidR="00C95CE6">
        <w:rPr>
          <w:color w:val="000000"/>
          <w:sz w:val="28"/>
          <w:szCs w:val="28"/>
        </w:rPr>
        <w:t xml:space="preserve">anul </w:t>
      </w:r>
      <w:r w:rsidRPr="005E6969">
        <w:rPr>
          <w:color w:val="000000"/>
          <w:sz w:val="28"/>
          <w:szCs w:val="28"/>
        </w:rPr>
        <w:t xml:space="preserve">2020, încasările de la taxa pentru efectuarea procedurilor vamale s-au majorat cu  29,9% din contul intesinficării operațiunilor de export/import și fluctuației cursului de schimb a monedei naționale față de valutele străine. </w:t>
      </w:r>
    </w:p>
    <w:p w14:paraId="6ABBD95B" w14:textId="780BECE5" w:rsidR="005E6969" w:rsidRPr="005E6969" w:rsidRDefault="005E6969" w:rsidP="005E6969">
      <w:pPr>
        <w:tabs>
          <w:tab w:val="left" w:pos="720"/>
        </w:tabs>
        <w:spacing w:line="276" w:lineRule="auto"/>
        <w:ind w:firstLine="562"/>
        <w:jc w:val="both"/>
        <w:rPr>
          <w:color w:val="000000"/>
          <w:sz w:val="28"/>
          <w:szCs w:val="28"/>
        </w:rPr>
      </w:pPr>
      <w:r w:rsidRPr="005E6969">
        <w:rPr>
          <w:color w:val="000000"/>
          <w:sz w:val="28"/>
          <w:szCs w:val="28"/>
        </w:rPr>
        <w:t xml:space="preserve">Încasările de la </w:t>
      </w:r>
      <w:r w:rsidRPr="005E6969">
        <w:rPr>
          <w:i/>
          <w:color w:val="000000"/>
          <w:sz w:val="28"/>
          <w:szCs w:val="28"/>
        </w:rPr>
        <w:t>taxele consulare</w:t>
      </w:r>
      <w:r w:rsidRPr="005E6969">
        <w:rPr>
          <w:color w:val="000000"/>
          <w:sz w:val="28"/>
          <w:szCs w:val="28"/>
        </w:rPr>
        <w:t>, prestate de către instituțiile serviciilor diplomatice ale Ministerului Afacerilor Externe și Integrării Europene, au constituit 78,0 mil. lei, cu un grad de realizare de 102,6% față de prevederile anuale. Comparativ cu anul 2020 încasările respective s-au majorat cu 19,9 mil.</w:t>
      </w:r>
      <w:r w:rsidR="00594C04">
        <w:rPr>
          <w:color w:val="000000"/>
          <w:sz w:val="28"/>
          <w:szCs w:val="28"/>
        </w:rPr>
        <w:t xml:space="preserve"> </w:t>
      </w:r>
      <w:r w:rsidRPr="005E6969">
        <w:rPr>
          <w:color w:val="000000"/>
          <w:sz w:val="28"/>
          <w:szCs w:val="28"/>
        </w:rPr>
        <w:t>lei sau 34,2% ca urmare a reluării activității instituțiilor consulare.</w:t>
      </w:r>
    </w:p>
    <w:p w14:paraId="31D96C35" w14:textId="77777777" w:rsidR="005E6969" w:rsidRDefault="005E6969" w:rsidP="005E6969">
      <w:pPr>
        <w:tabs>
          <w:tab w:val="left" w:pos="720"/>
          <w:tab w:val="left" w:pos="810"/>
          <w:tab w:val="left" w:pos="1080"/>
          <w:tab w:val="num" w:pos="1440"/>
        </w:tabs>
        <w:spacing w:line="276" w:lineRule="auto"/>
        <w:ind w:firstLine="567"/>
        <w:jc w:val="both"/>
        <w:rPr>
          <w:b/>
          <w:sz w:val="28"/>
          <w:szCs w:val="28"/>
        </w:rPr>
      </w:pPr>
    </w:p>
    <w:p w14:paraId="739B5A24" w14:textId="146CED54" w:rsidR="00C74718" w:rsidRPr="005E6969" w:rsidRDefault="00C74718" w:rsidP="005E6969">
      <w:pPr>
        <w:tabs>
          <w:tab w:val="left" w:pos="720"/>
          <w:tab w:val="left" w:pos="810"/>
          <w:tab w:val="left" w:pos="1080"/>
          <w:tab w:val="num" w:pos="1440"/>
        </w:tabs>
        <w:spacing w:line="276" w:lineRule="auto"/>
        <w:ind w:firstLine="567"/>
        <w:jc w:val="both"/>
        <w:rPr>
          <w:b/>
          <w:i/>
          <w:sz w:val="28"/>
          <w:szCs w:val="28"/>
        </w:rPr>
      </w:pPr>
      <w:r w:rsidRPr="005E6969">
        <w:rPr>
          <w:b/>
          <w:i/>
          <w:sz w:val="28"/>
          <w:szCs w:val="28"/>
          <w:lang w:val="es-ES"/>
        </w:rPr>
        <w:t>1.</w:t>
      </w:r>
      <w:r w:rsidRPr="005E6969">
        <w:rPr>
          <w:b/>
          <w:i/>
          <w:sz w:val="28"/>
          <w:szCs w:val="28"/>
        </w:rPr>
        <w:t>2 Contribuțiile și prime</w:t>
      </w:r>
      <w:r w:rsidR="00D63EAD" w:rsidRPr="005E6969">
        <w:rPr>
          <w:b/>
          <w:i/>
          <w:sz w:val="28"/>
          <w:szCs w:val="28"/>
        </w:rPr>
        <w:t>le</w:t>
      </w:r>
      <w:r w:rsidRPr="005E6969">
        <w:rPr>
          <w:b/>
          <w:i/>
          <w:sz w:val="28"/>
          <w:szCs w:val="28"/>
        </w:rPr>
        <w:t xml:space="preserve"> de asigurări obligatorii </w:t>
      </w:r>
    </w:p>
    <w:p w14:paraId="7ED5C271" w14:textId="77777777" w:rsidR="005E6969" w:rsidRPr="005E6969" w:rsidRDefault="005E6969" w:rsidP="005E6969">
      <w:pPr>
        <w:tabs>
          <w:tab w:val="left" w:pos="720"/>
        </w:tabs>
        <w:spacing w:line="276" w:lineRule="auto"/>
        <w:ind w:firstLine="562"/>
        <w:jc w:val="both"/>
        <w:rPr>
          <w:b/>
          <w:i/>
          <w:color w:val="000000"/>
          <w:sz w:val="28"/>
          <w:szCs w:val="28"/>
        </w:rPr>
      </w:pPr>
      <w:r w:rsidRPr="005E6969">
        <w:rPr>
          <w:color w:val="000000"/>
          <w:sz w:val="28"/>
          <w:szCs w:val="28"/>
          <w:lang w:val="ro-MD"/>
        </w:rPr>
        <w:t>În anul 2021 contribuțiile de asigurări sociale de stat obligatorii și primele de asigurări obligatorii de asistență medicală, au fost acumulate</w:t>
      </w:r>
      <w:r w:rsidRPr="005E6969">
        <w:rPr>
          <w:color w:val="000000"/>
          <w:sz w:val="28"/>
          <w:szCs w:val="28"/>
        </w:rPr>
        <w:t xml:space="preserve"> 21 839,1 mil. lei față de 19 234,9 mil. lei în anul 2020 sau cu 2 604,2 mil.lei mai mult. Față de prevederile anuale (21 818,6 mil. lei), aceste încasări s-au majorat cu 20,5 mil. lei sau cu 0,1 la sută. În structura veniturilor bugetului public național, în anul 2021 acestei categorii de venituri îi revine  28,2% față de 30,7% în anul 2020. Ca pondere în PIB, această categorie de venituri a constituit 9,0%,  micșorându-se față de nivelul anului 2020 cu 0,6 puncte procentuale.</w:t>
      </w:r>
      <w:r w:rsidRPr="005E6969">
        <w:rPr>
          <w:b/>
          <w:i/>
          <w:color w:val="000000"/>
          <w:sz w:val="28"/>
          <w:szCs w:val="28"/>
        </w:rPr>
        <w:t xml:space="preserve"> </w:t>
      </w:r>
    </w:p>
    <w:p w14:paraId="0C23CF62" w14:textId="2259D978" w:rsidR="007F74C6" w:rsidRDefault="007F74C6" w:rsidP="007F74C6">
      <w:pPr>
        <w:tabs>
          <w:tab w:val="left" w:pos="720"/>
        </w:tabs>
        <w:spacing w:line="276" w:lineRule="auto"/>
        <w:ind w:firstLine="562"/>
        <w:jc w:val="both"/>
        <w:rPr>
          <w:b/>
          <w:i/>
          <w:color w:val="000000"/>
          <w:sz w:val="28"/>
          <w:szCs w:val="28"/>
        </w:rPr>
      </w:pPr>
      <w:r w:rsidRPr="007F74C6">
        <w:rPr>
          <w:b/>
          <w:i/>
          <w:color w:val="000000"/>
          <w:sz w:val="28"/>
          <w:szCs w:val="28"/>
        </w:rPr>
        <w:t xml:space="preserve"> </w:t>
      </w:r>
    </w:p>
    <w:p w14:paraId="480A98A9" w14:textId="285A89FE" w:rsidR="00C74718" w:rsidRDefault="00C74718" w:rsidP="00B43AF9">
      <w:pPr>
        <w:tabs>
          <w:tab w:val="left" w:pos="720"/>
        </w:tabs>
        <w:spacing w:line="276" w:lineRule="auto"/>
        <w:ind w:firstLine="567"/>
        <w:jc w:val="both"/>
        <w:rPr>
          <w:sz w:val="28"/>
          <w:szCs w:val="28"/>
        </w:rPr>
      </w:pPr>
      <w:r w:rsidRPr="001973BB">
        <w:rPr>
          <w:i/>
          <w:sz w:val="28"/>
          <w:szCs w:val="28"/>
        </w:rPr>
        <w:t>Dinamica încasării contribuțiilor de asigurări sociale de stat obligatorii și a primelor de asigurări obligatorii de asistență medicală pe anii 201</w:t>
      </w:r>
      <w:r w:rsidR="005E6969">
        <w:rPr>
          <w:i/>
          <w:sz w:val="28"/>
          <w:szCs w:val="28"/>
        </w:rPr>
        <w:t>9</w:t>
      </w:r>
      <w:r w:rsidRPr="001973BB">
        <w:rPr>
          <w:i/>
          <w:sz w:val="28"/>
          <w:szCs w:val="28"/>
        </w:rPr>
        <w:t>-20</w:t>
      </w:r>
      <w:r w:rsidR="0022770D">
        <w:rPr>
          <w:i/>
          <w:sz w:val="28"/>
          <w:szCs w:val="28"/>
        </w:rPr>
        <w:t>2</w:t>
      </w:r>
      <w:r w:rsidR="005E6969">
        <w:rPr>
          <w:i/>
          <w:sz w:val="28"/>
          <w:szCs w:val="28"/>
        </w:rPr>
        <w:t>1</w:t>
      </w:r>
      <w:r w:rsidRPr="001973BB">
        <w:rPr>
          <w:i/>
          <w:sz w:val="28"/>
          <w:szCs w:val="28"/>
        </w:rPr>
        <w:t xml:space="preserve"> </w:t>
      </w:r>
      <w:r w:rsidRPr="001973BB">
        <w:rPr>
          <w:sz w:val="28"/>
          <w:szCs w:val="28"/>
        </w:rPr>
        <w:t>se prezintă în următoarea diagramă:</w:t>
      </w:r>
    </w:p>
    <w:p w14:paraId="346C9D21" w14:textId="77777777" w:rsidR="00CA1BDA" w:rsidRPr="001973BB" w:rsidRDefault="00CA1BDA" w:rsidP="00B43AF9">
      <w:pPr>
        <w:tabs>
          <w:tab w:val="left" w:pos="720"/>
        </w:tabs>
        <w:spacing w:line="276" w:lineRule="auto"/>
        <w:ind w:firstLine="567"/>
        <w:jc w:val="both"/>
        <w:rPr>
          <w:sz w:val="28"/>
          <w:szCs w:val="28"/>
        </w:rPr>
      </w:pPr>
    </w:p>
    <w:p w14:paraId="598F5B91" w14:textId="1C139A29" w:rsidR="00C74718" w:rsidRPr="00E23F8E" w:rsidRDefault="00C74718" w:rsidP="00C74718">
      <w:pPr>
        <w:tabs>
          <w:tab w:val="left" w:pos="720"/>
        </w:tabs>
        <w:spacing w:line="276" w:lineRule="auto"/>
        <w:ind w:firstLine="562"/>
        <w:jc w:val="right"/>
        <w:rPr>
          <w:i/>
        </w:rPr>
      </w:pPr>
      <w:r w:rsidRPr="00E23F8E">
        <w:rPr>
          <w:i/>
        </w:rPr>
        <w:t>mil.lei</w:t>
      </w:r>
    </w:p>
    <w:p w14:paraId="6BB8B126" w14:textId="29708B3F" w:rsidR="00C74718" w:rsidRPr="001973BB" w:rsidRDefault="00616B29" w:rsidP="00C62EA9">
      <w:pPr>
        <w:tabs>
          <w:tab w:val="left" w:pos="567"/>
          <w:tab w:val="left" w:pos="709"/>
        </w:tabs>
        <w:spacing w:line="276" w:lineRule="auto"/>
        <w:jc w:val="center"/>
        <w:rPr>
          <w:sz w:val="28"/>
          <w:szCs w:val="28"/>
        </w:rPr>
      </w:pPr>
      <w:r>
        <w:rPr>
          <w:sz w:val="28"/>
          <w:szCs w:val="28"/>
        </w:rPr>
        <w:t xml:space="preserve">   </w:t>
      </w:r>
      <w:r w:rsidR="005E6969">
        <w:rPr>
          <w:noProof/>
          <w:lang w:val="en-GB" w:eastAsia="en-GB"/>
        </w:rPr>
        <w:drawing>
          <wp:inline distT="0" distB="0" distL="0" distR="0" wp14:anchorId="5D9AAA41" wp14:editId="20E6B5B7">
            <wp:extent cx="5381625" cy="2457450"/>
            <wp:effectExtent l="0" t="0" r="0" b="0"/>
            <wp:docPr id="51" name="Диаграмма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BD77526" w14:textId="77777777" w:rsidR="00CA1BDA" w:rsidRDefault="00CA1BDA" w:rsidP="00D63EAD">
      <w:pPr>
        <w:pStyle w:val="Titlu8"/>
        <w:spacing w:line="276" w:lineRule="auto"/>
        <w:ind w:firstLine="567"/>
        <w:rPr>
          <w:b/>
          <w:sz w:val="28"/>
          <w:szCs w:val="28"/>
          <w:lang w:val="es-ES"/>
        </w:rPr>
      </w:pPr>
    </w:p>
    <w:p w14:paraId="2770F917" w14:textId="6BD5958F" w:rsidR="00C74718" w:rsidRPr="001973BB" w:rsidRDefault="00C74718" w:rsidP="00D63EAD">
      <w:pPr>
        <w:pStyle w:val="Titlu8"/>
        <w:spacing w:line="276" w:lineRule="auto"/>
        <w:ind w:firstLine="567"/>
        <w:rPr>
          <w:b/>
          <w:sz w:val="28"/>
          <w:szCs w:val="28"/>
          <w:lang w:val="es-ES"/>
        </w:rPr>
      </w:pPr>
      <w:r w:rsidRPr="008063D0">
        <w:rPr>
          <w:b/>
          <w:sz w:val="28"/>
          <w:szCs w:val="28"/>
          <w:lang w:val="es-ES"/>
        </w:rPr>
        <w:t>1.3. Granturi primite</w:t>
      </w:r>
    </w:p>
    <w:p w14:paraId="145B3B9C" w14:textId="52845C64" w:rsidR="005E6969" w:rsidRDefault="005E6969" w:rsidP="005E6969">
      <w:pPr>
        <w:tabs>
          <w:tab w:val="left" w:pos="720"/>
          <w:tab w:val="left" w:pos="810"/>
          <w:tab w:val="left" w:pos="1080"/>
          <w:tab w:val="num" w:pos="1440"/>
        </w:tabs>
        <w:spacing w:line="276" w:lineRule="auto"/>
        <w:ind w:firstLine="567"/>
        <w:jc w:val="both"/>
        <w:rPr>
          <w:color w:val="000000"/>
          <w:sz w:val="28"/>
          <w:szCs w:val="28"/>
        </w:rPr>
      </w:pPr>
      <w:r w:rsidRPr="005E6969">
        <w:rPr>
          <w:color w:val="000000"/>
          <w:sz w:val="28"/>
          <w:szCs w:val="28"/>
        </w:rPr>
        <w:t xml:space="preserve">În anul 2021, prevederile inițiale anuale pentru debursarea granturilor au constituit suma de 1 110,8 mil. lei (echivalentul a 61,1 mil.dolari SUA), inclusiv granturi pentru susținerea bugetului – 457,3 mil. lei (echivalentul a 21,4 mil. euro) și granturi pentru proiecte finanțate din surse externe – 653,5 mil. lei (echivalentul a 35,93 mil. dolari SUA). </w:t>
      </w:r>
    </w:p>
    <w:p w14:paraId="3AD94038" w14:textId="77777777" w:rsidR="00CA1BDA" w:rsidRPr="005E6969" w:rsidRDefault="00CA1BDA" w:rsidP="005E6969">
      <w:pPr>
        <w:tabs>
          <w:tab w:val="left" w:pos="720"/>
          <w:tab w:val="left" w:pos="810"/>
          <w:tab w:val="left" w:pos="1080"/>
          <w:tab w:val="num" w:pos="1440"/>
        </w:tabs>
        <w:spacing w:line="276" w:lineRule="auto"/>
        <w:ind w:firstLine="567"/>
        <w:jc w:val="both"/>
        <w:rPr>
          <w:color w:val="000000"/>
          <w:sz w:val="28"/>
          <w:szCs w:val="28"/>
        </w:rPr>
      </w:pPr>
    </w:p>
    <w:p w14:paraId="0B0A85D9" w14:textId="77777777" w:rsidR="005E6969" w:rsidRPr="005E6969" w:rsidRDefault="005E6969" w:rsidP="005E6969">
      <w:pPr>
        <w:tabs>
          <w:tab w:val="left" w:pos="720"/>
          <w:tab w:val="left" w:pos="810"/>
          <w:tab w:val="left" w:pos="1080"/>
          <w:tab w:val="num" w:pos="1440"/>
        </w:tabs>
        <w:spacing w:line="276" w:lineRule="auto"/>
        <w:ind w:firstLine="567"/>
        <w:jc w:val="both"/>
        <w:rPr>
          <w:color w:val="000000"/>
          <w:sz w:val="28"/>
          <w:szCs w:val="28"/>
        </w:rPr>
      </w:pPr>
      <w:r w:rsidRPr="005E6969">
        <w:rPr>
          <w:color w:val="000000"/>
          <w:sz w:val="28"/>
          <w:szCs w:val="28"/>
        </w:rPr>
        <w:t xml:space="preserve">Pe parcursul anului, reieșind din </w:t>
      </w:r>
      <w:r w:rsidRPr="005E6969">
        <w:rPr>
          <w:color w:val="000000"/>
          <w:sz w:val="28"/>
          <w:szCs w:val="28"/>
          <w:lang w:val="ro-MD"/>
        </w:rPr>
        <w:t>impactul asupra bugetului a crizei pandemice</w:t>
      </w:r>
      <w:r w:rsidRPr="005E6969">
        <w:rPr>
          <w:color w:val="000000"/>
          <w:sz w:val="28"/>
          <w:szCs w:val="28"/>
        </w:rPr>
        <w:t xml:space="preserve">, mersul executării proiectelor finanțate din surse externe, precum și fluctuației cursului de schimb al monedei naționale, din partea donatorilor externi au fost evaluate pentru debursare granturi în sumă de 1 514,8 mil. lei (echivalentul a 84,96 mil. dolari SUA), inclusiv granturi pentru susținerea bugetului – 835,9 mil. lei (echivalentul a 39,27 mil. euro) și granturi pentru proiecte finanțate din surse externe – 678,9 mil. lei (echivalentul a 38,1 mil. dolari SUA). </w:t>
      </w:r>
    </w:p>
    <w:p w14:paraId="2DBD95D2" w14:textId="2109EDEC" w:rsidR="005E6969" w:rsidRDefault="005E6969" w:rsidP="005E6969">
      <w:pPr>
        <w:tabs>
          <w:tab w:val="left" w:pos="720"/>
          <w:tab w:val="left" w:pos="810"/>
          <w:tab w:val="left" w:pos="1080"/>
          <w:tab w:val="num" w:pos="1440"/>
        </w:tabs>
        <w:spacing w:line="276" w:lineRule="auto"/>
        <w:ind w:firstLine="567"/>
        <w:jc w:val="both"/>
        <w:rPr>
          <w:color w:val="000000"/>
          <w:sz w:val="28"/>
          <w:szCs w:val="28"/>
        </w:rPr>
      </w:pPr>
      <w:r w:rsidRPr="005E6969">
        <w:rPr>
          <w:color w:val="000000"/>
          <w:sz w:val="28"/>
          <w:szCs w:val="28"/>
        </w:rPr>
        <w:t>Pe parcursul anului 2021 au fost debursate granturi în sumă de 2 447,</w:t>
      </w:r>
      <w:r w:rsidR="002A0D34">
        <w:rPr>
          <w:color w:val="000000"/>
          <w:sz w:val="28"/>
          <w:szCs w:val="28"/>
        </w:rPr>
        <w:t>4</w:t>
      </w:r>
      <w:r w:rsidRPr="005E6969">
        <w:rPr>
          <w:color w:val="000000"/>
          <w:sz w:val="28"/>
          <w:szCs w:val="28"/>
        </w:rPr>
        <w:t xml:space="preserve"> mil. lei. Granturi pentru susținerea bugetului au fost debursate în sumă de 2 013,4 mil.</w:t>
      </w:r>
      <w:r w:rsidR="00594C04">
        <w:rPr>
          <w:color w:val="000000"/>
          <w:sz w:val="28"/>
          <w:szCs w:val="28"/>
        </w:rPr>
        <w:t xml:space="preserve"> </w:t>
      </w:r>
      <w:r w:rsidRPr="005E6969">
        <w:rPr>
          <w:color w:val="000000"/>
          <w:sz w:val="28"/>
          <w:szCs w:val="28"/>
        </w:rPr>
        <w:t>lei (echivalentul a 99,27 mil. euro), iar granturile pentru proiecte finanțate din surse externe – 434,0 mil. lei (echivalentul a 24,53 mil. dolari SUA). Prevederile anuale au fost realizate la nivel de 161,6 la sută.</w:t>
      </w:r>
    </w:p>
    <w:p w14:paraId="381E02BB" w14:textId="77777777" w:rsidR="00CA1BDA" w:rsidRPr="005E6969" w:rsidRDefault="00CA1BDA" w:rsidP="005E6969">
      <w:pPr>
        <w:tabs>
          <w:tab w:val="left" w:pos="720"/>
          <w:tab w:val="left" w:pos="810"/>
          <w:tab w:val="left" w:pos="1080"/>
          <w:tab w:val="num" w:pos="1440"/>
        </w:tabs>
        <w:spacing w:line="276" w:lineRule="auto"/>
        <w:ind w:firstLine="567"/>
        <w:jc w:val="both"/>
        <w:rPr>
          <w:color w:val="000000"/>
          <w:sz w:val="28"/>
          <w:szCs w:val="28"/>
        </w:rPr>
      </w:pPr>
    </w:p>
    <w:p w14:paraId="459A1119" w14:textId="6C242673" w:rsidR="005E6969" w:rsidRPr="005E6969" w:rsidRDefault="005E6969" w:rsidP="005E6969">
      <w:pPr>
        <w:tabs>
          <w:tab w:val="left" w:pos="720"/>
          <w:tab w:val="left" w:pos="810"/>
          <w:tab w:val="left" w:pos="1080"/>
          <w:tab w:val="num" w:pos="1440"/>
        </w:tabs>
        <w:spacing w:line="276" w:lineRule="auto"/>
        <w:ind w:firstLine="567"/>
        <w:jc w:val="both"/>
        <w:rPr>
          <w:color w:val="000000"/>
          <w:sz w:val="28"/>
          <w:szCs w:val="28"/>
        </w:rPr>
      </w:pPr>
      <w:r w:rsidRPr="005E6969">
        <w:rPr>
          <w:color w:val="000000"/>
          <w:sz w:val="28"/>
          <w:szCs w:val="28"/>
        </w:rPr>
        <w:t xml:space="preserve">Nivelul executării granturilor </w:t>
      </w:r>
      <w:r w:rsidRPr="005E6969">
        <w:rPr>
          <w:b/>
          <w:i/>
          <w:color w:val="000000"/>
          <w:sz w:val="28"/>
          <w:szCs w:val="28"/>
        </w:rPr>
        <w:t>pentru</w:t>
      </w:r>
      <w:r w:rsidRPr="005E6969">
        <w:rPr>
          <w:i/>
          <w:color w:val="000000"/>
          <w:sz w:val="28"/>
          <w:szCs w:val="28"/>
        </w:rPr>
        <w:t xml:space="preserve"> </w:t>
      </w:r>
      <w:r w:rsidRPr="005E6969">
        <w:rPr>
          <w:b/>
          <w:i/>
          <w:color w:val="000000"/>
          <w:sz w:val="28"/>
          <w:szCs w:val="28"/>
        </w:rPr>
        <w:t>finanțarea proiectelor din surse externe</w:t>
      </w:r>
      <w:r w:rsidRPr="005E6969">
        <w:rPr>
          <w:color w:val="000000"/>
          <w:sz w:val="28"/>
          <w:szCs w:val="28"/>
        </w:rPr>
        <w:t xml:space="preserve"> constituie 63,9</w:t>
      </w:r>
      <w:r w:rsidR="00CA1BDA">
        <w:rPr>
          <w:color w:val="000000"/>
          <w:sz w:val="28"/>
          <w:szCs w:val="28"/>
        </w:rPr>
        <w:t>%</w:t>
      </w:r>
      <w:r w:rsidRPr="005E6969">
        <w:rPr>
          <w:color w:val="000000"/>
          <w:sz w:val="28"/>
          <w:szCs w:val="28"/>
        </w:rPr>
        <w:t xml:space="preserve">, </w:t>
      </w:r>
      <w:r w:rsidR="0024626A">
        <w:rPr>
          <w:color w:val="000000"/>
          <w:sz w:val="28"/>
          <w:szCs w:val="28"/>
        </w:rPr>
        <w:t>și</w:t>
      </w:r>
      <w:r w:rsidRPr="005E6969">
        <w:rPr>
          <w:color w:val="000000"/>
          <w:sz w:val="28"/>
          <w:szCs w:val="28"/>
        </w:rPr>
        <w:t xml:space="preserve"> a fost influențat de:</w:t>
      </w:r>
    </w:p>
    <w:p w14:paraId="428EB596" w14:textId="77777777" w:rsidR="005E6969" w:rsidRPr="005E6969" w:rsidRDefault="005E6969" w:rsidP="005E6969">
      <w:pPr>
        <w:numPr>
          <w:ilvl w:val="0"/>
          <w:numId w:val="13"/>
        </w:numPr>
        <w:tabs>
          <w:tab w:val="left" w:pos="709"/>
          <w:tab w:val="left" w:pos="810"/>
        </w:tabs>
        <w:spacing w:line="276" w:lineRule="auto"/>
        <w:ind w:left="0" w:firstLine="567"/>
        <w:jc w:val="both"/>
        <w:rPr>
          <w:color w:val="000000"/>
          <w:sz w:val="28"/>
          <w:szCs w:val="28"/>
        </w:rPr>
      </w:pPr>
      <w:r w:rsidRPr="005E6969">
        <w:rPr>
          <w:color w:val="000000"/>
          <w:sz w:val="28"/>
          <w:szCs w:val="28"/>
        </w:rPr>
        <w:t xml:space="preserve"> procesul îndelungat de petrecere a achizițiilor de bunuri și servicii în cadrul proiectelor;</w:t>
      </w:r>
    </w:p>
    <w:p w14:paraId="77D91C99" w14:textId="77777777" w:rsidR="005E6969" w:rsidRPr="005E6969" w:rsidRDefault="005E6969" w:rsidP="005E6969">
      <w:pPr>
        <w:numPr>
          <w:ilvl w:val="0"/>
          <w:numId w:val="13"/>
        </w:numPr>
        <w:tabs>
          <w:tab w:val="left" w:pos="720"/>
          <w:tab w:val="left" w:pos="810"/>
          <w:tab w:val="left" w:pos="1080"/>
        </w:tabs>
        <w:spacing w:line="276" w:lineRule="auto"/>
        <w:jc w:val="both"/>
        <w:rPr>
          <w:color w:val="000000"/>
          <w:sz w:val="28"/>
          <w:szCs w:val="28"/>
        </w:rPr>
      </w:pPr>
      <w:r w:rsidRPr="005E6969">
        <w:rPr>
          <w:color w:val="000000"/>
          <w:sz w:val="28"/>
          <w:szCs w:val="28"/>
        </w:rPr>
        <w:t xml:space="preserve"> capacități modeste de management a proiectelor în unele sectoare;</w:t>
      </w:r>
    </w:p>
    <w:p w14:paraId="5F2B0301" w14:textId="77777777" w:rsidR="005E6969" w:rsidRPr="005E6969" w:rsidRDefault="005E6969" w:rsidP="005E6969">
      <w:pPr>
        <w:numPr>
          <w:ilvl w:val="0"/>
          <w:numId w:val="13"/>
        </w:numPr>
        <w:tabs>
          <w:tab w:val="left" w:pos="709"/>
          <w:tab w:val="left" w:pos="810"/>
        </w:tabs>
        <w:spacing w:line="276" w:lineRule="auto"/>
        <w:ind w:left="0" w:firstLine="567"/>
        <w:jc w:val="both"/>
        <w:rPr>
          <w:color w:val="000000"/>
          <w:sz w:val="28"/>
          <w:szCs w:val="28"/>
        </w:rPr>
      </w:pPr>
      <w:r w:rsidRPr="005E6969">
        <w:rPr>
          <w:color w:val="000000"/>
          <w:sz w:val="28"/>
          <w:szCs w:val="28"/>
        </w:rPr>
        <w:t xml:space="preserve"> nerespectarea termenelor de prezentare a documentelor pentru debursare.</w:t>
      </w:r>
    </w:p>
    <w:p w14:paraId="7AECC205" w14:textId="77777777" w:rsidR="00C74718" w:rsidRPr="001973BB" w:rsidRDefault="00C74718" w:rsidP="00DE023C">
      <w:pPr>
        <w:pStyle w:val="Titlu8"/>
        <w:spacing w:line="276" w:lineRule="auto"/>
        <w:ind w:firstLine="567"/>
        <w:rPr>
          <w:b/>
          <w:sz w:val="28"/>
          <w:szCs w:val="28"/>
          <w:lang w:val="ro-RO"/>
        </w:rPr>
      </w:pPr>
      <w:r w:rsidRPr="001973BB">
        <w:rPr>
          <w:b/>
          <w:sz w:val="28"/>
          <w:szCs w:val="28"/>
          <w:lang w:val="ro-RO"/>
        </w:rPr>
        <w:t xml:space="preserve">1.4 </w:t>
      </w:r>
      <w:r w:rsidRPr="00CA3FF0">
        <w:rPr>
          <w:b/>
          <w:sz w:val="28"/>
          <w:szCs w:val="28"/>
          <w:lang w:val="ro-RO"/>
        </w:rPr>
        <w:t>Alte venituri</w:t>
      </w:r>
    </w:p>
    <w:p w14:paraId="59542624" w14:textId="77777777" w:rsidR="00EB1871" w:rsidRPr="00EB1871" w:rsidRDefault="00EB1871" w:rsidP="00EB1871">
      <w:pPr>
        <w:tabs>
          <w:tab w:val="left" w:pos="567"/>
          <w:tab w:val="left" w:pos="810"/>
          <w:tab w:val="left" w:pos="1080"/>
          <w:tab w:val="num" w:pos="1440"/>
        </w:tabs>
        <w:spacing w:line="276" w:lineRule="auto"/>
        <w:ind w:firstLine="567"/>
        <w:jc w:val="both"/>
        <w:rPr>
          <w:color w:val="000000"/>
          <w:sz w:val="28"/>
          <w:szCs w:val="28"/>
        </w:rPr>
      </w:pPr>
      <w:r w:rsidRPr="00EB1871">
        <w:rPr>
          <w:color w:val="000000"/>
          <w:sz w:val="28"/>
          <w:szCs w:val="28"/>
        </w:rPr>
        <w:t>La această categorie de venituri se reflectă veniturile care reprezintă capitolele „Venituri din proprietate”, „Venituri din vânzarea mărfurilor și servicii”, „Amenzi și sancțiuni”, „Donații voluntare” și „Alte venituri și venituri neidentificate”.</w:t>
      </w:r>
    </w:p>
    <w:p w14:paraId="0C482041" w14:textId="77777777" w:rsidR="00EB1871" w:rsidRPr="00EB1871" w:rsidRDefault="00EB1871" w:rsidP="00EB1871">
      <w:pPr>
        <w:tabs>
          <w:tab w:val="left" w:pos="567"/>
          <w:tab w:val="left" w:pos="810"/>
          <w:tab w:val="left" w:pos="1080"/>
          <w:tab w:val="num" w:pos="1440"/>
        </w:tabs>
        <w:spacing w:line="276" w:lineRule="auto"/>
        <w:ind w:firstLine="567"/>
        <w:jc w:val="both"/>
        <w:rPr>
          <w:color w:val="000000"/>
          <w:sz w:val="28"/>
          <w:szCs w:val="28"/>
        </w:rPr>
      </w:pPr>
      <w:r w:rsidRPr="00EB1871">
        <w:rPr>
          <w:color w:val="000000"/>
          <w:sz w:val="28"/>
          <w:szCs w:val="28"/>
        </w:rPr>
        <w:t>Inițial la această categorie de venituri au fost estimate încasări în sumă de          3 195,5 mil. lei, pe parcursul anului aceste sume au fost precizate până la  3 520,1 mil. lei.</w:t>
      </w:r>
    </w:p>
    <w:p w14:paraId="460A03AD" w14:textId="69CDD05F" w:rsidR="00EB1871" w:rsidRPr="00EB1871" w:rsidRDefault="00EB1871" w:rsidP="00EB1871">
      <w:pPr>
        <w:tabs>
          <w:tab w:val="left" w:pos="567"/>
          <w:tab w:val="left" w:pos="810"/>
          <w:tab w:val="left" w:pos="1080"/>
          <w:tab w:val="num" w:pos="1440"/>
        </w:tabs>
        <w:spacing w:line="276" w:lineRule="auto"/>
        <w:ind w:firstLine="567"/>
        <w:jc w:val="both"/>
        <w:rPr>
          <w:color w:val="000000"/>
          <w:sz w:val="28"/>
          <w:szCs w:val="28"/>
        </w:rPr>
      </w:pPr>
      <w:r w:rsidRPr="00EB1871">
        <w:rPr>
          <w:color w:val="000000"/>
          <w:sz w:val="28"/>
          <w:szCs w:val="28"/>
        </w:rPr>
        <w:t>În anul 2021 la această categorie de venituri au fost acumulate  3 697,7 mil. lei față de 3 018,4 mil. lei în anul 2020, mai mult cu 679,3 mil. lei sau  22,5 la sută. Nivelul de realizare a acestor venituri față de planul precizat a constituit  105,0 la sută.</w:t>
      </w:r>
    </w:p>
    <w:p w14:paraId="43E08980" w14:textId="6FFA9DE6" w:rsidR="00C74718" w:rsidRDefault="00C74718" w:rsidP="00B43AF9">
      <w:pPr>
        <w:tabs>
          <w:tab w:val="left" w:pos="720"/>
          <w:tab w:val="left" w:pos="810"/>
          <w:tab w:val="left" w:pos="1080"/>
          <w:tab w:val="num" w:pos="1440"/>
        </w:tabs>
        <w:spacing w:before="240" w:line="276" w:lineRule="auto"/>
        <w:ind w:firstLine="567"/>
        <w:jc w:val="both"/>
        <w:rPr>
          <w:sz w:val="28"/>
          <w:szCs w:val="28"/>
        </w:rPr>
      </w:pPr>
      <w:r w:rsidRPr="001973BB">
        <w:rPr>
          <w:i/>
          <w:sz w:val="28"/>
          <w:szCs w:val="28"/>
        </w:rPr>
        <w:t>Structura alt</w:t>
      </w:r>
      <w:r w:rsidR="00DE023C">
        <w:rPr>
          <w:i/>
          <w:sz w:val="28"/>
          <w:szCs w:val="28"/>
        </w:rPr>
        <w:t>or</w:t>
      </w:r>
      <w:r w:rsidRPr="001973BB">
        <w:rPr>
          <w:i/>
          <w:sz w:val="28"/>
          <w:szCs w:val="28"/>
        </w:rPr>
        <w:t xml:space="preserve"> venituri ale bugetului public național pe anii 20</w:t>
      </w:r>
      <w:r w:rsidR="00EB1871">
        <w:rPr>
          <w:i/>
          <w:sz w:val="28"/>
          <w:szCs w:val="28"/>
        </w:rPr>
        <w:t>20</w:t>
      </w:r>
      <w:r w:rsidRPr="001973BB">
        <w:rPr>
          <w:i/>
          <w:sz w:val="28"/>
          <w:szCs w:val="28"/>
        </w:rPr>
        <w:t>-20</w:t>
      </w:r>
      <w:r w:rsidR="002F4F1F">
        <w:rPr>
          <w:i/>
          <w:sz w:val="28"/>
          <w:szCs w:val="28"/>
        </w:rPr>
        <w:t>2</w:t>
      </w:r>
      <w:r w:rsidR="00EB1871">
        <w:rPr>
          <w:i/>
          <w:sz w:val="28"/>
          <w:szCs w:val="28"/>
        </w:rPr>
        <w:t>1</w:t>
      </w:r>
      <w:r w:rsidRPr="001973BB">
        <w:rPr>
          <w:i/>
          <w:sz w:val="28"/>
          <w:szCs w:val="28"/>
        </w:rPr>
        <w:t xml:space="preserve"> </w:t>
      </w:r>
      <w:r w:rsidRPr="001973BB">
        <w:rPr>
          <w:sz w:val="28"/>
          <w:szCs w:val="28"/>
        </w:rPr>
        <w:t>se prezintă în următoarele diagrame:</w:t>
      </w:r>
    </w:p>
    <w:p w14:paraId="5609C336" w14:textId="63A3CCF9" w:rsidR="008F4995" w:rsidRDefault="00616B29" w:rsidP="004D79D8">
      <w:pPr>
        <w:tabs>
          <w:tab w:val="left" w:pos="567"/>
          <w:tab w:val="left" w:pos="720"/>
          <w:tab w:val="left" w:pos="810"/>
          <w:tab w:val="left" w:pos="1080"/>
          <w:tab w:val="num" w:pos="1440"/>
        </w:tabs>
        <w:spacing w:line="276" w:lineRule="auto"/>
        <w:ind w:firstLine="567"/>
        <w:jc w:val="both"/>
        <w:rPr>
          <w:b/>
        </w:rPr>
      </w:pPr>
      <w:r>
        <w:rPr>
          <w:b/>
        </w:rPr>
        <w:t xml:space="preserve">           </w:t>
      </w:r>
      <w:r w:rsidR="00DE023C">
        <w:rPr>
          <w:b/>
        </w:rPr>
        <w:t xml:space="preserve">  </w:t>
      </w:r>
    </w:p>
    <w:p w14:paraId="78FCF2CE" w14:textId="77777777" w:rsidR="00EA3FDE" w:rsidRDefault="008F4995" w:rsidP="004D79D8">
      <w:pPr>
        <w:tabs>
          <w:tab w:val="left" w:pos="567"/>
          <w:tab w:val="left" w:pos="720"/>
          <w:tab w:val="left" w:pos="810"/>
          <w:tab w:val="left" w:pos="1080"/>
          <w:tab w:val="num" w:pos="1440"/>
        </w:tabs>
        <w:spacing w:line="276" w:lineRule="auto"/>
        <w:ind w:firstLine="567"/>
        <w:jc w:val="both"/>
        <w:rPr>
          <w:b/>
        </w:rPr>
      </w:pPr>
      <w:r>
        <w:rPr>
          <w:b/>
        </w:rPr>
        <w:t xml:space="preserve">            </w:t>
      </w:r>
      <w:r w:rsidR="00DE023C">
        <w:rPr>
          <w:b/>
        </w:rPr>
        <w:t xml:space="preserve">   </w:t>
      </w:r>
    </w:p>
    <w:p w14:paraId="701EABA1" w14:textId="77777777" w:rsidR="00EA3FDE" w:rsidRDefault="00EA3FDE" w:rsidP="004D79D8">
      <w:pPr>
        <w:tabs>
          <w:tab w:val="left" w:pos="567"/>
          <w:tab w:val="left" w:pos="720"/>
          <w:tab w:val="left" w:pos="810"/>
          <w:tab w:val="left" w:pos="1080"/>
          <w:tab w:val="num" w:pos="1440"/>
        </w:tabs>
        <w:spacing w:line="276" w:lineRule="auto"/>
        <w:ind w:firstLine="567"/>
        <w:jc w:val="both"/>
        <w:rPr>
          <w:b/>
        </w:rPr>
      </w:pPr>
    </w:p>
    <w:p w14:paraId="0EAC1A0B" w14:textId="77777777" w:rsidR="00EA3FDE" w:rsidRDefault="00EA3FDE" w:rsidP="004D79D8">
      <w:pPr>
        <w:tabs>
          <w:tab w:val="left" w:pos="567"/>
          <w:tab w:val="left" w:pos="720"/>
          <w:tab w:val="left" w:pos="810"/>
          <w:tab w:val="left" w:pos="1080"/>
          <w:tab w:val="num" w:pos="1440"/>
        </w:tabs>
        <w:spacing w:line="276" w:lineRule="auto"/>
        <w:ind w:firstLine="567"/>
        <w:jc w:val="both"/>
        <w:rPr>
          <w:b/>
        </w:rPr>
      </w:pPr>
    </w:p>
    <w:p w14:paraId="4EFA14D4" w14:textId="77777777" w:rsidR="00EA3FDE" w:rsidRDefault="00EA3FDE" w:rsidP="004D79D8">
      <w:pPr>
        <w:tabs>
          <w:tab w:val="left" w:pos="567"/>
          <w:tab w:val="left" w:pos="720"/>
          <w:tab w:val="left" w:pos="810"/>
          <w:tab w:val="left" w:pos="1080"/>
          <w:tab w:val="num" w:pos="1440"/>
        </w:tabs>
        <w:spacing w:line="276" w:lineRule="auto"/>
        <w:ind w:firstLine="567"/>
        <w:jc w:val="both"/>
        <w:rPr>
          <w:b/>
        </w:rPr>
      </w:pPr>
    </w:p>
    <w:p w14:paraId="5EFAC68C" w14:textId="77777777" w:rsidR="00EA3FDE" w:rsidRDefault="00EA3FDE" w:rsidP="004D79D8">
      <w:pPr>
        <w:tabs>
          <w:tab w:val="left" w:pos="567"/>
          <w:tab w:val="left" w:pos="720"/>
          <w:tab w:val="left" w:pos="810"/>
          <w:tab w:val="left" w:pos="1080"/>
          <w:tab w:val="num" w:pos="1440"/>
        </w:tabs>
        <w:spacing w:line="276" w:lineRule="auto"/>
        <w:ind w:firstLine="567"/>
        <w:jc w:val="both"/>
        <w:rPr>
          <w:b/>
        </w:rPr>
      </w:pPr>
    </w:p>
    <w:p w14:paraId="1807C001" w14:textId="4E89A562" w:rsidR="00E27E19" w:rsidRPr="00E27E19" w:rsidRDefault="00EA3FDE" w:rsidP="004D79D8">
      <w:pPr>
        <w:tabs>
          <w:tab w:val="left" w:pos="567"/>
          <w:tab w:val="left" w:pos="720"/>
          <w:tab w:val="left" w:pos="810"/>
          <w:tab w:val="left" w:pos="1080"/>
          <w:tab w:val="num" w:pos="1440"/>
        </w:tabs>
        <w:spacing w:line="276" w:lineRule="auto"/>
        <w:ind w:firstLine="567"/>
        <w:jc w:val="both"/>
        <w:rPr>
          <w:b/>
        </w:rPr>
      </w:pPr>
      <w:r>
        <w:rPr>
          <w:b/>
        </w:rPr>
        <w:t xml:space="preserve">                  </w:t>
      </w:r>
      <w:r w:rsidR="00DE023C">
        <w:rPr>
          <w:b/>
        </w:rPr>
        <w:t xml:space="preserve">  </w:t>
      </w:r>
      <w:r w:rsidR="00E27E19" w:rsidRPr="00E27E19">
        <w:rPr>
          <w:b/>
        </w:rPr>
        <w:t xml:space="preserve">Anul </w:t>
      </w:r>
      <w:r w:rsidR="002857C2">
        <w:rPr>
          <w:b/>
        </w:rPr>
        <w:t>20</w:t>
      </w:r>
      <w:r w:rsidR="00EB1871">
        <w:rPr>
          <w:b/>
        </w:rPr>
        <w:t>20</w:t>
      </w:r>
      <w:r w:rsidR="00616B29">
        <w:rPr>
          <w:b/>
        </w:rPr>
        <w:t xml:space="preserve">                            </w:t>
      </w:r>
      <w:r w:rsidR="00E27E19">
        <w:rPr>
          <w:b/>
        </w:rPr>
        <w:t xml:space="preserve"> </w:t>
      </w:r>
      <w:r w:rsidR="00DE023C">
        <w:rPr>
          <w:b/>
        </w:rPr>
        <w:t xml:space="preserve">                     </w:t>
      </w:r>
      <w:r w:rsidR="003579CD">
        <w:rPr>
          <w:b/>
        </w:rPr>
        <w:t xml:space="preserve">  </w:t>
      </w:r>
      <w:r w:rsidR="00DE023C">
        <w:rPr>
          <w:b/>
        </w:rPr>
        <w:t xml:space="preserve">   </w:t>
      </w:r>
      <w:r w:rsidR="002857C2">
        <w:rPr>
          <w:b/>
        </w:rPr>
        <w:t>Anu</w:t>
      </w:r>
      <w:r w:rsidR="00EB1871">
        <w:rPr>
          <w:b/>
        </w:rPr>
        <w:t>l 2021</w:t>
      </w:r>
    </w:p>
    <w:p w14:paraId="7C5DAB4B" w14:textId="345D4A68" w:rsidR="00C74718" w:rsidRPr="001973BB" w:rsidRDefault="00616B29" w:rsidP="00EB1871">
      <w:pPr>
        <w:tabs>
          <w:tab w:val="left" w:pos="-90"/>
          <w:tab w:val="left" w:pos="567"/>
          <w:tab w:val="left" w:pos="810"/>
          <w:tab w:val="left" w:pos="1080"/>
          <w:tab w:val="num" w:pos="1440"/>
        </w:tabs>
        <w:spacing w:line="276" w:lineRule="auto"/>
        <w:ind w:hanging="284"/>
        <w:jc w:val="both"/>
      </w:pPr>
      <w:r>
        <w:rPr>
          <w:sz w:val="28"/>
          <w:szCs w:val="28"/>
        </w:rPr>
        <w:t xml:space="preserve"> </w:t>
      </w:r>
      <w:r>
        <w:t xml:space="preserve">    </w:t>
      </w:r>
      <w:r w:rsidR="003579CD">
        <w:rPr>
          <w:noProof/>
          <w:lang w:val="en-GB" w:eastAsia="en-GB"/>
        </w:rPr>
        <w:drawing>
          <wp:inline distT="0" distB="0" distL="0" distR="0" wp14:anchorId="61E65850" wp14:editId="553BB84F">
            <wp:extent cx="2674620" cy="1895475"/>
            <wp:effectExtent l="0" t="0" r="0" b="0"/>
            <wp:docPr id="28" name="Диаграм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rsidR="00EB1871">
        <w:rPr>
          <w:noProof/>
          <w:lang w:val="en-GB" w:eastAsia="en-GB"/>
        </w:rPr>
        <w:drawing>
          <wp:inline distT="0" distB="0" distL="0" distR="0" wp14:anchorId="79FC36B8" wp14:editId="751A5671">
            <wp:extent cx="2905125" cy="1943100"/>
            <wp:effectExtent l="0" t="0" r="0" b="0"/>
            <wp:docPr id="52" name="Диаграмма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08160A5" w14:textId="3BBEEFA3" w:rsidR="00C74718" w:rsidRPr="001973BB" w:rsidRDefault="00C74718" w:rsidP="008F3A96">
      <w:pPr>
        <w:pStyle w:val="Titlu8"/>
        <w:spacing w:line="276" w:lineRule="auto"/>
        <w:ind w:left="-142" w:firstLine="709"/>
        <w:rPr>
          <w:b/>
          <w:sz w:val="28"/>
          <w:szCs w:val="28"/>
          <w:lang w:val="ro-RO"/>
        </w:rPr>
      </w:pPr>
      <w:r w:rsidRPr="001973BB">
        <w:rPr>
          <w:b/>
          <w:sz w:val="28"/>
          <w:szCs w:val="28"/>
          <w:lang w:val="ro-RO"/>
        </w:rPr>
        <w:t>1.</w:t>
      </w:r>
      <w:r w:rsidRPr="00CA3FF0">
        <w:rPr>
          <w:b/>
          <w:sz w:val="28"/>
          <w:szCs w:val="28"/>
          <w:lang w:val="ro-RO"/>
        </w:rPr>
        <w:t>5 Administrarea fiscală și vamală</w:t>
      </w:r>
    </w:p>
    <w:p w14:paraId="331B90AE" w14:textId="2AD1302A" w:rsidR="00872036" w:rsidRPr="00872036" w:rsidRDefault="00872036" w:rsidP="00872036">
      <w:pPr>
        <w:tabs>
          <w:tab w:val="left" w:pos="567"/>
        </w:tabs>
        <w:spacing w:line="276" w:lineRule="auto"/>
        <w:ind w:firstLine="567"/>
        <w:contextualSpacing/>
        <w:jc w:val="both"/>
        <w:rPr>
          <w:rFonts w:eastAsia="Calibri"/>
          <w:sz w:val="28"/>
          <w:szCs w:val="28"/>
          <w:lang w:val="en-GB"/>
        </w:rPr>
      </w:pPr>
      <w:r w:rsidRPr="00543FFD">
        <w:rPr>
          <w:b/>
          <w:i/>
          <w:color w:val="000000"/>
          <w:sz w:val="28"/>
          <w:szCs w:val="28"/>
        </w:rPr>
        <w:t>Serviciul Fiscal de Stat</w:t>
      </w:r>
      <w:r>
        <w:rPr>
          <w:b/>
          <w:i/>
          <w:color w:val="000000"/>
          <w:sz w:val="28"/>
          <w:szCs w:val="28"/>
        </w:rPr>
        <w:t>.</w:t>
      </w:r>
      <w:r w:rsidRPr="00543FFD">
        <w:rPr>
          <w:color w:val="000000"/>
          <w:sz w:val="28"/>
          <w:szCs w:val="28"/>
        </w:rPr>
        <w:t xml:space="preserve"> </w:t>
      </w:r>
      <w:r w:rsidRPr="00872036">
        <w:rPr>
          <w:color w:val="000000"/>
          <w:sz w:val="28"/>
          <w:szCs w:val="28"/>
        </w:rPr>
        <w:t>În vederea sporirii eficienței în activitatea desfășurată, reducerii costurilor de administrare și oferirii contribuabililor un spectru larg de servicii standardizate și de calitate înaltă, în anul 2021 a fost continuată reformarea Serviciului Fiscal de Stat.</w:t>
      </w:r>
      <w:r w:rsidRPr="00872036">
        <w:rPr>
          <w:rFonts w:eastAsia="Calibri"/>
          <w:sz w:val="28"/>
          <w:szCs w:val="28"/>
          <w:lang w:val="ro-MD"/>
        </w:rPr>
        <w:t xml:space="preserve">Pe parcursul anului au fost efectuate mai multe modificări structurale, inclusiv: centralizarea funcției de control, de asistență juridică, de gestionare a bunurilor confiscate, de deservire a contribuabililor. </w:t>
      </w:r>
    </w:p>
    <w:p w14:paraId="438A33E9"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i/>
          <w:sz w:val="28"/>
          <w:szCs w:val="28"/>
          <w:lang w:val="ro-MD"/>
        </w:rPr>
        <w:t>Optimizarea instrumentelor de plată și declarare a obligațiilor fiscale</w:t>
      </w:r>
      <w:r w:rsidRPr="00872036">
        <w:rPr>
          <w:rFonts w:eastAsia="Calibri"/>
          <w:sz w:val="28"/>
          <w:szCs w:val="28"/>
          <w:lang w:val="ro-MD"/>
        </w:rPr>
        <w:t xml:space="preserve"> prin:</w:t>
      </w:r>
    </w:p>
    <w:p w14:paraId="27F63D2D"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 implementarea în cadrul SIA ,,Contul curent al contribuabilului” a mecanismului de compensare automatizată a majorărilor de întîrziere (penalități) din contul plăților de bază, și invers, pentru persoanele fizice cetățeni;</w:t>
      </w:r>
    </w:p>
    <w:p w14:paraId="2C959E6C"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 elaborarea ghidului privind achitarea impozitelor și taxelor prin intermediul serviciului electronic „Achitarea on-line a impozitelor și taxelor de către persoanele fizice cetățeni”;</w:t>
      </w:r>
    </w:p>
    <w:p w14:paraId="02EB5C1F"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 implementarea funcționalului de prezentare a declarației corectate prin intermediul SIA „e-Commerce VAT”, precum și optimizarea altor funcționalități ale sistemului;</w:t>
      </w:r>
    </w:p>
    <w:p w14:paraId="1A39BE4C"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 ajustarea cadrului normativ pentru efectuarea schimbului de informații aferente veniturilor obținute de către cetățenii străini în Republica Moldova, cît și primirea informației aferente veniturilor de către cetățenii Republici Moldova de peste hotarele țării și a impozitului reținut (modificarea formularului tipizat al dării de seamă forma IALS21 și UNIF21).</w:t>
      </w:r>
    </w:p>
    <w:p w14:paraId="34462375"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Ca rezultat, au fost simplificate procedurile de înaintare a cererilor contribuabililor, de înregistrare, declarare și evidență a obligațiilor fiscale ale nerezidenților ce prestează servicii electronice persoanelor fizice rezidente, fiind create, în acest mod, condiții favorabile pentru respectarea de către subiecții impunerii a legislației fiscale naționale.</w:t>
      </w:r>
    </w:p>
    <w:p w14:paraId="01CB12AE"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i/>
          <w:sz w:val="28"/>
          <w:szCs w:val="28"/>
          <w:lang w:val="ro-MD"/>
        </w:rPr>
        <w:t>Dezvoltarea SIA ,,Cabinetul personal al contribuabilului”</w:t>
      </w:r>
      <w:r w:rsidRPr="00872036">
        <w:rPr>
          <w:rFonts w:eastAsia="Calibri"/>
          <w:sz w:val="28"/>
          <w:szCs w:val="28"/>
          <w:lang w:val="ro-MD"/>
        </w:rPr>
        <w:t xml:space="preserve"> – soluție informațională implementată menită să asigure interacțiunea online între contribuabil și Serviciul Fiscal de Stat, care a asigurat excluderea cheltuielilor financiare/de timp/umane și deplasările la ghișeele IP CTIF și la direcțiile de deservire fiscală ale Serviciului Fiscal de Stat pentru conectarea la serviciile fiscale electronice și pentru modificarea utilizatorilor companiei, în special a contabilului-șef. În anul 2021 au fost lansate 7 funcționalități noi, printre care: notificarea prin intermediul serviciului guvernamental MNotify, integrarea sistemului cu serviciul guvernamental MPower, dezvoltarea și lansarea compartimentului ,,Mesagerie”, etc.</w:t>
      </w:r>
    </w:p>
    <w:p w14:paraId="66984226"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i/>
          <w:sz w:val="28"/>
          <w:szCs w:val="28"/>
          <w:lang w:val="ro-MD"/>
        </w:rPr>
        <w:t>Lansarea instrumentului de evaluare a gradului de satisfacție a contribuabililor.</w:t>
      </w:r>
      <w:r w:rsidRPr="00872036">
        <w:rPr>
          <w:rFonts w:eastAsia="Calibri"/>
          <w:sz w:val="28"/>
          <w:szCs w:val="28"/>
          <w:lang w:val="ro-MD"/>
        </w:rPr>
        <w:t xml:space="preserve"> În anul 2021 a fost lansat SIA „Evaluarea gradului de satisfacție a contribuabililor” – instrument prin care se monitorizează nivelul de satisfacție al contribuabililor față de activitatea Serviciului Fiscal de Stat. </w:t>
      </w:r>
    </w:p>
    <w:p w14:paraId="7A2E9AB3" w14:textId="77777777"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În anul 2021, Serviciul Fiscal de Stat a administrat implementarea Programelor de subvenționare aprobate, prin realizarea controalelor fiscale și verificarea corectitudinii calculării sumei pasibile subvenționării, după cum urmează:</w:t>
      </w:r>
    </w:p>
    <w:p w14:paraId="68F1AF46" w14:textId="1783E14C" w:rsidR="00872036" w:rsidRPr="00275DA3" w:rsidRDefault="00872036" w:rsidP="00872036">
      <w:pPr>
        <w:tabs>
          <w:tab w:val="left" w:pos="567"/>
        </w:tabs>
        <w:spacing w:line="276" w:lineRule="auto"/>
        <w:ind w:firstLine="567"/>
        <w:contextualSpacing/>
        <w:jc w:val="both"/>
        <w:rPr>
          <w:rFonts w:eastAsia="Calibri"/>
          <w:sz w:val="28"/>
          <w:szCs w:val="28"/>
          <w:lang w:val="ro-MD"/>
        </w:rPr>
      </w:pPr>
      <w:r w:rsidRPr="00872036">
        <w:rPr>
          <w:rFonts w:eastAsia="Calibri"/>
          <w:sz w:val="28"/>
          <w:szCs w:val="28"/>
          <w:lang w:val="ro-MD"/>
        </w:rPr>
        <w:t xml:space="preserve">- </w:t>
      </w:r>
      <w:r w:rsidRPr="00275DA3">
        <w:rPr>
          <w:rFonts w:eastAsia="Calibri"/>
          <w:sz w:val="28"/>
          <w:szCs w:val="28"/>
          <w:lang w:val="ro-MD"/>
        </w:rPr>
        <w:t xml:space="preserve">rambursarea TVA a întreprinderilor care sunt înregistrate în calitate de contribuabili ai TVA și înregistrează sume TVA spre deducere în perioada ulterioară: au fost </w:t>
      </w:r>
      <w:r w:rsidR="00256E7B" w:rsidRPr="00275DA3">
        <w:rPr>
          <w:rFonts w:eastAsia="Calibri"/>
          <w:sz w:val="28"/>
          <w:szCs w:val="28"/>
          <w:lang w:val="ro-MD"/>
        </w:rPr>
        <w:t>examinate</w:t>
      </w:r>
      <w:r w:rsidRPr="00275DA3">
        <w:rPr>
          <w:rFonts w:eastAsia="Calibri"/>
          <w:sz w:val="28"/>
          <w:szCs w:val="28"/>
          <w:lang w:val="ro-MD"/>
        </w:rPr>
        <w:t xml:space="preserve"> 2 04</w:t>
      </w:r>
      <w:r w:rsidR="008D40F2">
        <w:rPr>
          <w:rFonts w:eastAsia="Calibri"/>
          <w:sz w:val="28"/>
          <w:szCs w:val="28"/>
          <w:lang w:val="ro-MD"/>
        </w:rPr>
        <w:t>7</w:t>
      </w:r>
      <w:r w:rsidRPr="00275DA3">
        <w:rPr>
          <w:rFonts w:eastAsia="Calibri"/>
          <w:sz w:val="28"/>
          <w:szCs w:val="28"/>
          <w:lang w:val="ro-MD"/>
        </w:rPr>
        <w:t xml:space="preserve"> de cereri, fiind adoptate 1 3</w:t>
      </w:r>
      <w:r w:rsidR="00256E7B" w:rsidRPr="00275DA3">
        <w:rPr>
          <w:rFonts w:eastAsia="Calibri"/>
          <w:sz w:val="28"/>
          <w:szCs w:val="28"/>
          <w:lang w:val="ro-MD"/>
        </w:rPr>
        <w:t>9</w:t>
      </w:r>
      <w:r w:rsidRPr="00275DA3">
        <w:rPr>
          <w:rFonts w:eastAsia="Calibri"/>
          <w:sz w:val="28"/>
          <w:szCs w:val="28"/>
          <w:lang w:val="ro-MD"/>
        </w:rPr>
        <w:t>7 decizii, suma subvențiilor confirmate constituie 192</w:t>
      </w:r>
      <w:r w:rsidR="00256E7B" w:rsidRPr="00275DA3">
        <w:rPr>
          <w:rFonts w:eastAsia="Calibri"/>
          <w:sz w:val="28"/>
          <w:szCs w:val="28"/>
          <w:lang w:val="ro-MD"/>
        </w:rPr>
        <w:t> 921,9</w:t>
      </w:r>
      <w:r w:rsidRPr="00275DA3">
        <w:rPr>
          <w:rFonts w:eastAsia="Calibri"/>
          <w:sz w:val="28"/>
          <w:szCs w:val="28"/>
          <w:lang w:val="ro-MD"/>
        </w:rPr>
        <w:t xml:space="preserve"> mii lei;</w:t>
      </w:r>
    </w:p>
    <w:p w14:paraId="1ADE0026" w14:textId="64A8C873" w:rsidR="00872036" w:rsidRPr="00275DA3" w:rsidRDefault="00872036" w:rsidP="00872036">
      <w:pPr>
        <w:tabs>
          <w:tab w:val="left" w:pos="567"/>
        </w:tabs>
        <w:spacing w:line="276" w:lineRule="auto"/>
        <w:ind w:firstLine="567"/>
        <w:contextualSpacing/>
        <w:jc w:val="both"/>
        <w:rPr>
          <w:rFonts w:eastAsia="Calibri"/>
          <w:sz w:val="28"/>
          <w:szCs w:val="28"/>
          <w:lang w:val="ro-MD"/>
        </w:rPr>
      </w:pPr>
      <w:r w:rsidRPr="00275DA3">
        <w:rPr>
          <w:rFonts w:eastAsia="Calibri"/>
          <w:sz w:val="28"/>
          <w:szCs w:val="28"/>
          <w:lang w:val="ro-MD"/>
        </w:rPr>
        <w:t>- subvenționarea locurilor de muncă: au fost depuse 110 cereri, fiind adoptate 74 decizii, iar suma subvențiilor acceptate constituie 4</w:t>
      </w:r>
      <w:r w:rsidR="00256E7B" w:rsidRPr="00275DA3">
        <w:rPr>
          <w:rFonts w:eastAsia="Calibri"/>
          <w:sz w:val="28"/>
          <w:szCs w:val="28"/>
          <w:lang w:val="ro-MD"/>
        </w:rPr>
        <w:t> </w:t>
      </w:r>
      <w:r w:rsidRPr="00275DA3">
        <w:rPr>
          <w:rFonts w:eastAsia="Calibri"/>
          <w:sz w:val="28"/>
          <w:szCs w:val="28"/>
          <w:lang w:val="ro-MD"/>
        </w:rPr>
        <w:t>1</w:t>
      </w:r>
      <w:r w:rsidR="00256E7B" w:rsidRPr="00275DA3">
        <w:rPr>
          <w:rFonts w:eastAsia="Calibri"/>
          <w:sz w:val="28"/>
          <w:szCs w:val="28"/>
          <w:lang w:val="ro-MD"/>
        </w:rPr>
        <w:t>41,4</w:t>
      </w:r>
      <w:r w:rsidRPr="00275DA3">
        <w:rPr>
          <w:rFonts w:eastAsia="Calibri"/>
          <w:sz w:val="28"/>
          <w:szCs w:val="28"/>
          <w:lang w:val="ro-MD"/>
        </w:rPr>
        <w:t xml:space="preserve"> mii lei;</w:t>
      </w:r>
    </w:p>
    <w:p w14:paraId="51B884F9" w14:textId="7B3C3E9D" w:rsidR="00872036" w:rsidRPr="00872036" w:rsidRDefault="00872036" w:rsidP="00872036">
      <w:pPr>
        <w:tabs>
          <w:tab w:val="left" w:pos="567"/>
        </w:tabs>
        <w:spacing w:line="276" w:lineRule="auto"/>
        <w:ind w:firstLine="567"/>
        <w:contextualSpacing/>
        <w:jc w:val="both"/>
        <w:rPr>
          <w:rFonts w:eastAsia="Calibri"/>
          <w:sz w:val="28"/>
          <w:szCs w:val="28"/>
          <w:lang w:val="ro-MD"/>
        </w:rPr>
      </w:pPr>
      <w:r w:rsidRPr="00275DA3">
        <w:rPr>
          <w:rFonts w:eastAsia="Calibri"/>
          <w:sz w:val="28"/>
          <w:szCs w:val="28"/>
          <w:lang w:val="ro-MD"/>
        </w:rPr>
        <w:t xml:space="preserve">- subvenționarea dobânzilor la creditele bancare și/sau nebancare contractate în perioada  1 mai 2020 – 31 decembrie 2021: au fost </w:t>
      </w:r>
      <w:r w:rsidR="008D40F2">
        <w:rPr>
          <w:rFonts w:eastAsia="Calibri"/>
          <w:sz w:val="28"/>
          <w:szCs w:val="28"/>
          <w:lang w:val="ro-MD"/>
        </w:rPr>
        <w:t>examinate</w:t>
      </w:r>
      <w:r w:rsidRPr="00275DA3">
        <w:rPr>
          <w:rFonts w:eastAsia="Calibri"/>
          <w:sz w:val="28"/>
          <w:szCs w:val="28"/>
          <w:lang w:val="ro-MD"/>
        </w:rPr>
        <w:t xml:space="preserve"> 5</w:t>
      </w:r>
      <w:r w:rsidR="00256E7B" w:rsidRPr="00275DA3">
        <w:rPr>
          <w:rFonts w:eastAsia="Calibri"/>
          <w:sz w:val="28"/>
          <w:szCs w:val="28"/>
          <w:lang w:val="ro-MD"/>
        </w:rPr>
        <w:t>64</w:t>
      </w:r>
      <w:r w:rsidRPr="00275DA3">
        <w:rPr>
          <w:rFonts w:eastAsia="Calibri"/>
          <w:sz w:val="28"/>
          <w:szCs w:val="28"/>
          <w:lang w:val="ro-MD"/>
        </w:rPr>
        <w:t xml:space="preserve"> de cereri, fiind adoptate 353 decizii, suma subvențiil</w:t>
      </w:r>
      <w:r w:rsidR="00256E7B" w:rsidRPr="00275DA3">
        <w:rPr>
          <w:rFonts w:eastAsia="Calibri"/>
          <w:sz w:val="28"/>
          <w:szCs w:val="28"/>
          <w:lang w:val="ro-MD"/>
        </w:rPr>
        <w:t>or confirmate constituie</w:t>
      </w:r>
      <w:r w:rsidR="00A03FCC">
        <w:rPr>
          <w:rFonts w:eastAsia="Calibri"/>
          <w:sz w:val="28"/>
          <w:szCs w:val="28"/>
          <w:lang w:val="ro-MD"/>
        </w:rPr>
        <w:t xml:space="preserve">        </w:t>
      </w:r>
      <w:r w:rsidR="00256E7B" w:rsidRPr="00275DA3">
        <w:rPr>
          <w:rFonts w:eastAsia="Calibri"/>
          <w:sz w:val="28"/>
          <w:szCs w:val="28"/>
          <w:lang w:val="ro-MD"/>
        </w:rPr>
        <w:t xml:space="preserve"> 8 775,6</w:t>
      </w:r>
      <w:r w:rsidRPr="00275DA3">
        <w:rPr>
          <w:rFonts w:eastAsia="Calibri"/>
          <w:sz w:val="28"/>
          <w:szCs w:val="28"/>
          <w:lang w:val="ro-MD"/>
        </w:rPr>
        <w:t xml:space="preserve"> mii lei.</w:t>
      </w:r>
    </w:p>
    <w:p w14:paraId="2ED23620" w14:textId="7702B09B" w:rsidR="00872036" w:rsidRPr="00872036" w:rsidRDefault="00872036" w:rsidP="007816A7">
      <w:pPr>
        <w:shd w:val="clear" w:color="auto" w:fill="FFFFFF"/>
        <w:tabs>
          <w:tab w:val="left" w:pos="567"/>
          <w:tab w:val="left" w:pos="709"/>
        </w:tabs>
        <w:spacing w:line="276" w:lineRule="auto"/>
        <w:contextualSpacing/>
        <w:jc w:val="both"/>
        <w:textAlignment w:val="baseline"/>
        <w:rPr>
          <w:rFonts w:eastAsia="Calibri"/>
          <w:sz w:val="28"/>
          <w:szCs w:val="28"/>
          <w:lang w:val="ro-MD" w:eastAsia="en-US"/>
        </w:rPr>
      </w:pPr>
      <w:r w:rsidRPr="00872036">
        <w:rPr>
          <w:rFonts w:eastAsia="Calibri"/>
          <w:sz w:val="28"/>
          <w:szCs w:val="28"/>
          <w:lang w:val="ro-MD" w:eastAsia="en-US"/>
        </w:rPr>
        <w:t xml:space="preserve">        De asemenea, începând cu 01.01.2021, Serviciul Fiscal de Stat exercită atribuția de investigare și urmărire penală în privința infracțiunilor prevăzute la art. 241-242, 244, 2441, 250-253 și 3351 din Codul penal. Structura centralizată conform ultimelor modificări este funcțională de la 1 ianuarie 2022.</w:t>
      </w:r>
    </w:p>
    <w:p w14:paraId="51733228" w14:textId="68D8C8E2" w:rsidR="00872036" w:rsidRPr="00872036" w:rsidRDefault="00872036" w:rsidP="007816A7">
      <w:pPr>
        <w:shd w:val="clear" w:color="auto" w:fill="FFFFFF"/>
        <w:tabs>
          <w:tab w:val="left" w:pos="567"/>
          <w:tab w:val="left" w:pos="709"/>
        </w:tabs>
        <w:spacing w:line="276" w:lineRule="auto"/>
        <w:contextualSpacing/>
        <w:jc w:val="both"/>
        <w:textAlignment w:val="baseline"/>
        <w:rPr>
          <w:rFonts w:eastAsia="PMingLiU"/>
          <w:bCs/>
          <w:sz w:val="28"/>
          <w:szCs w:val="28"/>
          <w:lang w:val="ro-MD" w:eastAsia="en-US"/>
        </w:rPr>
      </w:pPr>
      <w:r w:rsidRPr="00872036">
        <w:rPr>
          <w:rFonts w:eastAsia="Calibri"/>
          <w:sz w:val="28"/>
          <w:szCs w:val="28"/>
          <w:lang w:val="ro-MD" w:eastAsia="en-US"/>
        </w:rPr>
        <w:t xml:space="preserve">   </w:t>
      </w:r>
      <w:r w:rsidRPr="00872036">
        <w:rPr>
          <w:rFonts w:eastAsia="Calibri"/>
          <w:sz w:val="28"/>
          <w:szCs w:val="28"/>
          <w:lang w:val="ro-MD" w:eastAsia="en-US"/>
        </w:rPr>
        <w:tab/>
        <w:t>Serviciul Fiscal de Stat în scopul eficientizării instrumentelor de administrare fiscală a promovat continuu principiile de conformare voluntară a contribuabililor.</w:t>
      </w:r>
      <w:r w:rsidRPr="00872036">
        <w:rPr>
          <w:rFonts w:eastAsia="PMingLiU"/>
          <w:bCs/>
          <w:sz w:val="28"/>
          <w:szCs w:val="28"/>
          <w:lang w:val="ro-MD" w:eastAsia="en-US"/>
        </w:rPr>
        <w:t xml:space="preserve"> Pe parcursul anului 2020, prin prisma programului de conformare voluntară au fost monitorizați 3 830 contribuabili, care activează în domeniile: construcții, agricultura, restaurante și alte activități de servicii de alimentație, transport, servicii de înfrumusețare/îngrijire și sănătate, întreținerea și reparația autovehiculelor, comerțul cu ridicata a produselor alimentare .</w:t>
      </w:r>
    </w:p>
    <w:p w14:paraId="4B57FBC7" w14:textId="77777777" w:rsidR="00872036" w:rsidRPr="00872036" w:rsidRDefault="00872036" w:rsidP="00872036">
      <w:pPr>
        <w:spacing w:line="276" w:lineRule="auto"/>
        <w:ind w:firstLine="567"/>
        <w:contextualSpacing/>
        <w:jc w:val="both"/>
        <w:rPr>
          <w:rFonts w:eastAsia="Calibri"/>
          <w:sz w:val="28"/>
          <w:szCs w:val="28"/>
          <w:lang w:val="ro-MD"/>
        </w:rPr>
      </w:pPr>
      <w:r w:rsidRPr="00872036">
        <w:rPr>
          <w:rFonts w:eastAsia="Calibri"/>
          <w:sz w:val="28"/>
          <w:szCs w:val="28"/>
          <w:lang w:val="ro-MD"/>
        </w:rPr>
        <w:t xml:space="preserve">În rezultatul activităților de conformare întreprinse pe parcursul anului 2021, au fost achitate obligații fiscale la bugetul public național în sumă de                     </w:t>
      </w:r>
      <w:r w:rsidRPr="00872036">
        <w:rPr>
          <w:rFonts w:eastAsia="Calibri"/>
          <w:sz w:val="28"/>
          <w:szCs w:val="28"/>
          <w:lang w:val="ro-MD" w:bidi="ro-RO"/>
        </w:rPr>
        <w:t xml:space="preserve">1 291,8 </w:t>
      </w:r>
      <w:r w:rsidRPr="00872036">
        <w:rPr>
          <w:rFonts w:eastAsia="Calibri"/>
          <w:sz w:val="28"/>
          <w:szCs w:val="28"/>
          <w:lang w:val="ro-MD"/>
        </w:rPr>
        <w:t xml:space="preserve">mil. lei, </w:t>
      </w:r>
    </w:p>
    <w:p w14:paraId="0962D391" w14:textId="76E176F8" w:rsidR="00872036" w:rsidRPr="00872036" w:rsidRDefault="00872036" w:rsidP="00872036">
      <w:pPr>
        <w:widowControl w:val="0"/>
        <w:tabs>
          <w:tab w:val="left" w:pos="567"/>
        </w:tabs>
        <w:autoSpaceDE w:val="0"/>
        <w:autoSpaceDN w:val="0"/>
        <w:adjustRightInd w:val="0"/>
        <w:spacing w:line="276" w:lineRule="auto"/>
        <w:contextualSpacing/>
        <w:jc w:val="both"/>
        <w:rPr>
          <w:rFonts w:eastAsia="Calibri"/>
          <w:sz w:val="28"/>
          <w:szCs w:val="28"/>
          <w:lang w:val="ro-MD" w:bidi="ro-RO"/>
        </w:rPr>
      </w:pPr>
      <w:r w:rsidRPr="00872036">
        <w:rPr>
          <w:rFonts w:eastAsia="Calibri"/>
          <w:sz w:val="28"/>
          <w:szCs w:val="28"/>
          <w:lang w:val="ro-MD"/>
        </w:rPr>
        <w:t xml:space="preserve">   </w:t>
      </w:r>
      <w:r w:rsidRPr="00872036">
        <w:rPr>
          <w:rFonts w:eastAsia="Calibri"/>
          <w:sz w:val="28"/>
          <w:szCs w:val="28"/>
          <w:lang w:val="ro-MD"/>
        </w:rPr>
        <w:tab/>
        <w:t>Pe parcursul anului 2021, de către Serviciul Fiscal de Stat au fost planificate 753 controale la agenți economici planificate în temeiul analizei de risc conform planului anual și 821 controale la agenții economici planificate conform planului lunar de controale. La situația din 31 decembrie 2021 nivelul de executare a planurilor de controale anuale și lunare a constituit 99</w:t>
      </w:r>
      <w:r>
        <w:rPr>
          <w:rFonts w:eastAsia="Calibri"/>
          <w:sz w:val="28"/>
          <w:szCs w:val="28"/>
          <w:lang w:val="ro-MD"/>
        </w:rPr>
        <w:t xml:space="preserve"> la sută</w:t>
      </w:r>
      <w:r w:rsidRPr="00872036">
        <w:rPr>
          <w:rFonts w:eastAsia="Calibri"/>
          <w:sz w:val="28"/>
          <w:szCs w:val="28"/>
          <w:lang w:val="ro-MD"/>
        </w:rPr>
        <w:t>.</w:t>
      </w:r>
    </w:p>
    <w:p w14:paraId="2F5B2616" w14:textId="5913C6F4" w:rsidR="00872036" w:rsidRPr="00872036" w:rsidRDefault="00872036" w:rsidP="00872036">
      <w:pPr>
        <w:spacing w:line="276" w:lineRule="auto"/>
        <w:ind w:firstLine="567"/>
        <w:contextualSpacing/>
        <w:jc w:val="both"/>
        <w:rPr>
          <w:rFonts w:eastAsia="Calibri"/>
          <w:sz w:val="28"/>
          <w:szCs w:val="28"/>
          <w:lang w:val="ro-MD"/>
        </w:rPr>
      </w:pPr>
      <w:r w:rsidRPr="00872036">
        <w:rPr>
          <w:rFonts w:eastAsia="Calibri"/>
          <w:sz w:val="28"/>
          <w:szCs w:val="28"/>
          <w:lang w:val="ro-MD"/>
        </w:rPr>
        <w:t>De asemenea, Serviciul Fiscal de Stat a efectuat 7 383 controale fiscale prin metoda de verificare operativă, cu aplicarea sancțiunilor în sumă de 19,3 mil.</w:t>
      </w:r>
      <w:r>
        <w:rPr>
          <w:rFonts w:eastAsia="Calibri"/>
          <w:sz w:val="28"/>
          <w:szCs w:val="28"/>
          <w:lang w:val="ro-MD"/>
        </w:rPr>
        <w:t xml:space="preserve"> </w:t>
      </w:r>
      <w:r w:rsidRPr="00872036">
        <w:rPr>
          <w:rFonts w:eastAsia="Calibri"/>
          <w:sz w:val="28"/>
          <w:szCs w:val="28"/>
          <w:lang w:val="ro-MD"/>
        </w:rPr>
        <w:t>lei.</w:t>
      </w:r>
    </w:p>
    <w:p w14:paraId="56D0ED9C" w14:textId="77777777" w:rsidR="00872036" w:rsidRPr="00872036" w:rsidRDefault="00872036" w:rsidP="00872036">
      <w:pPr>
        <w:widowControl w:val="0"/>
        <w:tabs>
          <w:tab w:val="left" w:pos="567"/>
        </w:tabs>
        <w:autoSpaceDE w:val="0"/>
        <w:autoSpaceDN w:val="0"/>
        <w:adjustRightInd w:val="0"/>
        <w:spacing w:line="276" w:lineRule="auto"/>
        <w:contextualSpacing/>
        <w:jc w:val="both"/>
        <w:rPr>
          <w:rFonts w:eastAsia="Calibri"/>
          <w:sz w:val="28"/>
          <w:szCs w:val="28"/>
          <w:lang w:val="ro-MD"/>
        </w:rPr>
      </w:pPr>
      <w:r w:rsidRPr="00872036">
        <w:rPr>
          <w:rFonts w:eastAsia="Calibri"/>
          <w:sz w:val="28"/>
          <w:szCs w:val="28"/>
          <w:lang w:val="ro-MD"/>
        </w:rPr>
        <w:t xml:space="preserve">    </w:t>
      </w:r>
      <w:r w:rsidRPr="00872036">
        <w:rPr>
          <w:rFonts w:eastAsia="Calibri"/>
          <w:sz w:val="28"/>
          <w:szCs w:val="28"/>
          <w:lang w:val="ro-MD"/>
        </w:rPr>
        <w:tab/>
        <w:t xml:space="preserve">Pe parcursul anului 2020, un accent deosebit a fost pus întru minimizarea practicii de achitare a salariilor </w:t>
      </w:r>
      <w:r w:rsidRPr="00872036">
        <w:rPr>
          <w:rFonts w:eastAsia="Calibri"/>
          <w:i/>
          <w:sz w:val="28"/>
          <w:szCs w:val="28"/>
          <w:lang w:val="ro-MD"/>
        </w:rPr>
        <w:t>„în plic”</w:t>
      </w:r>
      <w:r w:rsidRPr="00872036">
        <w:rPr>
          <w:rFonts w:eastAsia="Calibri"/>
          <w:sz w:val="28"/>
          <w:szCs w:val="28"/>
          <w:lang w:val="ro-MD"/>
        </w:rPr>
        <w:t xml:space="preserve"> și a muncii </w:t>
      </w:r>
      <w:r w:rsidRPr="00872036">
        <w:rPr>
          <w:rFonts w:eastAsia="Calibri"/>
          <w:i/>
          <w:sz w:val="28"/>
          <w:szCs w:val="28"/>
          <w:lang w:val="ro-MD"/>
        </w:rPr>
        <w:t xml:space="preserve">„la negru”. </w:t>
      </w:r>
      <w:r w:rsidRPr="00872036">
        <w:rPr>
          <w:rFonts w:eastAsia="Calibri"/>
          <w:sz w:val="28"/>
          <w:szCs w:val="28"/>
          <w:lang w:val="ro-MD"/>
        </w:rPr>
        <w:t xml:space="preserve">Astfel, în urma controalelor efectuate, au fost adoptate 442 decizii asupra cazurilor de încălcare a legislației și calculate suplimentar pentru plată la buget obligații aferente plăților salariale în sumă totală de 31,3 mil.lei dintre care achitate 17,2 mil.lei. </w:t>
      </w:r>
    </w:p>
    <w:p w14:paraId="28386EC9" w14:textId="77777777" w:rsidR="00872036" w:rsidRPr="00872036" w:rsidRDefault="00872036" w:rsidP="00872036">
      <w:pPr>
        <w:tabs>
          <w:tab w:val="left" w:pos="567"/>
        </w:tabs>
        <w:spacing w:line="276" w:lineRule="auto"/>
        <w:contextualSpacing/>
        <w:jc w:val="both"/>
        <w:rPr>
          <w:rFonts w:eastAsia="Calibri"/>
          <w:bCs/>
          <w:sz w:val="28"/>
          <w:szCs w:val="28"/>
          <w:lang w:val="ro-MD" w:bidi="ro-RO"/>
        </w:rPr>
      </w:pPr>
      <w:r w:rsidRPr="00872036">
        <w:rPr>
          <w:b/>
          <w:i/>
          <w:color w:val="000000"/>
          <w:sz w:val="28"/>
          <w:szCs w:val="28"/>
          <w:lang w:val="ro-MD"/>
        </w:rPr>
        <w:tab/>
        <w:t xml:space="preserve">Serviciul Vamal. </w:t>
      </w:r>
      <w:r w:rsidRPr="00872036">
        <w:rPr>
          <w:color w:val="000000"/>
          <w:sz w:val="28"/>
          <w:szCs w:val="28"/>
          <w:lang w:val="ro-MD"/>
        </w:rPr>
        <w:t xml:space="preserve"> </w:t>
      </w:r>
      <w:r w:rsidRPr="00872036">
        <w:rPr>
          <w:rFonts w:eastAsia="Calibri"/>
          <w:sz w:val="28"/>
          <w:szCs w:val="28"/>
          <w:lang w:val="ro-MD"/>
        </w:rPr>
        <w:t xml:space="preserve">În anul 2021 </w:t>
      </w:r>
      <w:r w:rsidRPr="00872036">
        <w:rPr>
          <w:rFonts w:eastAsia="Calibri"/>
          <w:bCs/>
          <w:sz w:val="28"/>
          <w:szCs w:val="28"/>
          <w:lang w:val="ro-MD" w:bidi="ro-RO"/>
        </w:rPr>
        <w:t>în urma reformelor promovate de către Serviciul Vamal au fost implementate noi mecanisme de facilitare a comerțului și acordate mai multe beneficii agenților economici, conform cadrului normativ în vigoare, cum ar fi:</w:t>
      </w:r>
    </w:p>
    <w:p w14:paraId="17FEEB31" w14:textId="77777777" w:rsidR="00872036" w:rsidRPr="00872036" w:rsidRDefault="00872036" w:rsidP="00872036">
      <w:pPr>
        <w:tabs>
          <w:tab w:val="left" w:pos="567"/>
        </w:tabs>
        <w:spacing w:line="276" w:lineRule="auto"/>
        <w:contextualSpacing/>
        <w:jc w:val="both"/>
        <w:rPr>
          <w:rFonts w:eastAsia="Calibri"/>
          <w:bCs/>
          <w:sz w:val="28"/>
          <w:szCs w:val="28"/>
          <w:lang w:val="ro-MD" w:bidi="ro-RO"/>
        </w:rPr>
      </w:pPr>
      <w:r w:rsidRPr="00872036">
        <w:rPr>
          <w:rFonts w:eastAsia="Calibri"/>
          <w:bCs/>
          <w:i/>
          <w:iCs/>
          <w:sz w:val="28"/>
          <w:szCs w:val="28"/>
          <w:lang w:val="ro-MD" w:bidi="ro-RO"/>
        </w:rPr>
        <w:t xml:space="preserve">        Exportator aprobat:</w:t>
      </w:r>
      <w:r w:rsidRPr="00872036">
        <w:rPr>
          <w:rFonts w:eastAsia="Calibri"/>
          <w:bCs/>
          <w:sz w:val="28"/>
          <w:szCs w:val="28"/>
          <w:lang w:val="ro-MD" w:bidi="ro-RO"/>
        </w:rPr>
        <w:t xml:space="preserve"> Acest statut permite agentului economic să confirme originea preferențială la export prin simpla declarație pe factură fără obligativitatea obținerii certificatului de origine preferențială și reduce costurile și timpul necesar perfectării exportului în UE.</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La moment beneficiază 47 de agenți economici.</w:t>
      </w:r>
    </w:p>
    <w:p w14:paraId="299165EF" w14:textId="7F323003" w:rsidR="00872036" w:rsidRPr="00872036" w:rsidRDefault="00872036" w:rsidP="00872036">
      <w:pPr>
        <w:tabs>
          <w:tab w:val="left" w:pos="567"/>
        </w:tabs>
        <w:spacing w:line="276" w:lineRule="auto"/>
        <w:contextualSpacing/>
        <w:jc w:val="both"/>
        <w:rPr>
          <w:rFonts w:eastAsia="Calibri"/>
          <w:bCs/>
          <w:sz w:val="28"/>
          <w:szCs w:val="28"/>
          <w:lang w:val="ro-MD" w:bidi="ro-RO"/>
        </w:rPr>
      </w:pPr>
      <w:r w:rsidRPr="00872036">
        <w:rPr>
          <w:rFonts w:eastAsia="Calibri"/>
          <w:bCs/>
          <w:iCs/>
          <w:sz w:val="28"/>
          <w:szCs w:val="28"/>
          <w:lang w:val="ro-MD" w:bidi="ro-RO"/>
        </w:rPr>
        <w:t xml:space="preserve">       Una dintre cele mai populare</w:t>
      </w:r>
      <w:r w:rsidRPr="00872036">
        <w:rPr>
          <w:rFonts w:eastAsia="Calibri"/>
          <w:bCs/>
          <w:i/>
          <w:iCs/>
          <w:sz w:val="28"/>
          <w:szCs w:val="28"/>
          <w:lang w:val="ro-MD" w:bidi="ro-RO"/>
        </w:rPr>
        <w:t xml:space="preserve"> proceduri simplificate este procedura de vămuire la domiciliu </w:t>
      </w:r>
      <w:r w:rsidRPr="00872036">
        <w:rPr>
          <w:rFonts w:eastAsia="Calibri"/>
          <w:bCs/>
          <w:sz w:val="28"/>
          <w:szCs w:val="28"/>
          <w:lang w:val="ro-MD" w:bidi="ro-RO"/>
        </w:rPr>
        <w:t>care permite ca mărfurile să fie vămuite direct la sediul agentului economic sau în alte locuri de încărcare sau de descărcare, acceptate de organul vamal, fapt ce reduce timpul de vămuire și costurile legate de deplasare și staționarea în terminalele vamale, cît și exclude interacțiunea fizică cu colaboratorii vamali, prin urmare la moment numărul deținătorilor PVD este de 86 agenți economici, pe parcursul anului precedent fiind acordate 2 autorizații.</w:t>
      </w:r>
    </w:p>
    <w:p w14:paraId="4A003EF7" w14:textId="77777777" w:rsidR="00872036" w:rsidRPr="00872036" w:rsidRDefault="00872036" w:rsidP="00872036">
      <w:pPr>
        <w:tabs>
          <w:tab w:val="left" w:pos="567"/>
        </w:tabs>
        <w:spacing w:line="276" w:lineRule="auto"/>
        <w:contextualSpacing/>
        <w:jc w:val="both"/>
        <w:rPr>
          <w:rFonts w:eastAsia="Calibri"/>
          <w:bCs/>
          <w:sz w:val="28"/>
          <w:szCs w:val="28"/>
          <w:lang w:val="ro-MD" w:bidi="ro-RO"/>
        </w:rPr>
      </w:pPr>
      <w:r w:rsidRPr="00872036">
        <w:rPr>
          <w:rFonts w:eastAsia="Calibri"/>
          <w:bCs/>
          <w:i/>
          <w:iCs/>
          <w:sz w:val="28"/>
          <w:szCs w:val="28"/>
          <w:lang w:val="ro-MD" w:bidi="ro-RO"/>
        </w:rPr>
        <w:tab/>
        <w:t>Conceptul de Agent Economic Autorizat (AEO)</w:t>
      </w:r>
      <w:r w:rsidRPr="00872036">
        <w:rPr>
          <w:rFonts w:eastAsia="Calibri"/>
          <w:bCs/>
          <w:sz w:val="28"/>
          <w:szCs w:val="28"/>
          <w:lang w:val="ro-MD" w:bidi="ro-RO"/>
        </w:rPr>
        <w:t xml:space="preserve">  conferă statut facilitat la efectuarea operațiunilor vamale datorită conformării voluntare la respectarea legislației.</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Beneficiile oferite de statutul AEO sunt: reducerea numărului de controale,</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acces prioritar în frontieră, inclusiv prin crearea pistelor separate AEO,</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alegerea locului efectuării controalelor (vămuirii),</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amânarea plăților până la 30 de zile,</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bCs/>
          <w:sz w:val="28"/>
          <w:szCs w:val="28"/>
          <w:lang w:val="ro-MD" w:bidi="ro-RO"/>
        </w:rPr>
        <w:t xml:space="preserve">logo-ul AEO. </w:t>
      </w:r>
      <w:r w:rsidRPr="00872036">
        <w:rPr>
          <w:rFonts w:eastAsia="Calibri"/>
          <w:sz w:val="28"/>
          <w:szCs w:val="28"/>
          <w:lang w:val="ro-MD"/>
        </w:rPr>
        <w:t xml:space="preserve"> La 31 decembrie 2021 dețin statutul AEO 119 agenți economici. </w:t>
      </w:r>
    </w:p>
    <w:p w14:paraId="067C6BF7" w14:textId="77777777" w:rsidR="00872036" w:rsidRPr="00872036" w:rsidRDefault="00872036" w:rsidP="00872036">
      <w:pPr>
        <w:tabs>
          <w:tab w:val="left" w:pos="567"/>
        </w:tabs>
        <w:spacing w:line="276" w:lineRule="auto"/>
        <w:contextualSpacing/>
        <w:jc w:val="both"/>
        <w:rPr>
          <w:rFonts w:eastAsia="Calibri"/>
          <w:bCs/>
          <w:sz w:val="28"/>
          <w:szCs w:val="28"/>
          <w:lang w:bidi="ro-RO"/>
        </w:rPr>
      </w:pPr>
      <w:r w:rsidRPr="00872036">
        <w:rPr>
          <w:rFonts w:eastAsia="Calibri"/>
          <w:sz w:val="28"/>
          <w:szCs w:val="28"/>
          <w:lang w:val="ro-MD"/>
        </w:rPr>
        <w:t xml:space="preserve">    </w:t>
      </w:r>
      <w:r w:rsidRPr="00872036">
        <w:rPr>
          <w:rFonts w:eastAsia="Calibri"/>
          <w:sz w:val="28"/>
          <w:szCs w:val="28"/>
          <w:lang w:val="ro-MD"/>
        </w:rPr>
        <w:tab/>
        <w:t>O altă oportunitate a agenților economici este utilizarea vămuirii electronice ca formă de declarare,</w:t>
      </w:r>
      <w:r w:rsidRPr="00872036">
        <w:rPr>
          <w:rFonts w:ascii="Microsoft Sans Serif" w:eastAsia="Microsoft Sans Serif" w:hAnsi="Microsoft Sans Serif" w:cs="Microsoft Sans Serif"/>
          <w:color w:val="000000"/>
          <w:sz w:val="28"/>
          <w:szCs w:val="28"/>
          <w:lang w:val="ro-MD" w:eastAsia="ro-RO" w:bidi="ro-RO"/>
        </w:rPr>
        <w:t xml:space="preserve"> </w:t>
      </w:r>
      <w:r w:rsidRPr="00872036">
        <w:rPr>
          <w:rFonts w:eastAsia="Calibri"/>
          <w:sz w:val="28"/>
          <w:szCs w:val="28"/>
          <w:lang w:val="ro-MD" w:bidi="ro-RO"/>
        </w:rPr>
        <w:t>care presupune depunerea declarației vamale și actelor necesare vămuirii în format electronic cu aplicarea semnăturii electronice.</w:t>
      </w:r>
      <w:r w:rsidRPr="00872036">
        <w:rPr>
          <w:rFonts w:eastAsia="Calibri"/>
          <w:sz w:val="28"/>
          <w:szCs w:val="28"/>
          <w:lang w:val="ro-MD"/>
        </w:rPr>
        <w:t xml:space="preserve"> </w:t>
      </w:r>
      <w:r w:rsidRPr="00872036">
        <w:rPr>
          <w:rFonts w:eastAsia="Calibri"/>
          <w:bCs/>
          <w:sz w:val="28"/>
          <w:szCs w:val="28"/>
          <w:lang w:val="ro-MD" w:bidi="ro-RO"/>
        </w:rPr>
        <w:t>Ponderea declarațiilor depuse în format electronic a constituit: la export - 98,91%  la import - 52,33 la sută, tra</w:t>
      </w:r>
      <w:r w:rsidRPr="00872036">
        <w:rPr>
          <w:rFonts w:eastAsia="Calibri"/>
          <w:bCs/>
          <w:sz w:val="28"/>
          <w:szCs w:val="28"/>
          <w:lang w:bidi="ro-RO"/>
        </w:rPr>
        <w:t>nzit-100%.</w:t>
      </w:r>
    </w:p>
    <w:p w14:paraId="6E469B39" w14:textId="77777777" w:rsidR="00872036" w:rsidRPr="00872036" w:rsidRDefault="00872036" w:rsidP="00872036">
      <w:pPr>
        <w:tabs>
          <w:tab w:val="left" w:pos="567"/>
        </w:tabs>
        <w:spacing w:line="276" w:lineRule="auto"/>
        <w:contextualSpacing/>
        <w:jc w:val="both"/>
        <w:rPr>
          <w:rFonts w:eastAsia="Calibri"/>
          <w:bCs/>
          <w:iCs/>
          <w:sz w:val="28"/>
          <w:szCs w:val="28"/>
          <w:lang w:val="ro-MD" w:bidi="ro-RO"/>
        </w:rPr>
      </w:pPr>
      <w:r w:rsidRPr="00872036">
        <w:rPr>
          <w:rFonts w:eastAsia="Calibri"/>
          <w:bCs/>
          <w:i/>
          <w:iCs/>
          <w:sz w:val="28"/>
          <w:szCs w:val="28"/>
          <w:lang w:val="ro-MD" w:bidi="ro-RO"/>
        </w:rPr>
        <w:tab/>
        <w:t xml:space="preserve">Cod Vamal </w:t>
      </w:r>
      <w:r w:rsidRPr="00872036">
        <w:rPr>
          <w:rFonts w:eastAsia="Calibri"/>
          <w:bCs/>
          <w:iCs/>
          <w:sz w:val="28"/>
          <w:szCs w:val="28"/>
          <w:lang w:val="ro-MD" w:bidi="ro-RO"/>
        </w:rPr>
        <w:t>nou a fost aprobat  în cea de-a treia lectură, finală. Astfel, noul Cod vamal va intra în vigoare la 1 ianuarie 2023. Avest document vine să sistematizeze legislația vamală și  va cuprinde actualul Cod vamal, Legea cu privire la tariful vamal și Legea cu privire la modul de introducere și scoatere a bunurilor de pe teritoriul Republicii Moldova de către persoane fizice. Acesta a fost elaborat ținându-se cont de bunele practici internaționale și transpuse prevederilor Codului Vamal al UE.</w:t>
      </w:r>
    </w:p>
    <w:p w14:paraId="25BDD843" w14:textId="68A7EED2" w:rsidR="00872036" w:rsidRPr="00872036" w:rsidRDefault="00872036" w:rsidP="00872036">
      <w:pPr>
        <w:tabs>
          <w:tab w:val="left" w:pos="567"/>
        </w:tabs>
        <w:spacing w:line="276" w:lineRule="auto"/>
        <w:contextualSpacing/>
        <w:jc w:val="both"/>
        <w:rPr>
          <w:rFonts w:eastAsia="Calibri"/>
          <w:bCs/>
          <w:iCs/>
          <w:sz w:val="28"/>
          <w:szCs w:val="28"/>
          <w:lang w:val="ro-MD" w:bidi="ro-RO"/>
        </w:rPr>
      </w:pPr>
      <w:r w:rsidRPr="00872036">
        <w:rPr>
          <w:rFonts w:eastAsia="Calibri"/>
          <w:bCs/>
          <w:iCs/>
          <w:sz w:val="28"/>
          <w:szCs w:val="28"/>
          <w:lang w:val="ro-MD" w:bidi="ro-RO"/>
        </w:rPr>
        <w:tab/>
      </w:r>
      <w:r w:rsidRPr="00872036">
        <w:rPr>
          <w:rFonts w:eastAsia="Calibri"/>
          <w:bCs/>
          <w:i/>
          <w:iCs/>
          <w:sz w:val="28"/>
          <w:szCs w:val="28"/>
          <w:lang w:val="ro-MD" w:bidi="ro-RO"/>
        </w:rPr>
        <w:t>La capitolul combaterea fraudelor vamale</w:t>
      </w:r>
      <w:r w:rsidRPr="00872036">
        <w:rPr>
          <w:rFonts w:eastAsia="Calibri"/>
          <w:bCs/>
          <w:iCs/>
          <w:sz w:val="28"/>
          <w:szCs w:val="28"/>
          <w:lang w:val="ro-MD" w:bidi="ro-RO"/>
        </w:rPr>
        <w:t xml:space="preserve">, în perioada de referință  au fost operate 616 de rețineri valoarea mărfurilor reținute cifrându-se la suma de </w:t>
      </w:r>
      <w:r w:rsidR="00DA5DC4">
        <w:rPr>
          <w:rFonts w:eastAsia="Calibri"/>
          <w:bCs/>
          <w:iCs/>
          <w:sz w:val="28"/>
          <w:szCs w:val="28"/>
          <w:lang w:val="ro-MD" w:bidi="ro-RO"/>
        </w:rPr>
        <w:t xml:space="preserve">           </w:t>
      </w:r>
      <w:r w:rsidRPr="00872036">
        <w:rPr>
          <w:rFonts w:eastAsia="Calibri"/>
          <w:bCs/>
          <w:iCs/>
          <w:sz w:val="28"/>
          <w:szCs w:val="28"/>
          <w:lang w:val="ro-MD" w:bidi="ro-RO"/>
        </w:rPr>
        <w:t>24 646,2 mii lei. Au fost întocmite 679 de procese-verbale valoarea mărfii confiscate sumându-se la 5 440,9 mii lei.  De asemenea, pe segmentul antitabac au fost efectuate 144 de capturi cu ţigări şi au fost ridicate 7</w:t>
      </w:r>
      <w:r w:rsidR="005C6635">
        <w:rPr>
          <w:rFonts w:eastAsia="Calibri"/>
          <w:bCs/>
          <w:iCs/>
          <w:sz w:val="28"/>
          <w:szCs w:val="28"/>
          <w:lang w:val="ro-MD" w:bidi="ro-RO"/>
        </w:rPr>
        <w:t> </w:t>
      </w:r>
      <w:r w:rsidRPr="00872036">
        <w:rPr>
          <w:rFonts w:eastAsia="Calibri"/>
          <w:bCs/>
          <w:iCs/>
          <w:sz w:val="28"/>
          <w:szCs w:val="28"/>
          <w:lang w:val="ro-MD" w:bidi="ro-RO"/>
        </w:rPr>
        <w:t>399</w:t>
      </w:r>
      <w:r w:rsidR="005C6635">
        <w:rPr>
          <w:rFonts w:eastAsia="Calibri"/>
          <w:bCs/>
          <w:iCs/>
          <w:sz w:val="28"/>
          <w:szCs w:val="28"/>
          <w:lang w:val="ro-MD" w:bidi="ro-RO"/>
        </w:rPr>
        <w:t xml:space="preserve"> </w:t>
      </w:r>
      <w:r w:rsidRPr="00872036">
        <w:rPr>
          <w:rFonts w:eastAsia="Calibri"/>
          <w:bCs/>
          <w:iCs/>
          <w:sz w:val="28"/>
          <w:szCs w:val="28"/>
          <w:lang w:val="ro-MD" w:bidi="ro-RO"/>
        </w:rPr>
        <w:t>120 ţigarete şi 86,5 kg tutun pentru narghilea.</w:t>
      </w:r>
    </w:p>
    <w:p w14:paraId="7F1E543C" w14:textId="5626F5F6" w:rsidR="00872036" w:rsidRPr="00872036" w:rsidRDefault="00872036" w:rsidP="00872036">
      <w:pPr>
        <w:tabs>
          <w:tab w:val="left" w:pos="567"/>
          <w:tab w:val="left" w:pos="9498"/>
        </w:tabs>
        <w:spacing w:after="160" w:line="276" w:lineRule="auto"/>
        <w:ind w:right="141"/>
        <w:contextualSpacing/>
        <w:jc w:val="both"/>
        <w:rPr>
          <w:rFonts w:eastAsia="Calibri"/>
          <w:bCs/>
          <w:iCs/>
          <w:sz w:val="28"/>
          <w:szCs w:val="28"/>
          <w:lang w:val="ro-MD" w:bidi="ro-RO"/>
        </w:rPr>
      </w:pPr>
      <w:r w:rsidRPr="00872036">
        <w:rPr>
          <w:sz w:val="28"/>
          <w:szCs w:val="28"/>
          <w:lang w:val="ro-MD"/>
        </w:rPr>
        <w:t xml:space="preserve">        </w:t>
      </w:r>
      <w:r w:rsidRPr="00872036">
        <w:rPr>
          <w:rFonts w:eastAsia="Calibri"/>
          <w:bCs/>
          <w:iCs/>
          <w:sz w:val="28"/>
          <w:szCs w:val="28"/>
          <w:lang w:val="ro-MD" w:bidi="ro-RO"/>
        </w:rPr>
        <w:t>Pe domeniul de protecția proprietății intelectuale au fost examinat 129 cereri de intervenție a organului vamal în vederea asigurării respectării drepturilor de proprietate intelectuală depuse de către titularii de drept (în 85 cazuri de cei străini și în 44 cazuri de cei naționali), dintre care 108 au fost acceptate, 9 respinse, și 12 se află în procedură de examinare.</w:t>
      </w:r>
    </w:p>
    <w:p w14:paraId="49927017" w14:textId="77777777" w:rsidR="00872036" w:rsidRPr="00872036" w:rsidRDefault="00872036" w:rsidP="00872036">
      <w:pPr>
        <w:tabs>
          <w:tab w:val="left" w:pos="567"/>
          <w:tab w:val="left" w:pos="9498"/>
        </w:tabs>
        <w:spacing w:line="276" w:lineRule="auto"/>
        <w:ind w:right="141"/>
        <w:contextualSpacing/>
        <w:jc w:val="both"/>
        <w:rPr>
          <w:rFonts w:eastAsia="Calibri"/>
          <w:bCs/>
          <w:iCs/>
          <w:sz w:val="28"/>
          <w:szCs w:val="28"/>
          <w:lang w:val="ro-MD" w:bidi="ro-RO"/>
        </w:rPr>
      </w:pPr>
      <w:r w:rsidRPr="00872036">
        <w:rPr>
          <w:rFonts w:eastAsia="Calibri"/>
          <w:bCs/>
          <w:iCs/>
          <w:sz w:val="28"/>
          <w:szCs w:val="28"/>
          <w:lang w:val="ro-MD" w:bidi="ro-RO"/>
        </w:rPr>
        <w:t xml:space="preserve">          </w:t>
      </w:r>
      <w:r w:rsidRPr="00872036">
        <w:rPr>
          <w:rFonts w:eastAsia="Calibri"/>
          <w:bCs/>
          <w:i/>
          <w:iCs/>
          <w:sz w:val="28"/>
          <w:szCs w:val="28"/>
          <w:lang w:val="ro-MD" w:bidi="ro-RO"/>
        </w:rPr>
        <w:t>Cu privire la activitatea de control ulterior</w:t>
      </w:r>
      <w:r w:rsidRPr="00872036">
        <w:rPr>
          <w:rFonts w:eastAsia="Calibri"/>
          <w:bCs/>
          <w:iCs/>
          <w:sz w:val="28"/>
          <w:szCs w:val="28"/>
          <w:lang w:val="ro-MD" w:bidi="ro-RO"/>
        </w:rPr>
        <w:t xml:space="preserve"> în perioada de raportare au fost realizate 277 controale ulterioare (din care soldate cu confirmarea riscului 253) în baza analizei de risc.</w:t>
      </w:r>
    </w:p>
    <w:p w14:paraId="11E30A95" w14:textId="77777777" w:rsidR="00872036" w:rsidRPr="00872036" w:rsidRDefault="00872036" w:rsidP="00872036">
      <w:pPr>
        <w:tabs>
          <w:tab w:val="left" w:pos="567"/>
          <w:tab w:val="left" w:pos="9498"/>
        </w:tabs>
        <w:spacing w:line="276" w:lineRule="auto"/>
        <w:ind w:right="141"/>
        <w:contextualSpacing/>
        <w:jc w:val="both"/>
        <w:rPr>
          <w:rFonts w:eastAsia="Calibri"/>
          <w:bCs/>
          <w:iCs/>
          <w:sz w:val="28"/>
          <w:szCs w:val="28"/>
          <w:lang w:val="ro-MD" w:bidi="ro-RO"/>
        </w:rPr>
      </w:pPr>
      <w:r w:rsidRPr="00872036">
        <w:rPr>
          <w:rFonts w:eastAsia="Calibri"/>
          <w:bCs/>
          <w:iCs/>
          <w:sz w:val="28"/>
          <w:szCs w:val="28"/>
          <w:lang w:val="ro-MD" w:bidi="ro-RO"/>
        </w:rPr>
        <w:t xml:space="preserve">         Structura și rezultatele controalelor finalizate în anul 2021 se prezintă după cum urmează:</w:t>
      </w:r>
    </w:p>
    <w:p w14:paraId="4E19C301" w14:textId="77777777" w:rsidR="00872036" w:rsidRPr="00872036" w:rsidRDefault="00872036" w:rsidP="00872036">
      <w:pPr>
        <w:numPr>
          <w:ilvl w:val="0"/>
          <w:numId w:val="46"/>
        </w:numPr>
        <w:tabs>
          <w:tab w:val="left" w:pos="567"/>
          <w:tab w:val="left" w:pos="9498"/>
        </w:tabs>
        <w:spacing w:after="160" w:line="276" w:lineRule="auto"/>
        <w:ind w:right="141" w:firstLine="426"/>
        <w:contextualSpacing/>
        <w:jc w:val="both"/>
        <w:rPr>
          <w:rFonts w:eastAsia="Calibri"/>
          <w:bCs/>
          <w:iCs/>
          <w:sz w:val="28"/>
          <w:szCs w:val="28"/>
          <w:lang w:val="ro-MD" w:bidi="ro-RO"/>
        </w:rPr>
      </w:pPr>
      <w:r w:rsidRPr="00872036">
        <w:rPr>
          <w:rFonts w:eastAsia="Calibri"/>
          <w:bCs/>
          <w:iCs/>
          <w:sz w:val="28"/>
          <w:szCs w:val="28"/>
          <w:lang w:val="ro-MD" w:bidi="ro-RO"/>
        </w:rPr>
        <w:t>65 controale ulterioare prin audit post-vămuire, inclusiv 4 inopinate (23% din total controale efectuate);</w:t>
      </w:r>
    </w:p>
    <w:p w14:paraId="4D5AE523" w14:textId="77777777" w:rsidR="00872036" w:rsidRPr="00872036" w:rsidRDefault="00872036" w:rsidP="00872036">
      <w:pPr>
        <w:numPr>
          <w:ilvl w:val="0"/>
          <w:numId w:val="46"/>
        </w:numPr>
        <w:tabs>
          <w:tab w:val="left" w:pos="567"/>
          <w:tab w:val="left" w:pos="9498"/>
        </w:tabs>
        <w:spacing w:after="160" w:line="276" w:lineRule="auto"/>
        <w:ind w:right="141" w:firstLine="426"/>
        <w:contextualSpacing/>
        <w:jc w:val="both"/>
        <w:rPr>
          <w:rFonts w:eastAsia="Calibri"/>
          <w:bCs/>
          <w:iCs/>
          <w:sz w:val="28"/>
          <w:szCs w:val="28"/>
          <w:lang w:val="ro-MD" w:bidi="ro-RO"/>
        </w:rPr>
      </w:pPr>
      <w:r w:rsidRPr="00872036">
        <w:rPr>
          <w:rFonts w:eastAsia="Calibri"/>
          <w:bCs/>
          <w:iCs/>
          <w:sz w:val="28"/>
          <w:szCs w:val="28"/>
          <w:lang w:val="ro-MD" w:bidi="ro-RO"/>
        </w:rPr>
        <w:t>212 controale ulterioare prin reverificarea declarațiilor vamale (77% din total controale efectuate).</w:t>
      </w:r>
    </w:p>
    <w:p w14:paraId="33155F82" w14:textId="01B276A8" w:rsidR="00872036" w:rsidRDefault="00872036" w:rsidP="00872036">
      <w:pPr>
        <w:tabs>
          <w:tab w:val="left" w:pos="567"/>
          <w:tab w:val="left" w:pos="9498"/>
        </w:tabs>
        <w:spacing w:line="276" w:lineRule="auto"/>
        <w:ind w:right="141"/>
        <w:contextualSpacing/>
        <w:jc w:val="both"/>
        <w:rPr>
          <w:rFonts w:eastAsia="Calibri"/>
          <w:bCs/>
          <w:iCs/>
          <w:sz w:val="28"/>
          <w:szCs w:val="28"/>
          <w:lang w:val="ro-MD" w:bidi="ro-RO"/>
        </w:rPr>
      </w:pPr>
      <w:r w:rsidRPr="00872036">
        <w:rPr>
          <w:rFonts w:eastAsia="Calibri"/>
          <w:bCs/>
          <w:iCs/>
          <w:sz w:val="28"/>
          <w:szCs w:val="28"/>
          <w:lang w:val="ro-MD" w:bidi="ro-RO"/>
        </w:rPr>
        <w:t xml:space="preserve">        Valoarea obiectului încălcărilor a constituit 273,8 mil. lei, urmare fiind calculate obligații vamale în sumă de 34,15 mil. lei, iar încasate în sumă de 41,0 mil. lei. </w:t>
      </w:r>
    </w:p>
    <w:p w14:paraId="367EB91D" w14:textId="77777777" w:rsidR="003B0CC0" w:rsidRPr="00872036" w:rsidRDefault="003B0CC0" w:rsidP="00872036">
      <w:pPr>
        <w:tabs>
          <w:tab w:val="left" w:pos="567"/>
          <w:tab w:val="left" w:pos="9498"/>
        </w:tabs>
        <w:spacing w:line="276" w:lineRule="auto"/>
        <w:ind w:right="141"/>
        <w:contextualSpacing/>
        <w:jc w:val="both"/>
        <w:rPr>
          <w:rFonts w:eastAsia="Calibri"/>
          <w:bCs/>
          <w:iCs/>
          <w:sz w:val="28"/>
          <w:szCs w:val="28"/>
          <w:lang w:val="ro-MD" w:bidi="ro-RO"/>
        </w:rPr>
      </w:pPr>
    </w:p>
    <w:p w14:paraId="56B37D7B" w14:textId="45B8AC05" w:rsidR="00C74718" w:rsidRPr="00FB5FA1" w:rsidRDefault="00C74718" w:rsidP="00AA6B25">
      <w:pPr>
        <w:tabs>
          <w:tab w:val="left" w:pos="567"/>
        </w:tabs>
        <w:spacing w:after="240" w:line="276" w:lineRule="auto"/>
        <w:ind w:firstLine="567"/>
        <w:jc w:val="both"/>
        <w:rPr>
          <w:b/>
          <w:i/>
          <w:sz w:val="28"/>
          <w:szCs w:val="28"/>
        </w:rPr>
      </w:pPr>
      <w:r w:rsidRPr="00FB5FA1">
        <w:rPr>
          <w:b/>
          <w:i/>
          <w:sz w:val="28"/>
          <w:szCs w:val="28"/>
        </w:rPr>
        <w:t xml:space="preserve">1.6 </w:t>
      </w:r>
      <w:r w:rsidRPr="005624E3">
        <w:rPr>
          <w:b/>
          <w:i/>
          <w:sz w:val="28"/>
          <w:szCs w:val="28"/>
        </w:rPr>
        <w:t>Neplăţile la buget</w:t>
      </w:r>
    </w:p>
    <w:p w14:paraId="43CFFFC7" w14:textId="77777777" w:rsidR="005C6635" w:rsidRPr="005C6635" w:rsidRDefault="005C6635" w:rsidP="005C6635">
      <w:pPr>
        <w:spacing w:line="276" w:lineRule="auto"/>
        <w:ind w:firstLine="562"/>
        <w:jc w:val="both"/>
        <w:rPr>
          <w:color w:val="000000"/>
          <w:sz w:val="28"/>
          <w:szCs w:val="28"/>
          <w:lang w:val="en-GB"/>
        </w:rPr>
      </w:pPr>
      <w:r w:rsidRPr="005C6635">
        <w:rPr>
          <w:color w:val="000000"/>
          <w:sz w:val="28"/>
          <w:szCs w:val="28"/>
        </w:rPr>
        <w:t>La situația din 31 decembrie 2021, restanțele agenților economici la plățile în bugetul public  național (fără penalități, amenzi, restanțe aferente obligațiilor fiscale luate la evidență specială) au însumat 1 554,3 mil. lei, ceea ce constituie 2,0% din suma veniturilor administrate</w:t>
      </w:r>
      <w:r w:rsidRPr="005C6635">
        <w:t xml:space="preserve"> </w:t>
      </w:r>
      <w:r w:rsidRPr="005C6635">
        <w:rPr>
          <w:color w:val="000000"/>
          <w:sz w:val="28"/>
          <w:szCs w:val="28"/>
        </w:rPr>
        <w:t xml:space="preserve">de Serviciului Fiscal de Stat și Serviciul Vamal în anul  2021. Față de rezultatele anului 2020 acest indicator a crescut cu 0,1 puncte procentuale. </w:t>
      </w:r>
    </w:p>
    <w:p w14:paraId="1D944A57" w14:textId="2E48F0E3" w:rsidR="005C6635" w:rsidRPr="005C6635" w:rsidRDefault="005C6635" w:rsidP="005C6635">
      <w:pPr>
        <w:spacing w:line="276" w:lineRule="auto"/>
        <w:ind w:firstLine="562"/>
        <w:jc w:val="both"/>
        <w:rPr>
          <w:color w:val="000000"/>
          <w:sz w:val="28"/>
          <w:szCs w:val="28"/>
        </w:rPr>
      </w:pPr>
      <w:r w:rsidRPr="005C6635">
        <w:rPr>
          <w:color w:val="000000"/>
          <w:sz w:val="28"/>
          <w:szCs w:val="28"/>
        </w:rPr>
        <w:t>Comparativ cu situația din 31 decembrie 2020, restanțele la bugetul public național s-au majorat cu 219</w:t>
      </w:r>
      <w:r w:rsidR="00FA657D">
        <w:rPr>
          <w:color w:val="000000"/>
          <w:sz w:val="28"/>
          <w:szCs w:val="28"/>
        </w:rPr>
        <w:t>,</w:t>
      </w:r>
      <w:r w:rsidRPr="005C6635">
        <w:rPr>
          <w:color w:val="000000"/>
          <w:sz w:val="28"/>
          <w:szCs w:val="28"/>
        </w:rPr>
        <w:t>7 mil.</w:t>
      </w:r>
      <w:r w:rsidR="00FA657D">
        <w:rPr>
          <w:color w:val="000000"/>
          <w:sz w:val="28"/>
          <w:szCs w:val="28"/>
        </w:rPr>
        <w:t xml:space="preserve"> </w:t>
      </w:r>
      <w:r w:rsidRPr="005C6635">
        <w:rPr>
          <w:color w:val="000000"/>
          <w:sz w:val="28"/>
          <w:szCs w:val="28"/>
        </w:rPr>
        <w:t>lei sau 16</w:t>
      </w:r>
      <w:r w:rsidR="00FA657D">
        <w:rPr>
          <w:color w:val="000000"/>
          <w:sz w:val="28"/>
          <w:szCs w:val="28"/>
        </w:rPr>
        <w:t>,</w:t>
      </w:r>
      <w:r w:rsidRPr="005C6635">
        <w:rPr>
          <w:color w:val="000000"/>
          <w:sz w:val="28"/>
          <w:szCs w:val="28"/>
        </w:rPr>
        <w:t xml:space="preserve">5 la sută.  </w:t>
      </w:r>
    </w:p>
    <w:p w14:paraId="5CF4A54C" w14:textId="717DF9D9" w:rsidR="005C6635" w:rsidRPr="005C6635" w:rsidRDefault="005C6635" w:rsidP="005C6635">
      <w:pPr>
        <w:spacing w:line="276" w:lineRule="auto"/>
        <w:ind w:firstLine="562"/>
        <w:jc w:val="both"/>
        <w:rPr>
          <w:color w:val="000000"/>
          <w:sz w:val="28"/>
          <w:szCs w:val="28"/>
        </w:rPr>
      </w:pPr>
      <w:r w:rsidRPr="005C6635">
        <w:rPr>
          <w:color w:val="000000"/>
          <w:sz w:val="28"/>
          <w:szCs w:val="28"/>
        </w:rPr>
        <w:t>În structura restanțelor, partea preponderentă o dețin plățile la impozitele și taxele administrate de către organele Serviciului Fiscal de Stat – 87,6% (</w:t>
      </w:r>
      <w:r w:rsidRPr="005C6635">
        <w:rPr>
          <w:rFonts w:eastAsia="Calibri"/>
          <w:color w:val="000000"/>
          <w:sz w:val="28"/>
          <w:szCs w:val="28"/>
        </w:rPr>
        <w:t>1</w:t>
      </w:r>
      <w:r w:rsidR="00FA657D">
        <w:rPr>
          <w:rFonts w:eastAsia="Calibri"/>
          <w:color w:val="000000"/>
          <w:sz w:val="28"/>
          <w:szCs w:val="28"/>
        </w:rPr>
        <w:t> </w:t>
      </w:r>
      <w:r w:rsidRPr="005C6635">
        <w:rPr>
          <w:rFonts w:eastAsia="Calibri"/>
          <w:color w:val="000000"/>
          <w:sz w:val="28"/>
          <w:szCs w:val="28"/>
        </w:rPr>
        <w:t>361</w:t>
      </w:r>
      <w:r w:rsidR="00FA657D">
        <w:rPr>
          <w:rFonts w:eastAsia="Calibri"/>
          <w:color w:val="000000"/>
          <w:sz w:val="28"/>
          <w:szCs w:val="28"/>
        </w:rPr>
        <w:t>,</w:t>
      </w:r>
      <w:r w:rsidRPr="005C6635">
        <w:rPr>
          <w:rFonts w:eastAsia="Calibri"/>
          <w:color w:val="000000"/>
          <w:sz w:val="28"/>
          <w:szCs w:val="28"/>
        </w:rPr>
        <w:t xml:space="preserve">5 </w:t>
      </w:r>
      <w:r w:rsidRPr="005C6635">
        <w:rPr>
          <w:color w:val="000000"/>
          <w:sz w:val="28"/>
          <w:szCs w:val="28"/>
        </w:rPr>
        <w:t>mil.</w:t>
      </w:r>
      <w:r w:rsidR="00FA657D">
        <w:rPr>
          <w:color w:val="000000"/>
          <w:sz w:val="28"/>
          <w:szCs w:val="28"/>
        </w:rPr>
        <w:t xml:space="preserve"> </w:t>
      </w:r>
      <w:r w:rsidRPr="005C6635">
        <w:rPr>
          <w:color w:val="000000"/>
          <w:sz w:val="28"/>
          <w:szCs w:val="28"/>
        </w:rPr>
        <w:t>lei). Restanțelor la impozitele și taxele administrate de către Serviciul Vamal le revin 12,4% (192,8 mil.</w:t>
      </w:r>
      <w:r w:rsidR="00FA657D">
        <w:rPr>
          <w:color w:val="000000"/>
          <w:sz w:val="28"/>
          <w:szCs w:val="28"/>
        </w:rPr>
        <w:t xml:space="preserve"> </w:t>
      </w:r>
      <w:r w:rsidRPr="005C6635">
        <w:rPr>
          <w:color w:val="000000"/>
          <w:sz w:val="28"/>
          <w:szCs w:val="28"/>
        </w:rPr>
        <w:t>lei).</w:t>
      </w:r>
    </w:p>
    <w:p w14:paraId="30764F91" w14:textId="5B9E6530" w:rsidR="005C6635" w:rsidRPr="005C6635" w:rsidRDefault="005C6635" w:rsidP="005C6635">
      <w:pPr>
        <w:tabs>
          <w:tab w:val="left" w:pos="567"/>
        </w:tabs>
        <w:spacing w:line="276" w:lineRule="auto"/>
        <w:jc w:val="both"/>
        <w:rPr>
          <w:color w:val="000000"/>
          <w:sz w:val="28"/>
          <w:szCs w:val="28"/>
        </w:rPr>
      </w:pPr>
      <w:r w:rsidRPr="005C6635">
        <w:rPr>
          <w:color w:val="000000"/>
          <w:sz w:val="28"/>
          <w:szCs w:val="28"/>
        </w:rPr>
        <w:tab/>
        <w:t>Comparativ cu anul 2020, restanțele la plățile administrate de către Serviciul Fiscal de Stat s-au majorat cu 258,7 mil. lei sau cu 23,5%, inclusiv la bugetul de stat cu 55,8% (+299,2 mil.</w:t>
      </w:r>
      <w:r w:rsidR="00FA657D">
        <w:rPr>
          <w:color w:val="000000"/>
          <w:sz w:val="28"/>
          <w:szCs w:val="28"/>
        </w:rPr>
        <w:t xml:space="preserve"> </w:t>
      </w:r>
      <w:r w:rsidRPr="005C6635">
        <w:rPr>
          <w:color w:val="000000"/>
          <w:sz w:val="28"/>
          <w:szCs w:val="28"/>
        </w:rPr>
        <w:t>lei), la bugetul asigurărilor sociale de stat au scăzut cu 18,7% (- 40,1 mil.</w:t>
      </w:r>
      <w:r w:rsidR="00FA657D">
        <w:rPr>
          <w:color w:val="000000"/>
          <w:sz w:val="28"/>
          <w:szCs w:val="28"/>
        </w:rPr>
        <w:t xml:space="preserve"> </w:t>
      </w:r>
      <w:r w:rsidRPr="005C6635">
        <w:rPr>
          <w:color w:val="000000"/>
          <w:sz w:val="28"/>
          <w:szCs w:val="28"/>
        </w:rPr>
        <w:t>lei), la fondurile de asigurare obligatorie de asistență medicală au scăzut cu 5,7% (-3,7 mil.</w:t>
      </w:r>
      <w:r w:rsidR="00FA657D">
        <w:rPr>
          <w:color w:val="000000"/>
          <w:sz w:val="28"/>
          <w:szCs w:val="28"/>
        </w:rPr>
        <w:t xml:space="preserve"> </w:t>
      </w:r>
      <w:r w:rsidRPr="005C6635">
        <w:rPr>
          <w:color w:val="000000"/>
          <w:sz w:val="28"/>
          <w:szCs w:val="28"/>
        </w:rPr>
        <w:t>lei),  la bugetele locale s-a majorat cu 1,3% (+3,2 mil.</w:t>
      </w:r>
      <w:r w:rsidR="00FA657D">
        <w:rPr>
          <w:color w:val="000000"/>
          <w:sz w:val="28"/>
          <w:szCs w:val="28"/>
        </w:rPr>
        <w:t xml:space="preserve"> </w:t>
      </w:r>
      <w:r w:rsidRPr="005C6635">
        <w:rPr>
          <w:color w:val="000000"/>
          <w:sz w:val="28"/>
          <w:szCs w:val="28"/>
        </w:rPr>
        <w:t xml:space="preserve">lei). </w:t>
      </w:r>
    </w:p>
    <w:p w14:paraId="45D74A4A" w14:textId="52E21662" w:rsidR="005C6635" w:rsidRDefault="005C6635" w:rsidP="005C6635">
      <w:pPr>
        <w:spacing w:line="276" w:lineRule="auto"/>
        <w:ind w:firstLine="562"/>
        <w:jc w:val="both"/>
        <w:rPr>
          <w:color w:val="000000"/>
          <w:sz w:val="28"/>
          <w:szCs w:val="28"/>
        </w:rPr>
      </w:pPr>
      <w:r w:rsidRPr="005C6635">
        <w:rPr>
          <w:color w:val="000000"/>
          <w:sz w:val="28"/>
          <w:szCs w:val="28"/>
        </w:rPr>
        <w:t>Restanțele la impozitele și taxele administrate de către Serviciul Vamal s-a micșorat față de anul precedent cu 20,2% (-39,0 mil. lei) .</w:t>
      </w:r>
    </w:p>
    <w:p w14:paraId="46818737" w14:textId="77777777" w:rsidR="00BD7C54" w:rsidRPr="005C6635" w:rsidRDefault="00BD7C54" w:rsidP="005C6635">
      <w:pPr>
        <w:spacing w:line="276" w:lineRule="auto"/>
        <w:ind w:firstLine="562"/>
        <w:jc w:val="both"/>
        <w:rPr>
          <w:color w:val="000000"/>
          <w:sz w:val="28"/>
          <w:szCs w:val="28"/>
        </w:rPr>
      </w:pPr>
    </w:p>
    <w:p w14:paraId="58F1F161" w14:textId="7CA9396A" w:rsidR="003254F1" w:rsidRDefault="00616B29" w:rsidP="00EB4560">
      <w:pPr>
        <w:spacing w:line="276" w:lineRule="auto"/>
        <w:ind w:firstLine="562"/>
        <w:jc w:val="both"/>
        <w:rPr>
          <w:i/>
          <w:sz w:val="28"/>
          <w:szCs w:val="28"/>
        </w:rPr>
      </w:pPr>
      <w:r>
        <w:rPr>
          <w:i/>
          <w:sz w:val="28"/>
          <w:szCs w:val="28"/>
        </w:rPr>
        <w:t xml:space="preserve"> </w:t>
      </w:r>
      <w:r w:rsidR="00C74718" w:rsidRPr="001973BB">
        <w:rPr>
          <w:i/>
          <w:sz w:val="28"/>
          <w:szCs w:val="28"/>
        </w:rPr>
        <w:t xml:space="preserve"> </w:t>
      </w:r>
      <w:r w:rsidR="00C74718" w:rsidRPr="001973BB">
        <w:rPr>
          <w:i/>
          <w:sz w:val="28"/>
          <w:szCs w:val="28"/>
        </w:rPr>
        <w:tab/>
      </w:r>
      <w:r w:rsidR="00C74718" w:rsidRPr="003254F1">
        <w:rPr>
          <w:i/>
          <w:sz w:val="28"/>
          <w:szCs w:val="28"/>
        </w:rPr>
        <w:t>Dinam</w:t>
      </w:r>
      <w:r w:rsidR="00C74718" w:rsidRPr="001973BB">
        <w:rPr>
          <w:i/>
          <w:sz w:val="28"/>
          <w:szCs w:val="28"/>
        </w:rPr>
        <w:t>ica restanțelor la bugetul public național (plăți de bază), pe anii 20</w:t>
      </w:r>
      <w:r w:rsidR="005C6635">
        <w:rPr>
          <w:i/>
          <w:sz w:val="28"/>
          <w:szCs w:val="28"/>
        </w:rPr>
        <w:t>20</w:t>
      </w:r>
      <w:r w:rsidR="00C74718" w:rsidRPr="001973BB">
        <w:rPr>
          <w:i/>
          <w:sz w:val="28"/>
          <w:szCs w:val="28"/>
        </w:rPr>
        <w:t>-20</w:t>
      </w:r>
      <w:r w:rsidR="00541A9E">
        <w:rPr>
          <w:i/>
          <w:sz w:val="28"/>
          <w:szCs w:val="28"/>
        </w:rPr>
        <w:t>2</w:t>
      </w:r>
      <w:r w:rsidR="005C6635">
        <w:rPr>
          <w:i/>
          <w:sz w:val="28"/>
          <w:szCs w:val="28"/>
        </w:rPr>
        <w:t>1</w:t>
      </w:r>
      <w:r w:rsidR="007B5ACF">
        <w:rPr>
          <w:i/>
          <w:sz w:val="28"/>
          <w:szCs w:val="28"/>
        </w:rPr>
        <w:t>:</w:t>
      </w:r>
    </w:p>
    <w:p w14:paraId="7895AD22" w14:textId="22AE2440" w:rsidR="009E4C01" w:rsidRDefault="005C6635" w:rsidP="00390B8B">
      <w:pPr>
        <w:tabs>
          <w:tab w:val="left" w:pos="567"/>
        </w:tabs>
        <w:spacing w:line="276" w:lineRule="auto"/>
        <w:ind w:firstLine="426"/>
        <w:jc w:val="both"/>
        <w:rPr>
          <w:color w:val="000000"/>
          <w:sz w:val="28"/>
          <w:szCs w:val="28"/>
          <w:lang w:val="ro-MD"/>
        </w:rPr>
      </w:pPr>
      <w:r>
        <w:rPr>
          <w:noProof/>
          <w:lang w:val="en-GB" w:eastAsia="en-GB"/>
        </w:rPr>
        <w:drawing>
          <wp:inline distT="0" distB="0" distL="0" distR="0" wp14:anchorId="02201B25" wp14:editId="18DB0EC0">
            <wp:extent cx="4962525" cy="2457450"/>
            <wp:effectExtent l="0" t="0" r="0" b="0"/>
            <wp:docPr id="53"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DB16EC4" w14:textId="77777777" w:rsidR="000B15A0" w:rsidRDefault="000B15A0" w:rsidP="00390B8B">
      <w:pPr>
        <w:tabs>
          <w:tab w:val="left" w:pos="567"/>
        </w:tabs>
        <w:spacing w:line="276" w:lineRule="auto"/>
        <w:ind w:firstLine="426"/>
        <w:jc w:val="both"/>
        <w:rPr>
          <w:color w:val="000000"/>
          <w:sz w:val="28"/>
          <w:szCs w:val="28"/>
          <w:lang w:val="ro-MD"/>
        </w:rPr>
      </w:pPr>
    </w:p>
    <w:p w14:paraId="01123C64" w14:textId="77777777" w:rsidR="005C6635" w:rsidRPr="005C6635" w:rsidRDefault="00390B8B" w:rsidP="005C6635">
      <w:pPr>
        <w:tabs>
          <w:tab w:val="left" w:pos="567"/>
        </w:tabs>
        <w:spacing w:line="276" w:lineRule="auto"/>
        <w:ind w:firstLine="426"/>
        <w:jc w:val="both"/>
        <w:rPr>
          <w:color w:val="000000"/>
          <w:sz w:val="28"/>
          <w:szCs w:val="28"/>
          <w:lang w:val="ro-MD"/>
        </w:rPr>
      </w:pPr>
      <w:r>
        <w:rPr>
          <w:color w:val="000000"/>
          <w:sz w:val="28"/>
          <w:szCs w:val="28"/>
          <w:lang w:val="ro-MD"/>
        </w:rPr>
        <w:t xml:space="preserve"> </w:t>
      </w:r>
      <w:r w:rsidR="005C6635" w:rsidRPr="005C6635">
        <w:rPr>
          <w:color w:val="000000"/>
          <w:sz w:val="28"/>
          <w:szCs w:val="28"/>
          <w:lang w:val="ro-MD"/>
        </w:rPr>
        <w:t xml:space="preserve">Dinamica restanței la bugetul public național (Serviciul Fiscal de Stat </w:t>
      </w:r>
      <w:r w:rsidR="005C6635" w:rsidRPr="005C6635">
        <w:rPr>
          <w:color w:val="000000"/>
          <w:sz w:val="28"/>
          <w:szCs w:val="28"/>
        </w:rPr>
        <w:t>și</w:t>
      </w:r>
      <w:r w:rsidR="005C6635" w:rsidRPr="005C6635">
        <w:rPr>
          <w:color w:val="000000"/>
          <w:sz w:val="28"/>
          <w:szCs w:val="28"/>
          <w:lang w:val="ro-MD"/>
        </w:rPr>
        <w:t xml:space="preserve"> Serviciul Vamal) pe principalele tipuri de impozite și taxe la situația din 31.12.2021 comparativ cu situația din 31.12.2020 se prezintă în următorul tabel:</w:t>
      </w:r>
    </w:p>
    <w:p w14:paraId="572D9D46" w14:textId="77777777" w:rsidR="00845746" w:rsidRDefault="00845746" w:rsidP="00B72326">
      <w:pPr>
        <w:tabs>
          <w:tab w:val="left" w:pos="993"/>
        </w:tabs>
        <w:spacing w:line="276" w:lineRule="auto"/>
        <w:ind w:firstLine="709"/>
        <w:jc w:val="right"/>
        <w:rPr>
          <w:i/>
        </w:rPr>
      </w:pPr>
    </w:p>
    <w:p w14:paraId="570C4BE4" w14:textId="6E1FDB51" w:rsidR="00C74718" w:rsidRDefault="00616B29" w:rsidP="00B72326">
      <w:pPr>
        <w:tabs>
          <w:tab w:val="left" w:pos="993"/>
        </w:tabs>
        <w:spacing w:line="276" w:lineRule="auto"/>
        <w:ind w:firstLine="709"/>
        <w:jc w:val="right"/>
        <w:rPr>
          <w:i/>
        </w:rPr>
      </w:pPr>
      <w:r>
        <w:rPr>
          <w:i/>
        </w:rPr>
        <w:t xml:space="preserve">                   </w:t>
      </w:r>
      <w:r w:rsidR="00C74718" w:rsidRPr="001973BB">
        <w:rPr>
          <w:i/>
        </w:rPr>
        <w:t xml:space="preserve"> mil.lei</w:t>
      </w:r>
    </w:p>
    <w:tbl>
      <w:tblPr>
        <w:tblW w:w="9782" w:type="dxa"/>
        <w:tblInd w:w="-431" w:type="dxa"/>
        <w:tblLook w:val="04A0" w:firstRow="1" w:lastRow="0" w:firstColumn="1" w:lastColumn="0" w:noHBand="0" w:noVBand="1"/>
      </w:tblPr>
      <w:tblGrid>
        <w:gridCol w:w="3523"/>
        <w:gridCol w:w="1858"/>
        <w:gridCol w:w="1735"/>
        <w:gridCol w:w="1414"/>
        <w:gridCol w:w="1252"/>
      </w:tblGrid>
      <w:tr w:rsidR="005C6635" w:rsidRPr="005C6635" w14:paraId="29E5B458" w14:textId="77777777" w:rsidTr="003B0CC0">
        <w:trPr>
          <w:trHeight w:val="827"/>
          <w:tblHeader/>
        </w:trPr>
        <w:tc>
          <w:tcPr>
            <w:tcW w:w="352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F080326" w14:textId="77777777" w:rsidR="005C6635" w:rsidRPr="005C6635" w:rsidRDefault="005C6635" w:rsidP="005C6635">
            <w:pPr>
              <w:spacing w:after="160" w:line="259" w:lineRule="auto"/>
              <w:ind w:firstLine="34"/>
              <w:jc w:val="center"/>
              <w:rPr>
                <w:b/>
                <w:bCs/>
                <w:sz w:val="22"/>
                <w:szCs w:val="22"/>
                <w:lang w:val="ro-MD" w:eastAsia="en-GB"/>
              </w:rPr>
            </w:pPr>
            <w:r w:rsidRPr="005C6635">
              <w:rPr>
                <w:b/>
                <w:bCs/>
                <w:sz w:val="22"/>
                <w:szCs w:val="22"/>
                <w:lang w:val="ro-MD" w:eastAsia="en-GB"/>
              </w:rPr>
              <w:t>Denumirea impozitelor şi plăţilor restante</w:t>
            </w:r>
          </w:p>
        </w:tc>
        <w:tc>
          <w:tcPr>
            <w:tcW w:w="1858" w:type="dxa"/>
            <w:tcBorders>
              <w:top w:val="single" w:sz="4" w:space="0" w:color="auto"/>
              <w:left w:val="nil"/>
              <w:bottom w:val="single" w:sz="4" w:space="0" w:color="auto"/>
              <w:right w:val="single" w:sz="4" w:space="0" w:color="auto"/>
            </w:tcBorders>
            <w:shd w:val="clear" w:color="000000" w:fill="FFFFFF"/>
            <w:vAlign w:val="center"/>
            <w:hideMark/>
          </w:tcPr>
          <w:p w14:paraId="416D7A8F" w14:textId="77777777" w:rsidR="005C6635" w:rsidRPr="005C6635" w:rsidRDefault="005C6635" w:rsidP="005C6635">
            <w:pPr>
              <w:jc w:val="center"/>
              <w:rPr>
                <w:b/>
                <w:bCs/>
                <w:sz w:val="22"/>
                <w:szCs w:val="22"/>
                <w:lang w:val="ro-MD" w:eastAsia="en-GB"/>
              </w:rPr>
            </w:pPr>
            <w:r w:rsidRPr="005C6635">
              <w:rPr>
                <w:b/>
                <w:bCs/>
                <w:sz w:val="22"/>
                <w:szCs w:val="22"/>
                <w:lang w:val="ro-MD" w:eastAsia="en-GB"/>
              </w:rPr>
              <w:t>Restanţa la începutul perioadei</w:t>
            </w:r>
          </w:p>
        </w:tc>
        <w:tc>
          <w:tcPr>
            <w:tcW w:w="1735" w:type="dxa"/>
            <w:tcBorders>
              <w:top w:val="single" w:sz="4" w:space="0" w:color="auto"/>
              <w:left w:val="nil"/>
              <w:bottom w:val="single" w:sz="4" w:space="0" w:color="auto"/>
              <w:right w:val="single" w:sz="4" w:space="0" w:color="auto"/>
            </w:tcBorders>
            <w:shd w:val="clear" w:color="000000" w:fill="FFFFFF"/>
            <w:vAlign w:val="center"/>
            <w:hideMark/>
          </w:tcPr>
          <w:p w14:paraId="20038ACE" w14:textId="77777777" w:rsidR="005C6635" w:rsidRPr="005C6635" w:rsidRDefault="005C6635" w:rsidP="005C6635">
            <w:pPr>
              <w:jc w:val="center"/>
              <w:rPr>
                <w:b/>
                <w:bCs/>
                <w:sz w:val="22"/>
                <w:szCs w:val="22"/>
                <w:lang w:val="ro-MD" w:eastAsia="en-GB"/>
              </w:rPr>
            </w:pPr>
            <w:r w:rsidRPr="005C6635">
              <w:rPr>
                <w:b/>
                <w:bCs/>
                <w:sz w:val="22"/>
                <w:szCs w:val="22"/>
                <w:lang w:val="ro-MD" w:eastAsia="en-GB"/>
              </w:rPr>
              <w:t>Restanţa la sfîrşitul perioadei</w:t>
            </w:r>
          </w:p>
        </w:tc>
        <w:tc>
          <w:tcPr>
            <w:tcW w:w="2666" w:type="dxa"/>
            <w:gridSpan w:val="2"/>
            <w:tcBorders>
              <w:top w:val="single" w:sz="4" w:space="0" w:color="auto"/>
              <w:left w:val="nil"/>
              <w:bottom w:val="single" w:sz="4" w:space="0" w:color="auto"/>
              <w:right w:val="single" w:sz="4" w:space="0" w:color="auto"/>
            </w:tcBorders>
            <w:shd w:val="clear" w:color="000000" w:fill="FFFFFF"/>
            <w:vAlign w:val="center"/>
            <w:hideMark/>
          </w:tcPr>
          <w:p w14:paraId="42F0C5EC" w14:textId="77777777" w:rsidR="005C6635" w:rsidRPr="005C6635" w:rsidRDefault="005C6635" w:rsidP="005C6635">
            <w:pPr>
              <w:jc w:val="center"/>
              <w:rPr>
                <w:b/>
                <w:bCs/>
                <w:sz w:val="22"/>
                <w:szCs w:val="22"/>
                <w:lang w:val="ro-MD" w:eastAsia="en-GB"/>
              </w:rPr>
            </w:pPr>
            <w:r w:rsidRPr="005C6635">
              <w:rPr>
                <w:b/>
                <w:bCs/>
                <w:sz w:val="22"/>
                <w:szCs w:val="22"/>
                <w:lang w:val="ro-MD" w:eastAsia="en-GB"/>
              </w:rPr>
              <w:t>Devieri: la sfîrşitul perioadei / la începutul perioadei</w:t>
            </w:r>
          </w:p>
        </w:tc>
      </w:tr>
      <w:tr w:rsidR="005C6635" w:rsidRPr="005C6635" w14:paraId="0203B52E" w14:textId="77777777" w:rsidTr="003B0CC0">
        <w:trPr>
          <w:trHeight w:val="458"/>
        </w:trPr>
        <w:tc>
          <w:tcPr>
            <w:tcW w:w="3523" w:type="dxa"/>
            <w:vMerge/>
            <w:tcBorders>
              <w:top w:val="single" w:sz="4" w:space="0" w:color="auto"/>
              <w:left w:val="single" w:sz="4" w:space="0" w:color="auto"/>
              <w:bottom w:val="single" w:sz="4" w:space="0" w:color="auto"/>
              <w:right w:val="single" w:sz="4" w:space="0" w:color="auto"/>
            </w:tcBorders>
            <w:vAlign w:val="center"/>
            <w:hideMark/>
          </w:tcPr>
          <w:p w14:paraId="6C4463FD" w14:textId="77777777" w:rsidR="005C6635" w:rsidRPr="005C6635" w:rsidRDefault="005C6635" w:rsidP="005C6635">
            <w:pPr>
              <w:rPr>
                <w:b/>
                <w:bCs/>
                <w:sz w:val="22"/>
                <w:szCs w:val="22"/>
                <w:lang w:val="ro-MD" w:eastAsia="en-GB"/>
              </w:rPr>
            </w:pPr>
          </w:p>
        </w:tc>
        <w:tc>
          <w:tcPr>
            <w:tcW w:w="185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6BCE0D1" w14:textId="77777777" w:rsidR="005C6635" w:rsidRPr="005C6635" w:rsidRDefault="005C6635" w:rsidP="005C6635">
            <w:pPr>
              <w:jc w:val="center"/>
              <w:rPr>
                <w:b/>
                <w:bCs/>
                <w:sz w:val="22"/>
                <w:szCs w:val="22"/>
                <w:lang w:val="ro-MD" w:eastAsia="en-GB"/>
              </w:rPr>
            </w:pPr>
            <w:r w:rsidRPr="005C6635">
              <w:rPr>
                <w:b/>
                <w:bCs/>
                <w:sz w:val="22"/>
                <w:szCs w:val="22"/>
                <w:lang w:val="ro-MD" w:eastAsia="en-GB"/>
              </w:rPr>
              <w:t>31.12.2020</w:t>
            </w:r>
          </w:p>
        </w:tc>
        <w:tc>
          <w:tcPr>
            <w:tcW w:w="173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70967CC" w14:textId="77777777" w:rsidR="005C6635" w:rsidRPr="005C6635" w:rsidRDefault="005C6635" w:rsidP="005C6635">
            <w:pPr>
              <w:jc w:val="center"/>
              <w:rPr>
                <w:b/>
                <w:bCs/>
                <w:sz w:val="22"/>
                <w:szCs w:val="22"/>
                <w:lang w:val="ro-MD" w:eastAsia="en-GB"/>
              </w:rPr>
            </w:pPr>
            <w:r w:rsidRPr="005C6635">
              <w:rPr>
                <w:b/>
                <w:bCs/>
                <w:sz w:val="22"/>
                <w:szCs w:val="22"/>
                <w:lang w:val="ro-MD" w:eastAsia="en-GB"/>
              </w:rPr>
              <w:t>31.12.2021</w:t>
            </w:r>
          </w:p>
        </w:tc>
        <w:tc>
          <w:tcPr>
            <w:tcW w:w="141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DFEDF3" w14:textId="77777777" w:rsidR="005C6635" w:rsidRPr="005C6635" w:rsidRDefault="005C6635" w:rsidP="005C6635">
            <w:pPr>
              <w:jc w:val="center"/>
              <w:rPr>
                <w:sz w:val="28"/>
                <w:szCs w:val="28"/>
                <w:lang w:val="ro-MD" w:eastAsia="en-GB"/>
              </w:rPr>
            </w:pPr>
            <w:r w:rsidRPr="005C6635">
              <w:rPr>
                <w:sz w:val="28"/>
                <w:szCs w:val="28"/>
                <w:lang w:val="ro-MD" w:eastAsia="en-GB"/>
              </w:rPr>
              <w:t>(+,-)</w:t>
            </w:r>
          </w:p>
        </w:tc>
        <w:tc>
          <w:tcPr>
            <w:tcW w:w="1252" w:type="dxa"/>
            <w:vMerge w:val="restart"/>
            <w:tcBorders>
              <w:top w:val="nil"/>
              <w:left w:val="single" w:sz="4" w:space="0" w:color="auto"/>
              <w:bottom w:val="single" w:sz="4" w:space="0" w:color="auto"/>
              <w:right w:val="single" w:sz="4" w:space="0" w:color="auto"/>
            </w:tcBorders>
            <w:shd w:val="clear" w:color="000000" w:fill="FFFFFF"/>
            <w:vAlign w:val="center"/>
            <w:hideMark/>
          </w:tcPr>
          <w:p w14:paraId="1FB87240" w14:textId="77777777" w:rsidR="005C6635" w:rsidRPr="005C6635" w:rsidRDefault="005C6635" w:rsidP="005C6635">
            <w:pPr>
              <w:jc w:val="center"/>
              <w:rPr>
                <w:sz w:val="28"/>
                <w:szCs w:val="28"/>
                <w:lang w:val="ro-MD" w:eastAsia="en-GB"/>
              </w:rPr>
            </w:pPr>
            <w:r w:rsidRPr="005C6635">
              <w:rPr>
                <w:b/>
                <w:bCs/>
                <w:sz w:val="22"/>
                <w:szCs w:val="22"/>
                <w:lang w:val="ro-MD" w:eastAsia="en-GB"/>
              </w:rPr>
              <w:t>(%)</w:t>
            </w:r>
          </w:p>
        </w:tc>
      </w:tr>
      <w:tr w:rsidR="005C6635" w:rsidRPr="005C6635" w14:paraId="54A97D96" w14:textId="77777777" w:rsidTr="003B0CC0">
        <w:trPr>
          <w:trHeight w:val="458"/>
        </w:trPr>
        <w:tc>
          <w:tcPr>
            <w:tcW w:w="3523" w:type="dxa"/>
            <w:vMerge/>
            <w:tcBorders>
              <w:top w:val="single" w:sz="4" w:space="0" w:color="auto"/>
              <w:left w:val="single" w:sz="4" w:space="0" w:color="auto"/>
              <w:bottom w:val="single" w:sz="4" w:space="0" w:color="auto"/>
              <w:right w:val="single" w:sz="4" w:space="0" w:color="auto"/>
            </w:tcBorders>
            <w:vAlign w:val="center"/>
            <w:hideMark/>
          </w:tcPr>
          <w:p w14:paraId="634A5477" w14:textId="77777777" w:rsidR="005C6635" w:rsidRPr="005C6635" w:rsidRDefault="005C6635" w:rsidP="005C6635">
            <w:pPr>
              <w:rPr>
                <w:b/>
                <w:bCs/>
                <w:sz w:val="22"/>
                <w:szCs w:val="22"/>
                <w:lang w:val="ro-MD" w:eastAsia="en-GB"/>
              </w:rPr>
            </w:pPr>
          </w:p>
        </w:tc>
        <w:tc>
          <w:tcPr>
            <w:tcW w:w="1858" w:type="dxa"/>
            <w:vMerge/>
            <w:tcBorders>
              <w:top w:val="nil"/>
              <w:left w:val="single" w:sz="4" w:space="0" w:color="auto"/>
              <w:bottom w:val="single" w:sz="4" w:space="0" w:color="auto"/>
              <w:right w:val="single" w:sz="4" w:space="0" w:color="auto"/>
            </w:tcBorders>
            <w:vAlign w:val="center"/>
            <w:hideMark/>
          </w:tcPr>
          <w:p w14:paraId="35974043" w14:textId="77777777" w:rsidR="005C6635" w:rsidRPr="005C6635" w:rsidRDefault="005C6635" w:rsidP="005C6635">
            <w:pPr>
              <w:rPr>
                <w:b/>
                <w:bCs/>
                <w:sz w:val="22"/>
                <w:szCs w:val="22"/>
                <w:lang w:val="ro-MD" w:eastAsia="en-GB"/>
              </w:rPr>
            </w:pPr>
          </w:p>
        </w:tc>
        <w:tc>
          <w:tcPr>
            <w:tcW w:w="1735" w:type="dxa"/>
            <w:vMerge/>
            <w:tcBorders>
              <w:top w:val="nil"/>
              <w:left w:val="single" w:sz="4" w:space="0" w:color="auto"/>
              <w:bottom w:val="single" w:sz="4" w:space="0" w:color="auto"/>
              <w:right w:val="single" w:sz="4" w:space="0" w:color="auto"/>
            </w:tcBorders>
            <w:vAlign w:val="center"/>
            <w:hideMark/>
          </w:tcPr>
          <w:p w14:paraId="06890B75" w14:textId="77777777" w:rsidR="005C6635" w:rsidRPr="005C6635" w:rsidRDefault="005C6635" w:rsidP="005C6635">
            <w:pPr>
              <w:rPr>
                <w:b/>
                <w:bCs/>
                <w:sz w:val="22"/>
                <w:szCs w:val="22"/>
                <w:lang w:val="ro-MD" w:eastAsia="en-GB"/>
              </w:rPr>
            </w:pPr>
          </w:p>
        </w:tc>
        <w:tc>
          <w:tcPr>
            <w:tcW w:w="1414" w:type="dxa"/>
            <w:vMerge/>
            <w:tcBorders>
              <w:top w:val="nil"/>
              <w:left w:val="single" w:sz="4" w:space="0" w:color="auto"/>
              <w:bottom w:val="single" w:sz="4" w:space="0" w:color="auto"/>
              <w:right w:val="single" w:sz="4" w:space="0" w:color="auto"/>
            </w:tcBorders>
            <w:vAlign w:val="center"/>
            <w:hideMark/>
          </w:tcPr>
          <w:p w14:paraId="5289350F" w14:textId="77777777" w:rsidR="005C6635" w:rsidRPr="005C6635" w:rsidRDefault="005C6635" w:rsidP="005C6635">
            <w:pPr>
              <w:rPr>
                <w:sz w:val="28"/>
                <w:szCs w:val="28"/>
                <w:lang w:val="ro-MD" w:eastAsia="en-GB"/>
              </w:rPr>
            </w:pPr>
          </w:p>
        </w:tc>
        <w:tc>
          <w:tcPr>
            <w:tcW w:w="1252" w:type="dxa"/>
            <w:vMerge/>
            <w:tcBorders>
              <w:top w:val="nil"/>
              <w:left w:val="single" w:sz="4" w:space="0" w:color="auto"/>
              <w:bottom w:val="single" w:sz="4" w:space="0" w:color="auto"/>
              <w:right w:val="single" w:sz="4" w:space="0" w:color="auto"/>
            </w:tcBorders>
            <w:vAlign w:val="center"/>
            <w:hideMark/>
          </w:tcPr>
          <w:p w14:paraId="74C56B12" w14:textId="77777777" w:rsidR="005C6635" w:rsidRPr="005C6635" w:rsidRDefault="005C6635" w:rsidP="005C6635">
            <w:pPr>
              <w:rPr>
                <w:sz w:val="28"/>
                <w:szCs w:val="28"/>
                <w:lang w:val="ro-MD" w:eastAsia="en-GB"/>
              </w:rPr>
            </w:pPr>
          </w:p>
        </w:tc>
      </w:tr>
      <w:tr w:rsidR="005C6635" w:rsidRPr="005C6635" w14:paraId="12814024" w14:textId="77777777" w:rsidTr="003B0CC0">
        <w:trPr>
          <w:trHeight w:val="324"/>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0543BAA3" w14:textId="77777777" w:rsidR="005C6635" w:rsidRPr="005C6635" w:rsidRDefault="005C6635" w:rsidP="005C6635">
            <w:pPr>
              <w:jc w:val="both"/>
              <w:rPr>
                <w:sz w:val="20"/>
                <w:szCs w:val="20"/>
                <w:lang w:val="ro-MD" w:eastAsia="en-GB"/>
              </w:rPr>
            </w:pPr>
            <w:r w:rsidRPr="005C6635">
              <w:rPr>
                <w:sz w:val="20"/>
                <w:szCs w:val="20"/>
                <w:lang w:val="ro-MD" w:eastAsia="en-GB"/>
              </w:rPr>
              <w:t>Impozit pe venit</w:t>
            </w:r>
          </w:p>
        </w:tc>
        <w:tc>
          <w:tcPr>
            <w:tcW w:w="1858" w:type="dxa"/>
            <w:tcBorders>
              <w:top w:val="nil"/>
              <w:left w:val="nil"/>
              <w:bottom w:val="single" w:sz="4" w:space="0" w:color="auto"/>
              <w:right w:val="single" w:sz="4" w:space="0" w:color="auto"/>
            </w:tcBorders>
            <w:shd w:val="clear" w:color="000000" w:fill="FFFFFF"/>
            <w:vAlign w:val="center"/>
            <w:hideMark/>
          </w:tcPr>
          <w:p w14:paraId="125BBC36" w14:textId="77777777" w:rsidR="005C6635" w:rsidRPr="005C6635" w:rsidRDefault="005C6635" w:rsidP="005C6635">
            <w:pPr>
              <w:jc w:val="center"/>
              <w:rPr>
                <w:sz w:val="22"/>
                <w:szCs w:val="22"/>
                <w:lang w:val="ro-MD" w:eastAsia="en-GB"/>
              </w:rPr>
            </w:pPr>
            <w:r w:rsidRPr="005C6635">
              <w:rPr>
                <w:sz w:val="22"/>
                <w:szCs w:val="22"/>
                <w:lang w:val="ro-MD" w:eastAsia="en-GB"/>
              </w:rPr>
              <w:t>298.5</w:t>
            </w:r>
          </w:p>
        </w:tc>
        <w:tc>
          <w:tcPr>
            <w:tcW w:w="1735" w:type="dxa"/>
            <w:tcBorders>
              <w:top w:val="nil"/>
              <w:left w:val="nil"/>
              <w:bottom w:val="single" w:sz="4" w:space="0" w:color="auto"/>
              <w:right w:val="single" w:sz="4" w:space="0" w:color="auto"/>
            </w:tcBorders>
            <w:shd w:val="clear" w:color="000000" w:fill="FFFFFF"/>
            <w:vAlign w:val="center"/>
            <w:hideMark/>
          </w:tcPr>
          <w:p w14:paraId="6450118C" w14:textId="77777777" w:rsidR="005C6635" w:rsidRPr="005C6635" w:rsidRDefault="005C6635" w:rsidP="005C6635">
            <w:pPr>
              <w:jc w:val="center"/>
              <w:rPr>
                <w:sz w:val="22"/>
                <w:szCs w:val="22"/>
                <w:lang w:val="ro-MD" w:eastAsia="en-GB"/>
              </w:rPr>
            </w:pPr>
            <w:r w:rsidRPr="005C6635">
              <w:rPr>
                <w:sz w:val="22"/>
                <w:szCs w:val="22"/>
                <w:lang w:val="ro-MD" w:eastAsia="en-GB"/>
              </w:rPr>
              <w:t>597,7</w:t>
            </w:r>
          </w:p>
        </w:tc>
        <w:tc>
          <w:tcPr>
            <w:tcW w:w="1414" w:type="dxa"/>
            <w:tcBorders>
              <w:top w:val="nil"/>
              <w:left w:val="nil"/>
              <w:bottom w:val="single" w:sz="4" w:space="0" w:color="auto"/>
              <w:right w:val="single" w:sz="4" w:space="0" w:color="auto"/>
            </w:tcBorders>
            <w:shd w:val="clear" w:color="000000" w:fill="FFFFFF"/>
            <w:vAlign w:val="center"/>
            <w:hideMark/>
          </w:tcPr>
          <w:p w14:paraId="6EBE0EF5" w14:textId="77777777" w:rsidR="005C6635" w:rsidRPr="005C6635" w:rsidRDefault="005C6635" w:rsidP="005C6635">
            <w:pPr>
              <w:jc w:val="center"/>
              <w:rPr>
                <w:sz w:val="22"/>
                <w:szCs w:val="22"/>
                <w:lang w:val="ro-MD" w:eastAsia="en-GB"/>
              </w:rPr>
            </w:pPr>
            <w:r w:rsidRPr="005C6635">
              <w:rPr>
                <w:sz w:val="22"/>
                <w:szCs w:val="22"/>
                <w:lang w:val="ro-MD" w:eastAsia="en-GB"/>
              </w:rPr>
              <w:t>299,2</w:t>
            </w:r>
          </w:p>
        </w:tc>
        <w:tc>
          <w:tcPr>
            <w:tcW w:w="1252" w:type="dxa"/>
            <w:tcBorders>
              <w:top w:val="nil"/>
              <w:left w:val="nil"/>
              <w:bottom w:val="single" w:sz="4" w:space="0" w:color="auto"/>
              <w:right w:val="single" w:sz="4" w:space="0" w:color="auto"/>
            </w:tcBorders>
            <w:shd w:val="clear" w:color="000000" w:fill="FFFFFF"/>
            <w:vAlign w:val="center"/>
            <w:hideMark/>
          </w:tcPr>
          <w:p w14:paraId="0C50CAD0" w14:textId="77777777" w:rsidR="005C6635" w:rsidRPr="005C6635" w:rsidRDefault="005C6635" w:rsidP="005C6635">
            <w:pPr>
              <w:jc w:val="center"/>
              <w:rPr>
                <w:sz w:val="22"/>
                <w:szCs w:val="22"/>
                <w:lang w:val="ro-MD" w:eastAsia="en-GB"/>
              </w:rPr>
            </w:pPr>
            <w:r w:rsidRPr="005C6635">
              <w:rPr>
                <w:sz w:val="22"/>
                <w:szCs w:val="22"/>
                <w:lang w:val="ro-MD" w:eastAsia="en-GB"/>
              </w:rPr>
              <w:t>200,2</w:t>
            </w:r>
          </w:p>
        </w:tc>
      </w:tr>
      <w:tr w:rsidR="005C6635" w:rsidRPr="005C6635" w14:paraId="7C83805E" w14:textId="77777777" w:rsidTr="003B0CC0">
        <w:trPr>
          <w:trHeight w:val="256"/>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03866FDC" w14:textId="77777777" w:rsidR="005C6635" w:rsidRPr="005C6635" w:rsidRDefault="005C6635" w:rsidP="005C6635">
            <w:pPr>
              <w:jc w:val="both"/>
              <w:rPr>
                <w:sz w:val="20"/>
                <w:szCs w:val="20"/>
                <w:lang w:val="ro-MD" w:eastAsia="en-GB"/>
              </w:rPr>
            </w:pPr>
            <w:r w:rsidRPr="005C6635">
              <w:rPr>
                <w:sz w:val="20"/>
                <w:szCs w:val="20"/>
                <w:lang w:val="ro-MD" w:eastAsia="en-GB"/>
              </w:rPr>
              <w:t>Impozite pe proprietate</w:t>
            </w:r>
          </w:p>
        </w:tc>
        <w:tc>
          <w:tcPr>
            <w:tcW w:w="1858" w:type="dxa"/>
            <w:tcBorders>
              <w:top w:val="nil"/>
              <w:left w:val="nil"/>
              <w:bottom w:val="single" w:sz="4" w:space="0" w:color="auto"/>
              <w:right w:val="single" w:sz="4" w:space="0" w:color="auto"/>
            </w:tcBorders>
            <w:shd w:val="clear" w:color="000000" w:fill="FFFFFF"/>
            <w:vAlign w:val="center"/>
            <w:hideMark/>
          </w:tcPr>
          <w:p w14:paraId="577E0909" w14:textId="77777777" w:rsidR="005C6635" w:rsidRPr="005C6635" w:rsidRDefault="005C6635" w:rsidP="005C6635">
            <w:pPr>
              <w:jc w:val="center"/>
              <w:rPr>
                <w:sz w:val="22"/>
                <w:szCs w:val="22"/>
                <w:lang w:val="ro-MD" w:eastAsia="en-GB"/>
              </w:rPr>
            </w:pPr>
            <w:r w:rsidRPr="005C6635">
              <w:rPr>
                <w:sz w:val="22"/>
                <w:szCs w:val="22"/>
                <w:lang w:val="ro-MD" w:eastAsia="en-GB"/>
              </w:rPr>
              <w:t>120.3</w:t>
            </w:r>
          </w:p>
        </w:tc>
        <w:tc>
          <w:tcPr>
            <w:tcW w:w="1735" w:type="dxa"/>
            <w:tcBorders>
              <w:top w:val="nil"/>
              <w:left w:val="nil"/>
              <w:bottom w:val="single" w:sz="4" w:space="0" w:color="auto"/>
              <w:right w:val="single" w:sz="4" w:space="0" w:color="auto"/>
            </w:tcBorders>
            <w:shd w:val="clear" w:color="000000" w:fill="FFFFFF"/>
            <w:vAlign w:val="center"/>
            <w:hideMark/>
          </w:tcPr>
          <w:p w14:paraId="192D8E5D" w14:textId="77777777" w:rsidR="005C6635" w:rsidRPr="005C6635" w:rsidRDefault="005C6635" w:rsidP="005C6635">
            <w:pPr>
              <w:jc w:val="center"/>
              <w:rPr>
                <w:sz w:val="22"/>
                <w:szCs w:val="22"/>
                <w:lang w:val="ro-MD" w:eastAsia="en-GB"/>
              </w:rPr>
            </w:pPr>
            <w:r w:rsidRPr="005C6635">
              <w:rPr>
                <w:sz w:val="22"/>
                <w:szCs w:val="22"/>
                <w:lang w:val="ro-MD" w:eastAsia="en-GB"/>
              </w:rPr>
              <w:t>109,9</w:t>
            </w:r>
          </w:p>
        </w:tc>
        <w:tc>
          <w:tcPr>
            <w:tcW w:w="1414" w:type="dxa"/>
            <w:tcBorders>
              <w:top w:val="nil"/>
              <w:left w:val="nil"/>
              <w:bottom w:val="single" w:sz="4" w:space="0" w:color="auto"/>
              <w:right w:val="single" w:sz="4" w:space="0" w:color="auto"/>
            </w:tcBorders>
            <w:shd w:val="clear" w:color="000000" w:fill="FFFFFF"/>
            <w:vAlign w:val="center"/>
            <w:hideMark/>
          </w:tcPr>
          <w:p w14:paraId="03BB5570" w14:textId="77777777" w:rsidR="005C6635" w:rsidRPr="005C6635" w:rsidRDefault="005C6635" w:rsidP="005C6635">
            <w:pPr>
              <w:jc w:val="center"/>
              <w:rPr>
                <w:sz w:val="22"/>
                <w:szCs w:val="22"/>
                <w:lang w:val="ro-MD" w:eastAsia="en-GB"/>
              </w:rPr>
            </w:pPr>
            <w:r w:rsidRPr="005C6635">
              <w:rPr>
                <w:sz w:val="22"/>
                <w:szCs w:val="22"/>
                <w:lang w:val="ro-MD" w:eastAsia="en-GB"/>
              </w:rPr>
              <w:t>-10,4</w:t>
            </w:r>
          </w:p>
        </w:tc>
        <w:tc>
          <w:tcPr>
            <w:tcW w:w="1252" w:type="dxa"/>
            <w:tcBorders>
              <w:top w:val="nil"/>
              <w:left w:val="nil"/>
              <w:bottom w:val="single" w:sz="4" w:space="0" w:color="auto"/>
              <w:right w:val="single" w:sz="4" w:space="0" w:color="auto"/>
            </w:tcBorders>
            <w:shd w:val="clear" w:color="000000" w:fill="FFFFFF"/>
            <w:vAlign w:val="center"/>
            <w:hideMark/>
          </w:tcPr>
          <w:p w14:paraId="44C96063" w14:textId="77777777" w:rsidR="005C6635" w:rsidRPr="005C6635" w:rsidRDefault="005C6635" w:rsidP="005C6635">
            <w:pPr>
              <w:jc w:val="center"/>
              <w:rPr>
                <w:sz w:val="22"/>
                <w:szCs w:val="22"/>
                <w:lang w:val="ro-MD" w:eastAsia="en-GB"/>
              </w:rPr>
            </w:pPr>
            <w:r w:rsidRPr="005C6635">
              <w:rPr>
                <w:sz w:val="22"/>
                <w:szCs w:val="22"/>
                <w:lang w:val="ro-MD" w:eastAsia="en-GB"/>
              </w:rPr>
              <w:t>91,4</w:t>
            </w:r>
          </w:p>
        </w:tc>
      </w:tr>
      <w:tr w:rsidR="005C6635" w:rsidRPr="005C6635" w14:paraId="0CD6D38C" w14:textId="77777777" w:rsidTr="003B0CC0">
        <w:trPr>
          <w:trHeight w:val="270"/>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5BE07E26" w14:textId="77777777" w:rsidR="005C6635" w:rsidRPr="005C6635" w:rsidRDefault="005C6635" w:rsidP="005C6635">
            <w:pPr>
              <w:jc w:val="both"/>
              <w:rPr>
                <w:sz w:val="20"/>
                <w:szCs w:val="20"/>
                <w:lang w:val="ro-MD" w:eastAsia="en-GB"/>
              </w:rPr>
            </w:pPr>
            <w:r w:rsidRPr="005C6635">
              <w:rPr>
                <w:sz w:val="20"/>
                <w:szCs w:val="20"/>
                <w:lang w:val="ro-MD" w:eastAsia="en-GB"/>
              </w:rPr>
              <w:t>TVA</w:t>
            </w:r>
          </w:p>
        </w:tc>
        <w:tc>
          <w:tcPr>
            <w:tcW w:w="1858" w:type="dxa"/>
            <w:tcBorders>
              <w:top w:val="nil"/>
              <w:left w:val="nil"/>
              <w:bottom w:val="single" w:sz="4" w:space="0" w:color="auto"/>
              <w:right w:val="single" w:sz="4" w:space="0" w:color="auto"/>
            </w:tcBorders>
            <w:shd w:val="clear" w:color="000000" w:fill="FFFFFF"/>
            <w:vAlign w:val="center"/>
            <w:hideMark/>
          </w:tcPr>
          <w:p w14:paraId="4E545624" w14:textId="77777777" w:rsidR="005C6635" w:rsidRPr="005C6635" w:rsidRDefault="005C6635" w:rsidP="005C6635">
            <w:pPr>
              <w:jc w:val="center"/>
              <w:rPr>
                <w:sz w:val="22"/>
                <w:szCs w:val="22"/>
                <w:lang w:val="ro-MD" w:eastAsia="en-GB"/>
              </w:rPr>
            </w:pPr>
            <w:r w:rsidRPr="005C6635">
              <w:rPr>
                <w:sz w:val="22"/>
                <w:szCs w:val="22"/>
                <w:lang w:val="ro-MD" w:eastAsia="en-GB"/>
              </w:rPr>
              <w:t>491.3</w:t>
            </w:r>
          </w:p>
        </w:tc>
        <w:tc>
          <w:tcPr>
            <w:tcW w:w="1735" w:type="dxa"/>
            <w:tcBorders>
              <w:top w:val="nil"/>
              <w:left w:val="nil"/>
              <w:bottom w:val="single" w:sz="4" w:space="0" w:color="auto"/>
              <w:right w:val="single" w:sz="4" w:space="0" w:color="auto"/>
            </w:tcBorders>
            <w:shd w:val="clear" w:color="000000" w:fill="FFFFFF"/>
            <w:vAlign w:val="center"/>
            <w:hideMark/>
          </w:tcPr>
          <w:p w14:paraId="147970DB" w14:textId="77777777" w:rsidR="005C6635" w:rsidRPr="005C6635" w:rsidRDefault="005C6635" w:rsidP="005C6635">
            <w:pPr>
              <w:jc w:val="center"/>
              <w:rPr>
                <w:sz w:val="22"/>
                <w:szCs w:val="22"/>
                <w:lang w:val="ro-MD" w:eastAsia="en-GB"/>
              </w:rPr>
            </w:pPr>
            <w:r w:rsidRPr="005C6635">
              <w:rPr>
                <w:sz w:val="22"/>
                <w:szCs w:val="22"/>
                <w:lang w:val="ro-MD" w:eastAsia="en-GB"/>
              </w:rPr>
              <w:t>467,1</w:t>
            </w:r>
          </w:p>
        </w:tc>
        <w:tc>
          <w:tcPr>
            <w:tcW w:w="1414" w:type="dxa"/>
            <w:tcBorders>
              <w:top w:val="nil"/>
              <w:left w:val="nil"/>
              <w:bottom w:val="single" w:sz="4" w:space="0" w:color="auto"/>
              <w:right w:val="single" w:sz="4" w:space="0" w:color="auto"/>
            </w:tcBorders>
            <w:shd w:val="clear" w:color="000000" w:fill="FFFFFF"/>
            <w:vAlign w:val="center"/>
            <w:hideMark/>
          </w:tcPr>
          <w:p w14:paraId="11EB49DE" w14:textId="77777777" w:rsidR="005C6635" w:rsidRPr="005C6635" w:rsidRDefault="005C6635" w:rsidP="005C6635">
            <w:pPr>
              <w:jc w:val="center"/>
              <w:rPr>
                <w:sz w:val="22"/>
                <w:szCs w:val="22"/>
                <w:lang w:val="ro-MD" w:eastAsia="en-GB"/>
              </w:rPr>
            </w:pPr>
            <w:r w:rsidRPr="005C6635">
              <w:rPr>
                <w:sz w:val="22"/>
                <w:szCs w:val="22"/>
                <w:lang w:val="ro-MD" w:eastAsia="en-GB"/>
              </w:rPr>
              <w:t>-24,2</w:t>
            </w:r>
          </w:p>
        </w:tc>
        <w:tc>
          <w:tcPr>
            <w:tcW w:w="1252" w:type="dxa"/>
            <w:tcBorders>
              <w:top w:val="nil"/>
              <w:left w:val="nil"/>
              <w:bottom w:val="single" w:sz="4" w:space="0" w:color="auto"/>
              <w:right w:val="single" w:sz="4" w:space="0" w:color="auto"/>
            </w:tcBorders>
            <w:shd w:val="clear" w:color="000000" w:fill="FFFFFF"/>
            <w:vAlign w:val="center"/>
            <w:hideMark/>
          </w:tcPr>
          <w:p w14:paraId="0A7D87FE" w14:textId="77777777" w:rsidR="005C6635" w:rsidRPr="005C6635" w:rsidRDefault="005C6635" w:rsidP="005C6635">
            <w:pPr>
              <w:jc w:val="center"/>
              <w:rPr>
                <w:sz w:val="22"/>
                <w:szCs w:val="22"/>
                <w:lang w:val="ro-MD" w:eastAsia="en-GB"/>
              </w:rPr>
            </w:pPr>
            <w:r w:rsidRPr="005C6635">
              <w:rPr>
                <w:sz w:val="22"/>
                <w:szCs w:val="22"/>
                <w:lang w:val="ro-MD" w:eastAsia="en-GB"/>
              </w:rPr>
              <w:t>95,1</w:t>
            </w:r>
          </w:p>
        </w:tc>
      </w:tr>
      <w:tr w:rsidR="005C6635" w:rsidRPr="005C6635" w14:paraId="23B942E2" w14:textId="77777777" w:rsidTr="003B0CC0">
        <w:trPr>
          <w:trHeight w:val="270"/>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287E6526" w14:textId="77777777" w:rsidR="005C6635" w:rsidRPr="005C6635" w:rsidRDefault="005C6635" w:rsidP="005C6635">
            <w:pPr>
              <w:jc w:val="both"/>
              <w:rPr>
                <w:sz w:val="20"/>
                <w:szCs w:val="20"/>
                <w:lang w:val="ro-MD" w:eastAsia="en-GB"/>
              </w:rPr>
            </w:pPr>
            <w:r w:rsidRPr="005C6635">
              <w:rPr>
                <w:sz w:val="20"/>
                <w:szCs w:val="20"/>
                <w:lang w:val="ro-MD" w:eastAsia="en-GB"/>
              </w:rPr>
              <w:t>Accize</w:t>
            </w:r>
          </w:p>
        </w:tc>
        <w:tc>
          <w:tcPr>
            <w:tcW w:w="1858" w:type="dxa"/>
            <w:tcBorders>
              <w:top w:val="nil"/>
              <w:left w:val="nil"/>
              <w:bottom w:val="single" w:sz="4" w:space="0" w:color="auto"/>
              <w:right w:val="single" w:sz="4" w:space="0" w:color="auto"/>
            </w:tcBorders>
            <w:shd w:val="clear" w:color="000000" w:fill="FFFFFF"/>
            <w:vAlign w:val="center"/>
            <w:hideMark/>
          </w:tcPr>
          <w:p w14:paraId="13FB1AA1" w14:textId="77777777" w:rsidR="005C6635" w:rsidRPr="005C6635" w:rsidRDefault="005C6635" w:rsidP="005C6635">
            <w:pPr>
              <w:jc w:val="center"/>
              <w:rPr>
                <w:sz w:val="22"/>
                <w:szCs w:val="22"/>
                <w:lang w:val="ro-MD" w:eastAsia="en-GB"/>
              </w:rPr>
            </w:pPr>
            <w:r w:rsidRPr="005C6635">
              <w:rPr>
                <w:sz w:val="22"/>
                <w:szCs w:val="22"/>
                <w:lang w:val="ro-MD" w:eastAsia="en-GB"/>
              </w:rPr>
              <w:t>10.4</w:t>
            </w:r>
          </w:p>
        </w:tc>
        <w:tc>
          <w:tcPr>
            <w:tcW w:w="1735" w:type="dxa"/>
            <w:tcBorders>
              <w:top w:val="nil"/>
              <w:left w:val="nil"/>
              <w:bottom w:val="single" w:sz="4" w:space="0" w:color="auto"/>
              <w:right w:val="single" w:sz="4" w:space="0" w:color="auto"/>
            </w:tcBorders>
            <w:shd w:val="clear" w:color="000000" w:fill="FFFFFF"/>
            <w:vAlign w:val="center"/>
            <w:hideMark/>
          </w:tcPr>
          <w:p w14:paraId="23395254" w14:textId="77777777" w:rsidR="005C6635" w:rsidRPr="005C6635" w:rsidRDefault="005C6635" w:rsidP="005C6635">
            <w:pPr>
              <w:jc w:val="center"/>
              <w:rPr>
                <w:sz w:val="22"/>
                <w:szCs w:val="22"/>
                <w:lang w:val="ro-MD" w:eastAsia="en-GB"/>
              </w:rPr>
            </w:pPr>
            <w:r w:rsidRPr="005C6635">
              <w:rPr>
                <w:sz w:val="22"/>
                <w:szCs w:val="22"/>
                <w:lang w:val="ro-MD" w:eastAsia="en-GB"/>
              </w:rPr>
              <w:t>17,5</w:t>
            </w:r>
          </w:p>
        </w:tc>
        <w:tc>
          <w:tcPr>
            <w:tcW w:w="1414" w:type="dxa"/>
            <w:tcBorders>
              <w:top w:val="nil"/>
              <w:left w:val="nil"/>
              <w:bottom w:val="single" w:sz="4" w:space="0" w:color="auto"/>
              <w:right w:val="single" w:sz="4" w:space="0" w:color="auto"/>
            </w:tcBorders>
            <w:shd w:val="clear" w:color="000000" w:fill="FFFFFF"/>
            <w:vAlign w:val="center"/>
            <w:hideMark/>
          </w:tcPr>
          <w:p w14:paraId="69183110" w14:textId="77777777" w:rsidR="005C6635" w:rsidRPr="005C6635" w:rsidRDefault="005C6635" w:rsidP="005C6635">
            <w:pPr>
              <w:jc w:val="center"/>
              <w:rPr>
                <w:sz w:val="22"/>
                <w:szCs w:val="22"/>
                <w:lang w:val="ro-MD" w:eastAsia="en-GB"/>
              </w:rPr>
            </w:pPr>
            <w:r w:rsidRPr="005C6635">
              <w:rPr>
                <w:sz w:val="22"/>
                <w:szCs w:val="22"/>
                <w:lang w:val="ro-MD" w:eastAsia="en-GB"/>
              </w:rPr>
              <w:t>7,1</w:t>
            </w:r>
          </w:p>
        </w:tc>
        <w:tc>
          <w:tcPr>
            <w:tcW w:w="1252" w:type="dxa"/>
            <w:tcBorders>
              <w:top w:val="nil"/>
              <w:left w:val="nil"/>
              <w:bottom w:val="single" w:sz="4" w:space="0" w:color="auto"/>
              <w:right w:val="single" w:sz="4" w:space="0" w:color="auto"/>
            </w:tcBorders>
            <w:shd w:val="clear" w:color="000000" w:fill="FFFFFF"/>
            <w:vAlign w:val="center"/>
            <w:hideMark/>
          </w:tcPr>
          <w:p w14:paraId="601F16C4" w14:textId="77777777" w:rsidR="005C6635" w:rsidRPr="005C6635" w:rsidRDefault="005C6635" w:rsidP="005C6635">
            <w:pPr>
              <w:jc w:val="center"/>
              <w:rPr>
                <w:sz w:val="22"/>
                <w:szCs w:val="22"/>
                <w:lang w:val="ro-MD" w:eastAsia="en-GB"/>
              </w:rPr>
            </w:pPr>
            <w:r w:rsidRPr="005C6635">
              <w:rPr>
                <w:sz w:val="22"/>
                <w:szCs w:val="22"/>
                <w:lang w:val="ro-MD" w:eastAsia="en-GB"/>
              </w:rPr>
              <w:t>168,3</w:t>
            </w:r>
          </w:p>
        </w:tc>
      </w:tr>
      <w:tr w:rsidR="005C6635" w:rsidRPr="005C6635" w14:paraId="55B4C481" w14:textId="77777777" w:rsidTr="003B0CC0">
        <w:trPr>
          <w:trHeight w:val="365"/>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15479E3D" w14:textId="77777777" w:rsidR="005C6635" w:rsidRPr="005C6635" w:rsidRDefault="005C6635" w:rsidP="005C6635">
            <w:pPr>
              <w:jc w:val="both"/>
              <w:rPr>
                <w:sz w:val="20"/>
                <w:szCs w:val="20"/>
                <w:lang w:val="ro-MD" w:eastAsia="en-GB"/>
              </w:rPr>
            </w:pPr>
            <w:r w:rsidRPr="005C6635">
              <w:rPr>
                <w:sz w:val="20"/>
                <w:szCs w:val="20"/>
                <w:lang w:val="ro-MD" w:eastAsia="en-GB"/>
              </w:rPr>
              <w:t>Taxele pentru resursele naturale</w:t>
            </w:r>
          </w:p>
        </w:tc>
        <w:tc>
          <w:tcPr>
            <w:tcW w:w="1858" w:type="dxa"/>
            <w:tcBorders>
              <w:top w:val="nil"/>
              <w:left w:val="nil"/>
              <w:bottom w:val="single" w:sz="4" w:space="0" w:color="auto"/>
              <w:right w:val="single" w:sz="4" w:space="0" w:color="auto"/>
            </w:tcBorders>
            <w:shd w:val="clear" w:color="000000" w:fill="FFFFFF"/>
            <w:vAlign w:val="center"/>
            <w:hideMark/>
          </w:tcPr>
          <w:p w14:paraId="778E3E3B" w14:textId="77777777" w:rsidR="005C6635" w:rsidRPr="005C6635" w:rsidRDefault="005C6635" w:rsidP="005C6635">
            <w:pPr>
              <w:jc w:val="center"/>
              <w:rPr>
                <w:sz w:val="22"/>
                <w:szCs w:val="22"/>
                <w:lang w:val="ro-MD" w:eastAsia="en-GB"/>
              </w:rPr>
            </w:pPr>
            <w:r w:rsidRPr="005C6635">
              <w:rPr>
                <w:sz w:val="22"/>
                <w:szCs w:val="22"/>
                <w:lang w:val="ro-MD" w:eastAsia="en-GB"/>
              </w:rPr>
              <w:t>9.9</w:t>
            </w:r>
          </w:p>
        </w:tc>
        <w:tc>
          <w:tcPr>
            <w:tcW w:w="1735" w:type="dxa"/>
            <w:tcBorders>
              <w:top w:val="nil"/>
              <w:left w:val="nil"/>
              <w:bottom w:val="single" w:sz="4" w:space="0" w:color="auto"/>
              <w:right w:val="single" w:sz="4" w:space="0" w:color="auto"/>
            </w:tcBorders>
            <w:shd w:val="clear" w:color="000000" w:fill="FFFFFF"/>
            <w:vAlign w:val="center"/>
            <w:hideMark/>
          </w:tcPr>
          <w:p w14:paraId="26F666DB" w14:textId="77777777" w:rsidR="005C6635" w:rsidRPr="005C6635" w:rsidRDefault="005C6635" w:rsidP="005C6635">
            <w:pPr>
              <w:jc w:val="center"/>
              <w:rPr>
                <w:sz w:val="22"/>
                <w:szCs w:val="22"/>
                <w:lang w:val="ro-MD" w:eastAsia="en-GB"/>
              </w:rPr>
            </w:pPr>
            <w:r w:rsidRPr="005C6635">
              <w:rPr>
                <w:sz w:val="22"/>
                <w:szCs w:val="22"/>
                <w:lang w:val="ro-MD" w:eastAsia="en-GB"/>
              </w:rPr>
              <w:t>10,9</w:t>
            </w:r>
          </w:p>
        </w:tc>
        <w:tc>
          <w:tcPr>
            <w:tcW w:w="1414" w:type="dxa"/>
            <w:tcBorders>
              <w:top w:val="nil"/>
              <w:left w:val="nil"/>
              <w:bottom w:val="single" w:sz="4" w:space="0" w:color="auto"/>
              <w:right w:val="single" w:sz="4" w:space="0" w:color="auto"/>
            </w:tcBorders>
            <w:shd w:val="clear" w:color="000000" w:fill="FFFFFF"/>
            <w:vAlign w:val="center"/>
            <w:hideMark/>
          </w:tcPr>
          <w:p w14:paraId="55D49821" w14:textId="77777777" w:rsidR="005C6635" w:rsidRPr="005C6635" w:rsidRDefault="005C6635" w:rsidP="005C6635">
            <w:pPr>
              <w:jc w:val="center"/>
              <w:rPr>
                <w:sz w:val="22"/>
                <w:szCs w:val="22"/>
                <w:lang w:val="ro-MD" w:eastAsia="en-GB"/>
              </w:rPr>
            </w:pPr>
            <w:r w:rsidRPr="005C6635">
              <w:rPr>
                <w:sz w:val="22"/>
                <w:szCs w:val="22"/>
                <w:lang w:val="ro-MD" w:eastAsia="en-GB"/>
              </w:rPr>
              <w:t>1,0</w:t>
            </w:r>
          </w:p>
        </w:tc>
        <w:tc>
          <w:tcPr>
            <w:tcW w:w="1252" w:type="dxa"/>
            <w:tcBorders>
              <w:top w:val="nil"/>
              <w:left w:val="nil"/>
              <w:bottom w:val="single" w:sz="4" w:space="0" w:color="auto"/>
              <w:right w:val="single" w:sz="4" w:space="0" w:color="auto"/>
            </w:tcBorders>
            <w:shd w:val="clear" w:color="000000" w:fill="FFFFFF"/>
            <w:vAlign w:val="center"/>
            <w:hideMark/>
          </w:tcPr>
          <w:p w14:paraId="57DD0925" w14:textId="77777777" w:rsidR="005C6635" w:rsidRPr="005C6635" w:rsidRDefault="005C6635" w:rsidP="005C6635">
            <w:pPr>
              <w:jc w:val="center"/>
              <w:rPr>
                <w:sz w:val="22"/>
                <w:szCs w:val="22"/>
                <w:lang w:val="ro-MD" w:eastAsia="en-GB"/>
              </w:rPr>
            </w:pPr>
            <w:r w:rsidRPr="005C6635">
              <w:rPr>
                <w:sz w:val="22"/>
                <w:szCs w:val="22"/>
                <w:lang w:val="ro-MD" w:eastAsia="en-GB"/>
              </w:rPr>
              <w:t>110,1</w:t>
            </w:r>
          </w:p>
        </w:tc>
      </w:tr>
      <w:tr w:rsidR="005C6635" w:rsidRPr="005C6635" w14:paraId="7298DF56" w14:textId="77777777" w:rsidTr="003B0CC0">
        <w:trPr>
          <w:trHeight w:val="337"/>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12E37091" w14:textId="77777777" w:rsidR="005C6635" w:rsidRPr="005C6635" w:rsidRDefault="005C6635" w:rsidP="005C6635">
            <w:pPr>
              <w:jc w:val="both"/>
              <w:rPr>
                <w:sz w:val="20"/>
                <w:szCs w:val="20"/>
                <w:lang w:val="ro-MD" w:eastAsia="en-GB"/>
              </w:rPr>
            </w:pPr>
            <w:r w:rsidRPr="005C6635">
              <w:rPr>
                <w:sz w:val="20"/>
                <w:szCs w:val="20"/>
                <w:lang w:val="ro-MD" w:eastAsia="en-GB"/>
              </w:rPr>
              <w:t>Taxa pentru folosirea drumurilor</w:t>
            </w:r>
          </w:p>
        </w:tc>
        <w:tc>
          <w:tcPr>
            <w:tcW w:w="1858" w:type="dxa"/>
            <w:tcBorders>
              <w:top w:val="nil"/>
              <w:left w:val="nil"/>
              <w:bottom w:val="single" w:sz="4" w:space="0" w:color="auto"/>
              <w:right w:val="single" w:sz="4" w:space="0" w:color="auto"/>
            </w:tcBorders>
            <w:shd w:val="clear" w:color="000000" w:fill="FFFFFF"/>
            <w:vAlign w:val="center"/>
            <w:hideMark/>
          </w:tcPr>
          <w:p w14:paraId="3A622D23" w14:textId="77777777" w:rsidR="005C6635" w:rsidRPr="005C6635" w:rsidRDefault="005C6635" w:rsidP="005C6635">
            <w:pPr>
              <w:jc w:val="center"/>
              <w:rPr>
                <w:sz w:val="22"/>
                <w:szCs w:val="22"/>
                <w:lang w:val="ro-MD" w:eastAsia="en-GB"/>
              </w:rPr>
            </w:pPr>
            <w:r w:rsidRPr="005C6635">
              <w:rPr>
                <w:sz w:val="22"/>
                <w:szCs w:val="22"/>
                <w:lang w:val="ro-MD" w:eastAsia="en-GB"/>
              </w:rPr>
              <w:t>4.2</w:t>
            </w:r>
          </w:p>
        </w:tc>
        <w:tc>
          <w:tcPr>
            <w:tcW w:w="1735" w:type="dxa"/>
            <w:tcBorders>
              <w:top w:val="nil"/>
              <w:left w:val="nil"/>
              <w:bottom w:val="single" w:sz="4" w:space="0" w:color="auto"/>
              <w:right w:val="single" w:sz="4" w:space="0" w:color="auto"/>
            </w:tcBorders>
            <w:shd w:val="clear" w:color="000000" w:fill="FFFFFF"/>
            <w:vAlign w:val="center"/>
            <w:hideMark/>
          </w:tcPr>
          <w:p w14:paraId="636A75F9" w14:textId="77777777" w:rsidR="005C6635" w:rsidRPr="005C6635" w:rsidRDefault="005C6635" w:rsidP="005C6635">
            <w:pPr>
              <w:jc w:val="center"/>
              <w:rPr>
                <w:sz w:val="22"/>
                <w:szCs w:val="22"/>
                <w:lang w:val="ro-MD" w:eastAsia="en-GB"/>
              </w:rPr>
            </w:pPr>
            <w:r w:rsidRPr="005C6635">
              <w:rPr>
                <w:sz w:val="22"/>
                <w:szCs w:val="22"/>
                <w:lang w:val="ro-MD" w:eastAsia="en-GB"/>
              </w:rPr>
              <w:t>2,6</w:t>
            </w:r>
          </w:p>
        </w:tc>
        <w:tc>
          <w:tcPr>
            <w:tcW w:w="1414" w:type="dxa"/>
            <w:tcBorders>
              <w:top w:val="nil"/>
              <w:left w:val="nil"/>
              <w:bottom w:val="single" w:sz="4" w:space="0" w:color="auto"/>
              <w:right w:val="single" w:sz="4" w:space="0" w:color="auto"/>
            </w:tcBorders>
            <w:shd w:val="clear" w:color="000000" w:fill="FFFFFF"/>
            <w:vAlign w:val="center"/>
            <w:hideMark/>
          </w:tcPr>
          <w:p w14:paraId="063CBEA2" w14:textId="77777777" w:rsidR="005C6635" w:rsidRPr="005C6635" w:rsidRDefault="005C6635" w:rsidP="005C6635">
            <w:pPr>
              <w:jc w:val="center"/>
              <w:rPr>
                <w:sz w:val="22"/>
                <w:szCs w:val="22"/>
                <w:lang w:val="ro-MD" w:eastAsia="en-GB"/>
              </w:rPr>
            </w:pPr>
            <w:r w:rsidRPr="005C6635">
              <w:rPr>
                <w:sz w:val="22"/>
                <w:szCs w:val="22"/>
                <w:lang w:val="ro-MD" w:eastAsia="en-GB"/>
              </w:rPr>
              <w:t>-1,6</w:t>
            </w:r>
          </w:p>
        </w:tc>
        <w:tc>
          <w:tcPr>
            <w:tcW w:w="1252" w:type="dxa"/>
            <w:tcBorders>
              <w:top w:val="nil"/>
              <w:left w:val="nil"/>
              <w:bottom w:val="single" w:sz="4" w:space="0" w:color="auto"/>
              <w:right w:val="single" w:sz="4" w:space="0" w:color="auto"/>
            </w:tcBorders>
            <w:shd w:val="clear" w:color="000000" w:fill="FFFFFF"/>
            <w:vAlign w:val="center"/>
            <w:hideMark/>
          </w:tcPr>
          <w:p w14:paraId="6369F2EA" w14:textId="77777777" w:rsidR="005C6635" w:rsidRPr="005C6635" w:rsidRDefault="005C6635" w:rsidP="005C6635">
            <w:pPr>
              <w:jc w:val="center"/>
              <w:rPr>
                <w:sz w:val="22"/>
                <w:szCs w:val="22"/>
                <w:lang w:val="ro-MD" w:eastAsia="en-GB"/>
              </w:rPr>
            </w:pPr>
            <w:r w:rsidRPr="005C6635">
              <w:rPr>
                <w:sz w:val="22"/>
                <w:szCs w:val="22"/>
                <w:lang w:val="ro-MD" w:eastAsia="en-GB"/>
              </w:rPr>
              <w:t>61,9</w:t>
            </w:r>
          </w:p>
        </w:tc>
      </w:tr>
      <w:tr w:rsidR="005C6635" w:rsidRPr="005C6635" w14:paraId="589A9FE4" w14:textId="77777777" w:rsidTr="003B0CC0">
        <w:trPr>
          <w:trHeight w:val="364"/>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6DBCC865" w14:textId="77777777" w:rsidR="005C6635" w:rsidRPr="005C6635" w:rsidRDefault="005C6635" w:rsidP="005C6635">
            <w:pPr>
              <w:jc w:val="both"/>
              <w:rPr>
                <w:sz w:val="20"/>
                <w:szCs w:val="20"/>
                <w:lang w:val="ro-MD" w:eastAsia="en-GB"/>
              </w:rPr>
            </w:pPr>
            <w:r w:rsidRPr="005C6635">
              <w:rPr>
                <w:sz w:val="20"/>
                <w:szCs w:val="20"/>
                <w:lang w:val="ro-MD" w:eastAsia="en-GB"/>
              </w:rPr>
              <w:t>Taxe asupra comerțului exterior și operațiunilor externe</w:t>
            </w:r>
          </w:p>
        </w:tc>
        <w:tc>
          <w:tcPr>
            <w:tcW w:w="1858" w:type="dxa"/>
            <w:tcBorders>
              <w:top w:val="nil"/>
              <w:left w:val="nil"/>
              <w:bottom w:val="single" w:sz="4" w:space="0" w:color="auto"/>
              <w:right w:val="single" w:sz="4" w:space="0" w:color="auto"/>
            </w:tcBorders>
            <w:shd w:val="clear" w:color="000000" w:fill="FFFFFF"/>
            <w:vAlign w:val="center"/>
            <w:hideMark/>
          </w:tcPr>
          <w:p w14:paraId="7E60C918" w14:textId="77777777" w:rsidR="005C6635" w:rsidRPr="005C6635" w:rsidRDefault="005C6635" w:rsidP="005C6635">
            <w:pPr>
              <w:jc w:val="center"/>
              <w:rPr>
                <w:sz w:val="22"/>
                <w:szCs w:val="22"/>
                <w:lang w:val="ro-MD" w:eastAsia="en-GB"/>
              </w:rPr>
            </w:pPr>
            <w:r w:rsidRPr="005C6635">
              <w:rPr>
                <w:sz w:val="22"/>
                <w:szCs w:val="22"/>
                <w:lang w:val="ro-MD" w:eastAsia="en-GB"/>
              </w:rPr>
              <w:t>28.4</w:t>
            </w:r>
          </w:p>
        </w:tc>
        <w:tc>
          <w:tcPr>
            <w:tcW w:w="1735" w:type="dxa"/>
            <w:tcBorders>
              <w:top w:val="nil"/>
              <w:left w:val="nil"/>
              <w:bottom w:val="single" w:sz="4" w:space="0" w:color="auto"/>
              <w:right w:val="single" w:sz="4" w:space="0" w:color="auto"/>
            </w:tcBorders>
            <w:shd w:val="clear" w:color="000000" w:fill="FFFFFF"/>
            <w:vAlign w:val="center"/>
            <w:hideMark/>
          </w:tcPr>
          <w:p w14:paraId="620F880A" w14:textId="77777777" w:rsidR="005C6635" w:rsidRPr="005C6635" w:rsidRDefault="005C6635" w:rsidP="005C6635">
            <w:pPr>
              <w:jc w:val="center"/>
              <w:rPr>
                <w:sz w:val="22"/>
                <w:szCs w:val="22"/>
                <w:lang w:val="ro-MD" w:eastAsia="en-GB"/>
              </w:rPr>
            </w:pPr>
            <w:r w:rsidRPr="005C6635">
              <w:rPr>
                <w:sz w:val="22"/>
                <w:szCs w:val="22"/>
                <w:lang w:val="ro-MD" w:eastAsia="en-GB"/>
              </w:rPr>
              <w:t>17,9</w:t>
            </w:r>
          </w:p>
        </w:tc>
        <w:tc>
          <w:tcPr>
            <w:tcW w:w="1414" w:type="dxa"/>
            <w:tcBorders>
              <w:top w:val="nil"/>
              <w:left w:val="nil"/>
              <w:bottom w:val="single" w:sz="4" w:space="0" w:color="auto"/>
              <w:right w:val="single" w:sz="4" w:space="0" w:color="auto"/>
            </w:tcBorders>
            <w:shd w:val="clear" w:color="000000" w:fill="FFFFFF"/>
            <w:vAlign w:val="center"/>
            <w:hideMark/>
          </w:tcPr>
          <w:p w14:paraId="08E2DE3F" w14:textId="77777777" w:rsidR="005C6635" w:rsidRPr="005C6635" w:rsidRDefault="005C6635" w:rsidP="005C6635">
            <w:pPr>
              <w:jc w:val="center"/>
              <w:rPr>
                <w:sz w:val="22"/>
                <w:szCs w:val="22"/>
                <w:lang w:val="ro-MD" w:eastAsia="en-GB"/>
              </w:rPr>
            </w:pPr>
            <w:r w:rsidRPr="005C6635">
              <w:rPr>
                <w:sz w:val="22"/>
                <w:szCs w:val="22"/>
                <w:lang w:val="ro-MD" w:eastAsia="en-GB"/>
              </w:rPr>
              <w:t>-10,5</w:t>
            </w:r>
          </w:p>
        </w:tc>
        <w:tc>
          <w:tcPr>
            <w:tcW w:w="1252" w:type="dxa"/>
            <w:tcBorders>
              <w:top w:val="nil"/>
              <w:left w:val="nil"/>
              <w:bottom w:val="single" w:sz="4" w:space="0" w:color="auto"/>
              <w:right w:val="single" w:sz="4" w:space="0" w:color="auto"/>
            </w:tcBorders>
            <w:shd w:val="clear" w:color="000000" w:fill="FFFFFF"/>
            <w:vAlign w:val="center"/>
            <w:hideMark/>
          </w:tcPr>
          <w:p w14:paraId="0274DEF9" w14:textId="77777777" w:rsidR="005C6635" w:rsidRPr="005C6635" w:rsidRDefault="005C6635" w:rsidP="005C6635">
            <w:pPr>
              <w:jc w:val="center"/>
              <w:rPr>
                <w:sz w:val="22"/>
                <w:szCs w:val="22"/>
                <w:lang w:val="ro-MD" w:eastAsia="en-GB"/>
              </w:rPr>
            </w:pPr>
            <w:r w:rsidRPr="005C6635">
              <w:rPr>
                <w:sz w:val="22"/>
                <w:szCs w:val="22"/>
                <w:lang w:val="ro-MD" w:eastAsia="en-GB"/>
              </w:rPr>
              <w:t>63,0</w:t>
            </w:r>
          </w:p>
        </w:tc>
      </w:tr>
      <w:tr w:rsidR="005C6635" w:rsidRPr="005C6635" w14:paraId="4030822C" w14:textId="77777777" w:rsidTr="003B0CC0">
        <w:trPr>
          <w:trHeight w:val="283"/>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3EF4D8D4" w14:textId="77777777" w:rsidR="005C6635" w:rsidRPr="005C6635" w:rsidRDefault="005C6635" w:rsidP="005C6635">
            <w:pPr>
              <w:jc w:val="both"/>
              <w:rPr>
                <w:sz w:val="20"/>
                <w:szCs w:val="20"/>
                <w:lang w:val="ro-MD" w:eastAsia="en-GB"/>
              </w:rPr>
            </w:pPr>
            <w:r w:rsidRPr="005C6635">
              <w:rPr>
                <w:sz w:val="20"/>
                <w:szCs w:val="20"/>
                <w:lang w:val="ro-MD" w:eastAsia="en-GB"/>
              </w:rPr>
              <w:t>Alte impozite și taxe</w:t>
            </w:r>
          </w:p>
        </w:tc>
        <w:tc>
          <w:tcPr>
            <w:tcW w:w="1858" w:type="dxa"/>
            <w:tcBorders>
              <w:top w:val="nil"/>
              <w:left w:val="nil"/>
              <w:bottom w:val="single" w:sz="4" w:space="0" w:color="auto"/>
              <w:right w:val="single" w:sz="4" w:space="0" w:color="auto"/>
            </w:tcBorders>
            <w:shd w:val="clear" w:color="000000" w:fill="FFFFFF"/>
            <w:vAlign w:val="center"/>
            <w:hideMark/>
          </w:tcPr>
          <w:p w14:paraId="522F162E" w14:textId="77777777" w:rsidR="005C6635" w:rsidRPr="005C6635" w:rsidRDefault="005C6635" w:rsidP="005C6635">
            <w:pPr>
              <w:jc w:val="center"/>
              <w:rPr>
                <w:sz w:val="22"/>
                <w:szCs w:val="22"/>
                <w:lang w:val="ro-MD" w:eastAsia="en-GB"/>
              </w:rPr>
            </w:pPr>
            <w:r w:rsidRPr="005C6635">
              <w:rPr>
                <w:sz w:val="22"/>
                <w:szCs w:val="22"/>
                <w:lang w:val="ro-MD" w:eastAsia="en-GB"/>
              </w:rPr>
              <w:t>50.6</w:t>
            </w:r>
          </w:p>
        </w:tc>
        <w:tc>
          <w:tcPr>
            <w:tcW w:w="1735" w:type="dxa"/>
            <w:tcBorders>
              <w:top w:val="nil"/>
              <w:left w:val="nil"/>
              <w:bottom w:val="single" w:sz="4" w:space="0" w:color="auto"/>
              <w:right w:val="single" w:sz="4" w:space="0" w:color="auto"/>
            </w:tcBorders>
            <w:shd w:val="clear" w:color="000000" w:fill="FFFFFF"/>
            <w:vAlign w:val="center"/>
            <w:hideMark/>
          </w:tcPr>
          <w:p w14:paraId="7372C264" w14:textId="77777777" w:rsidR="005C6635" w:rsidRPr="005C6635" w:rsidRDefault="005C6635" w:rsidP="005C6635">
            <w:pPr>
              <w:jc w:val="center"/>
              <w:rPr>
                <w:sz w:val="22"/>
                <w:szCs w:val="22"/>
                <w:lang w:val="ro-MD" w:eastAsia="en-GB"/>
              </w:rPr>
            </w:pPr>
            <w:r w:rsidRPr="005C6635">
              <w:rPr>
                <w:sz w:val="22"/>
                <w:szCs w:val="22"/>
                <w:lang w:val="ro-MD" w:eastAsia="en-GB"/>
              </w:rPr>
              <w:t>53,6</w:t>
            </w:r>
          </w:p>
        </w:tc>
        <w:tc>
          <w:tcPr>
            <w:tcW w:w="1414" w:type="dxa"/>
            <w:tcBorders>
              <w:top w:val="nil"/>
              <w:left w:val="nil"/>
              <w:bottom w:val="single" w:sz="4" w:space="0" w:color="auto"/>
              <w:right w:val="single" w:sz="4" w:space="0" w:color="auto"/>
            </w:tcBorders>
            <w:shd w:val="clear" w:color="000000" w:fill="FFFFFF"/>
            <w:vAlign w:val="center"/>
            <w:hideMark/>
          </w:tcPr>
          <w:p w14:paraId="149874CF" w14:textId="77777777" w:rsidR="005C6635" w:rsidRPr="005C6635" w:rsidRDefault="005C6635" w:rsidP="005C6635">
            <w:pPr>
              <w:jc w:val="center"/>
              <w:rPr>
                <w:sz w:val="22"/>
                <w:szCs w:val="22"/>
                <w:lang w:val="ro-MD" w:eastAsia="en-GB"/>
              </w:rPr>
            </w:pPr>
            <w:r w:rsidRPr="005C6635">
              <w:rPr>
                <w:sz w:val="22"/>
                <w:szCs w:val="22"/>
                <w:lang w:val="ro-MD" w:eastAsia="en-GB"/>
              </w:rPr>
              <w:t>3,0</w:t>
            </w:r>
          </w:p>
        </w:tc>
        <w:tc>
          <w:tcPr>
            <w:tcW w:w="1252" w:type="dxa"/>
            <w:tcBorders>
              <w:top w:val="nil"/>
              <w:left w:val="nil"/>
              <w:bottom w:val="single" w:sz="4" w:space="0" w:color="auto"/>
              <w:right w:val="single" w:sz="4" w:space="0" w:color="auto"/>
            </w:tcBorders>
            <w:shd w:val="clear" w:color="000000" w:fill="FFFFFF"/>
            <w:vAlign w:val="center"/>
            <w:hideMark/>
          </w:tcPr>
          <w:p w14:paraId="37C5F40E" w14:textId="77777777" w:rsidR="005C6635" w:rsidRPr="005C6635" w:rsidRDefault="005C6635" w:rsidP="005C6635">
            <w:pPr>
              <w:jc w:val="center"/>
              <w:rPr>
                <w:sz w:val="22"/>
                <w:szCs w:val="22"/>
                <w:lang w:val="ro-MD" w:eastAsia="en-GB"/>
              </w:rPr>
            </w:pPr>
            <w:r w:rsidRPr="005C6635">
              <w:rPr>
                <w:sz w:val="22"/>
                <w:szCs w:val="22"/>
                <w:lang w:val="ro-MD" w:eastAsia="en-GB"/>
              </w:rPr>
              <w:t>105,9</w:t>
            </w:r>
          </w:p>
        </w:tc>
      </w:tr>
      <w:tr w:rsidR="005C6635" w:rsidRPr="005C6635" w14:paraId="02E52A6D" w14:textId="77777777" w:rsidTr="003B0CC0">
        <w:trPr>
          <w:trHeight w:val="324"/>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1FFE9798" w14:textId="77777777" w:rsidR="005C6635" w:rsidRPr="005C6635" w:rsidRDefault="005C6635" w:rsidP="005C6635">
            <w:pPr>
              <w:jc w:val="both"/>
              <w:rPr>
                <w:b/>
                <w:bCs/>
                <w:sz w:val="22"/>
                <w:szCs w:val="22"/>
                <w:lang w:val="ro-MD" w:eastAsia="en-GB"/>
              </w:rPr>
            </w:pPr>
            <w:r w:rsidRPr="005C6635">
              <w:rPr>
                <w:b/>
                <w:bCs/>
                <w:sz w:val="22"/>
                <w:szCs w:val="22"/>
                <w:lang w:val="ro-MD" w:eastAsia="en-GB"/>
              </w:rPr>
              <w:t>Bugetul de stat (BS)</w:t>
            </w:r>
          </w:p>
        </w:tc>
        <w:tc>
          <w:tcPr>
            <w:tcW w:w="1858" w:type="dxa"/>
            <w:tcBorders>
              <w:top w:val="nil"/>
              <w:left w:val="nil"/>
              <w:bottom w:val="single" w:sz="4" w:space="0" w:color="auto"/>
              <w:right w:val="single" w:sz="4" w:space="0" w:color="auto"/>
            </w:tcBorders>
            <w:shd w:val="clear" w:color="000000" w:fill="FFFFFF"/>
            <w:vAlign w:val="center"/>
            <w:hideMark/>
          </w:tcPr>
          <w:p w14:paraId="050A723F" w14:textId="77777777" w:rsidR="005C6635" w:rsidRPr="005C6635" w:rsidRDefault="005C6635" w:rsidP="005C6635">
            <w:pPr>
              <w:jc w:val="center"/>
              <w:rPr>
                <w:sz w:val="22"/>
                <w:szCs w:val="22"/>
                <w:lang w:val="ro-MD" w:eastAsia="en-GB"/>
              </w:rPr>
            </w:pPr>
            <w:r w:rsidRPr="005C6635">
              <w:rPr>
                <w:sz w:val="22"/>
                <w:szCs w:val="22"/>
                <w:lang w:val="ro-MD" w:eastAsia="en-GB"/>
              </w:rPr>
              <w:t>768.2</w:t>
            </w:r>
          </w:p>
        </w:tc>
        <w:tc>
          <w:tcPr>
            <w:tcW w:w="1735" w:type="dxa"/>
            <w:tcBorders>
              <w:top w:val="nil"/>
              <w:left w:val="nil"/>
              <w:bottom w:val="single" w:sz="4" w:space="0" w:color="auto"/>
              <w:right w:val="single" w:sz="4" w:space="0" w:color="auto"/>
            </w:tcBorders>
            <w:shd w:val="clear" w:color="000000" w:fill="FFFFFF"/>
            <w:vAlign w:val="center"/>
            <w:hideMark/>
          </w:tcPr>
          <w:p w14:paraId="7CCD8E0F" w14:textId="73C2C867" w:rsidR="005C6635" w:rsidRPr="005C6635" w:rsidRDefault="00F57410" w:rsidP="005C6635">
            <w:pPr>
              <w:jc w:val="center"/>
              <w:rPr>
                <w:sz w:val="22"/>
                <w:szCs w:val="22"/>
                <w:lang w:val="ro-MD" w:eastAsia="en-GB"/>
              </w:rPr>
            </w:pPr>
            <w:r>
              <w:rPr>
                <w:sz w:val="22"/>
                <w:szCs w:val="22"/>
                <w:lang w:val="ro-MD" w:eastAsia="en-GB"/>
              </w:rPr>
              <w:t>1028,5</w:t>
            </w:r>
          </w:p>
        </w:tc>
        <w:tc>
          <w:tcPr>
            <w:tcW w:w="1414" w:type="dxa"/>
            <w:tcBorders>
              <w:top w:val="nil"/>
              <w:left w:val="nil"/>
              <w:bottom w:val="single" w:sz="4" w:space="0" w:color="auto"/>
              <w:right w:val="single" w:sz="4" w:space="0" w:color="auto"/>
            </w:tcBorders>
            <w:shd w:val="clear" w:color="000000" w:fill="FFFFFF"/>
            <w:vAlign w:val="center"/>
            <w:hideMark/>
          </w:tcPr>
          <w:p w14:paraId="74CFD7F9" w14:textId="75CDCBDF" w:rsidR="005C6635" w:rsidRPr="005C6635" w:rsidRDefault="00F57410" w:rsidP="005C6635">
            <w:pPr>
              <w:jc w:val="center"/>
              <w:rPr>
                <w:sz w:val="22"/>
                <w:szCs w:val="22"/>
                <w:lang w:val="ro-MD" w:eastAsia="en-GB"/>
              </w:rPr>
            </w:pPr>
            <w:r>
              <w:rPr>
                <w:sz w:val="22"/>
                <w:szCs w:val="22"/>
                <w:lang w:val="ro-MD" w:eastAsia="en-GB"/>
              </w:rPr>
              <w:t>260,3</w:t>
            </w:r>
          </w:p>
        </w:tc>
        <w:tc>
          <w:tcPr>
            <w:tcW w:w="1252" w:type="dxa"/>
            <w:tcBorders>
              <w:top w:val="nil"/>
              <w:left w:val="nil"/>
              <w:bottom w:val="single" w:sz="4" w:space="0" w:color="auto"/>
              <w:right w:val="single" w:sz="4" w:space="0" w:color="auto"/>
            </w:tcBorders>
            <w:shd w:val="clear" w:color="000000" w:fill="FFFFFF"/>
            <w:vAlign w:val="center"/>
            <w:hideMark/>
          </w:tcPr>
          <w:p w14:paraId="649D557B" w14:textId="2D6ADF9F" w:rsidR="005C6635" w:rsidRPr="005C6635" w:rsidRDefault="00F57410" w:rsidP="005C6635">
            <w:pPr>
              <w:jc w:val="center"/>
              <w:rPr>
                <w:sz w:val="22"/>
                <w:szCs w:val="22"/>
                <w:lang w:val="ro-MD" w:eastAsia="en-GB"/>
              </w:rPr>
            </w:pPr>
            <w:r>
              <w:rPr>
                <w:sz w:val="22"/>
                <w:szCs w:val="22"/>
                <w:lang w:val="ro-MD" w:eastAsia="en-GB"/>
              </w:rPr>
              <w:t>133,9</w:t>
            </w:r>
          </w:p>
        </w:tc>
      </w:tr>
      <w:tr w:rsidR="005C6635" w:rsidRPr="005C6635" w14:paraId="3A0C266F" w14:textId="77777777" w:rsidTr="003B0CC0">
        <w:trPr>
          <w:trHeight w:val="556"/>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2C9949CD" w14:textId="77777777" w:rsidR="005C6635" w:rsidRPr="005C6635" w:rsidRDefault="005C6635" w:rsidP="005C6635">
            <w:pPr>
              <w:jc w:val="both"/>
              <w:rPr>
                <w:b/>
                <w:bCs/>
                <w:sz w:val="22"/>
                <w:szCs w:val="22"/>
                <w:lang w:val="ro-MD" w:eastAsia="en-GB"/>
              </w:rPr>
            </w:pPr>
            <w:r w:rsidRPr="005C6635">
              <w:rPr>
                <w:b/>
                <w:bCs/>
                <w:sz w:val="22"/>
                <w:szCs w:val="22"/>
                <w:lang w:val="ro-MD" w:eastAsia="en-GB"/>
              </w:rPr>
              <w:t>Bugetul unităților administrativ- teritoriale (BUAT)</w:t>
            </w:r>
          </w:p>
        </w:tc>
        <w:tc>
          <w:tcPr>
            <w:tcW w:w="1858" w:type="dxa"/>
            <w:tcBorders>
              <w:top w:val="nil"/>
              <w:left w:val="nil"/>
              <w:bottom w:val="single" w:sz="4" w:space="0" w:color="auto"/>
              <w:right w:val="single" w:sz="4" w:space="0" w:color="auto"/>
            </w:tcBorders>
            <w:shd w:val="clear" w:color="000000" w:fill="FFFFFF"/>
            <w:vAlign w:val="center"/>
            <w:hideMark/>
          </w:tcPr>
          <w:p w14:paraId="0FB10BC7" w14:textId="77777777" w:rsidR="005C6635" w:rsidRPr="005C6635" w:rsidRDefault="005C6635" w:rsidP="005C6635">
            <w:pPr>
              <w:jc w:val="center"/>
              <w:rPr>
                <w:sz w:val="22"/>
                <w:szCs w:val="22"/>
                <w:lang w:val="ro-MD" w:eastAsia="en-GB"/>
              </w:rPr>
            </w:pPr>
            <w:r w:rsidRPr="005C6635">
              <w:rPr>
                <w:sz w:val="22"/>
                <w:szCs w:val="22"/>
                <w:lang w:val="ro-MD" w:eastAsia="en-GB"/>
              </w:rPr>
              <w:t>245.5</w:t>
            </w:r>
          </w:p>
        </w:tc>
        <w:tc>
          <w:tcPr>
            <w:tcW w:w="1735" w:type="dxa"/>
            <w:tcBorders>
              <w:top w:val="nil"/>
              <w:left w:val="nil"/>
              <w:bottom w:val="single" w:sz="4" w:space="0" w:color="auto"/>
              <w:right w:val="single" w:sz="4" w:space="0" w:color="auto"/>
            </w:tcBorders>
            <w:shd w:val="clear" w:color="000000" w:fill="FFFFFF"/>
            <w:vAlign w:val="center"/>
            <w:hideMark/>
          </w:tcPr>
          <w:p w14:paraId="161D94A8" w14:textId="77777777" w:rsidR="005C6635" w:rsidRPr="005C6635" w:rsidRDefault="005C6635" w:rsidP="005C6635">
            <w:pPr>
              <w:jc w:val="center"/>
              <w:rPr>
                <w:sz w:val="22"/>
                <w:szCs w:val="22"/>
                <w:lang w:val="ro-MD" w:eastAsia="en-GB"/>
              </w:rPr>
            </w:pPr>
            <w:r w:rsidRPr="005C6635">
              <w:rPr>
                <w:sz w:val="22"/>
                <w:szCs w:val="22"/>
                <w:lang w:val="ro-MD" w:eastAsia="en-GB"/>
              </w:rPr>
              <w:t>248,7</w:t>
            </w:r>
          </w:p>
        </w:tc>
        <w:tc>
          <w:tcPr>
            <w:tcW w:w="1414" w:type="dxa"/>
            <w:tcBorders>
              <w:top w:val="nil"/>
              <w:left w:val="nil"/>
              <w:bottom w:val="single" w:sz="4" w:space="0" w:color="auto"/>
              <w:right w:val="single" w:sz="4" w:space="0" w:color="auto"/>
            </w:tcBorders>
            <w:shd w:val="clear" w:color="000000" w:fill="FFFFFF"/>
            <w:vAlign w:val="center"/>
            <w:hideMark/>
          </w:tcPr>
          <w:p w14:paraId="07DCAFD3" w14:textId="77777777" w:rsidR="005C6635" w:rsidRPr="005C6635" w:rsidRDefault="005C6635" w:rsidP="005C6635">
            <w:pPr>
              <w:jc w:val="center"/>
              <w:rPr>
                <w:sz w:val="22"/>
                <w:szCs w:val="22"/>
                <w:lang w:val="ro-MD" w:eastAsia="en-GB"/>
              </w:rPr>
            </w:pPr>
            <w:r w:rsidRPr="005C6635">
              <w:rPr>
                <w:sz w:val="22"/>
                <w:szCs w:val="22"/>
                <w:lang w:val="ro-MD" w:eastAsia="en-GB"/>
              </w:rPr>
              <w:t>3,2</w:t>
            </w:r>
          </w:p>
        </w:tc>
        <w:tc>
          <w:tcPr>
            <w:tcW w:w="1252" w:type="dxa"/>
            <w:tcBorders>
              <w:top w:val="nil"/>
              <w:left w:val="nil"/>
              <w:bottom w:val="single" w:sz="4" w:space="0" w:color="auto"/>
              <w:right w:val="single" w:sz="4" w:space="0" w:color="auto"/>
            </w:tcBorders>
            <w:shd w:val="clear" w:color="000000" w:fill="FFFFFF"/>
            <w:vAlign w:val="center"/>
            <w:hideMark/>
          </w:tcPr>
          <w:p w14:paraId="3851ED5F" w14:textId="77777777" w:rsidR="005C6635" w:rsidRPr="005C6635" w:rsidRDefault="005C6635" w:rsidP="005C6635">
            <w:pPr>
              <w:jc w:val="center"/>
              <w:rPr>
                <w:sz w:val="22"/>
                <w:szCs w:val="22"/>
                <w:lang w:val="ro-MD" w:eastAsia="en-GB"/>
              </w:rPr>
            </w:pPr>
            <w:r w:rsidRPr="005C6635">
              <w:rPr>
                <w:sz w:val="22"/>
                <w:szCs w:val="22"/>
                <w:lang w:val="ro-MD" w:eastAsia="en-GB"/>
              </w:rPr>
              <w:t>101,3</w:t>
            </w:r>
          </w:p>
        </w:tc>
      </w:tr>
      <w:tr w:rsidR="005C6635" w:rsidRPr="005C6635" w14:paraId="5F32160F" w14:textId="77777777" w:rsidTr="003B0CC0">
        <w:trPr>
          <w:trHeight w:val="556"/>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7F2B50C1" w14:textId="77777777" w:rsidR="005C6635" w:rsidRPr="005C6635" w:rsidRDefault="005C6635" w:rsidP="005C6635">
            <w:pPr>
              <w:jc w:val="both"/>
              <w:rPr>
                <w:b/>
                <w:bCs/>
                <w:sz w:val="22"/>
                <w:szCs w:val="22"/>
                <w:lang w:val="ro-MD" w:eastAsia="en-GB"/>
              </w:rPr>
            </w:pPr>
            <w:r w:rsidRPr="005C6635">
              <w:rPr>
                <w:b/>
                <w:bCs/>
                <w:sz w:val="22"/>
                <w:szCs w:val="22"/>
                <w:lang w:val="ro-MD" w:eastAsia="en-GB"/>
              </w:rPr>
              <w:t>Bugetul asigurărilor sociale de stat (BASS)</w:t>
            </w:r>
          </w:p>
        </w:tc>
        <w:tc>
          <w:tcPr>
            <w:tcW w:w="1858" w:type="dxa"/>
            <w:tcBorders>
              <w:top w:val="nil"/>
              <w:left w:val="nil"/>
              <w:bottom w:val="single" w:sz="4" w:space="0" w:color="auto"/>
              <w:right w:val="single" w:sz="4" w:space="0" w:color="auto"/>
            </w:tcBorders>
            <w:shd w:val="clear" w:color="000000" w:fill="FFFFFF"/>
            <w:vAlign w:val="center"/>
            <w:hideMark/>
          </w:tcPr>
          <w:p w14:paraId="3BC5F38D" w14:textId="77777777" w:rsidR="005C6635" w:rsidRPr="005C6635" w:rsidRDefault="005C6635" w:rsidP="005C6635">
            <w:pPr>
              <w:jc w:val="center"/>
              <w:rPr>
                <w:sz w:val="22"/>
                <w:szCs w:val="22"/>
                <w:lang w:val="ro-MD" w:eastAsia="en-GB"/>
              </w:rPr>
            </w:pPr>
            <w:r w:rsidRPr="005C6635">
              <w:rPr>
                <w:sz w:val="22"/>
                <w:szCs w:val="22"/>
                <w:lang w:val="ro-MD" w:eastAsia="en-GB"/>
              </w:rPr>
              <w:t>253,4</w:t>
            </w:r>
          </w:p>
        </w:tc>
        <w:tc>
          <w:tcPr>
            <w:tcW w:w="1735" w:type="dxa"/>
            <w:tcBorders>
              <w:top w:val="nil"/>
              <w:left w:val="nil"/>
              <w:bottom w:val="single" w:sz="4" w:space="0" w:color="auto"/>
              <w:right w:val="single" w:sz="4" w:space="0" w:color="auto"/>
            </w:tcBorders>
            <w:shd w:val="clear" w:color="000000" w:fill="FFFFFF"/>
            <w:vAlign w:val="center"/>
            <w:hideMark/>
          </w:tcPr>
          <w:p w14:paraId="341D3061" w14:textId="77777777" w:rsidR="005C6635" w:rsidRPr="005C6635" w:rsidRDefault="005C6635" w:rsidP="005C6635">
            <w:pPr>
              <w:jc w:val="center"/>
              <w:rPr>
                <w:sz w:val="22"/>
                <w:szCs w:val="22"/>
                <w:lang w:val="ro-MD" w:eastAsia="en-GB"/>
              </w:rPr>
            </w:pPr>
            <w:r w:rsidRPr="005C6635">
              <w:rPr>
                <w:sz w:val="22"/>
                <w:szCs w:val="22"/>
                <w:lang w:val="ro-MD" w:eastAsia="en-GB"/>
              </w:rPr>
              <w:t>213,3</w:t>
            </w:r>
          </w:p>
        </w:tc>
        <w:tc>
          <w:tcPr>
            <w:tcW w:w="1414" w:type="dxa"/>
            <w:tcBorders>
              <w:top w:val="nil"/>
              <w:left w:val="nil"/>
              <w:bottom w:val="single" w:sz="4" w:space="0" w:color="auto"/>
              <w:right w:val="single" w:sz="4" w:space="0" w:color="auto"/>
            </w:tcBorders>
            <w:shd w:val="clear" w:color="000000" w:fill="FFFFFF"/>
            <w:vAlign w:val="center"/>
            <w:hideMark/>
          </w:tcPr>
          <w:p w14:paraId="5ED5D001" w14:textId="77777777" w:rsidR="005C6635" w:rsidRPr="005C6635" w:rsidRDefault="005C6635" w:rsidP="005C6635">
            <w:pPr>
              <w:jc w:val="center"/>
              <w:rPr>
                <w:sz w:val="22"/>
                <w:szCs w:val="22"/>
                <w:lang w:val="ro-MD" w:eastAsia="en-GB"/>
              </w:rPr>
            </w:pPr>
            <w:r w:rsidRPr="005C6635">
              <w:rPr>
                <w:sz w:val="22"/>
                <w:szCs w:val="22"/>
                <w:lang w:val="ro-MD" w:eastAsia="en-GB"/>
              </w:rPr>
              <w:t>-40,1</w:t>
            </w:r>
          </w:p>
        </w:tc>
        <w:tc>
          <w:tcPr>
            <w:tcW w:w="1252" w:type="dxa"/>
            <w:tcBorders>
              <w:top w:val="nil"/>
              <w:left w:val="nil"/>
              <w:bottom w:val="single" w:sz="4" w:space="0" w:color="auto"/>
              <w:right w:val="single" w:sz="4" w:space="0" w:color="auto"/>
            </w:tcBorders>
            <w:shd w:val="clear" w:color="000000" w:fill="FFFFFF"/>
            <w:vAlign w:val="center"/>
            <w:hideMark/>
          </w:tcPr>
          <w:p w14:paraId="4B999D3D" w14:textId="77777777" w:rsidR="005C6635" w:rsidRPr="005C6635" w:rsidRDefault="005C6635" w:rsidP="005C6635">
            <w:pPr>
              <w:jc w:val="center"/>
              <w:rPr>
                <w:sz w:val="22"/>
                <w:szCs w:val="22"/>
                <w:lang w:val="ro-MD" w:eastAsia="en-GB"/>
              </w:rPr>
            </w:pPr>
            <w:r w:rsidRPr="005C6635">
              <w:rPr>
                <w:sz w:val="22"/>
                <w:szCs w:val="22"/>
                <w:lang w:val="ro-MD" w:eastAsia="en-GB"/>
              </w:rPr>
              <w:t>84,2</w:t>
            </w:r>
          </w:p>
        </w:tc>
      </w:tr>
      <w:tr w:rsidR="005C6635" w:rsidRPr="005C6635" w14:paraId="63B0964A" w14:textId="77777777" w:rsidTr="003B0CC0">
        <w:trPr>
          <w:trHeight w:val="650"/>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1F8522AE" w14:textId="77777777" w:rsidR="005C6635" w:rsidRPr="005C6635" w:rsidRDefault="005C6635" w:rsidP="005C6635">
            <w:pPr>
              <w:jc w:val="both"/>
              <w:rPr>
                <w:b/>
                <w:bCs/>
                <w:sz w:val="22"/>
                <w:szCs w:val="22"/>
                <w:lang w:val="ro-MD" w:eastAsia="en-GB"/>
              </w:rPr>
            </w:pPr>
            <w:r w:rsidRPr="005C6635">
              <w:rPr>
                <w:b/>
                <w:bCs/>
                <w:sz w:val="22"/>
                <w:szCs w:val="22"/>
                <w:lang w:val="ro-MD" w:eastAsia="en-GB"/>
              </w:rPr>
              <w:t>Fondurile de asigurare obligatorie de asistență medicală (FAOAM)</w:t>
            </w:r>
          </w:p>
        </w:tc>
        <w:tc>
          <w:tcPr>
            <w:tcW w:w="1858" w:type="dxa"/>
            <w:tcBorders>
              <w:top w:val="nil"/>
              <w:left w:val="nil"/>
              <w:bottom w:val="single" w:sz="4" w:space="0" w:color="auto"/>
              <w:right w:val="single" w:sz="4" w:space="0" w:color="auto"/>
            </w:tcBorders>
            <w:shd w:val="clear" w:color="000000" w:fill="FFFFFF"/>
            <w:vAlign w:val="center"/>
            <w:hideMark/>
          </w:tcPr>
          <w:p w14:paraId="51902FE5" w14:textId="77777777" w:rsidR="005C6635" w:rsidRPr="005C6635" w:rsidRDefault="005C6635" w:rsidP="005C6635">
            <w:pPr>
              <w:jc w:val="center"/>
              <w:rPr>
                <w:sz w:val="22"/>
                <w:szCs w:val="22"/>
                <w:lang w:val="ro-MD" w:eastAsia="en-GB"/>
              </w:rPr>
            </w:pPr>
            <w:r w:rsidRPr="005C6635">
              <w:rPr>
                <w:sz w:val="22"/>
                <w:szCs w:val="22"/>
                <w:lang w:val="ro-MD" w:eastAsia="en-GB"/>
              </w:rPr>
              <w:t>67.5</w:t>
            </w:r>
          </w:p>
        </w:tc>
        <w:tc>
          <w:tcPr>
            <w:tcW w:w="1735" w:type="dxa"/>
            <w:tcBorders>
              <w:top w:val="nil"/>
              <w:left w:val="nil"/>
              <w:bottom w:val="single" w:sz="4" w:space="0" w:color="auto"/>
              <w:right w:val="single" w:sz="4" w:space="0" w:color="auto"/>
            </w:tcBorders>
            <w:shd w:val="clear" w:color="000000" w:fill="FFFFFF"/>
            <w:vAlign w:val="center"/>
            <w:hideMark/>
          </w:tcPr>
          <w:p w14:paraId="238A575C" w14:textId="77777777" w:rsidR="005C6635" w:rsidRPr="005C6635" w:rsidRDefault="005C6635" w:rsidP="005C6635">
            <w:pPr>
              <w:jc w:val="center"/>
              <w:rPr>
                <w:sz w:val="22"/>
                <w:szCs w:val="22"/>
                <w:lang w:val="ro-MD" w:eastAsia="en-GB"/>
              </w:rPr>
            </w:pPr>
            <w:r w:rsidRPr="005C6635">
              <w:rPr>
                <w:sz w:val="22"/>
                <w:szCs w:val="22"/>
                <w:lang w:val="ro-MD" w:eastAsia="en-GB"/>
              </w:rPr>
              <w:t>63,8</w:t>
            </w:r>
          </w:p>
        </w:tc>
        <w:tc>
          <w:tcPr>
            <w:tcW w:w="1414" w:type="dxa"/>
            <w:tcBorders>
              <w:top w:val="nil"/>
              <w:left w:val="nil"/>
              <w:bottom w:val="single" w:sz="4" w:space="0" w:color="auto"/>
              <w:right w:val="single" w:sz="4" w:space="0" w:color="auto"/>
            </w:tcBorders>
            <w:shd w:val="clear" w:color="000000" w:fill="FFFFFF"/>
            <w:vAlign w:val="center"/>
            <w:hideMark/>
          </w:tcPr>
          <w:p w14:paraId="0D461EDF" w14:textId="77777777" w:rsidR="005C6635" w:rsidRPr="005C6635" w:rsidRDefault="005C6635" w:rsidP="005C6635">
            <w:pPr>
              <w:jc w:val="center"/>
              <w:rPr>
                <w:sz w:val="22"/>
                <w:szCs w:val="22"/>
                <w:lang w:val="ro-MD" w:eastAsia="en-GB"/>
              </w:rPr>
            </w:pPr>
            <w:r w:rsidRPr="005C6635">
              <w:rPr>
                <w:sz w:val="22"/>
                <w:szCs w:val="22"/>
                <w:lang w:val="ro-MD" w:eastAsia="en-GB"/>
              </w:rPr>
              <w:t>-3,7</w:t>
            </w:r>
          </w:p>
        </w:tc>
        <w:tc>
          <w:tcPr>
            <w:tcW w:w="1252" w:type="dxa"/>
            <w:tcBorders>
              <w:top w:val="nil"/>
              <w:left w:val="nil"/>
              <w:bottom w:val="single" w:sz="4" w:space="0" w:color="auto"/>
              <w:right w:val="single" w:sz="4" w:space="0" w:color="auto"/>
            </w:tcBorders>
            <w:shd w:val="clear" w:color="000000" w:fill="FFFFFF"/>
            <w:vAlign w:val="center"/>
            <w:hideMark/>
          </w:tcPr>
          <w:p w14:paraId="561AF833" w14:textId="77777777" w:rsidR="005C6635" w:rsidRPr="005C6635" w:rsidRDefault="005C6635" w:rsidP="005C6635">
            <w:pPr>
              <w:jc w:val="center"/>
              <w:rPr>
                <w:sz w:val="22"/>
                <w:szCs w:val="22"/>
                <w:lang w:val="ro-MD" w:eastAsia="en-GB"/>
              </w:rPr>
            </w:pPr>
            <w:r w:rsidRPr="005C6635">
              <w:rPr>
                <w:sz w:val="22"/>
                <w:szCs w:val="22"/>
                <w:lang w:val="ro-MD" w:eastAsia="en-GB"/>
              </w:rPr>
              <w:t>94,5</w:t>
            </w:r>
          </w:p>
        </w:tc>
      </w:tr>
      <w:tr w:rsidR="005C6635" w:rsidRPr="005C6635" w14:paraId="6DFF5745" w14:textId="77777777" w:rsidTr="003B0CC0">
        <w:trPr>
          <w:trHeight w:val="501"/>
        </w:trPr>
        <w:tc>
          <w:tcPr>
            <w:tcW w:w="3523" w:type="dxa"/>
            <w:tcBorders>
              <w:top w:val="nil"/>
              <w:left w:val="single" w:sz="4" w:space="0" w:color="auto"/>
              <w:bottom w:val="single" w:sz="4" w:space="0" w:color="auto"/>
              <w:right w:val="single" w:sz="4" w:space="0" w:color="auto"/>
            </w:tcBorders>
            <w:shd w:val="clear" w:color="000000" w:fill="FFFFFF"/>
            <w:vAlign w:val="center"/>
            <w:hideMark/>
          </w:tcPr>
          <w:p w14:paraId="088285F4" w14:textId="77777777" w:rsidR="005C6635" w:rsidRPr="005C6635" w:rsidRDefault="005C6635" w:rsidP="005C6635">
            <w:pPr>
              <w:jc w:val="center"/>
              <w:rPr>
                <w:b/>
                <w:bCs/>
                <w:lang w:val="ro-MD" w:eastAsia="en-GB"/>
              </w:rPr>
            </w:pPr>
            <w:r w:rsidRPr="005C6635">
              <w:rPr>
                <w:b/>
                <w:bCs/>
                <w:lang w:val="ro-MD" w:eastAsia="en-GB"/>
              </w:rPr>
              <w:t>Total BPN</w:t>
            </w:r>
          </w:p>
        </w:tc>
        <w:tc>
          <w:tcPr>
            <w:tcW w:w="1858" w:type="dxa"/>
            <w:tcBorders>
              <w:top w:val="nil"/>
              <w:left w:val="nil"/>
              <w:bottom w:val="single" w:sz="4" w:space="0" w:color="auto"/>
              <w:right w:val="single" w:sz="4" w:space="0" w:color="auto"/>
            </w:tcBorders>
            <w:shd w:val="clear" w:color="000000" w:fill="FFFFFF"/>
            <w:vAlign w:val="center"/>
            <w:hideMark/>
          </w:tcPr>
          <w:p w14:paraId="125998CA" w14:textId="77777777" w:rsidR="005C6635" w:rsidRPr="005C6635" w:rsidRDefault="005C6635" w:rsidP="005C6635">
            <w:pPr>
              <w:jc w:val="center"/>
              <w:rPr>
                <w:b/>
                <w:bCs/>
                <w:sz w:val="22"/>
                <w:szCs w:val="22"/>
                <w:lang w:val="ro-MD" w:eastAsia="en-GB"/>
              </w:rPr>
            </w:pPr>
            <w:r w:rsidRPr="005C6635">
              <w:rPr>
                <w:b/>
                <w:bCs/>
                <w:sz w:val="22"/>
                <w:szCs w:val="22"/>
                <w:lang w:val="ro-MD" w:eastAsia="en-GB"/>
              </w:rPr>
              <w:t>1,334.6</w:t>
            </w:r>
          </w:p>
        </w:tc>
        <w:tc>
          <w:tcPr>
            <w:tcW w:w="1735" w:type="dxa"/>
            <w:tcBorders>
              <w:top w:val="nil"/>
              <w:left w:val="nil"/>
              <w:bottom w:val="single" w:sz="4" w:space="0" w:color="auto"/>
              <w:right w:val="single" w:sz="4" w:space="0" w:color="auto"/>
            </w:tcBorders>
            <w:shd w:val="clear" w:color="000000" w:fill="FFFFFF"/>
            <w:vAlign w:val="center"/>
            <w:hideMark/>
          </w:tcPr>
          <w:p w14:paraId="12474B3D" w14:textId="77777777" w:rsidR="005C6635" w:rsidRPr="005C6635" w:rsidRDefault="005C6635" w:rsidP="005C6635">
            <w:pPr>
              <w:jc w:val="center"/>
              <w:rPr>
                <w:b/>
                <w:bCs/>
                <w:sz w:val="22"/>
                <w:szCs w:val="22"/>
                <w:lang w:val="ro-MD" w:eastAsia="en-GB"/>
              </w:rPr>
            </w:pPr>
            <w:r w:rsidRPr="005C6635">
              <w:rPr>
                <w:b/>
                <w:bCs/>
                <w:sz w:val="22"/>
                <w:szCs w:val="22"/>
                <w:lang w:val="ro-MD" w:eastAsia="en-GB"/>
              </w:rPr>
              <w:t>1,554.3</w:t>
            </w:r>
          </w:p>
        </w:tc>
        <w:tc>
          <w:tcPr>
            <w:tcW w:w="1414" w:type="dxa"/>
            <w:tcBorders>
              <w:top w:val="nil"/>
              <w:left w:val="nil"/>
              <w:bottom w:val="single" w:sz="4" w:space="0" w:color="auto"/>
              <w:right w:val="single" w:sz="4" w:space="0" w:color="auto"/>
            </w:tcBorders>
            <w:shd w:val="clear" w:color="000000" w:fill="FFFFFF"/>
            <w:vAlign w:val="center"/>
            <w:hideMark/>
          </w:tcPr>
          <w:p w14:paraId="541E0C12" w14:textId="77777777" w:rsidR="005C6635" w:rsidRPr="005C6635" w:rsidRDefault="005C6635" w:rsidP="005C6635">
            <w:pPr>
              <w:jc w:val="center"/>
              <w:rPr>
                <w:b/>
                <w:bCs/>
                <w:sz w:val="22"/>
                <w:szCs w:val="22"/>
                <w:lang w:val="ro-MD" w:eastAsia="en-GB"/>
              </w:rPr>
            </w:pPr>
            <w:r w:rsidRPr="005C6635">
              <w:rPr>
                <w:b/>
                <w:bCs/>
                <w:sz w:val="22"/>
                <w:szCs w:val="22"/>
                <w:lang w:val="ro-MD" w:eastAsia="en-GB"/>
              </w:rPr>
              <w:t>219,7</w:t>
            </w:r>
          </w:p>
        </w:tc>
        <w:tc>
          <w:tcPr>
            <w:tcW w:w="1252" w:type="dxa"/>
            <w:tcBorders>
              <w:top w:val="nil"/>
              <w:left w:val="nil"/>
              <w:bottom w:val="single" w:sz="4" w:space="0" w:color="auto"/>
              <w:right w:val="single" w:sz="4" w:space="0" w:color="auto"/>
            </w:tcBorders>
            <w:shd w:val="clear" w:color="000000" w:fill="FFFFFF"/>
            <w:vAlign w:val="center"/>
            <w:hideMark/>
          </w:tcPr>
          <w:p w14:paraId="1FC1EF20" w14:textId="77777777" w:rsidR="005C6635" w:rsidRPr="005C6635" w:rsidRDefault="005C6635" w:rsidP="005C6635">
            <w:pPr>
              <w:jc w:val="center"/>
              <w:rPr>
                <w:b/>
                <w:bCs/>
                <w:sz w:val="22"/>
                <w:szCs w:val="22"/>
                <w:lang w:val="ro-MD" w:eastAsia="en-GB"/>
              </w:rPr>
            </w:pPr>
            <w:r w:rsidRPr="005C6635">
              <w:rPr>
                <w:b/>
                <w:bCs/>
                <w:sz w:val="22"/>
                <w:szCs w:val="22"/>
                <w:lang w:val="ro-MD" w:eastAsia="en-GB"/>
              </w:rPr>
              <w:t>116,5</w:t>
            </w:r>
          </w:p>
        </w:tc>
      </w:tr>
    </w:tbl>
    <w:p w14:paraId="5DA75C7F" w14:textId="77777777" w:rsidR="005C6635" w:rsidRDefault="005C6635" w:rsidP="00B72326">
      <w:pPr>
        <w:tabs>
          <w:tab w:val="left" w:pos="993"/>
        </w:tabs>
        <w:spacing w:line="276" w:lineRule="auto"/>
        <w:ind w:firstLine="709"/>
        <w:jc w:val="right"/>
        <w:rPr>
          <w:i/>
        </w:rPr>
      </w:pPr>
    </w:p>
    <w:p w14:paraId="6A20FB20" w14:textId="0D6556FF" w:rsidR="005C6635" w:rsidRPr="005C6635" w:rsidRDefault="005C6635" w:rsidP="00CB7935">
      <w:pPr>
        <w:spacing w:line="276" w:lineRule="auto"/>
        <w:ind w:firstLine="567"/>
        <w:contextualSpacing/>
        <w:jc w:val="both"/>
        <w:rPr>
          <w:color w:val="000000"/>
          <w:sz w:val="16"/>
          <w:szCs w:val="16"/>
        </w:rPr>
      </w:pPr>
      <w:r w:rsidRPr="005C6635">
        <w:rPr>
          <w:color w:val="000000"/>
          <w:sz w:val="28"/>
          <w:szCs w:val="28"/>
        </w:rPr>
        <w:t>În structura restanțelor față de bugetul public național, partea preponderentă o dețin restanțele la: TVA -30,1% (467,1 mil. lei), impozitul pe venitul persoanelor juridice -28,8% (447,7 mil. lei), contribuțiile de asigurări sociale de stat 13,7% (213,3 mil. lei), impozitul pe venitul persoanelor fizice 9,6% (150,0 mil.</w:t>
      </w:r>
      <w:r w:rsidR="00254271">
        <w:rPr>
          <w:color w:val="000000"/>
          <w:sz w:val="28"/>
          <w:szCs w:val="28"/>
        </w:rPr>
        <w:t xml:space="preserve"> </w:t>
      </w:r>
      <w:r w:rsidRPr="005C6635">
        <w:rPr>
          <w:color w:val="000000"/>
          <w:sz w:val="28"/>
          <w:szCs w:val="28"/>
        </w:rPr>
        <w:t>lei), impozite pe proprietate 7,0% (109,9 mil.lei), prime de asigurare obligatorie de asistență medicală 4,1% (63,8 mil. lei).</w:t>
      </w:r>
    </w:p>
    <w:p w14:paraId="0E4EEE05" w14:textId="77777777" w:rsidR="005C6635" w:rsidRPr="005C6635" w:rsidRDefault="005C6635" w:rsidP="00CB7935">
      <w:pPr>
        <w:spacing w:line="276" w:lineRule="auto"/>
        <w:ind w:firstLine="567"/>
        <w:contextualSpacing/>
        <w:jc w:val="both"/>
        <w:rPr>
          <w:color w:val="000000"/>
          <w:sz w:val="16"/>
          <w:szCs w:val="16"/>
        </w:rPr>
      </w:pPr>
      <w:r w:rsidRPr="005C6635">
        <w:rPr>
          <w:color w:val="000000"/>
          <w:sz w:val="28"/>
          <w:szCs w:val="28"/>
        </w:rPr>
        <w:t xml:space="preserve">În scopul stingerii obligațiilor fiscale ale contribuabililor restanțieri, de către Serviciul Fiscal de Stat au fost aplicate modalitățile de executare </w:t>
      </w:r>
      <w:r w:rsidRPr="005C6635">
        <w:rPr>
          <w:color w:val="000000" w:themeColor="text1"/>
          <w:sz w:val="28"/>
          <w:szCs w:val="28"/>
        </w:rPr>
        <w:t>silită</w:t>
      </w:r>
      <w:r w:rsidRPr="005C6635">
        <w:rPr>
          <w:color w:val="FF0000"/>
          <w:sz w:val="28"/>
          <w:szCs w:val="28"/>
        </w:rPr>
        <w:t xml:space="preserve"> </w:t>
      </w:r>
      <w:r w:rsidRPr="005C6635">
        <w:rPr>
          <w:color w:val="000000"/>
          <w:sz w:val="28"/>
          <w:szCs w:val="28"/>
        </w:rPr>
        <w:t xml:space="preserve">prevăzute de Codul fiscal, prin intermediul cărora, în anul 2021 au fost încasate 1300,2 mil. lei, sau cu 467,7 mil. lei mai mult față de anul 2020, inclusiv:  </w:t>
      </w:r>
    </w:p>
    <w:p w14:paraId="050DDECE" w14:textId="77777777" w:rsidR="005C6635" w:rsidRPr="005C6635" w:rsidRDefault="005C6635" w:rsidP="00CB7935">
      <w:pPr>
        <w:spacing w:line="276" w:lineRule="auto"/>
        <w:contextualSpacing/>
        <w:jc w:val="both"/>
        <w:rPr>
          <w:color w:val="000000"/>
          <w:sz w:val="28"/>
          <w:szCs w:val="28"/>
        </w:rPr>
      </w:pPr>
      <w:r w:rsidRPr="005C6635">
        <w:rPr>
          <w:color w:val="000000"/>
          <w:sz w:val="28"/>
          <w:szCs w:val="28"/>
        </w:rPr>
        <w:t>- 1254,0 mil. lei încasate din conturile bancare ale contribuabililor restanțieri și debitorilor acestora, sau cu 444,4 mil. lei mai puțin față de anul 2020;</w:t>
      </w:r>
    </w:p>
    <w:p w14:paraId="00294607" w14:textId="77777777" w:rsidR="005C6635" w:rsidRPr="005C6635" w:rsidRDefault="005C6635" w:rsidP="00CB7935">
      <w:pPr>
        <w:tabs>
          <w:tab w:val="left" w:pos="567"/>
        </w:tabs>
        <w:spacing w:line="276" w:lineRule="auto"/>
        <w:contextualSpacing/>
        <w:jc w:val="both"/>
        <w:rPr>
          <w:color w:val="000000"/>
          <w:sz w:val="28"/>
          <w:szCs w:val="28"/>
        </w:rPr>
      </w:pPr>
      <w:r w:rsidRPr="005C6635">
        <w:rPr>
          <w:color w:val="000000"/>
          <w:sz w:val="28"/>
          <w:szCs w:val="28"/>
        </w:rPr>
        <w:t>- 46,1 mil. lei au fost ridicate din casieriile agenților economici restanțieri, sau cu 23,3 mil. lei mai mult față de anul 2020.</w:t>
      </w:r>
    </w:p>
    <w:p w14:paraId="4A702F11" w14:textId="77777777" w:rsidR="005C6635" w:rsidRPr="005C6635" w:rsidRDefault="005C6635" w:rsidP="00CB7935">
      <w:pPr>
        <w:tabs>
          <w:tab w:val="left" w:pos="567"/>
        </w:tabs>
        <w:spacing w:line="276" w:lineRule="auto"/>
        <w:contextualSpacing/>
        <w:jc w:val="both"/>
        <w:rPr>
          <w:rFonts w:eastAsia="Calibri"/>
          <w:color w:val="000000"/>
          <w:sz w:val="28"/>
          <w:szCs w:val="28"/>
          <w:lang w:bidi="ro-RO"/>
        </w:rPr>
      </w:pPr>
      <w:r w:rsidRPr="005C6635">
        <w:rPr>
          <w:rFonts w:eastAsia="Calibri"/>
          <w:color w:val="000000"/>
          <w:sz w:val="28"/>
          <w:szCs w:val="28"/>
        </w:rPr>
        <w:tab/>
        <w:t>În anul 2021, au fost înaintate 3167 dispoziții de suspendare a operațiunilor la conturile bancare la 1792 agenți economici</w:t>
      </w:r>
      <w:r w:rsidRPr="005C6635">
        <w:rPr>
          <w:color w:val="000000"/>
          <w:lang w:eastAsia="ro-RO" w:bidi="ro-RO"/>
        </w:rPr>
        <w:t xml:space="preserve"> </w:t>
      </w:r>
      <w:r w:rsidRPr="005C6635">
        <w:rPr>
          <w:rFonts w:eastAsia="Calibri"/>
          <w:color w:val="000000"/>
          <w:sz w:val="28"/>
          <w:szCs w:val="28"/>
          <w:lang w:bidi="ro-RO"/>
        </w:rPr>
        <w:t>şi au fost aplicate 148 sechestre ca măsură de asigurare conform art.227 din Codul fiscal, valoarea bunurilor constituind 317,8 mil. lei.</w:t>
      </w:r>
    </w:p>
    <w:p w14:paraId="4CCA85AE" w14:textId="77777777" w:rsidR="005C6635" w:rsidRPr="005C6635" w:rsidRDefault="005C6635" w:rsidP="005C6635">
      <w:pPr>
        <w:tabs>
          <w:tab w:val="left" w:pos="567"/>
        </w:tabs>
        <w:spacing w:line="276" w:lineRule="auto"/>
        <w:ind w:firstLine="567"/>
        <w:contextualSpacing/>
        <w:jc w:val="both"/>
        <w:rPr>
          <w:rFonts w:eastAsia="Calibri"/>
          <w:color w:val="000000"/>
          <w:sz w:val="28"/>
          <w:szCs w:val="28"/>
        </w:rPr>
      </w:pPr>
      <w:r w:rsidRPr="005C6635">
        <w:rPr>
          <w:rFonts w:eastAsia="Calibri"/>
          <w:color w:val="000000"/>
          <w:sz w:val="28"/>
          <w:szCs w:val="28"/>
          <w:shd w:val="clear" w:color="auto" w:fill="FFFFFF" w:themeFill="background1"/>
        </w:rPr>
        <w:t xml:space="preserve"> La 31</w:t>
      </w:r>
      <w:r w:rsidRPr="005C6635">
        <w:rPr>
          <w:rFonts w:eastAsia="Calibri"/>
          <w:color w:val="000000"/>
          <w:sz w:val="28"/>
          <w:szCs w:val="28"/>
        </w:rPr>
        <w:t xml:space="preserve"> decembrie 2021 soldul bunurilor confiscate constituie 136,7 mil. lei.</w:t>
      </w:r>
    </w:p>
    <w:p w14:paraId="107738A9" w14:textId="77777777" w:rsidR="005C6635" w:rsidRPr="005C6635" w:rsidRDefault="005C6635" w:rsidP="005C6635">
      <w:pPr>
        <w:tabs>
          <w:tab w:val="left" w:pos="567"/>
        </w:tabs>
        <w:spacing w:line="276" w:lineRule="auto"/>
        <w:ind w:firstLine="567"/>
        <w:contextualSpacing/>
        <w:jc w:val="both"/>
        <w:rPr>
          <w:rFonts w:eastAsia="Calibri"/>
          <w:color w:val="000000"/>
          <w:sz w:val="28"/>
          <w:szCs w:val="28"/>
        </w:rPr>
      </w:pPr>
      <w:r w:rsidRPr="005C6635">
        <w:rPr>
          <w:rFonts w:eastAsia="Calibri"/>
          <w:color w:val="000000"/>
          <w:sz w:val="28"/>
          <w:szCs w:val="28"/>
        </w:rPr>
        <w:t>La Serviciul Vamal, la 31 decembrie 2021 suma datoriilor al căror termen de prescripție este expirat (6 ani) constituie 105,7 mil. lei (31,0 %).</w:t>
      </w:r>
    </w:p>
    <w:p w14:paraId="48C553B5" w14:textId="77777777" w:rsidR="005C6635" w:rsidRPr="005C6635" w:rsidRDefault="005C6635" w:rsidP="005C6635">
      <w:pPr>
        <w:tabs>
          <w:tab w:val="left" w:pos="567"/>
        </w:tabs>
        <w:spacing w:line="276" w:lineRule="auto"/>
        <w:ind w:firstLine="567"/>
        <w:contextualSpacing/>
        <w:jc w:val="both"/>
        <w:rPr>
          <w:rFonts w:eastAsia="Calibri"/>
          <w:color w:val="000000"/>
          <w:sz w:val="28"/>
          <w:szCs w:val="28"/>
        </w:rPr>
      </w:pPr>
      <w:r w:rsidRPr="005C6635">
        <w:rPr>
          <w:rFonts w:eastAsia="Calibri"/>
          <w:color w:val="000000"/>
          <w:sz w:val="28"/>
          <w:szCs w:val="28"/>
        </w:rPr>
        <w:t>Pe parcursul anului 2021 au fost stinse prin prescripție și prin scădere datoriile în sumă de 68,8 mil. lei ( conform Codului Vamal) pentru 109 plătitori vamali.</w:t>
      </w:r>
    </w:p>
    <w:p w14:paraId="4EFC73AA" w14:textId="77777777" w:rsidR="00CB7935" w:rsidRPr="00CB7935" w:rsidRDefault="005C6635" w:rsidP="00CB7935">
      <w:pPr>
        <w:tabs>
          <w:tab w:val="left" w:pos="567"/>
        </w:tabs>
        <w:spacing w:line="276" w:lineRule="auto"/>
        <w:contextualSpacing/>
        <w:jc w:val="both"/>
        <w:rPr>
          <w:color w:val="000000"/>
          <w:sz w:val="28"/>
        </w:rPr>
      </w:pPr>
      <w:r w:rsidRPr="005C6635">
        <w:rPr>
          <w:rFonts w:eastAsia="Calibri"/>
          <w:color w:val="000000"/>
          <w:sz w:val="28"/>
          <w:szCs w:val="28"/>
        </w:rPr>
        <w:t xml:space="preserve">       </w:t>
      </w:r>
      <w:r w:rsidR="00CB7935" w:rsidRPr="00CB7935">
        <w:rPr>
          <w:color w:val="000000"/>
          <w:sz w:val="28"/>
        </w:rPr>
        <w:t>Restanțele la achitarea sancțiunilor financiare la buget la situația din                       31 decembrie 2021 s-au cifrat în sumă de circa 373,2 mil. lei, inclusiv sancțiunile financiare aplicate de catre Serviciul Fiscal de Stat – 310,9 mil. lei și de catre Serviciul Vamal – 62,3 mil. lei, iar suma restanțelor la majorările de întârziere neachitate a constituit 820,2 mil. lei, inclusiv aplicate de catre Serviciul Fiscal de Stat – 731,3 mil. lei și aplicate de catre Serviciul Vamal – 88,9 mil. lei.</w:t>
      </w:r>
    </w:p>
    <w:p w14:paraId="552915F4" w14:textId="0E257B6B" w:rsidR="005C6635" w:rsidRPr="005C6635" w:rsidRDefault="005C6635" w:rsidP="005C6635">
      <w:pPr>
        <w:tabs>
          <w:tab w:val="left" w:pos="567"/>
        </w:tabs>
        <w:spacing w:line="276" w:lineRule="auto"/>
        <w:contextualSpacing/>
        <w:jc w:val="both"/>
        <w:rPr>
          <w:color w:val="000000"/>
          <w:sz w:val="28"/>
        </w:rPr>
      </w:pPr>
    </w:p>
    <w:p w14:paraId="13FC1EF5" w14:textId="635FBE2B" w:rsidR="00B364A5" w:rsidRDefault="00B364A5" w:rsidP="00B364A5">
      <w:pPr>
        <w:tabs>
          <w:tab w:val="left" w:pos="567"/>
        </w:tabs>
        <w:spacing w:line="276" w:lineRule="auto"/>
        <w:ind w:firstLine="547"/>
        <w:jc w:val="both"/>
        <w:rPr>
          <w:i/>
          <w:color w:val="000000"/>
          <w:sz w:val="28"/>
        </w:rPr>
      </w:pPr>
      <w:r w:rsidRPr="00905C9C">
        <w:rPr>
          <w:i/>
          <w:color w:val="000000"/>
          <w:sz w:val="28"/>
        </w:rPr>
        <w:t>Restanț</w:t>
      </w:r>
      <w:r w:rsidR="005264E6" w:rsidRPr="00905C9C">
        <w:rPr>
          <w:i/>
          <w:color w:val="000000"/>
          <w:sz w:val="28"/>
        </w:rPr>
        <w:t>ele</w:t>
      </w:r>
      <w:r w:rsidRPr="00905C9C">
        <w:rPr>
          <w:i/>
          <w:color w:val="000000"/>
          <w:sz w:val="28"/>
        </w:rPr>
        <w:t xml:space="preserve"> agenților economici față de bugetul public național și bugetul de stat </w:t>
      </w:r>
      <w:r w:rsidR="00E53F0E" w:rsidRPr="00905C9C">
        <w:rPr>
          <w:i/>
          <w:color w:val="000000"/>
          <w:sz w:val="28"/>
        </w:rPr>
        <w:t>în anii 20</w:t>
      </w:r>
      <w:r w:rsidR="00C15862">
        <w:rPr>
          <w:i/>
          <w:color w:val="000000"/>
          <w:sz w:val="28"/>
        </w:rPr>
        <w:t>20</w:t>
      </w:r>
      <w:r w:rsidR="00E53F0E" w:rsidRPr="00905C9C">
        <w:rPr>
          <w:i/>
          <w:color w:val="000000"/>
          <w:sz w:val="28"/>
        </w:rPr>
        <w:t>-202</w:t>
      </w:r>
      <w:r w:rsidR="00C15862">
        <w:rPr>
          <w:i/>
          <w:color w:val="000000"/>
          <w:sz w:val="28"/>
        </w:rPr>
        <w:t>1</w:t>
      </w:r>
      <w:r w:rsidR="00E53F0E" w:rsidRPr="00905C9C">
        <w:rPr>
          <w:i/>
          <w:color w:val="000000"/>
          <w:sz w:val="28"/>
        </w:rPr>
        <w:t>,</w:t>
      </w:r>
      <w:r w:rsidRPr="00905C9C">
        <w:rPr>
          <w:i/>
          <w:color w:val="000000"/>
          <w:sz w:val="28"/>
        </w:rPr>
        <w:t>se prezintă în următorul tabel:</w:t>
      </w:r>
    </w:p>
    <w:p w14:paraId="3FD47883" w14:textId="57AAEDE7" w:rsidR="00044E8E" w:rsidRDefault="00044E8E" w:rsidP="00B364A5">
      <w:pPr>
        <w:tabs>
          <w:tab w:val="left" w:pos="567"/>
        </w:tabs>
        <w:spacing w:line="276" w:lineRule="auto"/>
        <w:ind w:firstLine="547"/>
        <w:jc w:val="both"/>
        <w:rPr>
          <w:i/>
          <w:color w:val="000000"/>
          <w:sz w:val="28"/>
        </w:rPr>
      </w:pPr>
    </w:p>
    <w:p w14:paraId="10D23089" w14:textId="77777777" w:rsidR="00C74718" w:rsidRPr="001973BB" w:rsidRDefault="00C74718" w:rsidP="00B72326">
      <w:pPr>
        <w:spacing w:line="276" w:lineRule="auto"/>
        <w:ind w:firstLine="567"/>
        <w:jc w:val="center"/>
        <w:rPr>
          <w:b/>
          <w:sz w:val="28"/>
        </w:rPr>
      </w:pPr>
      <w:r w:rsidRPr="001973BB">
        <w:rPr>
          <w:b/>
          <w:sz w:val="28"/>
        </w:rPr>
        <w:t>Restanțele agenților economici</w:t>
      </w:r>
    </w:p>
    <w:p w14:paraId="6A9CA5C6" w14:textId="566B49A9" w:rsidR="00C74718" w:rsidRDefault="00C74718" w:rsidP="00B72326">
      <w:pPr>
        <w:tabs>
          <w:tab w:val="left" w:pos="7230"/>
        </w:tabs>
        <w:spacing w:line="276" w:lineRule="auto"/>
        <w:ind w:firstLine="567"/>
        <w:jc w:val="center"/>
        <w:rPr>
          <w:b/>
          <w:sz w:val="28"/>
        </w:rPr>
      </w:pPr>
      <w:r w:rsidRPr="001973BB">
        <w:rPr>
          <w:b/>
          <w:sz w:val="28"/>
        </w:rPr>
        <w:t>la bugetul public național și bugetul de stat în anii 20</w:t>
      </w:r>
      <w:r w:rsidR="00C15862">
        <w:rPr>
          <w:b/>
          <w:sz w:val="28"/>
        </w:rPr>
        <w:t>20</w:t>
      </w:r>
      <w:r w:rsidRPr="001973BB">
        <w:rPr>
          <w:b/>
          <w:sz w:val="28"/>
        </w:rPr>
        <w:t>-20</w:t>
      </w:r>
      <w:r w:rsidR="0095251C">
        <w:rPr>
          <w:b/>
          <w:sz w:val="28"/>
        </w:rPr>
        <w:t>2</w:t>
      </w:r>
      <w:r w:rsidR="00C15862">
        <w:rPr>
          <w:b/>
          <w:sz w:val="28"/>
        </w:rPr>
        <w:t>1</w:t>
      </w:r>
    </w:p>
    <w:p w14:paraId="1065D4FB" w14:textId="77777777" w:rsidR="006F5765" w:rsidRDefault="00616B29" w:rsidP="006F5765">
      <w:pPr>
        <w:spacing w:line="276" w:lineRule="auto"/>
        <w:ind w:firstLine="567"/>
        <w:jc w:val="right"/>
        <w:rPr>
          <w:i/>
        </w:rPr>
      </w:pPr>
      <w:r>
        <w:rPr>
          <w:i/>
        </w:rPr>
        <w:t xml:space="preserve">                                                                   </w:t>
      </w:r>
      <w:r w:rsidR="00C34C16">
        <w:rPr>
          <w:i/>
        </w:rPr>
        <w:t xml:space="preserve">                                                                </w:t>
      </w:r>
      <w:r w:rsidR="00C74718" w:rsidRPr="001973BB">
        <w:rPr>
          <w:i/>
        </w:rPr>
        <w:t xml:space="preserve"> </w:t>
      </w:r>
    </w:p>
    <w:p w14:paraId="16908B01" w14:textId="294CC684" w:rsidR="00C74718" w:rsidRPr="001973BB" w:rsidRDefault="00C74718" w:rsidP="006F5765">
      <w:pPr>
        <w:spacing w:line="276" w:lineRule="auto"/>
        <w:ind w:firstLine="567"/>
        <w:jc w:val="right"/>
        <w:rPr>
          <w:i/>
        </w:rPr>
      </w:pPr>
      <w:r w:rsidRPr="001973BB">
        <w:rPr>
          <w:i/>
        </w:rPr>
        <w:t>mil.lei</w:t>
      </w:r>
    </w:p>
    <w:tbl>
      <w:tblPr>
        <w:tblW w:w="8960" w:type="dxa"/>
        <w:tblLook w:val="04A0" w:firstRow="1" w:lastRow="0" w:firstColumn="1" w:lastColumn="0" w:noHBand="0" w:noVBand="1"/>
      </w:tblPr>
      <w:tblGrid>
        <w:gridCol w:w="2665"/>
        <w:gridCol w:w="1887"/>
        <w:gridCol w:w="1882"/>
        <w:gridCol w:w="1476"/>
        <w:gridCol w:w="1050"/>
      </w:tblGrid>
      <w:tr w:rsidR="00C15862" w:rsidRPr="00C15862" w14:paraId="347FA775" w14:textId="77777777" w:rsidTr="00737B92">
        <w:trPr>
          <w:trHeight w:val="232"/>
          <w:tblHeader/>
        </w:trPr>
        <w:tc>
          <w:tcPr>
            <w:tcW w:w="26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8C369" w14:textId="77777777" w:rsidR="00C15862" w:rsidRPr="00C15862" w:rsidRDefault="00C15862" w:rsidP="00C15862">
            <w:pPr>
              <w:rPr>
                <w:color w:val="000000"/>
                <w:lang w:eastAsia="en-GB"/>
              </w:rPr>
            </w:pPr>
            <w:bookmarkStart w:id="18" w:name="_Toc42615608"/>
            <w:r w:rsidRPr="00C15862">
              <w:rPr>
                <w:color w:val="000000"/>
                <w:lang w:eastAsia="en-GB"/>
              </w:rPr>
              <w:t> </w:t>
            </w:r>
          </w:p>
        </w:tc>
        <w:tc>
          <w:tcPr>
            <w:tcW w:w="1887" w:type="dxa"/>
            <w:tcBorders>
              <w:top w:val="single" w:sz="4" w:space="0" w:color="auto"/>
              <w:left w:val="nil"/>
              <w:bottom w:val="single" w:sz="4" w:space="0" w:color="auto"/>
              <w:right w:val="single" w:sz="4" w:space="0" w:color="auto"/>
            </w:tcBorders>
            <w:shd w:val="clear" w:color="auto" w:fill="auto"/>
            <w:noWrap/>
            <w:vAlign w:val="bottom"/>
            <w:hideMark/>
          </w:tcPr>
          <w:p w14:paraId="294D5B87" w14:textId="77777777" w:rsidR="00C15862" w:rsidRPr="00C15862" w:rsidRDefault="00C15862" w:rsidP="00C15862">
            <w:pPr>
              <w:jc w:val="center"/>
              <w:rPr>
                <w:b/>
                <w:bCs/>
                <w:color w:val="000000"/>
                <w:lang w:eastAsia="en-GB"/>
              </w:rPr>
            </w:pPr>
            <w:r w:rsidRPr="00C15862">
              <w:rPr>
                <w:b/>
                <w:bCs/>
                <w:color w:val="000000"/>
                <w:lang w:eastAsia="en-GB"/>
              </w:rPr>
              <w:t>la 31.12.2020</w:t>
            </w:r>
          </w:p>
        </w:tc>
        <w:tc>
          <w:tcPr>
            <w:tcW w:w="1882" w:type="dxa"/>
            <w:tcBorders>
              <w:top w:val="single" w:sz="4" w:space="0" w:color="auto"/>
              <w:left w:val="nil"/>
              <w:bottom w:val="single" w:sz="4" w:space="0" w:color="auto"/>
              <w:right w:val="single" w:sz="4" w:space="0" w:color="auto"/>
            </w:tcBorders>
            <w:shd w:val="clear" w:color="auto" w:fill="auto"/>
            <w:noWrap/>
            <w:vAlign w:val="bottom"/>
            <w:hideMark/>
          </w:tcPr>
          <w:p w14:paraId="17BD0F5B" w14:textId="77777777" w:rsidR="00C15862" w:rsidRPr="00C15862" w:rsidRDefault="00C15862" w:rsidP="00C15862">
            <w:pPr>
              <w:jc w:val="center"/>
              <w:rPr>
                <w:b/>
                <w:bCs/>
                <w:color w:val="000000"/>
                <w:lang w:eastAsia="en-GB"/>
              </w:rPr>
            </w:pPr>
            <w:r w:rsidRPr="00C15862">
              <w:rPr>
                <w:b/>
                <w:bCs/>
                <w:color w:val="000000"/>
                <w:lang w:eastAsia="en-GB"/>
              </w:rPr>
              <w:t>la 31.12.2021</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14:paraId="4B02CA35" w14:textId="77777777" w:rsidR="00C15862" w:rsidRPr="00C15862" w:rsidRDefault="00C15862" w:rsidP="00C15862">
            <w:pPr>
              <w:jc w:val="center"/>
              <w:rPr>
                <w:b/>
                <w:bCs/>
                <w:color w:val="000000"/>
                <w:lang w:eastAsia="en-GB"/>
              </w:rPr>
            </w:pPr>
            <w:r w:rsidRPr="00C15862">
              <w:rPr>
                <w:b/>
                <w:bCs/>
                <w:color w:val="000000"/>
                <w:lang w:eastAsia="en-GB"/>
              </w:rPr>
              <w:t>devieri (+;-)</w:t>
            </w:r>
          </w:p>
        </w:tc>
        <w:tc>
          <w:tcPr>
            <w:tcW w:w="1050" w:type="dxa"/>
            <w:tcBorders>
              <w:top w:val="single" w:sz="4" w:space="0" w:color="auto"/>
              <w:left w:val="nil"/>
              <w:bottom w:val="single" w:sz="4" w:space="0" w:color="auto"/>
              <w:right w:val="single" w:sz="4" w:space="0" w:color="auto"/>
            </w:tcBorders>
            <w:shd w:val="clear" w:color="auto" w:fill="auto"/>
            <w:noWrap/>
            <w:vAlign w:val="bottom"/>
            <w:hideMark/>
          </w:tcPr>
          <w:p w14:paraId="45143D47" w14:textId="77777777" w:rsidR="00C15862" w:rsidRPr="00C15862" w:rsidRDefault="00C15862" w:rsidP="00C15862">
            <w:pPr>
              <w:jc w:val="center"/>
              <w:rPr>
                <w:b/>
                <w:bCs/>
                <w:color w:val="000000"/>
                <w:lang w:eastAsia="en-GB"/>
              </w:rPr>
            </w:pPr>
            <w:r w:rsidRPr="00C15862">
              <w:rPr>
                <w:b/>
                <w:bCs/>
                <w:color w:val="000000"/>
                <w:lang w:eastAsia="en-GB"/>
              </w:rPr>
              <w:t>%</w:t>
            </w:r>
          </w:p>
        </w:tc>
      </w:tr>
      <w:tr w:rsidR="00C15862" w:rsidRPr="00C15862" w14:paraId="77BC2FD6"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2048051A" w14:textId="77777777" w:rsidR="00C15862" w:rsidRPr="00C15862" w:rsidRDefault="00C15862" w:rsidP="00C15862">
            <w:pPr>
              <w:rPr>
                <w:b/>
                <w:bCs/>
                <w:color w:val="000000"/>
                <w:lang w:eastAsia="en-GB"/>
              </w:rPr>
            </w:pPr>
            <w:r w:rsidRPr="00C15862">
              <w:rPr>
                <w:b/>
                <w:bCs/>
                <w:color w:val="000000"/>
                <w:lang w:eastAsia="en-GB"/>
              </w:rPr>
              <w:t>Total restanțe BPN</w:t>
            </w:r>
          </w:p>
        </w:tc>
        <w:tc>
          <w:tcPr>
            <w:tcW w:w="1887" w:type="dxa"/>
            <w:tcBorders>
              <w:top w:val="nil"/>
              <w:left w:val="nil"/>
              <w:bottom w:val="single" w:sz="4" w:space="0" w:color="auto"/>
              <w:right w:val="single" w:sz="4" w:space="0" w:color="auto"/>
            </w:tcBorders>
            <w:shd w:val="clear" w:color="auto" w:fill="auto"/>
            <w:noWrap/>
            <w:vAlign w:val="bottom"/>
            <w:hideMark/>
          </w:tcPr>
          <w:p w14:paraId="05F888DF" w14:textId="77777777" w:rsidR="00C15862" w:rsidRPr="00C15862" w:rsidRDefault="00C15862" w:rsidP="00C15862">
            <w:pPr>
              <w:jc w:val="right"/>
              <w:rPr>
                <w:b/>
                <w:bCs/>
                <w:color w:val="000000"/>
                <w:lang w:eastAsia="en-GB"/>
              </w:rPr>
            </w:pPr>
            <w:r w:rsidRPr="00C15862">
              <w:rPr>
                <w:b/>
                <w:bCs/>
                <w:color w:val="000000"/>
                <w:lang w:eastAsia="en-GB"/>
              </w:rPr>
              <w:t>2,244.0</w:t>
            </w:r>
          </w:p>
        </w:tc>
        <w:tc>
          <w:tcPr>
            <w:tcW w:w="1882" w:type="dxa"/>
            <w:tcBorders>
              <w:top w:val="nil"/>
              <w:left w:val="nil"/>
              <w:bottom w:val="single" w:sz="4" w:space="0" w:color="auto"/>
              <w:right w:val="single" w:sz="4" w:space="0" w:color="auto"/>
            </w:tcBorders>
            <w:shd w:val="clear" w:color="auto" w:fill="auto"/>
            <w:noWrap/>
            <w:vAlign w:val="bottom"/>
            <w:hideMark/>
          </w:tcPr>
          <w:p w14:paraId="2AA77EFF" w14:textId="77777777" w:rsidR="00C15862" w:rsidRPr="00C15862" w:rsidRDefault="00C15862" w:rsidP="00C15862">
            <w:pPr>
              <w:jc w:val="right"/>
              <w:rPr>
                <w:b/>
                <w:bCs/>
                <w:color w:val="000000"/>
                <w:lang w:eastAsia="en-GB"/>
              </w:rPr>
            </w:pPr>
            <w:r w:rsidRPr="00C15862">
              <w:rPr>
                <w:b/>
                <w:bCs/>
                <w:color w:val="000000"/>
                <w:lang w:eastAsia="en-GB"/>
              </w:rPr>
              <w:t>2747.7</w:t>
            </w:r>
          </w:p>
        </w:tc>
        <w:tc>
          <w:tcPr>
            <w:tcW w:w="1476" w:type="dxa"/>
            <w:tcBorders>
              <w:top w:val="nil"/>
              <w:left w:val="nil"/>
              <w:bottom w:val="single" w:sz="4" w:space="0" w:color="auto"/>
              <w:right w:val="single" w:sz="4" w:space="0" w:color="auto"/>
            </w:tcBorders>
            <w:shd w:val="clear" w:color="auto" w:fill="auto"/>
            <w:noWrap/>
            <w:vAlign w:val="bottom"/>
            <w:hideMark/>
          </w:tcPr>
          <w:p w14:paraId="76BFC803" w14:textId="77777777" w:rsidR="00C15862" w:rsidRPr="00C15862" w:rsidRDefault="00C15862" w:rsidP="00C15862">
            <w:pPr>
              <w:jc w:val="right"/>
              <w:rPr>
                <w:b/>
                <w:bCs/>
                <w:color w:val="000000"/>
                <w:lang w:eastAsia="en-GB"/>
              </w:rPr>
            </w:pPr>
            <w:r w:rsidRPr="00C15862">
              <w:rPr>
                <w:b/>
                <w:bCs/>
                <w:color w:val="000000"/>
                <w:lang w:eastAsia="en-GB"/>
              </w:rPr>
              <w:t>503.7</w:t>
            </w:r>
          </w:p>
        </w:tc>
        <w:tc>
          <w:tcPr>
            <w:tcW w:w="1050" w:type="dxa"/>
            <w:tcBorders>
              <w:top w:val="nil"/>
              <w:left w:val="nil"/>
              <w:bottom w:val="single" w:sz="4" w:space="0" w:color="auto"/>
              <w:right w:val="single" w:sz="4" w:space="0" w:color="auto"/>
            </w:tcBorders>
            <w:shd w:val="clear" w:color="auto" w:fill="auto"/>
            <w:noWrap/>
            <w:vAlign w:val="bottom"/>
            <w:hideMark/>
          </w:tcPr>
          <w:p w14:paraId="366910F4" w14:textId="77777777" w:rsidR="00C15862" w:rsidRPr="00C15862" w:rsidRDefault="00C15862" w:rsidP="00C15862">
            <w:pPr>
              <w:jc w:val="right"/>
              <w:rPr>
                <w:b/>
                <w:bCs/>
                <w:color w:val="000000"/>
                <w:lang w:eastAsia="en-GB"/>
              </w:rPr>
            </w:pPr>
            <w:r w:rsidRPr="00C15862">
              <w:rPr>
                <w:b/>
                <w:bCs/>
                <w:color w:val="000000"/>
                <w:lang w:eastAsia="en-GB"/>
              </w:rPr>
              <w:t>122.4</w:t>
            </w:r>
          </w:p>
        </w:tc>
      </w:tr>
      <w:tr w:rsidR="00C15862" w:rsidRPr="00C15862" w14:paraId="2D8189FA" w14:textId="77777777" w:rsidTr="00737B92">
        <w:trPr>
          <w:trHeight w:val="232"/>
        </w:trPr>
        <w:tc>
          <w:tcPr>
            <w:tcW w:w="8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8424B9" w14:textId="77777777" w:rsidR="00C15862" w:rsidRPr="00C15862" w:rsidRDefault="00C15862" w:rsidP="00C15862">
            <w:pPr>
              <w:rPr>
                <w:i/>
                <w:iCs/>
                <w:color w:val="000000"/>
                <w:lang w:eastAsia="en-GB"/>
              </w:rPr>
            </w:pPr>
            <w:r w:rsidRPr="00C15862">
              <w:rPr>
                <w:i/>
                <w:iCs/>
                <w:color w:val="000000"/>
                <w:lang w:eastAsia="en-GB"/>
              </w:rPr>
              <w:t xml:space="preserve">dintre care </w:t>
            </w:r>
          </w:p>
        </w:tc>
      </w:tr>
      <w:tr w:rsidR="00C15862" w:rsidRPr="00C15862" w14:paraId="42FEDCA3"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5D96FB35" w14:textId="77777777" w:rsidR="00C15862" w:rsidRPr="00C15862" w:rsidRDefault="00C15862" w:rsidP="00C15862">
            <w:pPr>
              <w:rPr>
                <w:color w:val="000000"/>
                <w:lang w:eastAsia="en-GB"/>
              </w:rPr>
            </w:pPr>
            <w:r w:rsidRPr="00C15862">
              <w:rPr>
                <w:color w:val="000000"/>
                <w:lang w:eastAsia="en-GB"/>
              </w:rPr>
              <w:t xml:space="preserve">plăți de bază </w:t>
            </w:r>
          </w:p>
        </w:tc>
        <w:tc>
          <w:tcPr>
            <w:tcW w:w="1887" w:type="dxa"/>
            <w:tcBorders>
              <w:top w:val="nil"/>
              <w:left w:val="nil"/>
              <w:bottom w:val="single" w:sz="4" w:space="0" w:color="auto"/>
              <w:right w:val="single" w:sz="4" w:space="0" w:color="auto"/>
            </w:tcBorders>
            <w:shd w:val="clear" w:color="auto" w:fill="auto"/>
            <w:noWrap/>
            <w:vAlign w:val="bottom"/>
            <w:hideMark/>
          </w:tcPr>
          <w:p w14:paraId="043013B9" w14:textId="77777777" w:rsidR="00C15862" w:rsidRPr="00C15862" w:rsidRDefault="00C15862" w:rsidP="00C15862">
            <w:pPr>
              <w:jc w:val="right"/>
              <w:rPr>
                <w:color w:val="000000"/>
                <w:lang w:eastAsia="en-GB"/>
              </w:rPr>
            </w:pPr>
            <w:r w:rsidRPr="00C15862">
              <w:rPr>
                <w:color w:val="000000"/>
                <w:lang w:eastAsia="en-GB"/>
              </w:rPr>
              <w:t>1,334.6</w:t>
            </w:r>
          </w:p>
        </w:tc>
        <w:tc>
          <w:tcPr>
            <w:tcW w:w="1882" w:type="dxa"/>
            <w:tcBorders>
              <w:top w:val="nil"/>
              <w:left w:val="nil"/>
              <w:bottom w:val="single" w:sz="4" w:space="0" w:color="auto"/>
              <w:right w:val="single" w:sz="4" w:space="0" w:color="auto"/>
            </w:tcBorders>
            <w:shd w:val="clear" w:color="auto" w:fill="auto"/>
            <w:noWrap/>
            <w:vAlign w:val="bottom"/>
            <w:hideMark/>
          </w:tcPr>
          <w:p w14:paraId="43715029" w14:textId="77777777" w:rsidR="00C15862" w:rsidRPr="00C15862" w:rsidRDefault="00C15862" w:rsidP="00C15862">
            <w:pPr>
              <w:jc w:val="right"/>
              <w:rPr>
                <w:color w:val="000000"/>
                <w:lang w:eastAsia="en-GB"/>
              </w:rPr>
            </w:pPr>
            <w:r w:rsidRPr="00C15862">
              <w:rPr>
                <w:color w:val="000000"/>
                <w:lang w:eastAsia="en-GB"/>
              </w:rPr>
              <w:t>1,554.3</w:t>
            </w:r>
          </w:p>
        </w:tc>
        <w:tc>
          <w:tcPr>
            <w:tcW w:w="1476" w:type="dxa"/>
            <w:tcBorders>
              <w:top w:val="nil"/>
              <w:left w:val="nil"/>
              <w:bottom w:val="single" w:sz="4" w:space="0" w:color="auto"/>
              <w:right w:val="single" w:sz="4" w:space="0" w:color="auto"/>
            </w:tcBorders>
            <w:shd w:val="clear" w:color="auto" w:fill="auto"/>
            <w:noWrap/>
            <w:vAlign w:val="bottom"/>
            <w:hideMark/>
          </w:tcPr>
          <w:p w14:paraId="6D1D1852" w14:textId="77777777" w:rsidR="00C15862" w:rsidRPr="00C15862" w:rsidRDefault="00C15862" w:rsidP="00C15862">
            <w:pPr>
              <w:jc w:val="right"/>
              <w:rPr>
                <w:color w:val="000000"/>
                <w:lang w:eastAsia="en-GB"/>
              </w:rPr>
            </w:pPr>
            <w:r w:rsidRPr="00C15862">
              <w:rPr>
                <w:color w:val="000000"/>
                <w:lang w:eastAsia="en-GB"/>
              </w:rPr>
              <w:t>219.7</w:t>
            </w:r>
          </w:p>
        </w:tc>
        <w:tc>
          <w:tcPr>
            <w:tcW w:w="1050" w:type="dxa"/>
            <w:tcBorders>
              <w:top w:val="nil"/>
              <w:left w:val="nil"/>
              <w:bottom w:val="single" w:sz="4" w:space="0" w:color="auto"/>
              <w:right w:val="single" w:sz="4" w:space="0" w:color="auto"/>
            </w:tcBorders>
            <w:shd w:val="clear" w:color="auto" w:fill="auto"/>
            <w:noWrap/>
            <w:vAlign w:val="bottom"/>
            <w:hideMark/>
          </w:tcPr>
          <w:p w14:paraId="103B036B" w14:textId="77777777" w:rsidR="00C15862" w:rsidRPr="00C15862" w:rsidRDefault="00C15862" w:rsidP="00C15862">
            <w:pPr>
              <w:jc w:val="right"/>
              <w:rPr>
                <w:color w:val="000000"/>
                <w:lang w:eastAsia="en-GB"/>
              </w:rPr>
            </w:pPr>
            <w:r w:rsidRPr="00C15862">
              <w:rPr>
                <w:color w:val="000000"/>
                <w:lang w:eastAsia="en-GB"/>
              </w:rPr>
              <w:t>116.5</w:t>
            </w:r>
          </w:p>
        </w:tc>
      </w:tr>
      <w:tr w:rsidR="00C15862" w:rsidRPr="00C15862" w14:paraId="19B80F3E"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46633EF8" w14:textId="77777777" w:rsidR="00C15862" w:rsidRPr="00C15862" w:rsidRDefault="00C15862" w:rsidP="00C15862">
            <w:pPr>
              <w:rPr>
                <w:color w:val="000000"/>
                <w:lang w:eastAsia="en-GB"/>
              </w:rPr>
            </w:pPr>
            <w:r w:rsidRPr="00C15862">
              <w:rPr>
                <w:color w:val="000000"/>
                <w:lang w:eastAsia="en-GB"/>
              </w:rPr>
              <w:t xml:space="preserve">amenzi </w:t>
            </w:r>
          </w:p>
        </w:tc>
        <w:tc>
          <w:tcPr>
            <w:tcW w:w="1887" w:type="dxa"/>
            <w:tcBorders>
              <w:top w:val="nil"/>
              <w:left w:val="nil"/>
              <w:bottom w:val="single" w:sz="4" w:space="0" w:color="auto"/>
              <w:right w:val="single" w:sz="4" w:space="0" w:color="auto"/>
            </w:tcBorders>
            <w:shd w:val="clear" w:color="auto" w:fill="auto"/>
            <w:noWrap/>
            <w:vAlign w:val="bottom"/>
            <w:hideMark/>
          </w:tcPr>
          <w:p w14:paraId="68737D31" w14:textId="77777777" w:rsidR="00C15862" w:rsidRPr="00C15862" w:rsidRDefault="00C15862" w:rsidP="00C15862">
            <w:pPr>
              <w:jc w:val="right"/>
              <w:rPr>
                <w:color w:val="000000"/>
                <w:lang w:eastAsia="en-GB"/>
              </w:rPr>
            </w:pPr>
            <w:r w:rsidRPr="00C15862">
              <w:rPr>
                <w:color w:val="000000"/>
                <w:lang w:eastAsia="en-GB"/>
              </w:rPr>
              <w:t>270.9</w:t>
            </w:r>
          </w:p>
        </w:tc>
        <w:tc>
          <w:tcPr>
            <w:tcW w:w="1882" w:type="dxa"/>
            <w:tcBorders>
              <w:top w:val="nil"/>
              <w:left w:val="nil"/>
              <w:bottom w:val="single" w:sz="4" w:space="0" w:color="auto"/>
              <w:right w:val="single" w:sz="4" w:space="0" w:color="auto"/>
            </w:tcBorders>
            <w:shd w:val="clear" w:color="auto" w:fill="auto"/>
            <w:noWrap/>
            <w:vAlign w:val="bottom"/>
            <w:hideMark/>
          </w:tcPr>
          <w:p w14:paraId="3196BD7C" w14:textId="77777777" w:rsidR="00C15862" w:rsidRPr="00C15862" w:rsidRDefault="00C15862" w:rsidP="00C15862">
            <w:pPr>
              <w:jc w:val="right"/>
              <w:rPr>
                <w:color w:val="000000"/>
                <w:lang w:eastAsia="en-GB"/>
              </w:rPr>
            </w:pPr>
            <w:r w:rsidRPr="00C15862">
              <w:rPr>
                <w:color w:val="000000"/>
                <w:lang w:eastAsia="en-GB"/>
              </w:rPr>
              <w:t>373.2</w:t>
            </w:r>
          </w:p>
        </w:tc>
        <w:tc>
          <w:tcPr>
            <w:tcW w:w="1476" w:type="dxa"/>
            <w:tcBorders>
              <w:top w:val="nil"/>
              <w:left w:val="nil"/>
              <w:bottom w:val="single" w:sz="4" w:space="0" w:color="auto"/>
              <w:right w:val="single" w:sz="4" w:space="0" w:color="auto"/>
            </w:tcBorders>
            <w:shd w:val="clear" w:color="auto" w:fill="auto"/>
            <w:noWrap/>
            <w:vAlign w:val="bottom"/>
            <w:hideMark/>
          </w:tcPr>
          <w:p w14:paraId="7EEFFB1C" w14:textId="77777777" w:rsidR="00C15862" w:rsidRPr="00C15862" w:rsidRDefault="00C15862" w:rsidP="00C15862">
            <w:pPr>
              <w:jc w:val="right"/>
              <w:rPr>
                <w:color w:val="000000"/>
                <w:lang w:eastAsia="en-GB"/>
              </w:rPr>
            </w:pPr>
            <w:r w:rsidRPr="00C15862">
              <w:rPr>
                <w:color w:val="000000"/>
                <w:lang w:eastAsia="en-GB"/>
              </w:rPr>
              <w:t>102.3</w:t>
            </w:r>
          </w:p>
        </w:tc>
        <w:tc>
          <w:tcPr>
            <w:tcW w:w="1050" w:type="dxa"/>
            <w:tcBorders>
              <w:top w:val="nil"/>
              <w:left w:val="nil"/>
              <w:bottom w:val="single" w:sz="4" w:space="0" w:color="auto"/>
              <w:right w:val="single" w:sz="4" w:space="0" w:color="auto"/>
            </w:tcBorders>
            <w:shd w:val="clear" w:color="auto" w:fill="auto"/>
            <w:noWrap/>
            <w:vAlign w:val="bottom"/>
            <w:hideMark/>
          </w:tcPr>
          <w:p w14:paraId="578162CC" w14:textId="77777777" w:rsidR="00C15862" w:rsidRPr="00C15862" w:rsidRDefault="00C15862" w:rsidP="00C15862">
            <w:pPr>
              <w:jc w:val="right"/>
              <w:rPr>
                <w:color w:val="000000"/>
                <w:lang w:eastAsia="en-GB"/>
              </w:rPr>
            </w:pPr>
            <w:r w:rsidRPr="00C15862">
              <w:rPr>
                <w:color w:val="000000"/>
                <w:lang w:eastAsia="en-GB"/>
              </w:rPr>
              <w:t>137.8</w:t>
            </w:r>
          </w:p>
        </w:tc>
      </w:tr>
      <w:tr w:rsidR="00C15862" w:rsidRPr="00C15862" w14:paraId="0CF00001" w14:textId="77777777" w:rsidTr="00737B92">
        <w:trPr>
          <w:trHeight w:val="468"/>
        </w:trPr>
        <w:tc>
          <w:tcPr>
            <w:tcW w:w="2665" w:type="dxa"/>
            <w:tcBorders>
              <w:top w:val="nil"/>
              <w:left w:val="single" w:sz="4" w:space="0" w:color="auto"/>
              <w:bottom w:val="single" w:sz="4" w:space="0" w:color="auto"/>
              <w:right w:val="single" w:sz="4" w:space="0" w:color="auto"/>
            </w:tcBorders>
            <w:shd w:val="clear" w:color="auto" w:fill="auto"/>
            <w:vAlign w:val="bottom"/>
            <w:hideMark/>
          </w:tcPr>
          <w:p w14:paraId="452D7CEA" w14:textId="77777777" w:rsidR="00C15862" w:rsidRPr="00C15862" w:rsidRDefault="00C15862" w:rsidP="00C15862">
            <w:pPr>
              <w:rPr>
                <w:color w:val="000000"/>
                <w:lang w:eastAsia="en-GB"/>
              </w:rPr>
            </w:pPr>
            <w:r w:rsidRPr="00C15862">
              <w:rPr>
                <w:color w:val="000000"/>
                <w:lang w:eastAsia="en-GB"/>
              </w:rPr>
              <w:t xml:space="preserve"> majorări de întîrziere </w:t>
            </w:r>
          </w:p>
        </w:tc>
        <w:tc>
          <w:tcPr>
            <w:tcW w:w="1887" w:type="dxa"/>
            <w:tcBorders>
              <w:top w:val="nil"/>
              <w:left w:val="nil"/>
              <w:bottom w:val="single" w:sz="4" w:space="0" w:color="auto"/>
              <w:right w:val="single" w:sz="4" w:space="0" w:color="auto"/>
            </w:tcBorders>
            <w:shd w:val="clear" w:color="auto" w:fill="auto"/>
            <w:noWrap/>
            <w:vAlign w:val="bottom"/>
            <w:hideMark/>
          </w:tcPr>
          <w:p w14:paraId="7D1DEA1B" w14:textId="77777777" w:rsidR="00C15862" w:rsidRPr="00C15862" w:rsidRDefault="00C15862" w:rsidP="00C15862">
            <w:pPr>
              <w:jc w:val="right"/>
              <w:rPr>
                <w:color w:val="000000"/>
                <w:lang w:eastAsia="en-GB"/>
              </w:rPr>
            </w:pPr>
            <w:r w:rsidRPr="00C15862">
              <w:rPr>
                <w:color w:val="000000"/>
                <w:lang w:eastAsia="en-GB"/>
              </w:rPr>
              <w:t>638.5</w:t>
            </w:r>
          </w:p>
        </w:tc>
        <w:tc>
          <w:tcPr>
            <w:tcW w:w="1882" w:type="dxa"/>
            <w:tcBorders>
              <w:top w:val="nil"/>
              <w:left w:val="nil"/>
              <w:bottom w:val="single" w:sz="4" w:space="0" w:color="auto"/>
              <w:right w:val="single" w:sz="4" w:space="0" w:color="auto"/>
            </w:tcBorders>
            <w:shd w:val="clear" w:color="auto" w:fill="auto"/>
            <w:noWrap/>
            <w:vAlign w:val="bottom"/>
            <w:hideMark/>
          </w:tcPr>
          <w:p w14:paraId="7FAB0A7C" w14:textId="77777777" w:rsidR="00C15862" w:rsidRPr="00C15862" w:rsidRDefault="00C15862" w:rsidP="00C15862">
            <w:pPr>
              <w:jc w:val="right"/>
              <w:rPr>
                <w:color w:val="000000"/>
                <w:lang w:eastAsia="en-GB"/>
              </w:rPr>
            </w:pPr>
            <w:r w:rsidRPr="00C15862">
              <w:rPr>
                <w:color w:val="000000"/>
                <w:lang w:eastAsia="en-GB"/>
              </w:rPr>
              <w:t>820.2</w:t>
            </w:r>
          </w:p>
        </w:tc>
        <w:tc>
          <w:tcPr>
            <w:tcW w:w="1476" w:type="dxa"/>
            <w:tcBorders>
              <w:top w:val="nil"/>
              <w:left w:val="nil"/>
              <w:bottom w:val="single" w:sz="4" w:space="0" w:color="auto"/>
              <w:right w:val="single" w:sz="4" w:space="0" w:color="auto"/>
            </w:tcBorders>
            <w:shd w:val="clear" w:color="auto" w:fill="auto"/>
            <w:noWrap/>
            <w:vAlign w:val="bottom"/>
            <w:hideMark/>
          </w:tcPr>
          <w:p w14:paraId="5FBE40D7" w14:textId="77777777" w:rsidR="00C15862" w:rsidRPr="00C15862" w:rsidRDefault="00C15862" w:rsidP="00C15862">
            <w:pPr>
              <w:jc w:val="right"/>
              <w:rPr>
                <w:color w:val="000000"/>
                <w:lang w:eastAsia="en-GB"/>
              </w:rPr>
            </w:pPr>
            <w:r w:rsidRPr="00C15862">
              <w:rPr>
                <w:color w:val="000000"/>
                <w:lang w:eastAsia="en-GB"/>
              </w:rPr>
              <w:t>181.7</w:t>
            </w:r>
          </w:p>
        </w:tc>
        <w:tc>
          <w:tcPr>
            <w:tcW w:w="1050" w:type="dxa"/>
            <w:tcBorders>
              <w:top w:val="nil"/>
              <w:left w:val="nil"/>
              <w:bottom w:val="single" w:sz="4" w:space="0" w:color="auto"/>
              <w:right w:val="single" w:sz="4" w:space="0" w:color="auto"/>
            </w:tcBorders>
            <w:shd w:val="clear" w:color="auto" w:fill="auto"/>
            <w:noWrap/>
            <w:vAlign w:val="bottom"/>
            <w:hideMark/>
          </w:tcPr>
          <w:p w14:paraId="20CA5372" w14:textId="77777777" w:rsidR="00C15862" w:rsidRPr="00C15862" w:rsidRDefault="00C15862" w:rsidP="00C15862">
            <w:pPr>
              <w:jc w:val="right"/>
              <w:rPr>
                <w:color w:val="000000"/>
                <w:lang w:eastAsia="en-GB"/>
              </w:rPr>
            </w:pPr>
            <w:r w:rsidRPr="00C15862">
              <w:rPr>
                <w:color w:val="000000"/>
                <w:lang w:eastAsia="en-GB"/>
              </w:rPr>
              <w:t>128.5</w:t>
            </w:r>
          </w:p>
        </w:tc>
      </w:tr>
      <w:tr w:rsidR="00C15862" w:rsidRPr="00C15862" w14:paraId="2E922962" w14:textId="77777777" w:rsidTr="00737B92">
        <w:trPr>
          <w:trHeight w:val="309"/>
        </w:trPr>
        <w:tc>
          <w:tcPr>
            <w:tcW w:w="8960"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6E3CD3B1" w14:textId="77777777" w:rsidR="00C15862" w:rsidRPr="00C15862" w:rsidRDefault="00C15862" w:rsidP="00C15862">
            <w:pPr>
              <w:rPr>
                <w:i/>
                <w:iCs/>
                <w:color w:val="000000"/>
                <w:lang w:eastAsia="en-GB"/>
              </w:rPr>
            </w:pPr>
            <w:r w:rsidRPr="00C15862">
              <w:rPr>
                <w:i/>
                <w:iCs/>
                <w:color w:val="000000"/>
                <w:lang w:eastAsia="en-GB"/>
              </w:rPr>
              <w:t>inclusiv</w:t>
            </w:r>
          </w:p>
        </w:tc>
      </w:tr>
      <w:tr w:rsidR="00C15862" w:rsidRPr="00C15862" w14:paraId="7BA20158"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384A66A6" w14:textId="77777777" w:rsidR="00C15862" w:rsidRPr="00C15862" w:rsidRDefault="00C15862" w:rsidP="00C15862">
            <w:pPr>
              <w:rPr>
                <w:b/>
                <w:bCs/>
                <w:color w:val="000000"/>
                <w:lang w:eastAsia="en-GB"/>
              </w:rPr>
            </w:pPr>
            <w:r w:rsidRPr="00C15862">
              <w:rPr>
                <w:b/>
                <w:bCs/>
                <w:color w:val="000000"/>
                <w:lang w:eastAsia="en-GB"/>
              </w:rPr>
              <w:t xml:space="preserve">Total restanțe BS </w:t>
            </w:r>
          </w:p>
        </w:tc>
        <w:tc>
          <w:tcPr>
            <w:tcW w:w="1887" w:type="dxa"/>
            <w:tcBorders>
              <w:top w:val="nil"/>
              <w:left w:val="nil"/>
              <w:bottom w:val="single" w:sz="4" w:space="0" w:color="auto"/>
              <w:right w:val="single" w:sz="4" w:space="0" w:color="auto"/>
            </w:tcBorders>
            <w:shd w:val="clear" w:color="auto" w:fill="auto"/>
            <w:noWrap/>
            <w:vAlign w:val="bottom"/>
            <w:hideMark/>
          </w:tcPr>
          <w:p w14:paraId="1950C42D" w14:textId="77777777" w:rsidR="00C15862" w:rsidRPr="00C15862" w:rsidRDefault="00C15862" w:rsidP="00C15862">
            <w:pPr>
              <w:jc w:val="right"/>
              <w:rPr>
                <w:b/>
                <w:bCs/>
                <w:color w:val="000000"/>
                <w:lang w:eastAsia="en-GB"/>
              </w:rPr>
            </w:pPr>
            <w:r w:rsidRPr="00C15862">
              <w:rPr>
                <w:b/>
                <w:bCs/>
                <w:color w:val="000000"/>
                <w:lang w:eastAsia="en-GB"/>
              </w:rPr>
              <w:t>1,385.4</w:t>
            </w:r>
          </w:p>
        </w:tc>
        <w:tc>
          <w:tcPr>
            <w:tcW w:w="1882" w:type="dxa"/>
            <w:tcBorders>
              <w:top w:val="nil"/>
              <w:left w:val="nil"/>
              <w:bottom w:val="single" w:sz="4" w:space="0" w:color="auto"/>
              <w:right w:val="single" w:sz="4" w:space="0" w:color="auto"/>
            </w:tcBorders>
            <w:shd w:val="clear" w:color="auto" w:fill="auto"/>
            <w:noWrap/>
            <w:vAlign w:val="bottom"/>
            <w:hideMark/>
          </w:tcPr>
          <w:p w14:paraId="4A82ABF8" w14:textId="77777777" w:rsidR="00C15862" w:rsidRPr="00C15862" w:rsidRDefault="00C15862" w:rsidP="00C15862">
            <w:pPr>
              <w:jc w:val="right"/>
              <w:rPr>
                <w:b/>
                <w:bCs/>
                <w:color w:val="000000"/>
                <w:lang w:eastAsia="en-GB"/>
              </w:rPr>
            </w:pPr>
            <w:r w:rsidRPr="00C15862">
              <w:rPr>
                <w:b/>
                <w:bCs/>
                <w:color w:val="000000"/>
                <w:lang w:eastAsia="en-GB"/>
              </w:rPr>
              <w:t>1,927.3</w:t>
            </w:r>
          </w:p>
        </w:tc>
        <w:tc>
          <w:tcPr>
            <w:tcW w:w="1476" w:type="dxa"/>
            <w:tcBorders>
              <w:top w:val="nil"/>
              <w:left w:val="nil"/>
              <w:bottom w:val="single" w:sz="4" w:space="0" w:color="auto"/>
              <w:right w:val="single" w:sz="4" w:space="0" w:color="auto"/>
            </w:tcBorders>
            <w:shd w:val="clear" w:color="auto" w:fill="auto"/>
            <w:noWrap/>
            <w:vAlign w:val="bottom"/>
            <w:hideMark/>
          </w:tcPr>
          <w:p w14:paraId="120C16B9" w14:textId="77777777" w:rsidR="00C15862" w:rsidRPr="00C15862" w:rsidRDefault="00C15862" w:rsidP="00C15862">
            <w:pPr>
              <w:jc w:val="right"/>
              <w:rPr>
                <w:b/>
                <w:bCs/>
                <w:color w:val="000000"/>
                <w:lang w:eastAsia="en-GB"/>
              </w:rPr>
            </w:pPr>
            <w:r w:rsidRPr="00C15862">
              <w:rPr>
                <w:b/>
                <w:bCs/>
                <w:color w:val="000000"/>
                <w:lang w:eastAsia="en-GB"/>
              </w:rPr>
              <w:t>541.9</w:t>
            </w:r>
          </w:p>
        </w:tc>
        <w:tc>
          <w:tcPr>
            <w:tcW w:w="1050" w:type="dxa"/>
            <w:tcBorders>
              <w:top w:val="nil"/>
              <w:left w:val="nil"/>
              <w:bottom w:val="single" w:sz="4" w:space="0" w:color="auto"/>
              <w:right w:val="single" w:sz="4" w:space="0" w:color="auto"/>
            </w:tcBorders>
            <w:shd w:val="clear" w:color="auto" w:fill="auto"/>
            <w:noWrap/>
            <w:vAlign w:val="bottom"/>
            <w:hideMark/>
          </w:tcPr>
          <w:p w14:paraId="74D07193" w14:textId="77777777" w:rsidR="00C15862" w:rsidRPr="00C15862" w:rsidRDefault="00C15862" w:rsidP="00C15862">
            <w:pPr>
              <w:jc w:val="right"/>
              <w:rPr>
                <w:color w:val="000000"/>
                <w:lang w:eastAsia="en-GB"/>
              </w:rPr>
            </w:pPr>
            <w:r w:rsidRPr="00C15862">
              <w:rPr>
                <w:b/>
                <w:color w:val="000000"/>
                <w:lang w:eastAsia="en-GB"/>
              </w:rPr>
              <w:t>139.1</w:t>
            </w:r>
          </w:p>
        </w:tc>
      </w:tr>
      <w:tr w:rsidR="00C15862" w:rsidRPr="00C15862" w14:paraId="43479B7D" w14:textId="77777777" w:rsidTr="00737B92">
        <w:trPr>
          <w:trHeight w:val="232"/>
        </w:trPr>
        <w:tc>
          <w:tcPr>
            <w:tcW w:w="896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1A915F" w14:textId="77777777" w:rsidR="00C15862" w:rsidRPr="00C15862" w:rsidRDefault="00C15862" w:rsidP="00C15862">
            <w:pPr>
              <w:rPr>
                <w:i/>
                <w:iCs/>
                <w:color w:val="000000"/>
                <w:lang w:eastAsia="en-GB"/>
              </w:rPr>
            </w:pPr>
            <w:r w:rsidRPr="00C15862">
              <w:rPr>
                <w:i/>
                <w:iCs/>
                <w:color w:val="000000"/>
                <w:lang w:eastAsia="en-GB"/>
              </w:rPr>
              <w:t xml:space="preserve">dintre care </w:t>
            </w:r>
          </w:p>
        </w:tc>
      </w:tr>
      <w:tr w:rsidR="00C15862" w:rsidRPr="00C15862" w14:paraId="7B30E9DC"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2D24EA2C" w14:textId="77777777" w:rsidR="00C15862" w:rsidRPr="00C15862" w:rsidRDefault="00C15862" w:rsidP="00C15862">
            <w:pPr>
              <w:rPr>
                <w:color w:val="000000"/>
                <w:lang w:eastAsia="en-GB"/>
              </w:rPr>
            </w:pPr>
            <w:r w:rsidRPr="00C15862">
              <w:rPr>
                <w:color w:val="000000"/>
                <w:lang w:eastAsia="en-GB"/>
              </w:rPr>
              <w:t xml:space="preserve">plăți de bază </w:t>
            </w:r>
          </w:p>
        </w:tc>
        <w:tc>
          <w:tcPr>
            <w:tcW w:w="1887" w:type="dxa"/>
            <w:tcBorders>
              <w:top w:val="nil"/>
              <w:left w:val="nil"/>
              <w:bottom w:val="single" w:sz="4" w:space="0" w:color="auto"/>
              <w:right w:val="single" w:sz="4" w:space="0" w:color="auto"/>
            </w:tcBorders>
            <w:shd w:val="clear" w:color="auto" w:fill="auto"/>
            <w:noWrap/>
            <w:vAlign w:val="bottom"/>
            <w:hideMark/>
          </w:tcPr>
          <w:p w14:paraId="7C3852B4" w14:textId="77777777" w:rsidR="00C15862" w:rsidRPr="00C15862" w:rsidRDefault="00C15862" w:rsidP="00C15862">
            <w:pPr>
              <w:jc w:val="right"/>
              <w:rPr>
                <w:color w:val="000000"/>
                <w:lang w:eastAsia="en-GB"/>
              </w:rPr>
            </w:pPr>
            <w:r w:rsidRPr="00C15862">
              <w:rPr>
                <w:color w:val="000000"/>
                <w:lang w:eastAsia="en-GB"/>
              </w:rPr>
              <w:t>768.2</w:t>
            </w:r>
          </w:p>
        </w:tc>
        <w:tc>
          <w:tcPr>
            <w:tcW w:w="1882" w:type="dxa"/>
            <w:tcBorders>
              <w:top w:val="nil"/>
              <w:left w:val="nil"/>
              <w:bottom w:val="single" w:sz="4" w:space="0" w:color="auto"/>
              <w:right w:val="single" w:sz="4" w:space="0" w:color="auto"/>
            </w:tcBorders>
            <w:shd w:val="clear" w:color="auto" w:fill="auto"/>
            <w:noWrap/>
            <w:vAlign w:val="bottom"/>
            <w:hideMark/>
          </w:tcPr>
          <w:p w14:paraId="17C9B07D" w14:textId="77777777" w:rsidR="00C15862" w:rsidRPr="00C15862" w:rsidRDefault="00C15862" w:rsidP="00C15862">
            <w:pPr>
              <w:jc w:val="right"/>
              <w:rPr>
                <w:color w:val="000000"/>
                <w:lang w:eastAsia="en-GB"/>
              </w:rPr>
            </w:pPr>
            <w:r w:rsidRPr="00C15862">
              <w:rPr>
                <w:color w:val="000000"/>
                <w:lang w:eastAsia="en-GB"/>
              </w:rPr>
              <w:t>1028.5</w:t>
            </w:r>
          </w:p>
        </w:tc>
        <w:tc>
          <w:tcPr>
            <w:tcW w:w="1476" w:type="dxa"/>
            <w:tcBorders>
              <w:top w:val="nil"/>
              <w:left w:val="nil"/>
              <w:bottom w:val="single" w:sz="4" w:space="0" w:color="auto"/>
              <w:right w:val="single" w:sz="4" w:space="0" w:color="auto"/>
            </w:tcBorders>
            <w:shd w:val="clear" w:color="auto" w:fill="auto"/>
            <w:noWrap/>
            <w:vAlign w:val="bottom"/>
            <w:hideMark/>
          </w:tcPr>
          <w:p w14:paraId="2F8470DF" w14:textId="77777777" w:rsidR="00C15862" w:rsidRPr="00C15862" w:rsidRDefault="00C15862" w:rsidP="00C15862">
            <w:pPr>
              <w:jc w:val="right"/>
              <w:rPr>
                <w:color w:val="000000"/>
                <w:lang w:eastAsia="en-GB"/>
              </w:rPr>
            </w:pPr>
            <w:r w:rsidRPr="00C15862">
              <w:rPr>
                <w:color w:val="000000"/>
                <w:lang w:eastAsia="en-GB"/>
              </w:rPr>
              <w:t>260.3</w:t>
            </w:r>
          </w:p>
        </w:tc>
        <w:tc>
          <w:tcPr>
            <w:tcW w:w="1050" w:type="dxa"/>
            <w:tcBorders>
              <w:top w:val="nil"/>
              <w:left w:val="nil"/>
              <w:bottom w:val="single" w:sz="4" w:space="0" w:color="auto"/>
              <w:right w:val="single" w:sz="4" w:space="0" w:color="auto"/>
            </w:tcBorders>
            <w:shd w:val="clear" w:color="auto" w:fill="auto"/>
            <w:noWrap/>
            <w:vAlign w:val="bottom"/>
            <w:hideMark/>
          </w:tcPr>
          <w:p w14:paraId="06EADD1A" w14:textId="77777777" w:rsidR="00C15862" w:rsidRPr="00C15862" w:rsidRDefault="00C15862" w:rsidP="00C15862">
            <w:pPr>
              <w:jc w:val="right"/>
              <w:rPr>
                <w:color w:val="000000"/>
                <w:lang w:eastAsia="en-GB"/>
              </w:rPr>
            </w:pPr>
            <w:r w:rsidRPr="00C15862">
              <w:rPr>
                <w:color w:val="000000"/>
                <w:lang w:eastAsia="en-GB"/>
              </w:rPr>
              <w:t>133.9</w:t>
            </w:r>
          </w:p>
        </w:tc>
      </w:tr>
      <w:tr w:rsidR="00C15862" w:rsidRPr="00C15862" w14:paraId="2DE93C99" w14:textId="77777777" w:rsidTr="00737B92">
        <w:trPr>
          <w:trHeight w:val="232"/>
        </w:trPr>
        <w:tc>
          <w:tcPr>
            <w:tcW w:w="2665" w:type="dxa"/>
            <w:tcBorders>
              <w:top w:val="nil"/>
              <w:left w:val="single" w:sz="4" w:space="0" w:color="auto"/>
              <w:bottom w:val="single" w:sz="4" w:space="0" w:color="auto"/>
              <w:right w:val="single" w:sz="4" w:space="0" w:color="auto"/>
            </w:tcBorders>
            <w:shd w:val="clear" w:color="auto" w:fill="auto"/>
            <w:noWrap/>
            <w:vAlign w:val="bottom"/>
            <w:hideMark/>
          </w:tcPr>
          <w:p w14:paraId="1E889EB3" w14:textId="77777777" w:rsidR="00C15862" w:rsidRPr="00C15862" w:rsidRDefault="00C15862" w:rsidP="00C15862">
            <w:pPr>
              <w:rPr>
                <w:color w:val="000000"/>
                <w:lang w:eastAsia="en-GB"/>
              </w:rPr>
            </w:pPr>
            <w:r w:rsidRPr="00C15862">
              <w:rPr>
                <w:color w:val="000000"/>
                <w:lang w:eastAsia="en-GB"/>
              </w:rPr>
              <w:t xml:space="preserve">amenzi </w:t>
            </w:r>
          </w:p>
        </w:tc>
        <w:tc>
          <w:tcPr>
            <w:tcW w:w="1887" w:type="dxa"/>
            <w:tcBorders>
              <w:top w:val="nil"/>
              <w:left w:val="nil"/>
              <w:bottom w:val="single" w:sz="4" w:space="0" w:color="auto"/>
              <w:right w:val="single" w:sz="4" w:space="0" w:color="auto"/>
            </w:tcBorders>
            <w:shd w:val="clear" w:color="auto" w:fill="auto"/>
            <w:noWrap/>
            <w:vAlign w:val="bottom"/>
            <w:hideMark/>
          </w:tcPr>
          <w:p w14:paraId="7A3D0394" w14:textId="77777777" w:rsidR="00C15862" w:rsidRPr="00C15862" w:rsidRDefault="00C15862" w:rsidP="00C15862">
            <w:pPr>
              <w:jc w:val="right"/>
              <w:rPr>
                <w:color w:val="000000"/>
                <w:lang w:eastAsia="en-GB"/>
              </w:rPr>
            </w:pPr>
            <w:r w:rsidRPr="00C15862">
              <w:rPr>
                <w:color w:val="000000"/>
                <w:lang w:eastAsia="en-GB"/>
              </w:rPr>
              <w:t>249.3</w:t>
            </w:r>
          </w:p>
        </w:tc>
        <w:tc>
          <w:tcPr>
            <w:tcW w:w="1882" w:type="dxa"/>
            <w:tcBorders>
              <w:top w:val="nil"/>
              <w:left w:val="nil"/>
              <w:bottom w:val="single" w:sz="4" w:space="0" w:color="auto"/>
              <w:right w:val="single" w:sz="4" w:space="0" w:color="auto"/>
            </w:tcBorders>
            <w:shd w:val="clear" w:color="auto" w:fill="auto"/>
            <w:noWrap/>
            <w:vAlign w:val="bottom"/>
            <w:hideMark/>
          </w:tcPr>
          <w:p w14:paraId="11BF3AB5" w14:textId="77777777" w:rsidR="00C15862" w:rsidRPr="00C15862" w:rsidRDefault="00C15862" w:rsidP="00C15862">
            <w:pPr>
              <w:jc w:val="right"/>
              <w:rPr>
                <w:color w:val="000000"/>
                <w:lang w:eastAsia="en-GB"/>
              </w:rPr>
            </w:pPr>
            <w:r w:rsidRPr="00C15862">
              <w:rPr>
                <w:color w:val="000000"/>
                <w:lang w:eastAsia="en-GB"/>
              </w:rPr>
              <w:t>361.9</w:t>
            </w:r>
          </w:p>
        </w:tc>
        <w:tc>
          <w:tcPr>
            <w:tcW w:w="1476" w:type="dxa"/>
            <w:tcBorders>
              <w:top w:val="nil"/>
              <w:left w:val="nil"/>
              <w:bottom w:val="single" w:sz="4" w:space="0" w:color="auto"/>
              <w:right w:val="single" w:sz="4" w:space="0" w:color="auto"/>
            </w:tcBorders>
            <w:shd w:val="clear" w:color="auto" w:fill="auto"/>
            <w:noWrap/>
            <w:vAlign w:val="bottom"/>
            <w:hideMark/>
          </w:tcPr>
          <w:p w14:paraId="703BE1A1" w14:textId="77777777" w:rsidR="00C15862" w:rsidRPr="00C15862" w:rsidRDefault="00C15862" w:rsidP="00C15862">
            <w:pPr>
              <w:jc w:val="right"/>
              <w:rPr>
                <w:color w:val="000000"/>
                <w:lang w:eastAsia="en-GB"/>
              </w:rPr>
            </w:pPr>
            <w:r w:rsidRPr="00C15862">
              <w:rPr>
                <w:color w:val="000000"/>
                <w:lang w:eastAsia="en-GB"/>
              </w:rPr>
              <w:t>112.6</w:t>
            </w:r>
          </w:p>
        </w:tc>
        <w:tc>
          <w:tcPr>
            <w:tcW w:w="1050" w:type="dxa"/>
            <w:tcBorders>
              <w:top w:val="nil"/>
              <w:left w:val="nil"/>
              <w:bottom w:val="single" w:sz="4" w:space="0" w:color="auto"/>
              <w:right w:val="single" w:sz="4" w:space="0" w:color="auto"/>
            </w:tcBorders>
            <w:shd w:val="clear" w:color="auto" w:fill="auto"/>
            <w:noWrap/>
            <w:vAlign w:val="bottom"/>
            <w:hideMark/>
          </w:tcPr>
          <w:p w14:paraId="444BE050" w14:textId="77777777" w:rsidR="00C15862" w:rsidRPr="00C15862" w:rsidRDefault="00C15862" w:rsidP="00C15862">
            <w:pPr>
              <w:jc w:val="right"/>
              <w:rPr>
                <w:color w:val="000000"/>
                <w:lang w:eastAsia="en-GB"/>
              </w:rPr>
            </w:pPr>
            <w:r w:rsidRPr="00C15862">
              <w:rPr>
                <w:color w:val="000000"/>
                <w:lang w:eastAsia="en-GB"/>
              </w:rPr>
              <w:t>145.2</w:t>
            </w:r>
          </w:p>
        </w:tc>
      </w:tr>
      <w:tr w:rsidR="00C15862" w:rsidRPr="00C15862" w14:paraId="4864006A" w14:textId="77777777" w:rsidTr="00737B92">
        <w:trPr>
          <w:trHeight w:val="468"/>
        </w:trPr>
        <w:tc>
          <w:tcPr>
            <w:tcW w:w="2665" w:type="dxa"/>
            <w:tcBorders>
              <w:top w:val="nil"/>
              <w:left w:val="single" w:sz="4" w:space="0" w:color="auto"/>
              <w:bottom w:val="single" w:sz="4" w:space="0" w:color="auto"/>
              <w:right w:val="single" w:sz="4" w:space="0" w:color="auto"/>
            </w:tcBorders>
            <w:shd w:val="clear" w:color="auto" w:fill="auto"/>
            <w:vAlign w:val="bottom"/>
            <w:hideMark/>
          </w:tcPr>
          <w:p w14:paraId="67C683C2" w14:textId="77777777" w:rsidR="00C15862" w:rsidRPr="00C15862" w:rsidRDefault="00C15862" w:rsidP="00C15862">
            <w:pPr>
              <w:rPr>
                <w:color w:val="000000"/>
                <w:lang w:eastAsia="en-GB"/>
              </w:rPr>
            </w:pPr>
            <w:r w:rsidRPr="00C15862">
              <w:rPr>
                <w:color w:val="000000"/>
                <w:lang w:eastAsia="en-GB"/>
              </w:rPr>
              <w:t xml:space="preserve"> majorări de întîrziere </w:t>
            </w:r>
          </w:p>
        </w:tc>
        <w:tc>
          <w:tcPr>
            <w:tcW w:w="1887" w:type="dxa"/>
            <w:tcBorders>
              <w:top w:val="nil"/>
              <w:left w:val="nil"/>
              <w:bottom w:val="single" w:sz="4" w:space="0" w:color="auto"/>
              <w:right w:val="single" w:sz="4" w:space="0" w:color="auto"/>
            </w:tcBorders>
            <w:shd w:val="clear" w:color="auto" w:fill="auto"/>
            <w:noWrap/>
            <w:vAlign w:val="bottom"/>
            <w:hideMark/>
          </w:tcPr>
          <w:p w14:paraId="45B9A2EF" w14:textId="77777777" w:rsidR="00C15862" w:rsidRPr="00C15862" w:rsidRDefault="00C15862" w:rsidP="00C15862">
            <w:pPr>
              <w:jc w:val="right"/>
              <w:rPr>
                <w:color w:val="000000"/>
                <w:lang w:eastAsia="en-GB"/>
              </w:rPr>
            </w:pPr>
            <w:r w:rsidRPr="00C15862">
              <w:rPr>
                <w:color w:val="000000"/>
                <w:lang w:eastAsia="en-GB"/>
              </w:rPr>
              <w:t>367.9</w:t>
            </w:r>
          </w:p>
        </w:tc>
        <w:tc>
          <w:tcPr>
            <w:tcW w:w="1882" w:type="dxa"/>
            <w:tcBorders>
              <w:top w:val="nil"/>
              <w:left w:val="nil"/>
              <w:bottom w:val="single" w:sz="4" w:space="0" w:color="auto"/>
              <w:right w:val="single" w:sz="4" w:space="0" w:color="auto"/>
            </w:tcBorders>
            <w:shd w:val="clear" w:color="auto" w:fill="auto"/>
            <w:noWrap/>
            <w:vAlign w:val="bottom"/>
            <w:hideMark/>
          </w:tcPr>
          <w:p w14:paraId="7DAC9585" w14:textId="77777777" w:rsidR="00C15862" w:rsidRPr="00C15862" w:rsidRDefault="00C15862" w:rsidP="00C15862">
            <w:pPr>
              <w:jc w:val="right"/>
              <w:rPr>
                <w:color w:val="000000"/>
                <w:lang w:eastAsia="en-GB"/>
              </w:rPr>
            </w:pPr>
            <w:r w:rsidRPr="00C15862">
              <w:rPr>
                <w:color w:val="000000"/>
                <w:lang w:eastAsia="en-GB"/>
              </w:rPr>
              <w:t>536.9</w:t>
            </w:r>
          </w:p>
        </w:tc>
        <w:tc>
          <w:tcPr>
            <w:tcW w:w="1476" w:type="dxa"/>
            <w:tcBorders>
              <w:top w:val="nil"/>
              <w:left w:val="nil"/>
              <w:bottom w:val="single" w:sz="4" w:space="0" w:color="auto"/>
              <w:right w:val="single" w:sz="4" w:space="0" w:color="auto"/>
            </w:tcBorders>
            <w:shd w:val="clear" w:color="auto" w:fill="auto"/>
            <w:noWrap/>
            <w:vAlign w:val="bottom"/>
            <w:hideMark/>
          </w:tcPr>
          <w:p w14:paraId="60F10254" w14:textId="77777777" w:rsidR="00C15862" w:rsidRPr="00C15862" w:rsidRDefault="00C15862" w:rsidP="00C15862">
            <w:pPr>
              <w:jc w:val="right"/>
              <w:rPr>
                <w:color w:val="000000"/>
                <w:lang w:eastAsia="en-GB"/>
              </w:rPr>
            </w:pPr>
            <w:r w:rsidRPr="00C15862">
              <w:rPr>
                <w:color w:val="000000"/>
                <w:lang w:eastAsia="en-GB"/>
              </w:rPr>
              <w:t>169.0</w:t>
            </w:r>
          </w:p>
        </w:tc>
        <w:tc>
          <w:tcPr>
            <w:tcW w:w="1050" w:type="dxa"/>
            <w:tcBorders>
              <w:top w:val="nil"/>
              <w:left w:val="nil"/>
              <w:bottom w:val="single" w:sz="4" w:space="0" w:color="auto"/>
              <w:right w:val="single" w:sz="4" w:space="0" w:color="auto"/>
            </w:tcBorders>
            <w:shd w:val="clear" w:color="auto" w:fill="auto"/>
            <w:noWrap/>
            <w:vAlign w:val="bottom"/>
            <w:hideMark/>
          </w:tcPr>
          <w:p w14:paraId="18F349D4" w14:textId="77777777" w:rsidR="00C15862" w:rsidRPr="00C15862" w:rsidRDefault="00C15862" w:rsidP="00C15862">
            <w:pPr>
              <w:jc w:val="right"/>
              <w:rPr>
                <w:color w:val="000000"/>
                <w:lang w:eastAsia="en-GB"/>
              </w:rPr>
            </w:pPr>
            <w:r w:rsidRPr="00C15862">
              <w:rPr>
                <w:color w:val="000000"/>
                <w:lang w:eastAsia="en-GB"/>
              </w:rPr>
              <w:t>145.9</w:t>
            </w:r>
          </w:p>
        </w:tc>
      </w:tr>
    </w:tbl>
    <w:p w14:paraId="7DBD0C96" w14:textId="77777777" w:rsidR="00873492" w:rsidRPr="00873492" w:rsidRDefault="00873492" w:rsidP="00873492"/>
    <w:p w14:paraId="772F4F00" w14:textId="069F8A9D" w:rsidR="00650CE2" w:rsidRDefault="00650CE2" w:rsidP="00650CE2">
      <w:pPr>
        <w:spacing w:line="276" w:lineRule="auto"/>
        <w:ind w:firstLine="720"/>
        <w:rPr>
          <w:color w:val="000000"/>
          <w:sz w:val="28"/>
        </w:rPr>
      </w:pPr>
      <w:r w:rsidRPr="00650CE2">
        <w:rPr>
          <w:color w:val="000000"/>
          <w:sz w:val="28"/>
        </w:rPr>
        <w:t>Restanțele la plata impozitelor și taxelor l</w:t>
      </w:r>
      <w:r w:rsidR="00C15862">
        <w:rPr>
          <w:color w:val="000000"/>
          <w:sz w:val="28"/>
        </w:rPr>
        <w:t>a situația din 31 decembrie 2021</w:t>
      </w:r>
      <w:r w:rsidRPr="00650CE2">
        <w:rPr>
          <w:color w:val="000000"/>
          <w:sz w:val="28"/>
        </w:rPr>
        <w:t>, după termenele de formare, se prezintă în următorul tabel:</w:t>
      </w:r>
    </w:p>
    <w:p w14:paraId="5AED2D20" w14:textId="0354DA07" w:rsidR="004A7CD7" w:rsidRPr="00650CE2" w:rsidRDefault="004A7CD7" w:rsidP="004A7CD7">
      <w:pPr>
        <w:spacing w:line="276" w:lineRule="auto"/>
        <w:ind w:firstLine="720"/>
        <w:jc w:val="right"/>
        <w:rPr>
          <w:color w:val="000000"/>
          <w:sz w:val="28"/>
        </w:rPr>
      </w:pPr>
      <w:r w:rsidRPr="006C1D1C">
        <w:rPr>
          <w:i/>
        </w:rPr>
        <w:t>mil.lei</w:t>
      </w:r>
    </w:p>
    <w:tbl>
      <w:tblPr>
        <w:tblW w:w="8982" w:type="dxa"/>
        <w:tblInd w:w="-5" w:type="dxa"/>
        <w:tblLook w:val="04A0" w:firstRow="1" w:lastRow="0" w:firstColumn="1" w:lastColumn="0" w:noHBand="0" w:noVBand="1"/>
      </w:tblPr>
      <w:tblGrid>
        <w:gridCol w:w="1661"/>
        <w:gridCol w:w="1693"/>
        <w:gridCol w:w="1463"/>
        <w:gridCol w:w="1328"/>
        <w:gridCol w:w="1328"/>
        <w:gridCol w:w="1509"/>
      </w:tblGrid>
      <w:tr w:rsidR="00C15862" w:rsidRPr="00C15862" w14:paraId="10926039" w14:textId="77777777" w:rsidTr="00873492">
        <w:trPr>
          <w:trHeight w:val="298"/>
          <w:tblHeader/>
        </w:trPr>
        <w:tc>
          <w:tcPr>
            <w:tcW w:w="1661"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67D382F" w14:textId="77777777" w:rsidR="00C15862" w:rsidRPr="00C15862" w:rsidRDefault="00C15862" w:rsidP="00C15862">
            <w:pPr>
              <w:ind w:left="-108" w:hanging="244"/>
              <w:jc w:val="center"/>
              <w:rPr>
                <w:color w:val="000000"/>
                <w:lang w:eastAsia="en-GB"/>
              </w:rPr>
            </w:pPr>
            <w:r w:rsidRPr="00C15862">
              <w:rPr>
                <w:color w:val="000000"/>
                <w:lang w:eastAsia="en-GB"/>
              </w:rPr>
              <w:t> </w:t>
            </w:r>
          </w:p>
        </w:tc>
        <w:tc>
          <w:tcPr>
            <w:tcW w:w="1693" w:type="dxa"/>
            <w:tcBorders>
              <w:top w:val="single" w:sz="4" w:space="0" w:color="auto"/>
              <w:left w:val="nil"/>
              <w:bottom w:val="single" w:sz="4" w:space="0" w:color="auto"/>
              <w:right w:val="single" w:sz="4" w:space="0" w:color="auto"/>
            </w:tcBorders>
            <w:shd w:val="clear" w:color="000000" w:fill="F2F2F2"/>
            <w:vAlign w:val="center"/>
            <w:hideMark/>
          </w:tcPr>
          <w:p w14:paraId="4CE14D9F" w14:textId="77777777" w:rsidR="00C15862" w:rsidRPr="00C15862" w:rsidRDefault="00C15862" w:rsidP="00C15862">
            <w:pPr>
              <w:jc w:val="center"/>
              <w:rPr>
                <w:b/>
                <w:bCs/>
                <w:color w:val="000000"/>
                <w:lang w:eastAsia="en-GB"/>
              </w:rPr>
            </w:pPr>
            <w:r w:rsidRPr="00C15862">
              <w:rPr>
                <w:b/>
                <w:bCs/>
                <w:color w:val="000000"/>
                <w:lang w:eastAsia="en-GB"/>
              </w:rPr>
              <w:t> </w:t>
            </w:r>
          </w:p>
        </w:tc>
        <w:tc>
          <w:tcPr>
            <w:tcW w:w="5628" w:type="dxa"/>
            <w:gridSpan w:val="4"/>
            <w:tcBorders>
              <w:top w:val="single" w:sz="4" w:space="0" w:color="auto"/>
              <w:left w:val="nil"/>
              <w:bottom w:val="single" w:sz="4" w:space="0" w:color="auto"/>
              <w:right w:val="single" w:sz="4" w:space="0" w:color="auto"/>
            </w:tcBorders>
            <w:shd w:val="clear" w:color="000000" w:fill="F2F2F2"/>
            <w:vAlign w:val="center"/>
            <w:hideMark/>
          </w:tcPr>
          <w:p w14:paraId="7A6BB1D6" w14:textId="77777777" w:rsidR="00C15862" w:rsidRPr="00C15862" w:rsidRDefault="00C15862" w:rsidP="00C15862">
            <w:pPr>
              <w:jc w:val="center"/>
              <w:rPr>
                <w:b/>
                <w:bCs/>
                <w:color w:val="000000"/>
                <w:lang w:eastAsia="en-GB"/>
              </w:rPr>
            </w:pPr>
            <w:r w:rsidRPr="00C15862">
              <w:rPr>
                <w:b/>
                <w:bCs/>
                <w:color w:val="000000"/>
                <w:lang w:eastAsia="en-GB"/>
              </w:rPr>
              <w:t xml:space="preserve">inclusiv pe ani </w:t>
            </w:r>
          </w:p>
        </w:tc>
      </w:tr>
      <w:tr w:rsidR="00C15862" w:rsidRPr="00C15862" w14:paraId="7BDE0473" w14:textId="77777777" w:rsidTr="00873492">
        <w:trPr>
          <w:trHeight w:val="298"/>
          <w:tblHeader/>
        </w:trPr>
        <w:tc>
          <w:tcPr>
            <w:tcW w:w="1661" w:type="dxa"/>
            <w:vMerge/>
            <w:tcBorders>
              <w:top w:val="single" w:sz="4" w:space="0" w:color="auto"/>
              <w:left w:val="single" w:sz="4" w:space="0" w:color="auto"/>
              <w:bottom w:val="single" w:sz="4" w:space="0" w:color="auto"/>
              <w:right w:val="single" w:sz="4" w:space="0" w:color="auto"/>
            </w:tcBorders>
            <w:vAlign w:val="center"/>
            <w:hideMark/>
          </w:tcPr>
          <w:p w14:paraId="5A821963" w14:textId="77777777" w:rsidR="00C15862" w:rsidRPr="00C15862" w:rsidRDefault="00C15862" w:rsidP="00C15862">
            <w:pPr>
              <w:rPr>
                <w:color w:val="000000"/>
                <w:lang w:eastAsia="en-GB"/>
              </w:rPr>
            </w:pPr>
          </w:p>
        </w:tc>
        <w:tc>
          <w:tcPr>
            <w:tcW w:w="1693" w:type="dxa"/>
            <w:tcBorders>
              <w:top w:val="nil"/>
              <w:left w:val="nil"/>
              <w:bottom w:val="single" w:sz="4" w:space="0" w:color="auto"/>
              <w:right w:val="single" w:sz="4" w:space="0" w:color="auto"/>
            </w:tcBorders>
            <w:shd w:val="clear" w:color="000000" w:fill="F2F2F2"/>
            <w:vAlign w:val="center"/>
            <w:hideMark/>
          </w:tcPr>
          <w:p w14:paraId="4C14CB06" w14:textId="77777777" w:rsidR="00C15862" w:rsidRPr="00C15862" w:rsidRDefault="00C15862" w:rsidP="00C15862">
            <w:pPr>
              <w:jc w:val="center"/>
              <w:rPr>
                <w:b/>
                <w:bCs/>
                <w:color w:val="000000"/>
                <w:lang w:eastAsia="en-GB"/>
              </w:rPr>
            </w:pPr>
            <w:r w:rsidRPr="00C15862">
              <w:rPr>
                <w:b/>
                <w:bCs/>
                <w:color w:val="000000"/>
                <w:lang w:eastAsia="en-GB"/>
              </w:rPr>
              <w:t> </w:t>
            </w:r>
          </w:p>
        </w:tc>
        <w:tc>
          <w:tcPr>
            <w:tcW w:w="1463" w:type="dxa"/>
            <w:tcBorders>
              <w:top w:val="nil"/>
              <w:left w:val="nil"/>
              <w:bottom w:val="single" w:sz="4" w:space="0" w:color="auto"/>
              <w:right w:val="single" w:sz="4" w:space="0" w:color="auto"/>
            </w:tcBorders>
            <w:shd w:val="clear" w:color="000000" w:fill="F2F2F2"/>
            <w:vAlign w:val="center"/>
            <w:hideMark/>
          </w:tcPr>
          <w:p w14:paraId="54BD79C6" w14:textId="77777777" w:rsidR="00C15862" w:rsidRPr="00C15862" w:rsidRDefault="00C15862" w:rsidP="00C15862">
            <w:pPr>
              <w:jc w:val="center"/>
              <w:rPr>
                <w:b/>
                <w:bCs/>
                <w:color w:val="000000"/>
                <w:lang w:eastAsia="en-GB"/>
              </w:rPr>
            </w:pPr>
            <w:r w:rsidRPr="00C15862">
              <w:rPr>
                <w:b/>
                <w:bCs/>
                <w:color w:val="000000"/>
                <w:lang w:eastAsia="en-GB"/>
              </w:rPr>
              <w:t>curent</w:t>
            </w:r>
          </w:p>
        </w:tc>
        <w:tc>
          <w:tcPr>
            <w:tcW w:w="4165" w:type="dxa"/>
            <w:gridSpan w:val="3"/>
            <w:tcBorders>
              <w:top w:val="single" w:sz="4" w:space="0" w:color="auto"/>
              <w:left w:val="nil"/>
              <w:bottom w:val="single" w:sz="4" w:space="0" w:color="auto"/>
              <w:right w:val="single" w:sz="4" w:space="0" w:color="auto"/>
            </w:tcBorders>
            <w:shd w:val="clear" w:color="000000" w:fill="F2F2F2"/>
            <w:vAlign w:val="center"/>
            <w:hideMark/>
          </w:tcPr>
          <w:p w14:paraId="03F57D8C" w14:textId="77777777" w:rsidR="00C15862" w:rsidRPr="00C15862" w:rsidRDefault="00C15862" w:rsidP="00C15862">
            <w:pPr>
              <w:jc w:val="center"/>
              <w:rPr>
                <w:b/>
                <w:bCs/>
                <w:color w:val="000000"/>
                <w:lang w:eastAsia="en-GB"/>
              </w:rPr>
            </w:pPr>
            <w:r w:rsidRPr="00C15862">
              <w:rPr>
                <w:b/>
                <w:bCs/>
                <w:color w:val="000000"/>
                <w:lang w:eastAsia="en-GB"/>
              </w:rPr>
              <w:t>anii precedenți</w:t>
            </w:r>
          </w:p>
        </w:tc>
      </w:tr>
      <w:tr w:rsidR="00C15862" w:rsidRPr="00C15862" w14:paraId="2AB9EEA7" w14:textId="77777777" w:rsidTr="00873492">
        <w:trPr>
          <w:trHeight w:val="598"/>
          <w:tblHeader/>
        </w:trPr>
        <w:tc>
          <w:tcPr>
            <w:tcW w:w="1661" w:type="dxa"/>
            <w:vMerge/>
            <w:tcBorders>
              <w:top w:val="single" w:sz="4" w:space="0" w:color="auto"/>
              <w:left w:val="single" w:sz="4" w:space="0" w:color="auto"/>
              <w:bottom w:val="single" w:sz="4" w:space="0" w:color="auto"/>
              <w:right w:val="single" w:sz="4" w:space="0" w:color="auto"/>
            </w:tcBorders>
            <w:vAlign w:val="center"/>
            <w:hideMark/>
          </w:tcPr>
          <w:p w14:paraId="0F5DB082" w14:textId="77777777" w:rsidR="00C15862" w:rsidRPr="00C15862" w:rsidRDefault="00C15862" w:rsidP="00C15862">
            <w:pPr>
              <w:rPr>
                <w:color w:val="000000"/>
                <w:lang w:eastAsia="en-GB"/>
              </w:rPr>
            </w:pPr>
          </w:p>
        </w:tc>
        <w:tc>
          <w:tcPr>
            <w:tcW w:w="1693" w:type="dxa"/>
            <w:tcBorders>
              <w:top w:val="nil"/>
              <w:left w:val="nil"/>
              <w:bottom w:val="single" w:sz="4" w:space="0" w:color="auto"/>
              <w:right w:val="single" w:sz="4" w:space="0" w:color="auto"/>
            </w:tcBorders>
            <w:shd w:val="clear" w:color="000000" w:fill="F2F2F2"/>
            <w:vAlign w:val="center"/>
            <w:hideMark/>
          </w:tcPr>
          <w:p w14:paraId="1849211A" w14:textId="77777777" w:rsidR="00C15862" w:rsidRPr="00C15862" w:rsidRDefault="00C15862" w:rsidP="00C15862">
            <w:pPr>
              <w:jc w:val="center"/>
              <w:rPr>
                <w:b/>
                <w:bCs/>
                <w:color w:val="000000"/>
                <w:lang w:eastAsia="en-GB"/>
              </w:rPr>
            </w:pPr>
            <w:r w:rsidRPr="00C15862">
              <w:rPr>
                <w:b/>
                <w:bCs/>
                <w:color w:val="000000"/>
                <w:lang w:eastAsia="en-GB"/>
              </w:rPr>
              <w:t>Total</w:t>
            </w:r>
          </w:p>
        </w:tc>
        <w:tc>
          <w:tcPr>
            <w:tcW w:w="1463" w:type="dxa"/>
            <w:tcBorders>
              <w:top w:val="nil"/>
              <w:left w:val="nil"/>
              <w:bottom w:val="single" w:sz="4" w:space="0" w:color="auto"/>
              <w:right w:val="single" w:sz="4" w:space="0" w:color="auto"/>
            </w:tcBorders>
            <w:shd w:val="clear" w:color="000000" w:fill="F2F2F2"/>
            <w:vAlign w:val="center"/>
            <w:hideMark/>
          </w:tcPr>
          <w:p w14:paraId="4887ACED" w14:textId="77777777" w:rsidR="00C15862" w:rsidRPr="00C15862" w:rsidRDefault="00C15862" w:rsidP="00C15862">
            <w:pPr>
              <w:jc w:val="center"/>
              <w:rPr>
                <w:b/>
                <w:bCs/>
                <w:color w:val="000000"/>
                <w:lang w:eastAsia="en-GB"/>
              </w:rPr>
            </w:pPr>
            <w:r w:rsidRPr="00C15862">
              <w:rPr>
                <w:b/>
                <w:bCs/>
                <w:color w:val="000000"/>
                <w:lang w:eastAsia="en-GB"/>
              </w:rPr>
              <w:t>2021</w:t>
            </w:r>
          </w:p>
        </w:tc>
        <w:tc>
          <w:tcPr>
            <w:tcW w:w="1328" w:type="dxa"/>
            <w:tcBorders>
              <w:top w:val="nil"/>
              <w:left w:val="nil"/>
              <w:bottom w:val="single" w:sz="4" w:space="0" w:color="auto"/>
              <w:right w:val="single" w:sz="4" w:space="0" w:color="auto"/>
            </w:tcBorders>
            <w:shd w:val="clear" w:color="000000" w:fill="F2F2F2"/>
            <w:vAlign w:val="center"/>
            <w:hideMark/>
          </w:tcPr>
          <w:p w14:paraId="1801C8B5" w14:textId="77777777" w:rsidR="00C15862" w:rsidRPr="00C15862" w:rsidRDefault="00C15862" w:rsidP="00C15862">
            <w:pPr>
              <w:jc w:val="center"/>
              <w:rPr>
                <w:b/>
                <w:bCs/>
                <w:color w:val="000000"/>
                <w:lang w:eastAsia="en-GB"/>
              </w:rPr>
            </w:pPr>
            <w:r w:rsidRPr="00C15862">
              <w:rPr>
                <w:b/>
                <w:bCs/>
                <w:color w:val="000000"/>
                <w:lang w:eastAsia="en-GB"/>
              </w:rPr>
              <w:t>2020</w:t>
            </w:r>
          </w:p>
        </w:tc>
        <w:tc>
          <w:tcPr>
            <w:tcW w:w="1328" w:type="dxa"/>
            <w:tcBorders>
              <w:top w:val="nil"/>
              <w:left w:val="nil"/>
              <w:bottom w:val="single" w:sz="4" w:space="0" w:color="auto"/>
              <w:right w:val="single" w:sz="4" w:space="0" w:color="auto"/>
            </w:tcBorders>
            <w:shd w:val="clear" w:color="000000" w:fill="F2F2F2"/>
            <w:vAlign w:val="center"/>
            <w:hideMark/>
          </w:tcPr>
          <w:p w14:paraId="177D7B9B" w14:textId="77777777" w:rsidR="00C15862" w:rsidRPr="00C15862" w:rsidRDefault="00C15862" w:rsidP="00C15862">
            <w:pPr>
              <w:jc w:val="center"/>
              <w:rPr>
                <w:b/>
                <w:bCs/>
                <w:color w:val="000000"/>
                <w:lang w:eastAsia="en-GB"/>
              </w:rPr>
            </w:pPr>
            <w:r w:rsidRPr="00C15862">
              <w:rPr>
                <w:b/>
                <w:bCs/>
                <w:color w:val="000000"/>
                <w:lang w:eastAsia="en-GB"/>
              </w:rPr>
              <w:t>2019</w:t>
            </w:r>
          </w:p>
        </w:tc>
        <w:tc>
          <w:tcPr>
            <w:tcW w:w="1507" w:type="dxa"/>
            <w:tcBorders>
              <w:top w:val="nil"/>
              <w:left w:val="nil"/>
              <w:bottom w:val="single" w:sz="4" w:space="0" w:color="auto"/>
              <w:right w:val="single" w:sz="4" w:space="0" w:color="auto"/>
            </w:tcBorders>
            <w:shd w:val="clear" w:color="000000" w:fill="F2F2F2"/>
            <w:vAlign w:val="center"/>
            <w:hideMark/>
          </w:tcPr>
          <w:p w14:paraId="43FBB775" w14:textId="77777777" w:rsidR="00C15862" w:rsidRPr="00C15862" w:rsidRDefault="00C15862" w:rsidP="00C15862">
            <w:pPr>
              <w:jc w:val="center"/>
              <w:rPr>
                <w:b/>
                <w:bCs/>
                <w:color w:val="000000"/>
                <w:lang w:eastAsia="en-GB"/>
              </w:rPr>
            </w:pPr>
            <w:r w:rsidRPr="00C15862">
              <w:rPr>
                <w:b/>
                <w:bCs/>
                <w:color w:val="000000"/>
                <w:lang w:eastAsia="en-GB"/>
              </w:rPr>
              <w:t>pînă în 2018</w:t>
            </w:r>
          </w:p>
        </w:tc>
      </w:tr>
      <w:tr w:rsidR="00C15862" w:rsidRPr="00C15862" w14:paraId="6A1FAD28"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3A054CC4" w14:textId="77777777" w:rsidR="00C15862" w:rsidRPr="00C15862" w:rsidRDefault="00C15862" w:rsidP="00C15862">
            <w:pPr>
              <w:jc w:val="center"/>
              <w:rPr>
                <w:b/>
                <w:bCs/>
                <w:color w:val="000000"/>
                <w:lang w:eastAsia="en-GB"/>
              </w:rPr>
            </w:pPr>
            <w:r w:rsidRPr="00C15862">
              <w:rPr>
                <w:b/>
                <w:bCs/>
                <w:color w:val="000000"/>
                <w:lang w:eastAsia="en-GB"/>
              </w:rPr>
              <w:t> </w:t>
            </w:r>
          </w:p>
        </w:tc>
        <w:tc>
          <w:tcPr>
            <w:tcW w:w="7321" w:type="dxa"/>
            <w:gridSpan w:val="5"/>
            <w:tcBorders>
              <w:top w:val="single" w:sz="4" w:space="0" w:color="auto"/>
              <w:left w:val="nil"/>
              <w:bottom w:val="single" w:sz="4" w:space="0" w:color="auto"/>
              <w:right w:val="single" w:sz="4" w:space="0" w:color="auto"/>
            </w:tcBorders>
            <w:shd w:val="clear" w:color="auto" w:fill="auto"/>
            <w:vAlign w:val="center"/>
            <w:hideMark/>
          </w:tcPr>
          <w:p w14:paraId="785EDBB5" w14:textId="77777777" w:rsidR="00C15862" w:rsidRPr="00C15862" w:rsidRDefault="00C15862" w:rsidP="00C15862">
            <w:pPr>
              <w:jc w:val="center"/>
              <w:rPr>
                <w:b/>
                <w:bCs/>
                <w:color w:val="000000"/>
                <w:lang w:eastAsia="en-GB"/>
              </w:rPr>
            </w:pPr>
            <w:r w:rsidRPr="00C15862">
              <w:rPr>
                <w:b/>
                <w:bCs/>
                <w:color w:val="000000"/>
                <w:lang w:eastAsia="en-GB"/>
              </w:rPr>
              <w:t>Plați de bază</w:t>
            </w:r>
          </w:p>
        </w:tc>
      </w:tr>
      <w:tr w:rsidR="00C15862" w:rsidRPr="00C15862" w14:paraId="7EA3AC80"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5C42C1DA" w14:textId="77777777" w:rsidR="00C15862" w:rsidRPr="00C15862" w:rsidRDefault="00C15862" w:rsidP="00C15862">
            <w:pPr>
              <w:rPr>
                <w:color w:val="000000"/>
                <w:lang w:eastAsia="en-GB"/>
              </w:rPr>
            </w:pPr>
            <w:r w:rsidRPr="00C15862">
              <w:rPr>
                <w:color w:val="000000"/>
                <w:lang w:eastAsia="en-GB"/>
              </w:rPr>
              <w:t>BPN</w:t>
            </w:r>
          </w:p>
        </w:tc>
        <w:tc>
          <w:tcPr>
            <w:tcW w:w="1693" w:type="dxa"/>
            <w:tcBorders>
              <w:top w:val="nil"/>
              <w:left w:val="nil"/>
              <w:bottom w:val="single" w:sz="4" w:space="0" w:color="auto"/>
              <w:right w:val="single" w:sz="4" w:space="0" w:color="auto"/>
            </w:tcBorders>
            <w:shd w:val="clear" w:color="auto" w:fill="auto"/>
            <w:vAlign w:val="center"/>
            <w:hideMark/>
          </w:tcPr>
          <w:p w14:paraId="0813BEBC" w14:textId="77777777" w:rsidR="00C15862" w:rsidRPr="00C15862" w:rsidRDefault="00C15862" w:rsidP="00C15862">
            <w:pPr>
              <w:jc w:val="center"/>
              <w:rPr>
                <w:color w:val="000000"/>
                <w:lang w:eastAsia="en-GB"/>
              </w:rPr>
            </w:pPr>
            <w:r w:rsidRPr="00C15862">
              <w:rPr>
                <w:color w:val="000000"/>
                <w:lang w:eastAsia="en-GB"/>
              </w:rPr>
              <w:t>1554.3</w:t>
            </w:r>
          </w:p>
        </w:tc>
        <w:tc>
          <w:tcPr>
            <w:tcW w:w="1463" w:type="dxa"/>
            <w:tcBorders>
              <w:top w:val="nil"/>
              <w:left w:val="nil"/>
              <w:bottom w:val="single" w:sz="4" w:space="0" w:color="auto"/>
              <w:right w:val="single" w:sz="4" w:space="0" w:color="auto"/>
            </w:tcBorders>
            <w:shd w:val="clear" w:color="auto" w:fill="auto"/>
            <w:vAlign w:val="center"/>
            <w:hideMark/>
          </w:tcPr>
          <w:p w14:paraId="7888F368" w14:textId="77777777" w:rsidR="00C15862" w:rsidRPr="00C15862" w:rsidRDefault="00C15862" w:rsidP="00C15862">
            <w:pPr>
              <w:jc w:val="center"/>
              <w:rPr>
                <w:color w:val="000000"/>
                <w:lang w:eastAsia="en-GB"/>
              </w:rPr>
            </w:pPr>
            <w:r w:rsidRPr="00C15862">
              <w:rPr>
                <w:color w:val="000000"/>
                <w:lang w:eastAsia="en-GB"/>
              </w:rPr>
              <w:t>940.4</w:t>
            </w:r>
          </w:p>
        </w:tc>
        <w:tc>
          <w:tcPr>
            <w:tcW w:w="1328" w:type="dxa"/>
            <w:tcBorders>
              <w:top w:val="nil"/>
              <w:left w:val="nil"/>
              <w:bottom w:val="single" w:sz="4" w:space="0" w:color="auto"/>
              <w:right w:val="single" w:sz="4" w:space="0" w:color="auto"/>
            </w:tcBorders>
            <w:shd w:val="clear" w:color="auto" w:fill="auto"/>
            <w:vAlign w:val="center"/>
            <w:hideMark/>
          </w:tcPr>
          <w:p w14:paraId="38EED711" w14:textId="77777777" w:rsidR="00C15862" w:rsidRPr="00C15862" w:rsidRDefault="00C15862" w:rsidP="00C15862">
            <w:pPr>
              <w:jc w:val="center"/>
              <w:rPr>
                <w:color w:val="000000"/>
                <w:lang w:eastAsia="en-GB"/>
              </w:rPr>
            </w:pPr>
            <w:r w:rsidRPr="00C15862">
              <w:rPr>
                <w:color w:val="000000"/>
                <w:lang w:eastAsia="en-GB"/>
              </w:rPr>
              <w:t>152.2</w:t>
            </w:r>
          </w:p>
        </w:tc>
        <w:tc>
          <w:tcPr>
            <w:tcW w:w="1328" w:type="dxa"/>
            <w:tcBorders>
              <w:top w:val="nil"/>
              <w:left w:val="nil"/>
              <w:bottom w:val="single" w:sz="4" w:space="0" w:color="auto"/>
              <w:right w:val="single" w:sz="4" w:space="0" w:color="auto"/>
            </w:tcBorders>
            <w:shd w:val="clear" w:color="auto" w:fill="auto"/>
            <w:vAlign w:val="center"/>
            <w:hideMark/>
          </w:tcPr>
          <w:p w14:paraId="3DBD6B70" w14:textId="77777777" w:rsidR="00C15862" w:rsidRPr="00C15862" w:rsidRDefault="00C15862" w:rsidP="00C15862">
            <w:pPr>
              <w:jc w:val="center"/>
              <w:rPr>
                <w:color w:val="000000"/>
                <w:lang w:eastAsia="en-GB"/>
              </w:rPr>
            </w:pPr>
            <w:r w:rsidRPr="00C15862">
              <w:rPr>
                <w:color w:val="000000"/>
                <w:lang w:eastAsia="en-GB"/>
              </w:rPr>
              <w:t>98.1</w:t>
            </w:r>
          </w:p>
        </w:tc>
        <w:tc>
          <w:tcPr>
            <w:tcW w:w="1507" w:type="dxa"/>
            <w:tcBorders>
              <w:top w:val="nil"/>
              <w:left w:val="nil"/>
              <w:bottom w:val="single" w:sz="4" w:space="0" w:color="auto"/>
              <w:right w:val="single" w:sz="4" w:space="0" w:color="auto"/>
            </w:tcBorders>
            <w:shd w:val="clear" w:color="auto" w:fill="auto"/>
            <w:vAlign w:val="center"/>
            <w:hideMark/>
          </w:tcPr>
          <w:p w14:paraId="26CF6D5F" w14:textId="77777777" w:rsidR="00C15862" w:rsidRPr="00C15862" w:rsidRDefault="00C15862" w:rsidP="00C15862">
            <w:pPr>
              <w:jc w:val="center"/>
              <w:rPr>
                <w:color w:val="000000"/>
                <w:lang w:eastAsia="en-GB"/>
              </w:rPr>
            </w:pPr>
            <w:r w:rsidRPr="00C15862">
              <w:rPr>
                <w:color w:val="000000"/>
                <w:lang w:eastAsia="en-GB"/>
              </w:rPr>
              <w:t>363.5</w:t>
            </w:r>
          </w:p>
        </w:tc>
      </w:tr>
      <w:tr w:rsidR="00C15862" w:rsidRPr="00C15862" w14:paraId="216FF479"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681DA648" w14:textId="77777777" w:rsidR="00C15862" w:rsidRPr="00C15862" w:rsidRDefault="00C15862" w:rsidP="00C15862">
            <w:pPr>
              <w:jc w:val="center"/>
              <w:rPr>
                <w:i/>
                <w:iCs/>
                <w:color w:val="000000"/>
                <w:lang w:eastAsia="en-GB"/>
              </w:rPr>
            </w:pPr>
            <w:r w:rsidRPr="00C15862">
              <w:rPr>
                <w:i/>
                <w:iCs/>
                <w:color w:val="000000"/>
                <w:lang w:eastAsia="en-GB"/>
              </w:rPr>
              <w:t>inclusiv BS</w:t>
            </w:r>
          </w:p>
        </w:tc>
        <w:tc>
          <w:tcPr>
            <w:tcW w:w="1693" w:type="dxa"/>
            <w:tcBorders>
              <w:top w:val="nil"/>
              <w:left w:val="nil"/>
              <w:bottom w:val="single" w:sz="4" w:space="0" w:color="auto"/>
              <w:right w:val="single" w:sz="4" w:space="0" w:color="auto"/>
            </w:tcBorders>
            <w:shd w:val="clear" w:color="auto" w:fill="auto"/>
            <w:vAlign w:val="center"/>
            <w:hideMark/>
          </w:tcPr>
          <w:p w14:paraId="5480F4B1" w14:textId="77777777" w:rsidR="00C15862" w:rsidRPr="00C15862" w:rsidRDefault="00C15862" w:rsidP="00C15862">
            <w:pPr>
              <w:jc w:val="center"/>
              <w:rPr>
                <w:color w:val="000000"/>
                <w:lang w:eastAsia="en-GB"/>
              </w:rPr>
            </w:pPr>
            <w:r w:rsidRPr="00C15862">
              <w:rPr>
                <w:color w:val="000000"/>
                <w:lang w:eastAsia="en-GB"/>
              </w:rPr>
              <w:t>1028.5</w:t>
            </w:r>
          </w:p>
        </w:tc>
        <w:tc>
          <w:tcPr>
            <w:tcW w:w="1463" w:type="dxa"/>
            <w:tcBorders>
              <w:top w:val="nil"/>
              <w:left w:val="nil"/>
              <w:bottom w:val="single" w:sz="4" w:space="0" w:color="auto"/>
              <w:right w:val="single" w:sz="4" w:space="0" w:color="auto"/>
            </w:tcBorders>
            <w:shd w:val="clear" w:color="auto" w:fill="auto"/>
            <w:vAlign w:val="center"/>
            <w:hideMark/>
          </w:tcPr>
          <w:p w14:paraId="723810A6" w14:textId="77777777" w:rsidR="00C15862" w:rsidRPr="00C15862" w:rsidRDefault="00C15862" w:rsidP="00C15862">
            <w:pPr>
              <w:jc w:val="center"/>
              <w:rPr>
                <w:color w:val="000000"/>
                <w:lang w:eastAsia="en-GB"/>
              </w:rPr>
            </w:pPr>
            <w:r w:rsidRPr="00C15862">
              <w:rPr>
                <w:color w:val="000000"/>
                <w:lang w:eastAsia="en-GB"/>
              </w:rPr>
              <w:t>568.7</w:t>
            </w:r>
          </w:p>
        </w:tc>
        <w:tc>
          <w:tcPr>
            <w:tcW w:w="1328" w:type="dxa"/>
            <w:tcBorders>
              <w:top w:val="nil"/>
              <w:left w:val="nil"/>
              <w:bottom w:val="single" w:sz="4" w:space="0" w:color="auto"/>
              <w:right w:val="single" w:sz="4" w:space="0" w:color="auto"/>
            </w:tcBorders>
            <w:shd w:val="clear" w:color="auto" w:fill="auto"/>
            <w:vAlign w:val="center"/>
            <w:hideMark/>
          </w:tcPr>
          <w:p w14:paraId="6BE3B526" w14:textId="77777777" w:rsidR="00C15862" w:rsidRPr="00C15862" w:rsidRDefault="00C15862" w:rsidP="00C15862">
            <w:pPr>
              <w:jc w:val="center"/>
              <w:rPr>
                <w:i/>
                <w:iCs/>
                <w:color w:val="000000"/>
                <w:lang w:eastAsia="en-GB"/>
              </w:rPr>
            </w:pPr>
            <w:r w:rsidRPr="00C15862">
              <w:rPr>
                <w:i/>
                <w:iCs/>
                <w:color w:val="000000"/>
                <w:lang w:eastAsia="en-GB"/>
              </w:rPr>
              <w:t>79.1</w:t>
            </w:r>
          </w:p>
        </w:tc>
        <w:tc>
          <w:tcPr>
            <w:tcW w:w="1328" w:type="dxa"/>
            <w:tcBorders>
              <w:top w:val="nil"/>
              <w:left w:val="nil"/>
              <w:bottom w:val="single" w:sz="4" w:space="0" w:color="auto"/>
              <w:right w:val="single" w:sz="4" w:space="0" w:color="auto"/>
            </w:tcBorders>
            <w:shd w:val="clear" w:color="auto" w:fill="auto"/>
            <w:vAlign w:val="center"/>
            <w:hideMark/>
          </w:tcPr>
          <w:p w14:paraId="19A974F5" w14:textId="77777777" w:rsidR="00C15862" w:rsidRPr="00C15862" w:rsidRDefault="00C15862" w:rsidP="00C15862">
            <w:pPr>
              <w:jc w:val="center"/>
              <w:rPr>
                <w:i/>
                <w:iCs/>
                <w:color w:val="000000"/>
                <w:lang w:eastAsia="en-GB"/>
              </w:rPr>
            </w:pPr>
            <w:r w:rsidRPr="00C15862">
              <w:rPr>
                <w:i/>
                <w:iCs/>
                <w:color w:val="000000"/>
                <w:lang w:eastAsia="en-GB"/>
              </w:rPr>
              <w:t>66.0</w:t>
            </w:r>
          </w:p>
        </w:tc>
        <w:tc>
          <w:tcPr>
            <w:tcW w:w="1507" w:type="dxa"/>
            <w:tcBorders>
              <w:top w:val="nil"/>
              <w:left w:val="nil"/>
              <w:bottom w:val="single" w:sz="4" w:space="0" w:color="auto"/>
              <w:right w:val="single" w:sz="4" w:space="0" w:color="auto"/>
            </w:tcBorders>
            <w:shd w:val="clear" w:color="auto" w:fill="auto"/>
            <w:vAlign w:val="center"/>
            <w:hideMark/>
          </w:tcPr>
          <w:p w14:paraId="14F8A21D" w14:textId="77777777" w:rsidR="00C15862" w:rsidRPr="00C15862" w:rsidRDefault="00C15862" w:rsidP="00C15862">
            <w:pPr>
              <w:jc w:val="center"/>
              <w:rPr>
                <w:i/>
                <w:iCs/>
                <w:color w:val="000000"/>
                <w:lang w:eastAsia="en-GB"/>
              </w:rPr>
            </w:pPr>
            <w:r w:rsidRPr="00C15862">
              <w:rPr>
                <w:i/>
                <w:iCs/>
                <w:color w:val="000000"/>
                <w:lang w:eastAsia="en-GB"/>
              </w:rPr>
              <w:t>314.7</w:t>
            </w:r>
          </w:p>
        </w:tc>
      </w:tr>
      <w:tr w:rsidR="00C15862" w:rsidRPr="00C15862" w14:paraId="1E1088CC"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5F0299CD" w14:textId="77777777" w:rsidR="00C15862" w:rsidRPr="00C15862" w:rsidRDefault="00C15862" w:rsidP="00C15862">
            <w:pPr>
              <w:jc w:val="center"/>
              <w:rPr>
                <w:b/>
                <w:bCs/>
                <w:color w:val="000000"/>
                <w:lang w:eastAsia="en-GB"/>
              </w:rPr>
            </w:pPr>
            <w:r w:rsidRPr="00C15862">
              <w:rPr>
                <w:b/>
                <w:bCs/>
                <w:color w:val="000000"/>
                <w:lang w:eastAsia="en-GB"/>
              </w:rPr>
              <w:t> </w:t>
            </w:r>
          </w:p>
        </w:tc>
        <w:tc>
          <w:tcPr>
            <w:tcW w:w="7321" w:type="dxa"/>
            <w:gridSpan w:val="5"/>
            <w:tcBorders>
              <w:top w:val="single" w:sz="4" w:space="0" w:color="auto"/>
              <w:left w:val="nil"/>
              <w:bottom w:val="single" w:sz="4" w:space="0" w:color="auto"/>
              <w:right w:val="single" w:sz="4" w:space="0" w:color="auto"/>
            </w:tcBorders>
            <w:shd w:val="clear" w:color="auto" w:fill="auto"/>
            <w:vAlign w:val="center"/>
            <w:hideMark/>
          </w:tcPr>
          <w:p w14:paraId="01D33122" w14:textId="77777777" w:rsidR="00C15862" w:rsidRPr="00C15862" w:rsidRDefault="00C15862" w:rsidP="00C15862">
            <w:pPr>
              <w:jc w:val="center"/>
              <w:rPr>
                <w:b/>
                <w:bCs/>
                <w:color w:val="000000"/>
                <w:lang w:eastAsia="en-GB"/>
              </w:rPr>
            </w:pPr>
            <w:r w:rsidRPr="00C15862">
              <w:rPr>
                <w:b/>
                <w:bCs/>
                <w:color w:val="000000"/>
                <w:lang w:eastAsia="en-GB"/>
              </w:rPr>
              <w:t>Majorare de întârziere</w:t>
            </w:r>
          </w:p>
        </w:tc>
      </w:tr>
      <w:tr w:rsidR="00C15862" w:rsidRPr="00C15862" w14:paraId="6F426023"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7B5CAA5D" w14:textId="77777777" w:rsidR="00C15862" w:rsidRPr="00C15862" w:rsidRDefault="00C15862" w:rsidP="00C15862">
            <w:pPr>
              <w:rPr>
                <w:color w:val="000000"/>
                <w:lang w:eastAsia="en-GB"/>
              </w:rPr>
            </w:pPr>
            <w:r w:rsidRPr="00C15862">
              <w:rPr>
                <w:color w:val="000000"/>
                <w:lang w:eastAsia="en-GB"/>
              </w:rPr>
              <w:t>BPN</w:t>
            </w:r>
          </w:p>
        </w:tc>
        <w:tc>
          <w:tcPr>
            <w:tcW w:w="1693" w:type="dxa"/>
            <w:tcBorders>
              <w:top w:val="nil"/>
              <w:left w:val="nil"/>
              <w:bottom w:val="single" w:sz="4" w:space="0" w:color="auto"/>
              <w:right w:val="single" w:sz="4" w:space="0" w:color="auto"/>
            </w:tcBorders>
            <w:shd w:val="clear" w:color="auto" w:fill="auto"/>
            <w:vAlign w:val="center"/>
            <w:hideMark/>
          </w:tcPr>
          <w:p w14:paraId="2D00A1BB" w14:textId="77777777" w:rsidR="00C15862" w:rsidRPr="00C15862" w:rsidRDefault="00C15862" w:rsidP="00C15862">
            <w:pPr>
              <w:jc w:val="center"/>
              <w:rPr>
                <w:i/>
                <w:iCs/>
                <w:color w:val="000000"/>
                <w:lang w:eastAsia="en-GB"/>
              </w:rPr>
            </w:pPr>
            <w:r w:rsidRPr="00C15862">
              <w:rPr>
                <w:i/>
                <w:iCs/>
                <w:color w:val="000000"/>
                <w:lang w:eastAsia="en-GB"/>
              </w:rPr>
              <w:t>820.2</w:t>
            </w:r>
          </w:p>
        </w:tc>
        <w:tc>
          <w:tcPr>
            <w:tcW w:w="1463" w:type="dxa"/>
            <w:tcBorders>
              <w:top w:val="nil"/>
              <w:left w:val="nil"/>
              <w:bottom w:val="single" w:sz="4" w:space="0" w:color="auto"/>
              <w:right w:val="single" w:sz="4" w:space="0" w:color="auto"/>
            </w:tcBorders>
            <w:shd w:val="clear" w:color="auto" w:fill="auto"/>
            <w:vAlign w:val="center"/>
            <w:hideMark/>
          </w:tcPr>
          <w:p w14:paraId="0C4944CD" w14:textId="77777777" w:rsidR="00C15862" w:rsidRPr="00C15862" w:rsidRDefault="00C15862" w:rsidP="00C15862">
            <w:pPr>
              <w:jc w:val="center"/>
              <w:rPr>
                <w:color w:val="000000"/>
                <w:lang w:eastAsia="en-GB"/>
              </w:rPr>
            </w:pPr>
            <w:r w:rsidRPr="00C15862">
              <w:rPr>
                <w:color w:val="000000"/>
                <w:lang w:eastAsia="en-GB"/>
              </w:rPr>
              <w:t>443.3</w:t>
            </w:r>
          </w:p>
        </w:tc>
        <w:tc>
          <w:tcPr>
            <w:tcW w:w="1328" w:type="dxa"/>
            <w:tcBorders>
              <w:top w:val="nil"/>
              <w:left w:val="nil"/>
              <w:bottom w:val="single" w:sz="4" w:space="0" w:color="auto"/>
              <w:right w:val="single" w:sz="4" w:space="0" w:color="auto"/>
            </w:tcBorders>
            <w:shd w:val="clear" w:color="auto" w:fill="auto"/>
            <w:vAlign w:val="center"/>
            <w:hideMark/>
          </w:tcPr>
          <w:p w14:paraId="71E112FC" w14:textId="77777777" w:rsidR="00C15862" w:rsidRPr="00C15862" w:rsidRDefault="00C15862" w:rsidP="00C15862">
            <w:pPr>
              <w:jc w:val="center"/>
              <w:rPr>
                <w:color w:val="000000"/>
                <w:lang w:eastAsia="en-GB"/>
              </w:rPr>
            </w:pPr>
            <w:r w:rsidRPr="00C15862">
              <w:rPr>
                <w:color w:val="000000"/>
                <w:lang w:eastAsia="en-GB"/>
              </w:rPr>
              <w:t>89.9</w:t>
            </w:r>
          </w:p>
        </w:tc>
        <w:tc>
          <w:tcPr>
            <w:tcW w:w="1328" w:type="dxa"/>
            <w:tcBorders>
              <w:top w:val="nil"/>
              <w:left w:val="nil"/>
              <w:bottom w:val="single" w:sz="4" w:space="0" w:color="auto"/>
              <w:right w:val="single" w:sz="4" w:space="0" w:color="auto"/>
            </w:tcBorders>
            <w:shd w:val="clear" w:color="auto" w:fill="auto"/>
            <w:vAlign w:val="center"/>
            <w:hideMark/>
          </w:tcPr>
          <w:p w14:paraId="62A23552" w14:textId="77777777" w:rsidR="00C15862" w:rsidRPr="00C15862" w:rsidRDefault="00C15862" w:rsidP="00C15862">
            <w:pPr>
              <w:jc w:val="center"/>
              <w:rPr>
                <w:color w:val="000000"/>
                <w:lang w:eastAsia="en-GB"/>
              </w:rPr>
            </w:pPr>
            <w:r w:rsidRPr="00C15862">
              <w:rPr>
                <w:color w:val="000000"/>
                <w:lang w:eastAsia="en-GB"/>
              </w:rPr>
              <w:t>57.1</w:t>
            </w:r>
          </w:p>
        </w:tc>
        <w:tc>
          <w:tcPr>
            <w:tcW w:w="1507" w:type="dxa"/>
            <w:tcBorders>
              <w:top w:val="nil"/>
              <w:left w:val="nil"/>
              <w:bottom w:val="single" w:sz="4" w:space="0" w:color="auto"/>
              <w:right w:val="single" w:sz="4" w:space="0" w:color="auto"/>
            </w:tcBorders>
            <w:shd w:val="clear" w:color="auto" w:fill="auto"/>
            <w:vAlign w:val="center"/>
            <w:hideMark/>
          </w:tcPr>
          <w:p w14:paraId="03E47AA9" w14:textId="77777777" w:rsidR="00C15862" w:rsidRPr="00C15862" w:rsidRDefault="00C15862" w:rsidP="00C15862">
            <w:pPr>
              <w:jc w:val="center"/>
              <w:rPr>
                <w:color w:val="000000"/>
                <w:lang w:eastAsia="en-GB"/>
              </w:rPr>
            </w:pPr>
            <w:r w:rsidRPr="00C15862">
              <w:rPr>
                <w:color w:val="000000"/>
                <w:lang w:eastAsia="en-GB"/>
              </w:rPr>
              <w:t>229.9</w:t>
            </w:r>
          </w:p>
        </w:tc>
      </w:tr>
      <w:tr w:rsidR="00C15862" w:rsidRPr="00C15862" w14:paraId="53A51125"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606F0823" w14:textId="77777777" w:rsidR="00C15862" w:rsidRPr="00C15862" w:rsidRDefault="00C15862" w:rsidP="00C15862">
            <w:pPr>
              <w:jc w:val="center"/>
              <w:rPr>
                <w:i/>
                <w:iCs/>
                <w:color w:val="000000"/>
                <w:lang w:eastAsia="en-GB"/>
              </w:rPr>
            </w:pPr>
            <w:r w:rsidRPr="00C15862">
              <w:rPr>
                <w:i/>
                <w:iCs/>
                <w:color w:val="000000"/>
                <w:lang w:eastAsia="en-GB"/>
              </w:rPr>
              <w:t>inclusiv BS</w:t>
            </w:r>
          </w:p>
        </w:tc>
        <w:tc>
          <w:tcPr>
            <w:tcW w:w="1693" w:type="dxa"/>
            <w:tcBorders>
              <w:top w:val="nil"/>
              <w:left w:val="nil"/>
              <w:bottom w:val="single" w:sz="4" w:space="0" w:color="auto"/>
              <w:right w:val="single" w:sz="4" w:space="0" w:color="auto"/>
            </w:tcBorders>
            <w:shd w:val="clear" w:color="auto" w:fill="auto"/>
            <w:vAlign w:val="center"/>
            <w:hideMark/>
          </w:tcPr>
          <w:p w14:paraId="1E98166F" w14:textId="77777777" w:rsidR="00C15862" w:rsidRPr="00C15862" w:rsidRDefault="00C15862" w:rsidP="00C15862">
            <w:pPr>
              <w:jc w:val="center"/>
              <w:rPr>
                <w:i/>
                <w:iCs/>
                <w:color w:val="000000"/>
                <w:lang w:eastAsia="en-GB"/>
              </w:rPr>
            </w:pPr>
            <w:r w:rsidRPr="00C15862">
              <w:rPr>
                <w:i/>
                <w:iCs/>
                <w:color w:val="000000"/>
                <w:lang w:eastAsia="en-GB"/>
              </w:rPr>
              <w:t>536.9</w:t>
            </w:r>
          </w:p>
        </w:tc>
        <w:tc>
          <w:tcPr>
            <w:tcW w:w="1463" w:type="dxa"/>
            <w:tcBorders>
              <w:top w:val="nil"/>
              <w:left w:val="nil"/>
              <w:bottom w:val="single" w:sz="4" w:space="0" w:color="auto"/>
              <w:right w:val="single" w:sz="4" w:space="0" w:color="auto"/>
            </w:tcBorders>
            <w:shd w:val="clear" w:color="auto" w:fill="auto"/>
            <w:vAlign w:val="center"/>
            <w:hideMark/>
          </w:tcPr>
          <w:p w14:paraId="4BA1737F" w14:textId="77777777" w:rsidR="00C15862" w:rsidRPr="00C15862" w:rsidRDefault="00C15862" w:rsidP="00C15862">
            <w:pPr>
              <w:jc w:val="center"/>
              <w:rPr>
                <w:i/>
                <w:iCs/>
                <w:color w:val="000000"/>
                <w:lang w:eastAsia="en-GB"/>
              </w:rPr>
            </w:pPr>
            <w:r w:rsidRPr="00C15862">
              <w:rPr>
                <w:i/>
                <w:iCs/>
                <w:color w:val="000000"/>
                <w:lang w:eastAsia="en-GB"/>
              </w:rPr>
              <w:t>263.3</w:t>
            </w:r>
          </w:p>
        </w:tc>
        <w:tc>
          <w:tcPr>
            <w:tcW w:w="1328" w:type="dxa"/>
            <w:tcBorders>
              <w:top w:val="nil"/>
              <w:left w:val="nil"/>
              <w:bottom w:val="single" w:sz="4" w:space="0" w:color="auto"/>
              <w:right w:val="single" w:sz="4" w:space="0" w:color="auto"/>
            </w:tcBorders>
            <w:shd w:val="clear" w:color="auto" w:fill="auto"/>
            <w:vAlign w:val="center"/>
            <w:hideMark/>
          </w:tcPr>
          <w:p w14:paraId="0BD89A71" w14:textId="77777777" w:rsidR="00C15862" w:rsidRPr="00C15862" w:rsidRDefault="00C15862" w:rsidP="00C15862">
            <w:pPr>
              <w:jc w:val="center"/>
              <w:rPr>
                <w:i/>
                <w:iCs/>
                <w:color w:val="000000"/>
                <w:lang w:eastAsia="en-GB"/>
              </w:rPr>
            </w:pPr>
            <w:r w:rsidRPr="00C15862">
              <w:rPr>
                <w:i/>
                <w:iCs/>
                <w:color w:val="000000"/>
                <w:lang w:eastAsia="en-GB"/>
              </w:rPr>
              <w:t>50.9</w:t>
            </w:r>
          </w:p>
        </w:tc>
        <w:tc>
          <w:tcPr>
            <w:tcW w:w="1328" w:type="dxa"/>
            <w:tcBorders>
              <w:top w:val="nil"/>
              <w:left w:val="nil"/>
              <w:bottom w:val="single" w:sz="4" w:space="0" w:color="auto"/>
              <w:right w:val="single" w:sz="4" w:space="0" w:color="auto"/>
            </w:tcBorders>
            <w:shd w:val="clear" w:color="auto" w:fill="auto"/>
            <w:vAlign w:val="center"/>
            <w:hideMark/>
          </w:tcPr>
          <w:p w14:paraId="0FA9A996" w14:textId="77777777" w:rsidR="00C15862" w:rsidRPr="00C15862" w:rsidRDefault="00C15862" w:rsidP="00C15862">
            <w:pPr>
              <w:jc w:val="center"/>
              <w:rPr>
                <w:i/>
                <w:iCs/>
                <w:color w:val="000000"/>
                <w:lang w:eastAsia="en-GB"/>
              </w:rPr>
            </w:pPr>
            <w:r w:rsidRPr="00C15862">
              <w:rPr>
                <w:i/>
                <w:iCs/>
                <w:color w:val="000000"/>
                <w:lang w:eastAsia="en-GB"/>
              </w:rPr>
              <w:t>38.0</w:t>
            </w:r>
          </w:p>
        </w:tc>
        <w:tc>
          <w:tcPr>
            <w:tcW w:w="1507" w:type="dxa"/>
            <w:tcBorders>
              <w:top w:val="nil"/>
              <w:left w:val="nil"/>
              <w:bottom w:val="single" w:sz="4" w:space="0" w:color="auto"/>
              <w:right w:val="single" w:sz="4" w:space="0" w:color="auto"/>
            </w:tcBorders>
            <w:shd w:val="clear" w:color="auto" w:fill="auto"/>
            <w:vAlign w:val="center"/>
            <w:hideMark/>
          </w:tcPr>
          <w:p w14:paraId="7ADB8C5F" w14:textId="77777777" w:rsidR="00C15862" w:rsidRPr="00C15862" w:rsidRDefault="00C15862" w:rsidP="00C15862">
            <w:pPr>
              <w:jc w:val="center"/>
              <w:rPr>
                <w:i/>
                <w:iCs/>
                <w:color w:val="000000"/>
                <w:lang w:eastAsia="en-GB"/>
              </w:rPr>
            </w:pPr>
            <w:r w:rsidRPr="00C15862">
              <w:rPr>
                <w:i/>
                <w:iCs/>
                <w:color w:val="000000"/>
                <w:lang w:eastAsia="en-GB"/>
              </w:rPr>
              <w:t>184.7</w:t>
            </w:r>
          </w:p>
        </w:tc>
      </w:tr>
      <w:tr w:rsidR="00C15862" w:rsidRPr="00C15862" w14:paraId="75FBDEA0"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7E8FA35C" w14:textId="77777777" w:rsidR="00C15862" w:rsidRPr="00C15862" w:rsidRDefault="00C15862" w:rsidP="00C15862">
            <w:pPr>
              <w:jc w:val="center"/>
              <w:rPr>
                <w:b/>
                <w:bCs/>
                <w:color w:val="000000"/>
                <w:lang w:eastAsia="en-GB"/>
              </w:rPr>
            </w:pPr>
            <w:r w:rsidRPr="00C15862">
              <w:rPr>
                <w:b/>
                <w:bCs/>
                <w:color w:val="000000"/>
                <w:lang w:eastAsia="en-GB"/>
              </w:rPr>
              <w:t> </w:t>
            </w:r>
          </w:p>
        </w:tc>
        <w:tc>
          <w:tcPr>
            <w:tcW w:w="7321" w:type="dxa"/>
            <w:gridSpan w:val="5"/>
            <w:tcBorders>
              <w:top w:val="single" w:sz="4" w:space="0" w:color="auto"/>
              <w:left w:val="nil"/>
              <w:bottom w:val="single" w:sz="4" w:space="0" w:color="auto"/>
              <w:right w:val="single" w:sz="4" w:space="0" w:color="auto"/>
            </w:tcBorders>
            <w:shd w:val="clear" w:color="auto" w:fill="auto"/>
            <w:vAlign w:val="center"/>
            <w:hideMark/>
          </w:tcPr>
          <w:p w14:paraId="677B0857" w14:textId="77777777" w:rsidR="00C15862" w:rsidRPr="00C15862" w:rsidRDefault="00C15862" w:rsidP="00C15862">
            <w:pPr>
              <w:jc w:val="center"/>
              <w:rPr>
                <w:b/>
                <w:bCs/>
                <w:color w:val="000000"/>
                <w:lang w:eastAsia="en-GB"/>
              </w:rPr>
            </w:pPr>
            <w:r w:rsidRPr="00C15862">
              <w:rPr>
                <w:b/>
                <w:bCs/>
                <w:color w:val="000000"/>
                <w:lang w:eastAsia="en-GB"/>
              </w:rPr>
              <w:t>Amenzi</w:t>
            </w:r>
          </w:p>
        </w:tc>
      </w:tr>
      <w:tr w:rsidR="00C15862" w:rsidRPr="00C15862" w14:paraId="56D97DE2"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5A9884FA" w14:textId="77777777" w:rsidR="00C15862" w:rsidRPr="00C15862" w:rsidRDefault="00C15862" w:rsidP="00C15862">
            <w:pPr>
              <w:rPr>
                <w:color w:val="000000"/>
                <w:lang w:eastAsia="en-GB"/>
              </w:rPr>
            </w:pPr>
            <w:r w:rsidRPr="00C15862">
              <w:rPr>
                <w:color w:val="000000"/>
                <w:lang w:eastAsia="en-GB"/>
              </w:rPr>
              <w:t>BPN</w:t>
            </w:r>
          </w:p>
        </w:tc>
        <w:tc>
          <w:tcPr>
            <w:tcW w:w="1693" w:type="dxa"/>
            <w:tcBorders>
              <w:top w:val="nil"/>
              <w:left w:val="nil"/>
              <w:bottom w:val="single" w:sz="4" w:space="0" w:color="auto"/>
              <w:right w:val="single" w:sz="4" w:space="0" w:color="auto"/>
            </w:tcBorders>
            <w:shd w:val="clear" w:color="auto" w:fill="auto"/>
            <w:vAlign w:val="center"/>
            <w:hideMark/>
          </w:tcPr>
          <w:p w14:paraId="2832578B" w14:textId="77777777" w:rsidR="00C15862" w:rsidRPr="00C15862" w:rsidRDefault="00C15862" w:rsidP="00C15862">
            <w:pPr>
              <w:jc w:val="center"/>
              <w:rPr>
                <w:i/>
                <w:iCs/>
                <w:color w:val="000000"/>
                <w:lang w:eastAsia="en-GB"/>
              </w:rPr>
            </w:pPr>
            <w:r w:rsidRPr="00C15862">
              <w:rPr>
                <w:i/>
                <w:iCs/>
                <w:color w:val="000000"/>
                <w:lang w:eastAsia="en-GB"/>
              </w:rPr>
              <w:t>373.2</w:t>
            </w:r>
          </w:p>
        </w:tc>
        <w:tc>
          <w:tcPr>
            <w:tcW w:w="1463" w:type="dxa"/>
            <w:tcBorders>
              <w:top w:val="nil"/>
              <w:left w:val="nil"/>
              <w:bottom w:val="single" w:sz="4" w:space="0" w:color="auto"/>
              <w:right w:val="single" w:sz="4" w:space="0" w:color="auto"/>
            </w:tcBorders>
            <w:shd w:val="clear" w:color="auto" w:fill="auto"/>
            <w:vAlign w:val="center"/>
            <w:hideMark/>
          </w:tcPr>
          <w:p w14:paraId="2E55387A" w14:textId="77777777" w:rsidR="00C15862" w:rsidRPr="00C15862" w:rsidRDefault="00C15862" w:rsidP="00C15862">
            <w:pPr>
              <w:jc w:val="center"/>
              <w:rPr>
                <w:color w:val="000000"/>
                <w:lang w:eastAsia="en-GB"/>
              </w:rPr>
            </w:pPr>
            <w:r w:rsidRPr="00C15862">
              <w:rPr>
                <w:color w:val="000000"/>
                <w:lang w:eastAsia="en-GB"/>
              </w:rPr>
              <w:t>184.4</w:t>
            </w:r>
          </w:p>
        </w:tc>
        <w:tc>
          <w:tcPr>
            <w:tcW w:w="1328" w:type="dxa"/>
            <w:tcBorders>
              <w:top w:val="nil"/>
              <w:left w:val="nil"/>
              <w:bottom w:val="single" w:sz="4" w:space="0" w:color="auto"/>
              <w:right w:val="single" w:sz="4" w:space="0" w:color="auto"/>
            </w:tcBorders>
            <w:shd w:val="clear" w:color="auto" w:fill="auto"/>
            <w:vAlign w:val="center"/>
            <w:hideMark/>
          </w:tcPr>
          <w:p w14:paraId="16647704" w14:textId="77777777" w:rsidR="00C15862" w:rsidRPr="00C15862" w:rsidRDefault="00C15862" w:rsidP="00C15862">
            <w:pPr>
              <w:jc w:val="center"/>
              <w:rPr>
                <w:color w:val="000000"/>
                <w:lang w:eastAsia="en-GB"/>
              </w:rPr>
            </w:pPr>
            <w:r w:rsidRPr="00C15862">
              <w:rPr>
                <w:color w:val="000000"/>
                <w:lang w:eastAsia="en-GB"/>
              </w:rPr>
              <w:t>33.0</w:t>
            </w:r>
          </w:p>
        </w:tc>
        <w:tc>
          <w:tcPr>
            <w:tcW w:w="1328" w:type="dxa"/>
            <w:tcBorders>
              <w:top w:val="nil"/>
              <w:left w:val="nil"/>
              <w:bottom w:val="single" w:sz="4" w:space="0" w:color="auto"/>
              <w:right w:val="single" w:sz="4" w:space="0" w:color="auto"/>
            </w:tcBorders>
            <w:shd w:val="clear" w:color="auto" w:fill="auto"/>
            <w:vAlign w:val="center"/>
            <w:hideMark/>
          </w:tcPr>
          <w:p w14:paraId="27368E00" w14:textId="77777777" w:rsidR="00C15862" w:rsidRPr="00C15862" w:rsidRDefault="00C15862" w:rsidP="00C15862">
            <w:pPr>
              <w:jc w:val="center"/>
              <w:rPr>
                <w:color w:val="000000"/>
                <w:lang w:eastAsia="en-GB"/>
              </w:rPr>
            </w:pPr>
            <w:r w:rsidRPr="00C15862">
              <w:rPr>
                <w:color w:val="000000"/>
                <w:lang w:eastAsia="en-GB"/>
              </w:rPr>
              <w:t>59.7</w:t>
            </w:r>
          </w:p>
        </w:tc>
        <w:tc>
          <w:tcPr>
            <w:tcW w:w="1507" w:type="dxa"/>
            <w:tcBorders>
              <w:top w:val="nil"/>
              <w:left w:val="nil"/>
              <w:bottom w:val="single" w:sz="4" w:space="0" w:color="auto"/>
              <w:right w:val="single" w:sz="4" w:space="0" w:color="auto"/>
            </w:tcBorders>
            <w:shd w:val="clear" w:color="auto" w:fill="auto"/>
            <w:vAlign w:val="center"/>
            <w:hideMark/>
          </w:tcPr>
          <w:p w14:paraId="72F25CA8" w14:textId="77777777" w:rsidR="00C15862" w:rsidRPr="00C15862" w:rsidRDefault="00C15862" w:rsidP="00C15862">
            <w:pPr>
              <w:jc w:val="center"/>
              <w:rPr>
                <w:color w:val="000000"/>
                <w:lang w:eastAsia="en-GB"/>
              </w:rPr>
            </w:pPr>
            <w:r w:rsidRPr="00C15862">
              <w:rPr>
                <w:color w:val="000000"/>
                <w:lang w:eastAsia="en-GB"/>
              </w:rPr>
              <w:t>96.1</w:t>
            </w:r>
          </w:p>
        </w:tc>
      </w:tr>
      <w:tr w:rsidR="00C15862" w:rsidRPr="00C15862" w14:paraId="5B7135A5" w14:textId="77777777" w:rsidTr="00873492">
        <w:trPr>
          <w:trHeight w:val="298"/>
          <w:tblHeader/>
        </w:trPr>
        <w:tc>
          <w:tcPr>
            <w:tcW w:w="1661" w:type="dxa"/>
            <w:tcBorders>
              <w:top w:val="nil"/>
              <w:left w:val="single" w:sz="4" w:space="0" w:color="auto"/>
              <w:bottom w:val="single" w:sz="4" w:space="0" w:color="auto"/>
              <w:right w:val="single" w:sz="4" w:space="0" w:color="auto"/>
            </w:tcBorders>
            <w:shd w:val="clear" w:color="auto" w:fill="auto"/>
            <w:vAlign w:val="center"/>
            <w:hideMark/>
          </w:tcPr>
          <w:p w14:paraId="70BF33D2" w14:textId="77777777" w:rsidR="00C15862" w:rsidRPr="00C15862" w:rsidRDefault="00C15862" w:rsidP="00C15862">
            <w:pPr>
              <w:jc w:val="center"/>
              <w:rPr>
                <w:i/>
                <w:iCs/>
                <w:color w:val="000000"/>
                <w:lang w:eastAsia="en-GB"/>
              </w:rPr>
            </w:pPr>
            <w:r w:rsidRPr="00C15862">
              <w:rPr>
                <w:i/>
                <w:iCs/>
                <w:color w:val="000000"/>
                <w:lang w:eastAsia="en-GB"/>
              </w:rPr>
              <w:t>inclusiv BS</w:t>
            </w:r>
          </w:p>
        </w:tc>
        <w:tc>
          <w:tcPr>
            <w:tcW w:w="1693" w:type="dxa"/>
            <w:tcBorders>
              <w:top w:val="nil"/>
              <w:left w:val="nil"/>
              <w:bottom w:val="single" w:sz="4" w:space="0" w:color="auto"/>
              <w:right w:val="single" w:sz="4" w:space="0" w:color="auto"/>
            </w:tcBorders>
            <w:shd w:val="clear" w:color="auto" w:fill="auto"/>
            <w:vAlign w:val="center"/>
            <w:hideMark/>
          </w:tcPr>
          <w:p w14:paraId="7233EEA1" w14:textId="77777777" w:rsidR="00C15862" w:rsidRPr="00C15862" w:rsidRDefault="00C15862" w:rsidP="00C15862">
            <w:pPr>
              <w:jc w:val="center"/>
              <w:rPr>
                <w:i/>
                <w:iCs/>
                <w:color w:val="000000"/>
                <w:lang w:eastAsia="en-GB"/>
              </w:rPr>
            </w:pPr>
            <w:r w:rsidRPr="00C15862">
              <w:rPr>
                <w:i/>
                <w:iCs/>
                <w:color w:val="000000"/>
                <w:lang w:eastAsia="en-GB"/>
              </w:rPr>
              <w:t>361.9</w:t>
            </w:r>
          </w:p>
        </w:tc>
        <w:tc>
          <w:tcPr>
            <w:tcW w:w="1463" w:type="dxa"/>
            <w:tcBorders>
              <w:top w:val="nil"/>
              <w:left w:val="nil"/>
              <w:bottom w:val="single" w:sz="4" w:space="0" w:color="auto"/>
              <w:right w:val="single" w:sz="4" w:space="0" w:color="auto"/>
            </w:tcBorders>
            <w:shd w:val="clear" w:color="auto" w:fill="auto"/>
            <w:vAlign w:val="center"/>
            <w:hideMark/>
          </w:tcPr>
          <w:p w14:paraId="4D5693B1" w14:textId="77777777" w:rsidR="00C15862" w:rsidRPr="00C15862" w:rsidRDefault="00C15862" w:rsidP="00C15862">
            <w:pPr>
              <w:jc w:val="center"/>
              <w:rPr>
                <w:i/>
                <w:iCs/>
                <w:color w:val="000000"/>
                <w:lang w:eastAsia="en-GB"/>
              </w:rPr>
            </w:pPr>
            <w:r w:rsidRPr="00C15862">
              <w:rPr>
                <w:i/>
                <w:iCs/>
                <w:color w:val="000000"/>
                <w:lang w:eastAsia="en-GB"/>
              </w:rPr>
              <w:t>175.4</w:t>
            </w:r>
          </w:p>
        </w:tc>
        <w:tc>
          <w:tcPr>
            <w:tcW w:w="1328" w:type="dxa"/>
            <w:tcBorders>
              <w:top w:val="nil"/>
              <w:left w:val="nil"/>
              <w:bottom w:val="single" w:sz="4" w:space="0" w:color="auto"/>
              <w:right w:val="single" w:sz="4" w:space="0" w:color="auto"/>
            </w:tcBorders>
            <w:shd w:val="clear" w:color="auto" w:fill="auto"/>
            <w:vAlign w:val="center"/>
            <w:hideMark/>
          </w:tcPr>
          <w:p w14:paraId="0D6CDB39" w14:textId="77777777" w:rsidR="00C15862" w:rsidRPr="00C15862" w:rsidRDefault="00C15862" w:rsidP="00C15862">
            <w:pPr>
              <w:jc w:val="center"/>
              <w:rPr>
                <w:i/>
                <w:iCs/>
                <w:color w:val="000000"/>
                <w:lang w:eastAsia="en-GB"/>
              </w:rPr>
            </w:pPr>
            <w:r w:rsidRPr="00C15862">
              <w:rPr>
                <w:i/>
                <w:iCs/>
                <w:color w:val="000000"/>
                <w:lang w:eastAsia="en-GB"/>
              </w:rPr>
              <w:t>32.9</w:t>
            </w:r>
          </w:p>
        </w:tc>
        <w:tc>
          <w:tcPr>
            <w:tcW w:w="1328" w:type="dxa"/>
            <w:tcBorders>
              <w:top w:val="nil"/>
              <w:left w:val="nil"/>
              <w:bottom w:val="single" w:sz="4" w:space="0" w:color="auto"/>
              <w:right w:val="single" w:sz="4" w:space="0" w:color="auto"/>
            </w:tcBorders>
            <w:shd w:val="clear" w:color="auto" w:fill="auto"/>
            <w:vAlign w:val="center"/>
            <w:hideMark/>
          </w:tcPr>
          <w:p w14:paraId="2422DF18" w14:textId="77777777" w:rsidR="00C15862" w:rsidRPr="00C15862" w:rsidRDefault="00C15862" w:rsidP="00C15862">
            <w:pPr>
              <w:jc w:val="center"/>
              <w:rPr>
                <w:i/>
                <w:iCs/>
                <w:color w:val="000000"/>
                <w:lang w:eastAsia="en-GB"/>
              </w:rPr>
            </w:pPr>
            <w:r w:rsidRPr="00C15862">
              <w:rPr>
                <w:i/>
                <w:iCs/>
                <w:color w:val="000000"/>
                <w:lang w:eastAsia="en-GB"/>
              </w:rPr>
              <w:t>59.6</w:t>
            </w:r>
          </w:p>
        </w:tc>
        <w:tc>
          <w:tcPr>
            <w:tcW w:w="1507" w:type="dxa"/>
            <w:tcBorders>
              <w:top w:val="nil"/>
              <w:left w:val="nil"/>
              <w:bottom w:val="single" w:sz="4" w:space="0" w:color="auto"/>
              <w:right w:val="single" w:sz="4" w:space="0" w:color="auto"/>
            </w:tcBorders>
            <w:shd w:val="clear" w:color="auto" w:fill="auto"/>
            <w:vAlign w:val="center"/>
            <w:hideMark/>
          </w:tcPr>
          <w:p w14:paraId="68D556D6" w14:textId="77777777" w:rsidR="00C15862" w:rsidRPr="00C15862" w:rsidRDefault="00C15862" w:rsidP="00C15862">
            <w:pPr>
              <w:jc w:val="center"/>
              <w:rPr>
                <w:i/>
                <w:iCs/>
                <w:color w:val="000000"/>
                <w:lang w:eastAsia="en-GB"/>
              </w:rPr>
            </w:pPr>
            <w:r w:rsidRPr="00C15862">
              <w:rPr>
                <w:i/>
                <w:iCs/>
                <w:color w:val="000000"/>
                <w:lang w:eastAsia="en-GB"/>
              </w:rPr>
              <w:t>94.0</w:t>
            </w:r>
          </w:p>
        </w:tc>
      </w:tr>
    </w:tbl>
    <w:p w14:paraId="0D15517C" w14:textId="51C62B3D" w:rsidR="00650CE2" w:rsidRDefault="00650CE2" w:rsidP="00650CE2"/>
    <w:p w14:paraId="1D695954" w14:textId="1D2F29F2" w:rsidR="007553F0" w:rsidRPr="007553F0" w:rsidRDefault="007553F0" w:rsidP="007553F0">
      <w:pPr>
        <w:tabs>
          <w:tab w:val="left" w:pos="567"/>
        </w:tabs>
        <w:spacing w:line="276" w:lineRule="auto"/>
        <w:ind w:firstLine="567"/>
        <w:jc w:val="both"/>
        <w:rPr>
          <w:color w:val="000000"/>
          <w:sz w:val="28"/>
        </w:rPr>
      </w:pPr>
      <w:r w:rsidRPr="007553F0">
        <w:rPr>
          <w:color w:val="000000"/>
          <w:sz w:val="28"/>
        </w:rPr>
        <w:t>În afară de acesta, soldurile restante față de bugetul public național aferente obligațiilor fiscale luate la evidența specială pentru contribuabilii aflați în procedura de insolvabilitate, procedura de faliment sau procedura simplificată de  faliment la 31 decembrie 2021 a constituit 7 660,8 mil. lei.</w:t>
      </w:r>
    </w:p>
    <w:p w14:paraId="2F4AC099" w14:textId="0630D91B" w:rsidR="00C15862" w:rsidRPr="00C15862" w:rsidRDefault="00C15862" w:rsidP="00C15862">
      <w:pPr>
        <w:tabs>
          <w:tab w:val="left" w:pos="567"/>
        </w:tabs>
        <w:spacing w:line="276" w:lineRule="auto"/>
        <w:ind w:firstLine="567"/>
        <w:jc w:val="both"/>
        <w:rPr>
          <w:color w:val="000000"/>
          <w:sz w:val="28"/>
          <w:lang w:val="ro-MD"/>
        </w:rPr>
      </w:pPr>
      <w:r w:rsidRPr="00C15862">
        <w:rPr>
          <w:color w:val="000000"/>
          <w:sz w:val="28"/>
          <w:lang w:val="ro-MD"/>
        </w:rPr>
        <w:t xml:space="preserve">  Această informație se prezintă în următorul tabel:</w:t>
      </w:r>
    </w:p>
    <w:p w14:paraId="4233F98A" w14:textId="77777777" w:rsidR="0092009C" w:rsidRPr="0092009C" w:rsidRDefault="0092009C" w:rsidP="0092009C">
      <w:pPr>
        <w:tabs>
          <w:tab w:val="left" w:pos="567"/>
        </w:tabs>
        <w:spacing w:line="276" w:lineRule="auto"/>
        <w:ind w:firstLine="567"/>
        <w:jc w:val="right"/>
        <w:rPr>
          <w:i/>
          <w:color w:val="000000"/>
          <w:lang w:val="ro-MD"/>
        </w:rPr>
      </w:pPr>
      <w:r w:rsidRPr="0092009C">
        <w:rPr>
          <w:i/>
          <w:color w:val="000000"/>
          <w:lang w:val="ro-MD"/>
        </w:rPr>
        <w:t>mil.lei</w:t>
      </w:r>
    </w:p>
    <w:tbl>
      <w:tblPr>
        <w:tblW w:w="9208" w:type="dxa"/>
        <w:tblLook w:val="04A0" w:firstRow="1" w:lastRow="0" w:firstColumn="1" w:lastColumn="0" w:noHBand="0" w:noVBand="1"/>
      </w:tblPr>
      <w:tblGrid>
        <w:gridCol w:w="2627"/>
        <w:gridCol w:w="2046"/>
        <w:gridCol w:w="1645"/>
        <w:gridCol w:w="1649"/>
        <w:gridCol w:w="1241"/>
      </w:tblGrid>
      <w:tr w:rsidR="00C15862" w:rsidRPr="00C15862" w14:paraId="3372CF21" w14:textId="77777777" w:rsidTr="005F2F8F">
        <w:trPr>
          <w:trHeight w:val="432"/>
        </w:trPr>
        <w:tc>
          <w:tcPr>
            <w:tcW w:w="2627" w:type="dxa"/>
            <w:vMerge w:val="restart"/>
            <w:tcBorders>
              <w:top w:val="single" w:sz="4" w:space="0" w:color="auto"/>
              <w:left w:val="single" w:sz="4" w:space="0" w:color="auto"/>
              <w:right w:val="single" w:sz="4" w:space="0" w:color="auto"/>
            </w:tcBorders>
          </w:tcPr>
          <w:p w14:paraId="1548F2CC" w14:textId="77777777" w:rsidR="00C15862" w:rsidRPr="00C15862" w:rsidDel="001A7AC9" w:rsidRDefault="00C15862" w:rsidP="00C15862">
            <w:pPr>
              <w:jc w:val="center"/>
              <w:rPr>
                <w:bCs/>
                <w:color w:val="000000"/>
              </w:rPr>
            </w:pPr>
          </w:p>
        </w:tc>
        <w:tc>
          <w:tcPr>
            <w:tcW w:w="2046" w:type="dxa"/>
            <w:vMerge w:val="restart"/>
            <w:tcBorders>
              <w:top w:val="single" w:sz="4" w:space="0" w:color="auto"/>
              <w:left w:val="single" w:sz="4" w:space="0" w:color="auto"/>
              <w:right w:val="single" w:sz="4" w:space="0" w:color="auto"/>
            </w:tcBorders>
            <w:shd w:val="clear" w:color="auto" w:fill="auto"/>
            <w:noWrap/>
            <w:vAlign w:val="center"/>
            <w:hideMark/>
          </w:tcPr>
          <w:p w14:paraId="2A97489D" w14:textId="77777777" w:rsidR="00C15862" w:rsidRPr="00C15862" w:rsidRDefault="00C15862" w:rsidP="00C15862">
            <w:pPr>
              <w:jc w:val="center"/>
              <w:rPr>
                <w:bCs/>
                <w:color w:val="000000"/>
                <w:lang w:val="en-GB" w:eastAsia="en-GB"/>
              </w:rPr>
            </w:pPr>
            <w:r w:rsidRPr="00C15862">
              <w:rPr>
                <w:bCs/>
                <w:color w:val="000000"/>
              </w:rPr>
              <w:t xml:space="preserve"> Total restanțe</w:t>
            </w:r>
          </w:p>
        </w:tc>
        <w:tc>
          <w:tcPr>
            <w:tcW w:w="4535" w:type="dxa"/>
            <w:gridSpan w:val="3"/>
            <w:tcBorders>
              <w:top w:val="single" w:sz="4" w:space="0" w:color="auto"/>
              <w:left w:val="nil"/>
              <w:bottom w:val="single" w:sz="4" w:space="0" w:color="auto"/>
              <w:right w:val="single" w:sz="4" w:space="0" w:color="auto"/>
            </w:tcBorders>
            <w:shd w:val="clear" w:color="auto" w:fill="auto"/>
            <w:noWrap/>
            <w:vAlign w:val="bottom"/>
          </w:tcPr>
          <w:p w14:paraId="08C973F9" w14:textId="77777777" w:rsidR="00C15862" w:rsidRPr="00C15862" w:rsidRDefault="00C15862" w:rsidP="00C15862">
            <w:pPr>
              <w:jc w:val="center"/>
              <w:rPr>
                <w:bCs/>
                <w:color w:val="000000"/>
              </w:rPr>
            </w:pPr>
            <w:r w:rsidRPr="00C15862">
              <w:rPr>
                <w:bCs/>
                <w:i/>
                <w:color w:val="000000"/>
              </w:rPr>
              <w:t xml:space="preserve">dintre care: </w:t>
            </w:r>
          </w:p>
        </w:tc>
      </w:tr>
      <w:tr w:rsidR="00C15862" w:rsidRPr="00C15862" w14:paraId="45A0123C" w14:textId="77777777" w:rsidTr="005F2F8F">
        <w:trPr>
          <w:trHeight w:val="804"/>
        </w:trPr>
        <w:tc>
          <w:tcPr>
            <w:tcW w:w="2627" w:type="dxa"/>
            <w:vMerge/>
            <w:tcBorders>
              <w:left w:val="single" w:sz="4" w:space="0" w:color="auto"/>
              <w:bottom w:val="single" w:sz="4" w:space="0" w:color="auto"/>
              <w:right w:val="single" w:sz="4" w:space="0" w:color="auto"/>
            </w:tcBorders>
          </w:tcPr>
          <w:p w14:paraId="5680FD41" w14:textId="77777777" w:rsidR="00C15862" w:rsidRPr="00C15862" w:rsidRDefault="00C15862" w:rsidP="00C15862">
            <w:pPr>
              <w:jc w:val="center"/>
              <w:rPr>
                <w:bCs/>
                <w:color w:val="000000"/>
              </w:rPr>
            </w:pPr>
          </w:p>
        </w:tc>
        <w:tc>
          <w:tcPr>
            <w:tcW w:w="2046" w:type="dxa"/>
            <w:vMerge/>
            <w:tcBorders>
              <w:left w:val="single" w:sz="4" w:space="0" w:color="auto"/>
              <w:bottom w:val="single" w:sz="4" w:space="0" w:color="auto"/>
              <w:right w:val="single" w:sz="4" w:space="0" w:color="auto"/>
            </w:tcBorders>
            <w:shd w:val="clear" w:color="auto" w:fill="auto"/>
            <w:noWrap/>
            <w:vAlign w:val="center"/>
          </w:tcPr>
          <w:p w14:paraId="2D807F68" w14:textId="77777777" w:rsidR="00C15862" w:rsidRPr="00C15862" w:rsidRDefault="00C15862" w:rsidP="00C15862">
            <w:pPr>
              <w:jc w:val="center"/>
              <w:rPr>
                <w:bCs/>
                <w:color w:val="000000"/>
              </w:rPr>
            </w:pPr>
          </w:p>
        </w:tc>
        <w:tc>
          <w:tcPr>
            <w:tcW w:w="1645" w:type="dxa"/>
            <w:tcBorders>
              <w:top w:val="single" w:sz="4" w:space="0" w:color="auto"/>
              <w:left w:val="nil"/>
              <w:bottom w:val="single" w:sz="4" w:space="0" w:color="auto"/>
              <w:right w:val="single" w:sz="4" w:space="0" w:color="auto"/>
            </w:tcBorders>
            <w:shd w:val="clear" w:color="auto" w:fill="auto"/>
            <w:noWrap/>
            <w:vAlign w:val="center"/>
          </w:tcPr>
          <w:p w14:paraId="35A475A0" w14:textId="77777777" w:rsidR="00C15862" w:rsidRPr="00C15862" w:rsidRDefault="00C15862" w:rsidP="00C15862">
            <w:pPr>
              <w:jc w:val="center"/>
              <w:rPr>
                <w:bCs/>
                <w:color w:val="000000"/>
              </w:rPr>
            </w:pPr>
            <w:r w:rsidRPr="00C15862">
              <w:rPr>
                <w:bCs/>
                <w:color w:val="000000"/>
              </w:rPr>
              <w:t xml:space="preserve">Plăți de bază </w:t>
            </w:r>
          </w:p>
        </w:tc>
        <w:tc>
          <w:tcPr>
            <w:tcW w:w="1649" w:type="dxa"/>
            <w:tcBorders>
              <w:top w:val="single" w:sz="4" w:space="0" w:color="auto"/>
              <w:left w:val="nil"/>
              <w:bottom w:val="single" w:sz="4" w:space="0" w:color="auto"/>
              <w:right w:val="single" w:sz="4" w:space="0" w:color="auto"/>
            </w:tcBorders>
            <w:shd w:val="clear" w:color="auto" w:fill="auto"/>
            <w:noWrap/>
            <w:vAlign w:val="center"/>
          </w:tcPr>
          <w:p w14:paraId="0141417D" w14:textId="77777777" w:rsidR="00C15862" w:rsidRPr="00C15862" w:rsidRDefault="00C15862" w:rsidP="00C15862">
            <w:pPr>
              <w:jc w:val="center"/>
              <w:rPr>
                <w:bCs/>
                <w:color w:val="000000"/>
              </w:rPr>
            </w:pPr>
            <w:r w:rsidRPr="00C15862">
              <w:rPr>
                <w:bCs/>
                <w:color w:val="000000"/>
              </w:rPr>
              <w:t xml:space="preserve">Amenzi </w:t>
            </w:r>
          </w:p>
        </w:tc>
        <w:tc>
          <w:tcPr>
            <w:tcW w:w="1241" w:type="dxa"/>
            <w:tcBorders>
              <w:top w:val="single" w:sz="4" w:space="0" w:color="auto"/>
              <w:left w:val="nil"/>
              <w:bottom w:val="single" w:sz="4" w:space="0" w:color="auto"/>
              <w:right w:val="single" w:sz="4" w:space="0" w:color="auto"/>
            </w:tcBorders>
            <w:shd w:val="clear" w:color="auto" w:fill="auto"/>
            <w:vAlign w:val="center"/>
          </w:tcPr>
          <w:p w14:paraId="3F79FB07" w14:textId="77777777" w:rsidR="00C15862" w:rsidRPr="00C15862" w:rsidRDefault="00C15862" w:rsidP="00C15862">
            <w:pPr>
              <w:jc w:val="center"/>
              <w:rPr>
                <w:bCs/>
                <w:color w:val="000000"/>
              </w:rPr>
            </w:pPr>
            <w:r w:rsidRPr="00C15862">
              <w:rPr>
                <w:bCs/>
                <w:color w:val="000000"/>
              </w:rPr>
              <w:t xml:space="preserve"> Majorări de întîrziere </w:t>
            </w:r>
          </w:p>
        </w:tc>
      </w:tr>
      <w:tr w:rsidR="00C15862" w:rsidRPr="00C15862" w14:paraId="3FBB9EE8" w14:textId="77777777" w:rsidTr="005F2F8F">
        <w:trPr>
          <w:trHeight w:val="383"/>
        </w:trPr>
        <w:tc>
          <w:tcPr>
            <w:tcW w:w="2627" w:type="dxa"/>
            <w:tcBorders>
              <w:top w:val="single" w:sz="4" w:space="0" w:color="auto"/>
              <w:left w:val="single" w:sz="4" w:space="0" w:color="auto"/>
              <w:bottom w:val="single" w:sz="4" w:space="0" w:color="auto"/>
              <w:right w:val="single" w:sz="4" w:space="0" w:color="auto"/>
            </w:tcBorders>
            <w:vAlign w:val="center"/>
          </w:tcPr>
          <w:p w14:paraId="28E8732C" w14:textId="77777777" w:rsidR="00C15862" w:rsidRPr="00C15862" w:rsidRDefault="00C15862" w:rsidP="00C15862">
            <w:pPr>
              <w:jc w:val="center"/>
              <w:rPr>
                <w:bCs/>
                <w:color w:val="000000"/>
              </w:rPr>
            </w:pPr>
            <w:r w:rsidRPr="00C15862">
              <w:rPr>
                <w:bCs/>
                <w:color w:val="000000"/>
              </w:rPr>
              <w:t>Bugetul public național</w:t>
            </w:r>
          </w:p>
        </w:tc>
        <w:tc>
          <w:tcPr>
            <w:tcW w:w="2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71D9F" w14:textId="77777777" w:rsidR="00C15862" w:rsidRPr="00C15862" w:rsidRDefault="00C15862" w:rsidP="00C15862">
            <w:pPr>
              <w:jc w:val="center"/>
              <w:rPr>
                <w:bCs/>
                <w:color w:val="000000"/>
              </w:rPr>
            </w:pPr>
            <w:r w:rsidRPr="00C15862">
              <w:rPr>
                <w:bCs/>
                <w:color w:val="000000"/>
              </w:rPr>
              <w:t>7 660.8</w:t>
            </w:r>
          </w:p>
        </w:tc>
        <w:tc>
          <w:tcPr>
            <w:tcW w:w="1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85745" w14:textId="77777777" w:rsidR="00C15862" w:rsidRPr="00C15862" w:rsidRDefault="00C15862" w:rsidP="00C15862">
            <w:pPr>
              <w:jc w:val="center"/>
              <w:rPr>
                <w:bCs/>
                <w:color w:val="000000"/>
              </w:rPr>
            </w:pPr>
            <w:r w:rsidRPr="00C15862">
              <w:rPr>
                <w:bCs/>
                <w:color w:val="000000"/>
              </w:rPr>
              <w:t>3 823.1</w:t>
            </w:r>
          </w:p>
        </w:tc>
        <w:tc>
          <w:tcPr>
            <w:tcW w:w="1649" w:type="dxa"/>
            <w:tcBorders>
              <w:top w:val="nil"/>
              <w:left w:val="nil"/>
              <w:bottom w:val="single" w:sz="4" w:space="0" w:color="auto"/>
              <w:right w:val="single" w:sz="4" w:space="0" w:color="auto"/>
            </w:tcBorders>
            <w:shd w:val="clear" w:color="auto" w:fill="auto"/>
            <w:noWrap/>
            <w:vAlign w:val="center"/>
            <w:hideMark/>
          </w:tcPr>
          <w:p w14:paraId="5018CB4E" w14:textId="77777777" w:rsidR="00C15862" w:rsidRPr="00C15862" w:rsidRDefault="00C15862" w:rsidP="00C15862">
            <w:pPr>
              <w:jc w:val="center"/>
              <w:rPr>
                <w:bCs/>
                <w:color w:val="000000"/>
              </w:rPr>
            </w:pPr>
            <w:r w:rsidRPr="00C15862">
              <w:rPr>
                <w:bCs/>
                <w:color w:val="000000"/>
              </w:rPr>
              <w:t>2 187.1</w:t>
            </w:r>
          </w:p>
        </w:tc>
        <w:tc>
          <w:tcPr>
            <w:tcW w:w="1241" w:type="dxa"/>
            <w:tcBorders>
              <w:top w:val="nil"/>
              <w:left w:val="nil"/>
              <w:bottom w:val="single" w:sz="4" w:space="0" w:color="auto"/>
              <w:right w:val="single" w:sz="4" w:space="0" w:color="auto"/>
            </w:tcBorders>
            <w:shd w:val="clear" w:color="auto" w:fill="auto"/>
            <w:noWrap/>
            <w:vAlign w:val="center"/>
            <w:hideMark/>
          </w:tcPr>
          <w:p w14:paraId="623C55FC" w14:textId="77777777" w:rsidR="00C15862" w:rsidRPr="00C15862" w:rsidRDefault="00C15862" w:rsidP="00C15862">
            <w:pPr>
              <w:jc w:val="center"/>
              <w:rPr>
                <w:bCs/>
                <w:color w:val="000000"/>
              </w:rPr>
            </w:pPr>
            <w:r w:rsidRPr="00C15862">
              <w:rPr>
                <w:bCs/>
                <w:color w:val="000000"/>
              </w:rPr>
              <w:t>1 650.6</w:t>
            </w:r>
          </w:p>
        </w:tc>
      </w:tr>
      <w:tr w:rsidR="00C15862" w:rsidRPr="00C15862" w14:paraId="4EFF4699" w14:textId="77777777" w:rsidTr="005F2F8F">
        <w:trPr>
          <w:trHeight w:val="388"/>
        </w:trPr>
        <w:tc>
          <w:tcPr>
            <w:tcW w:w="2627" w:type="dxa"/>
            <w:tcBorders>
              <w:top w:val="single" w:sz="4" w:space="0" w:color="auto"/>
              <w:left w:val="single" w:sz="4" w:space="0" w:color="auto"/>
              <w:bottom w:val="single" w:sz="4" w:space="0" w:color="auto"/>
              <w:right w:val="single" w:sz="4" w:space="0" w:color="auto"/>
            </w:tcBorders>
            <w:vAlign w:val="center"/>
          </w:tcPr>
          <w:p w14:paraId="1BCBF583" w14:textId="77777777" w:rsidR="00C15862" w:rsidRPr="00C15862" w:rsidRDefault="00C15862" w:rsidP="00C15862">
            <w:pPr>
              <w:jc w:val="center"/>
              <w:rPr>
                <w:bCs/>
                <w:color w:val="000000"/>
              </w:rPr>
            </w:pPr>
            <w:r w:rsidRPr="00C15862">
              <w:rPr>
                <w:bCs/>
                <w:color w:val="000000"/>
              </w:rPr>
              <w:t>Bugetul de stat</w:t>
            </w:r>
          </w:p>
        </w:tc>
        <w:tc>
          <w:tcPr>
            <w:tcW w:w="20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966426" w14:textId="77777777" w:rsidR="00C15862" w:rsidRPr="00C15862" w:rsidRDefault="00C15862" w:rsidP="00C15862">
            <w:pPr>
              <w:jc w:val="center"/>
              <w:rPr>
                <w:bCs/>
                <w:color w:val="000000"/>
              </w:rPr>
            </w:pPr>
            <w:r w:rsidRPr="00C15862">
              <w:rPr>
                <w:bCs/>
                <w:color w:val="000000"/>
              </w:rPr>
              <w:t>7 125.6</w:t>
            </w:r>
          </w:p>
        </w:tc>
        <w:tc>
          <w:tcPr>
            <w:tcW w:w="1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D0388" w14:textId="77777777" w:rsidR="00C15862" w:rsidRPr="00C15862" w:rsidRDefault="00C15862" w:rsidP="00C15862">
            <w:pPr>
              <w:jc w:val="center"/>
              <w:rPr>
                <w:bCs/>
                <w:color w:val="000000"/>
              </w:rPr>
            </w:pPr>
            <w:r w:rsidRPr="00C15862">
              <w:rPr>
                <w:bCs/>
                <w:color w:val="000000"/>
              </w:rPr>
              <w:t>3 526.2</w:t>
            </w:r>
          </w:p>
        </w:tc>
        <w:tc>
          <w:tcPr>
            <w:tcW w:w="1649" w:type="dxa"/>
            <w:tcBorders>
              <w:top w:val="nil"/>
              <w:left w:val="single" w:sz="4" w:space="0" w:color="auto"/>
              <w:bottom w:val="single" w:sz="4" w:space="0" w:color="000000"/>
              <w:right w:val="single" w:sz="4" w:space="0" w:color="auto"/>
            </w:tcBorders>
            <w:shd w:val="clear" w:color="auto" w:fill="auto"/>
            <w:noWrap/>
            <w:vAlign w:val="center"/>
            <w:hideMark/>
          </w:tcPr>
          <w:p w14:paraId="1ACD70D2" w14:textId="77777777" w:rsidR="00C15862" w:rsidRPr="00C15862" w:rsidRDefault="00C15862" w:rsidP="00C15862">
            <w:pPr>
              <w:jc w:val="center"/>
              <w:rPr>
                <w:bCs/>
                <w:color w:val="000000"/>
              </w:rPr>
            </w:pPr>
            <w:r w:rsidRPr="00C15862">
              <w:rPr>
                <w:bCs/>
                <w:color w:val="000000"/>
              </w:rPr>
              <w:t>2 181.7</w:t>
            </w:r>
          </w:p>
        </w:tc>
        <w:tc>
          <w:tcPr>
            <w:tcW w:w="1241" w:type="dxa"/>
            <w:tcBorders>
              <w:top w:val="nil"/>
              <w:left w:val="single" w:sz="4" w:space="0" w:color="auto"/>
              <w:bottom w:val="single" w:sz="4" w:space="0" w:color="000000"/>
              <w:right w:val="single" w:sz="4" w:space="0" w:color="auto"/>
            </w:tcBorders>
            <w:shd w:val="clear" w:color="auto" w:fill="auto"/>
            <w:noWrap/>
            <w:vAlign w:val="center"/>
            <w:hideMark/>
          </w:tcPr>
          <w:p w14:paraId="566DD7DE" w14:textId="77777777" w:rsidR="00C15862" w:rsidRPr="00C15862" w:rsidRDefault="00C15862" w:rsidP="00C15862">
            <w:pPr>
              <w:jc w:val="center"/>
              <w:rPr>
                <w:bCs/>
                <w:color w:val="000000"/>
              </w:rPr>
            </w:pPr>
            <w:r w:rsidRPr="00C15862">
              <w:rPr>
                <w:bCs/>
                <w:color w:val="000000"/>
              </w:rPr>
              <w:t>1 417.7</w:t>
            </w:r>
          </w:p>
        </w:tc>
      </w:tr>
    </w:tbl>
    <w:p w14:paraId="08ACAA6C" w14:textId="77777777" w:rsidR="0084121E" w:rsidRDefault="0084121E" w:rsidP="001802B8">
      <w:pPr>
        <w:tabs>
          <w:tab w:val="left" w:pos="567"/>
        </w:tabs>
        <w:spacing w:line="276" w:lineRule="auto"/>
        <w:ind w:firstLine="567"/>
        <w:jc w:val="both"/>
        <w:rPr>
          <w:color w:val="000000"/>
          <w:sz w:val="28"/>
          <w:lang w:val="ro-MD"/>
        </w:rPr>
      </w:pPr>
    </w:p>
    <w:p w14:paraId="25E24252" w14:textId="093CCC82" w:rsidR="00BD7C54" w:rsidRDefault="00C15862" w:rsidP="00C15862">
      <w:pPr>
        <w:tabs>
          <w:tab w:val="left" w:pos="567"/>
        </w:tabs>
        <w:spacing w:line="276" w:lineRule="auto"/>
        <w:ind w:firstLine="567"/>
        <w:jc w:val="both"/>
        <w:rPr>
          <w:color w:val="000000"/>
          <w:sz w:val="28"/>
          <w:lang w:val="ro-MD"/>
        </w:rPr>
      </w:pPr>
      <w:r w:rsidRPr="00C15862">
        <w:rPr>
          <w:color w:val="000000"/>
          <w:sz w:val="28"/>
          <w:lang w:val="ro-MD"/>
        </w:rPr>
        <w:t>Suma totală a restanțelor agenților economici față de bugetul public național (suma principală, penalități și</w:t>
      </w:r>
      <w:r w:rsidRPr="00C15862">
        <w:rPr>
          <w:color w:val="000000"/>
          <w:sz w:val="28"/>
          <w:szCs w:val="28"/>
          <w:lang w:val="ro-MD"/>
        </w:rPr>
        <w:t xml:space="preserve"> </w:t>
      </w:r>
      <w:r w:rsidRPr="00C15862">
        <w:rPr>
          <w:color w:val="000000"/>
          <w:sz w:val="28"/>
          <w:lang w:val="ro-MD"/>
        </w:rPr>
        <w:t xml:space="preserve">restanțe aferente obligațiilor fiscale luate la evidență specială ) la situația din 31 decembrie 2021 a constituit 10 408,5 mil. lei (plăți de bază – 5 377,4 mil. lei, amenzi – 2 560,3 mil.lei și majorări de întîrziere – 2 470,8 mil. lei). </w:t>
      </w:r>
    </w:p>
    <w:p w14:paraId="7C7E3A37" w14:textId="77777777" w:rsidR="00EA7DB6" w:rsidRPr="00C15862" w:rsidRDefault="00EA7DB6" w:rsidP="00C15862">
      <w:pPr>
        <w:tabs>
          <w:tab w:val="left" w:pos="567"/>
        </w:tabs>
        <w:spacing w:line="276" w:lineRule="auto"/>
        <w:ind w:firstLine="567"/>
        <w:jc w:val="both"/>
        <w:rPr>
          <w:color w:val="000000"/>
          <w:sz w:val="28"/>
          <w:lang w:val="ro-MD"/>
        </w:rPr>
      </w:pPr>
    </w:p>
    <w:p w14:paraId="1510E5CE" w14:textId="77777777" w:rsidR="007057BE" w:rsidRPr="001802B8" w:rsidRDefault="007057BE" w:rsidP="00650CE2">
      <w:pPr>
        <w:rPr>
          <w:lang w:val="ro-MD"/>
        </w:rPr>
      </w:pPr>
    </w:p>
    <w:p w14:paraId="74C0EA61" w14:textId="6CC93373" w:rsidR="00C74718" w:rsidRPr="00A0188C" w:rsidRDefault="00C74718" w:rsidP="00317093">
      <w:pPr>
        <w:pStyle w:val="Titlu2"/>
      </w:pPr>
      <w:bookmarkStart w:id="19" w:name="_Toc101251344"/>
      <w:bookmarkStart w:id="20" w:name="_Toc101341455"/>
      <w:r w:rsidRPr="00A0188C">
        <w:t>3.2 Executarea părții de cheltuieli a bugetului public național</w:t>
      </w:r>
      <w:bookmarkEnd w:id="18"/>
      <w:bookmarkEnd w:id="19"/>
      <w:bookmarkEnd w:id="20"/>
    </w:p>
    <w:p w14:paraId="27EC8992" w14:textId="77777777" w:rsidR="00331076" w:rsidRPr="00A14CC5" w:rsidRDefault="00331076" w:rsidP="00331076">
      <w:pPr>
        <w:rPr>
          <w:highlight w:val="green"/>
        </w:rPr>
      </w:pPr>
    </w:p>
    <w:p w14:paraId="2324D2C7" w14:textId="3C4A9628" w:rsidR="00E10701" w:rsidRPr="00871A5E" w:rsidRDefault="00871A5E" w:rsidP="00404008">
      <w:pPr>
        <w:spacing w:line="276" w:lineRule="auto"/>
        <w:ind w:firstLine="567"/>
        <w:jc w:val="both"/>
        <w:rPr>
          <w:sz w:val="28"/>
          <w:szCs w:val="28"/>
        </w:rPr>
      </w:pPr>
      <w:r w:rsidRPr="00871A5E">
        <w:rPr>
          <w:sz w:val="28"/>
          <w:szCs w:val="28"/>
        </w:rPr>
        <w:t>Pentru anul 2021</w:t>
      </w:r>
      <w:r w:rsidR="00CF25B7">
        <w:rPr>
          <w:sz w:val="28"/>
          <w:szCs w:val="28"/>
        </w:rPr>
        <w:t xml:space="preserve"> </w:t>
      </w:r>
      <w:r w:rsidRPr="00871A5E">
        <w:rPr>
          <w:sz w:val="28"/>
          <w:szCs w:val="28"/>
        </w:rPr>
        <w:t>c</w:t>
      </w:r>
      <w:r w:rsidR="00E10701" w:rsidRPr="00871A5E">
        <w:rPr>
          <w:sz w:val="28"/>
          <w:szCs w:val="28"/>
        </w:rPr>
        <w:t xml:space="preserve">heltuielile bugetului public național au fost prevăzute inițial în sumă de </w:t>
      </w:r>
      <w:r w:rsidR="00957C17" w:rsidRPr="00871A5E">
        <w:rPr>
          <w:sz w:val="28"/>
          <w:szCs w:val="28"/>
        </w:rPr>
        <w:t>81 305,2</w:t>
      </w:r>
      <w:r w:rsidR="00E10701" w:rsidRPr="00871A5E">
        <w:rPr>
          <w:sz w:val="28"/>
          <w:szCs w:val="28"/>
        </w:rPr>
        <w:t xml:space="preserve"> mil. lei.</w:t>
      </w:r>
    </w:p>
    <w:p w14:paraId="2AC23D56" w14:textId="77777777" w:rsidR="00C15862" w:rsidRPr="00C15862" w:rsidRDefault="00C15862" w:rsidP="00C15862">
      <w:pPr>
        <w:spacing w:line="276" w:lineRule="auto"/>
        <w:ind w:firstLine="567"/>
        <w:jc w:val="both"/>
        <w:rPr>
          <w:sz w:val="28"/>
          <w:szCs w:val="28"/>
        </w:rPr>
      </w:pPr>
      <w:r w:rsidRPr="00C15862">
        <w:rPr>
          <w:sz w:val="28"/>
          <w:szCs w:val="28"/>
        </w:rPr>
        <w:t xml:space="preserve">Pe parcursul anului, reieșind din necesitatea ajustării indicatorilor bugetari, urmare a revizuirii prognozelor indicatorilor macroeconomici, precum și depășirii situației excepționale din sectorul energetic și atenuării impactului pandemiei Covid-19, legile și deciziile bugetare anuale au fost modificate, cheltuielile publice fiind majorate la total cu 6 843,1 mil. lei. </w:t>
      </w:r>
    </w:p>
    <w:p w14:paraId="78B7C689" w14:textId="77777777" w:rsidR="00C15862" w:rsidRPr="00C15862" w:rsidRDefault="00C15862" w:rsidP="00C15862">
      <w:pPr>
        <w:spacing w:line="276" w:lineRule="auto"/>
        <w:ind w:firstLine="567"/>
        <w:jc w:val="both"/>
        <w:rPr>
          <w:sz w:val="28"/>
          <w:szCs w:val="28"/>
        </w:rPr>
      </w:pPr>
      <w:r w:rsidRPr="00C15862">
        <w:rPr>
          <w:sz w:val="28"/>
          <w:szCs w:val="28"/>
        </w:rPr>
        <w:t xml:space="preserve">Astfel, cheltuielile au fost majorate cu 513,2 mil. lei la fondurile asigurării obligatorii de asistență medicală, cu 1 838,1 mil. lei la bugetul asigurărilor sociale de stat, cu 2 257,2 mil. lei la bugetul de stat și cu 3 546,6 mil. lei la bugetele locale. </w:t>
      </w:r>
    </w:p>
    <w:p w14:paraId="3D485BBF" w14:textId="598F94A5" w:rsidR="00C15862" w:rsidRDefault="00C15862" w:rsidP="00C15862">
      <w:pPr>
        <w:spacing w:line="276" w:lineRule="auto"/>
        <w:ind w:firstLine="567"/>
        <w:jc w:val="both"/>
        <w:rPr>
          <w:sz w:val="28"/>
          <w:szCs w:val="28"/>
        </w:rPr>
      </w:pPr>
      <w:r w:rsidRPr="00C15862">
        <w:rPr>
          <w:sz w:val="28"/>
          <w:szCs w:val="28"/>
        </w:rPr>
        <w:t>Luând în considerare majorarea transferurilor între bugete cu 1 297,9 mil. lei și dobânzile la împrumuturile între bugete în sumă de 4,8 mil.lei, volumul precizat al cheltuielilor bugetului public național a constituit 88 148, mil. lei.</w:t>
      </w:r>
    </w:p>
    <w:p w14:paraId="74466ACF" w14:textId="77777777" w:rsidR="005F2F8F" w:rsidRPr="00C15862" w:rsidRDefault="005F2F8F" w:rsidP="00C15862">
      <w:pPr>
        <w:spacing w:line="276" w:lineRule="auto"/>
        <w:ind w:firstLine="567"/>
        <w:jc w:val="both"/>
        <w:rPr>
          <w:sz w:val="28"/>
          <w:szCs w:val="28"/>
        </w:rPr>
      </w:pPr>
    </w:p>
    <w:p w14:paraId="3FD198C8" w14:textId="0608B0B6" w:rsidR="00E10701" w:rsidRPr="00871A5E" w:rsidRDefault="00E10701" w:rsidP="00E10701">
      <w:pPr>
        <w:spacing w:line="276" w:lineRule="auto"/>
        <w:ind w:firstLine="567"/>
        <w:jc w:val="both"/>
        <w:rPr>
          <w:sz w:val="28"/>
          <w:szCs w:val="28"/>
        </w:rPr>
      </w:pPr>
      <w:r w:rsidRPr="00871A5E">
        <w:rPr>
          <w:sz w:val="28"/>
          <w:szCs w:val="28"/>
        </w:rPr>
        <w:t>Conform rezultatelor</w:t>
      </w:r>
      <w:r w:rsidR="00871A5E" w:rsidRPr="00871A5E">
        <w:rPr>
          <w:sz w:val="28"/>
          <w:szCs w:val="28"/>
        </w:rPr>
        <w:t xml:space="preserve"> execuției bugetare în</w:t>
      </w:r>
      <w:r w:rsidRPr="00871A5E">
        <w:rPr>
          <w:sz w:val="28"/>
          <w:szCs w:val="28"/>
        </w:rPr>
        <w:t xml:space="preserve"> anul 202</w:t>
      </w:r>
      <w:r w:rsidR="00F30F30" w:rsidRPr="00871A5E">
        <w:rPr>
          <w:sz w:val="28"/>
          <w:szCs w:val="28"/>
        </w:rPr>
        <w:t>1</w:t>
      </w:r>
      <w:r w:rsidRPr="00871A5E">
        <w:rPr>
          <w:sz w:val="28"/>
          <w:szCs w:val="28"/>
        </w:rPr>
        <w:t xml:space="preserve">, cheltuielile publice au </w:t>
      </w:r>
      <w:r w:rsidR="00871A5E" w:rsidRPr="00871A5E">
        <w:rPr>
          <w:sz w:val="28"/>
          <w:szCs w:val="28"/>
        </w:rPr>
        <w:t xml:space="preserve"> constituit </w:t>
      </w:r>
      <w:r w:rsidR="00F30F30" w:rsidRPr="00871A5E">
        <w:rPr>
          <w:sz w:val="28"/>
          <w:szCs w:val="28"/>
        </w:rPr>
        <w:t>82 01</w:t>
      </w:r>
      <w:r w:rsidR="00A70074" w:rsidRPr="00871A5E">
        <w:rPr>
          <w:sz w:val="28"/>
          <w:szCs w:val="28"/>
        </w:rPr>
        <w:t>3</w:t>
      </w:r>
      <w:r w:rsidR="00F30F30" w:rsidRPr="00871A5E">
        <w:rPr>
          <w:sz w:val="28"/>
          <w:szCs w:val="28"/>
        </w:rPr>
        <w:t>,</w:t>
      </w:r>
      <w:r w:rsidR="00CC2DCA" w:rsidRPr="00871A5E">
        <w:rPr>
          <w:sz w:val="28"/>
          <w:szCs w:val="28"/>
        </w:rPr>
        <w:t>5</w:t>
      </w:r>
      <w:r w:rsidRPr="00871A5E">
        <w:rPr>
          <w:sz w:val="28"/>
          <w:szCs w:val="28"/>
        </w:rPr>
        <w:t xml:space="preserve"> mil.</w:t>
      </w:r>
      <w:r w:rsidR="00F70961" w:rsidRPr="00871A5E">
        <w:rPr>
          <w:sz w:val="28"/>
          <w:szCs w:val="28"/>
        </w:rPr>
        <w:t xml:space="preserve"> </w:t>
      </w:r>
      <w:r w:rsidRPr="00871A5E">
        <w:rPr>
          <w:sz w:val="28"/>
          <w:szCs w:val="28"/>
        </w:rPr>
        <w:t>lei, la nivel de 93,0% din prevederi.</w:t>
      </w:r>
    </w:p>
    <w:p w14:paraId="20A926DE" w14:textId="43538AFB" w:rsidR="00404008" w:rsidRPr="00A14CC5" w:rsidRDefault="00404008" w:rsidP="00E10701">
      <w:pPr>
        <w:spacing w:line="276" w:lineRule="auto"/>
        <w:ind w:firstLine="567"/>
        <w:jc w:val="both"/>
        <w:rPr>
          <w:sz w:val="28"/>
          <w:szCs w:val="28"/>
          <w:highlight w:val="green"/>
        </w:rPr>
      </w:pPr>
    </w:p>
    <w:p w14:paraId="7CD32EB1" w14:textId="63B66615" w:rsidR="008B4E08" w:rsidRPr="001E5976" w:rsidRDefault="008B4E08" w:rsidP="008B4E08">
      <w:pPr>
        <w:spacing w:line="276" w:lineRule="auto"/>
        <w:ind w:firstLine="567"/>
        <w:jc w:val="both"/>
        <w:rPr>
          <w:sz w:val="28"/>
          <w:szCs w:val="28"/>
          <w:lang w:val="en-US"/>
        </w:rPr>
      </w:pPr>
      <w:r w:rsidRPr="003F51AB">
        <w:rPr>
          <w:i/>
          <w:sz w:val="28"/>
          <w:szCs w:val="28"/>
        </w:rPr>
        <w:t>Evoluția cheltuielilor bugetului public național în anii 201</w:t>
      </w:r>
      <w:r w:rsidR="00F30F30" w:rsidRPr="003F51AB">
        <w:rPr>
          <w:i/>
          <w:sz w:val="28"/>
          <w:szCs w:val="28"/>
        </w:rPr>
        <w:t>9</w:t>
      </w:r>
      <w:r w:rsidRPr="003F51AB">
        <w:rPr>
          <w:i/>
          <w:sz w:val="28"/>
          <w:szCs w:val="28"/>
        </w:rPr>
        <w:t>-20</w:t>
      </w:r>
      <w:r w:rsidR="005B047D" w:rsidRPr="003F51AB">
        <w:rPr>
          <w:i/>
          <w:sz w:val="28"/>
          <w:szCs w:val="28"/>
        </w:rPr>
        <w:t>2</w:t>
      </w:r>
      <w:r w:rsidR="00F30F30" w:rsidRPr="003F51AB">
        <w:rPr>
          <w:i/>
          <w:sz w:val="28"/>
          <w:szCs w:val="28"/>
        </w:rPr>
        <w:t>1</w:t>
      </w:r>
      <w:r w:rsidR="00D64752" w:rsidRPr="003F51AB">
        <w:rPr>
          <w:i/>
          <w:sz w:val="28"/>
          <w:szCs w:val="28"/>
        </w:rPr>
        <w:t>,</w:t>
      </w:r>
      <w:r w:rsidRPr="003F51AB">
        <w:rPr>
          <w:sz w:val="28"/>
          <w:szCs w:val="28"/>
        </w:rPr>
        <w:t xml:space="preserve"> se prezintă în diagrama care urmează:</w:t>
      </w:r>
    </w:p>
    <w:p w14:paraId="6C71683C" w14:textId="5AB6D7CF" w:rsidR="00CC2DCA" w:rsidRDefault="00CC2DCA" w:rsidP="00F30F30">
      <w:pPr>
        <w:spacing w:line="276" w:lineRule="auto"/>
        <w:ind w:hanging="450"/>
        <w:jc w:val="both"/>
        <w:rPr>
          <w:noProof/>
          <w:lang w:val="ru-RU"/>
        </w:rPr>
      </w:pPr>
      <w:r>
        <w:rPr>
          <w:noProof/>
          <w:lang w:val="en-GB" w:eastAsia="en-GB"/>
        </w:rPr>
        <w:drawing>
          <wp:inline distT="0" distB="0" distL="0" distR="0" wp14:anchorId="4772AA23" wp14:editId="307D5441">
            <wp:extent cx="5838825" cy="2771775"/>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7A1388" w14:textId="367A570F" w:rsidR="008825B0" w:rsidRDefault="008825B0" w:rsidP="008825B0">
      <w:pPr>
        <w:spacing w:line="276" w:lineRule="auto"/>
        <w:ind w:firstLine="567"/>
        <w:jc w:val="both"/>
        <w:rPr>
          <w:sz w:val="28"/>
          <w:szCs w:val="28"/>
        </w:rPr>
      </w:pPr>
      <w:r w:rsidRPr="003F51AB">
        <w:rPr>
          <w:sz w:val="28"/>
          <w:szCs w:val="28"/>
        </w:rPr>
        <w:t>Comparativ cu aceeași perioadă a anului 20</w:t>
      </w:r>
      <w:r w:rsidR="003B58FD" w:rsidRPr="003F51AB">
        <w:rPr>
          <w:sz w:val="28"/>
          <w:szCs w:val="28"/>
        </w:rPr>
        <w:t>20</w:t>
      </w:r>
      <w:r w:rsidRPr="003F51AB">
        <w:rPr>
          <w:sz w:val="28"/>
          <w:szCs w:val="28"/>
        </w:rPr>
        <w:t>, cheltuielile bugetului public național în anul 202</w:t>
      </w:r>
      <w:r w:rsidR="003B58FD" w:rsidRPr="003F51AB">
        <w:rPr>
          <w:sz w:val="28"/>
          <w:szCs w:val="28"/>
        </w:rPr>
        <w:t>1</w:t>
      </w:r>
      <w:r w:rsidRPr="003F51AB">
        <w:rPr>
          <w:sz w:val="28"/>
          <w:szCs w:val="28"/>
        </w:rPr>
        <w:t xml:space="preserve"> atestă o creștere cu </w:t>
      </w:r>
      <w:r w:rsidR="003B58FD" w:rsidRPr="003F51AB">
        <w:rPr>
          <w:sz w:val="28"/>
          <w:szCs w:val="28"/>
        </w:rPr>
        <w:t>8</w:t>
      </w:r>
      <w:r w:rsidR="00FD66F0" w:rsidRPr="003F51AB">
        <w:rPr>
          <w:sz w:val="28"/>
          <w:szCs w:val="28"/>
        </w:rPr>
        <w:t> </w:t>
      </w:r>
      <w:r w:rsidR="003B58FD" w:rsidRPr="003F51AB">
        <w:rPr>
          <w:sz w:val="28"/>
          <w:szCs w:val="28"/>
        </w:rPr>
        <w:t>74</w:t>
      </w:r>
      <w:r w:rsidR="00FD66F0" w:rsidRPr="003F51AB">
        <w:rPr>
          <w:sz w:val="28"/>
          <w:szCs w:val="28"/>
        </w:rPr>
        <w:t>3,</w:t>
      </w:r>
      <w:r w:rsidR="003C2B61" w:rsidRPr="003F51AB">
        <w:rPr>
          <w:sz w:val="28"/>
          <w:szCs w:val="28"/>
        </w:rPr>
        <w:t>7</w:t>
      </w:r>
      <w:r w:rsidRPr="003F51AB">
        <w:rPr>
          <w:sz w:val="28"/>
          <w:szCs w:val="28"/>
        </w:rPr>
        <w:t xml:space="preserve"> mil. lei sau cu 11,</w:t>
      </w:r>
      <w:r w:rsidR="003B58FD" w:rsidRPr="003F51AB">
        <w:rPr>
          <w:sz w:val="28"/>
          <w:szCs w:val="28"/>
        </w:rPr>
        <w:t>9</w:t>
      </w:r>
      <w:r w:rsidRPr="003F51AB">
        <w:rPr>
          <w:sz w:val="28"/>
          <w:szCs w:val="28"/>
        </w:rPr>
        <w:t xml:space="preserve"> la sută. </w:t>
      </w:r>
    </w:p>
    <w:p w14:paraId="0E6AB02C" w14:textId="77777777" w:rsidR="003F51AB" w:rsidRPr="003F51AB" w:rsidRDefault="003F51AB" w:rsidP="008825B0">
      <w:pPr>
        <w:spacing w:line="276" w:lineRule="auto"/>
        <w:ind w:firstLine="567"/>
        <w:jc w:val="both"/>
        <w:rPr>
          <w:sz w:val="28"/>
          <w:szCs w:val="28"/>
        </w:rPr>
      </w:pPr>
    </w:p>
    <w:p w14:paraId="5D4C3713" w14:textId="484D01BC" w:rsidR="008825B0" w:rsidRDefault="008825B0" w:rsidP="008825B0">
      <w:pPr>
        <w:spacing w:line="276" w:lineRule="auto"/>
        <w:ind w:firstLine="567"/>
        <w:jc w:val="both"/>
        <w:rPr>
          <w:sz w:val="28"/>
          <w:szCs w:val="28"/>
        </w:rPr>
      </w:pPr>
      <w:r w:rsidRPr="003F51AB">
        <w:rPr>
          <w:sz w:val="28"/>
          <w:szCs w:val="28"/>
        </w:rPr>
        <w:t>Ca pondere în PIB, cheltuielile bugetului public național realizate în anul 202</w:t>
      </w:r>
      <w:r w:rsidR="00DF5DAA" w:rsidRPr="003F51AB">
        <w:rPr>
          <w:sz w:val="28"/>
          <w:szCs w:val="28"/>
        </w:rPr>
        <w:t>1</w:t>
      </w:r>
      <w:r w:rsidRPr="003F51AB">
        <w:rPr>
          <w:sz w:val="28"/>
          <w:szCs w:val="28"/>
        </w:rPr>
        <w:t xml:space="preserve"> reprezintă 3</w:t>
      </w:r>
      <w:r w:rsidR="00DF5DAA" w:rsidRPr="003F51AB">
        <w:rPr>
          <w:sz w:val="28"/>
          <w:szCs w:val="28"/>
        </w:rPr>
        <w:t>3</w:t>
      </w:r>
      <w:r w:rsidRPr="003F51AB">
        <w:rPr>
          <w:sz w:val="28"/>
          <w:szCs w:val="28"/>
        </w:rPr>
        <w:t>,</w:t>
      </w:r>
      <w:r w:rsidR="00DF5DAA" w:rsidRPr="003F51AB">
        <w:rPr>
          <w:sz w:val="28"/>
          <w:szCs w:val="28"/>
        </w:rPr>
        <w:t>9</w:t>
      </w:r>
      <w:r w:rsidRPr="003F51AB">
        <w:rPr>
          <w:sz w:val="28"/>
          <w:szCs w:val="28"/>
        </w:rPr>
        <w:t xml:space="preserve">%, având o </w:t>
      </w:r>
      <w:r w:rsidR="001C4385" w:rsidRPr="003F51AB">
        <w:rPr>
          <w:sz w:val="28"/>
          <w:szCs w:val="28"/>
        </w:rPr>
        <w:t>discre</w:t>
      </w:r>
      <w:r w:rsidRPr="003F51AB">
        <w:rPr>
          <w:sz w:val="28"/>
          <w:szCs w:val="28"/>
        </w:rPr>
        <w:t xml:space="preserve">ștere de </w:t>
      </w:r>
      <w:r w:rsidR="003C2B61" w:rsidRPr="003F51AB">
        <w:rPr>
          <w:sz w:val="28"/>
          <w:szCs w:val="28"/>
        </w:rPr>
        <w:t>2</w:t>
      </w:r>
      <w:r w:rsidR="001C4385" w:rsidRPr="003F51AB">
        <w:rPr>
          <w:sz w:val="28"/>
          <w:szCs w:val="28"/>
        </w:rPr>
        <w:t>,8</w:t>
      </w:r>
      <w:r w:rsidRPr="003F51AB">
        <w:rPr>
          <w:sz w:val="28"/>
          <w:szCs w:val="28"/>
        </w:rPr>
        <w:t xml:space="preserve"> p.p. față de anul 20</w:t>
      </w:r>
      <w:r w:rsidR="001C4385" w:rsidRPr="003F51AB">
        <w:rPr>
          <w:sz w:val="28"/>
          <w:szCs w:val="28"/>
        </w:rPr>
        <w:t>20</w:t>
      </w:r>
      <w:r w:rsidRPr="003F51AB">
        <w:rPr>
          <w:sz w:val="28"/>
          <w:szCs w:val="28"/>
        </w:rPr>
        <w:t>.</w:t>
      </w:r>
      <w:r w:rsidRPr="00375693">
        <w:rPr>
          <w:sz w:val="28"/>
          <w:szCs w:val="28"/>
        </w:rPr>
        <w:t xml:space="preserve"> </w:t>
      </w:r>
    </w:p>
    <w:p w14:paraId="4D487172" w14:textId="77777777" w:rsidR="003F51AB" w:rsidRDefault="003F51AB" w:rsidP="008825B0">
      <w:pPr>
        <w:spacing w:line="276" w:lineRule="auto"/>
        <w:ind w:firstLine="567"/>
        <w:jc w:val="both"/>
        <w:rPr>
          <w:sz w:val="28"/>
          <w:szCs w:val="28"/>
        </w:rPr>
      </w:pPr>
    </w:p>
    <w:p w14:paraId="01E1A2CB" w14:textId="77777777" w:rsidR="003F51AB" w:rsidRPr="003F51AB" w:rsidRDefault="008B4E08" w:rsidP="007A24F9">
      <w:pPr>
        <w:spacing w:line="276" w:lineRule="auto"/>
        <w:ind w:left="-180" w:firstLine="747"/>
        <w:jc w:val="both"/>
        <w:rPr>
          <w:noProof/>
          <w:lang w:val="en-US"/>
        </w:rPr>
      </w:pPr>
      <w:r w:rsidRPr="008B4E08">
        <w:rPr>
          <w:i/>
          <w:sz w:val="28"/>
          <w:szCs w:val="28"/>
        </w:rPr>
        <w:t>Structura bugetului public național la cheltuieli</w:t>
      </w:r>
      <w:r w:rsidR="00D64752">
        <w:rPr>
          <w:i/>
          <w:sz w:val="28"/>
          <w:szCs w:val="28"/>
        </w:rPr>
        <w:t>,</w:t>
      </w:r>
      <w:r w:rsidRPr="008B4E08">
        <w:rPr>
          <w:i/>
          <w:sz w:val="28"/>
          <w:szCs w:val="28"/>
        </w:rPr>
        <w:t xml:space="preserve"> în anii 20</w:t>
      </w:r>
      <w:r w:rsidR="00AD71F3">
        <w:rPr>
          <w:i/>
          <w:sz w:val="28"/>
          <w:szCs w:val="28"/>
        </w:rPr>
        <w:t>20</w:t>
      </w:r>
      <w:r w:rsidRPr="008B4E08">
        <w:rPr>
          <w:i/>
          <w:sz w:val="28"/>
          <w:szCs w:val="28"/>
        </w:rPr>
        <w:t>-20</w:t>
      </w:r>
      <w:r w:rsidR="00330E75">
        <w:rPr>
          <w:i/>
          <w:sz w:val="28"/>
          <w:szCs w:val="28"/>
        </w:rPr>
        <w:t>2</w:t>
      </w:r>
      <w:r w:rsidR="00AD71F3">
        <w:rPr>
          <w:i/>
          <w:sz w:val="28"/>
          <w:szCs w:val="28"/>
        </w:rPr>
        <w:t>1</w:t>
      </w:r>
      <w:r w:rsidRPr="008B4E08">
        <w:rPr>
          <w:i/>
          <w:sz w:val="28"/>
          <w:szCs w:val="28"/>
        </w:rPr>
        <w:t xml:space="preserve"> pe tipuri </w:t>
      </w:r>
      <w:r w:rsidRPr="003F51AB">
        <w:rPr>
          <w:sz w:val="28"/>
          <w:szCs w:val="28"/>
        </w:rPr>
        <w:t>de bugete,</w:t>
      </w:r>
      <w:r w:rsidR="00616B29" w:rsidRPr="003F51AB">
        <w:rPr>
          <w:sz w:val="28"/>
          <w:szCs w:val="28"/>
        </w:rPr>
        <w:t xml:space="preserve"> </w:t>
      </w:r>
      <w:r w:rsidRPr="008B4E08">
        <w:rPr>
          <w:sz w:val="28"/>
          <w:szCs w:val="28"/>
        </w:rPr>
        <w:t>se reflectă în următoarele diagrame:</w:t>
      </w:r>
      <w:r w:rsidR="003F51AB">
        <w:rPr>
          <w:sz w:val="28"/>
          <w:szCs w:val="28"/>
        </w:rPr>
        <w:t xml:space="preserve"> </w:t>
      </w:r>
    </w:p>
    <w:p w14:paraId="1CF5E7BF" w14:textId="7A8CAD4F" w:rsidR="008B4E08" w:rsidRPr="00C248CC" w:rsidRDefault="0068750F" w:rsidP="003F51AB">
      <w:pPr>
        <w:spacing w:line="276" w:lineRule="auto"/>
        <w:ind w:left="-180" w:hanging="180"/>
        <w:jc w:val="both"/>
        <w:rPr>
          <w:b/>
          <w:sz w:val="28"/>
          <w:szCs w:val="28"/>
          <w:lang w:val="en-US"/>
        </w:rPr>
      </w:pPr>
      <w:r>
        <w:rPr>
          <w:noProof/>
          <w:lang w:val="en-GB" w:eastAsia="en-GB"/>
        </w:rPr>
        <w:drawing>
          <wp:inline distT="0" distB="0" distL="0" distR="0" wp14:anchorId="599A03A4" wp14:editId="3D5D4D35">
            <wp:extent cx="2943225" cy="2247900"/>
            <wp:effectExtent l="0" t="0" r="0" b="0"/>
            <wp:docPr id="2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noProof/>
          <w:lang w:val="en-GB" w:eastAsia="en-GB"/>
        </w:rPr>
        <w:drawing>
          <wp:inline distT="0" distB="0" distL="0" distR="0" wp14:anchorId="2A444C3C" wp14:editId="6E0C60DE">
            <wp:extent cx="2933700" cy="22860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9D27929" w14:textId="77777777" w:rsidR="003F51AB" w:rsidRDefault="00616B29" w:rsidP="00487832">
      <w:pPr>
        <w:tabs>
          <w:tab w:val="left" w:pos="567"/>
        </w:tabs>
        <w:spacing w:line="276" w:lineRule="auto"/>
        <w:jc w:val="both"/>
        <w:rPr>
          <w:sz w:val="28"/>
          <w:szCs w:val="28"/>
        </w:rPr>
      </w:pPr>
      <w:r>
        <w:rPr>
          <w:sz w:val="28"/>
          <w:szCs w:val="28"/>
        </w:rPr>
        <w:t xml:space="preserve">    </w:t>
      </w:r>
      <w:r w:rsidRPr="004D79D8">
        <w:rPr>
          <w:sz w:val="28"/>
          <w:szCs w:val="28"/>
        </w:rPr>
        <w:t xml:space="preserve">   </w:t>
      </w:r>
      <w:r w:rsidR="008B4E08" w:rsidRPr="004D79D8">
        <w:rPr>
          <w:sz w:val="28"/>
          <w:szCs w:val="28"/>
        </w:rPr>
        <w:t xml:space="preserve"> </w:t>
      </w:r>
    </w:p>
    <w:p w14:paraId="4F424F33" w14:textId="33A1153A" w:rsidR="00A0632E" w:rsidRPr="003E60BD" w:rsidRDefault="003F51AB" w:rsidP="00487832">
      <w:pPr>
        <w:tabs>
          <w:tab w:val="left" w:pos="567"/>
        </w:tabs>
        <w:spacing w:line="276" w:lineRule="auto"/>
        <w:jc w:val="both"/>
        <w:rPr>
          <w:sz w:val="28"/>
          <w:szCs w:val="28"/>
        </w:rPr>
      </w:pPr>
      <w:r>
        <w:rPr>
          <w:sz w:val="28"/>
          <w:szCs w:val="28"/>
        </w:rPr>
        <w:tab/>
      </w:r>
      <w:r w:rsidR="007C3852" w:rsidRPr="00851703">
        <w:rPr>
          <w:sz w:val="28"/>
          <w:szCs w:val="28"/>
        </w:rPr>
        <w:t>Î</w:t>
      </w:r>
      <w:r w:rsidR="00A0632E" w:rsidRPr="00851703">
        <w:rPr>
          <w:sz w:val="28"/>
          <w:szCs w:val="28"/>
        </w:rPr>
        <w:t>n structura bugetului public național</w:t>
      </w:r>
      <w:r w:rsidR="007C3852" w:rsidRPr="00851703">
        <w:rPr>
          <w:sz w:val="28"/>
          <w:szCs w:val="28"/>
        </w:rPr>
        <w:t xml:space="preserve"> în anul 2021</w:t>
      </w:r>
      <w:r w:rsidR="00851703">
        <w:rPr>
          <w:sz w:val="28"/>
          <w:szCs w:val="28"/>
        </w:rPr>
        <w:t>,</w:t>
      </w:r>
      <w:r w:rsidR="00A0632E" w:rsidRPr="00851703">
        <w:rPr>
          <w:sz w:val="28"/>
          <w:szCs w:val="28"/>
        </w:rPr>
        <w:t xml:space="preserve"> </w:t>
      </w:r>
      <w:r w:rsidR="007C3852" w:rsidRPr="00851703">
        <w:rPr>
          <w:sz w:val="28"/>
          <w:szCs w:val="28"/>
        </w:rPr>
        <w:t xml:space="preserve">comparativ cu anul 2020, </w:t>
      </w:r>
      <w:r w:rsidR="00851703">
        <w:rPr>
          <w:sz w:val="28"/>
          <w:szCs w:val="28"/>
        </w:rPr>
        <w:t>modificări esențiale se atestă la bugetul de stat, ponderea căruia se diminuează cu 3,0 p.p.</w:t>
      </w:r>
      <w:r w:rsidR="003E60BD">
        <w:rPr>
          <w:sz w:val="28"/>
          <w:szCs w:val="28"/>
        </w:rPr>
        <w:t xml:space="preserve"> în favoarea  </w:t>
      </w:r>
      <w:r w:rsidR="003E60BD" w:rsidRPr="003E60BD">
        <w:rPr>
          <w:sz w:val="28"/>
          <w:szCs w:val="28"/>
        </w:rPr>
        <w:t>fondurilor asigurării obligatorii de asistență medicală</w:t>
      </w:r>
      <w:r w:rsidR="003E60BD">
        <w:rPr>
          <w:sz w:val="28"/>
          <w:szCs w:val="28"/>
        </w:rPr>
        <w:t xml:space="preserve"> </w:t>
      </w:r>
      <w:r w:rsidR="003E60BD" w:rsidRPr="003E60BD">
        <w:rPr>
          <w:sz w:val="28"/>
          <w:szCs w:val="28"/>
        </w:rPr>
        <w:t>și bugetelor locale</w:t>
      </w:r>
      <w:r w:rsidR="003E60BD">
        <w:rPr>
          <w:sz w:val="28"/>
          <w:szCs w:val="28"/>
        </w:rPr>
        <w:t>, ponderile cărora cresc, respectiv, cu 2,6 și 0</w:t>
      </w:r>
      <w:r w:rsidR="003E60BD" w:rsidRPr="003E60BD">
        <w:rPr>
          <w:sz w:val="28"/>
          <w:szCs w:val="28"/>
        </w:rPr>
        <w:t>,</w:t>
      </w:r>
      <w:r w:rsidR="00153E19">
        <w:rPr>
          <w:sz w:val="28"/>
          <w:szCs w:val="28"/>
        </w:rPr>
        <w:t xml:space="preserve">4 </w:t>
      </w:r>
      <w:r w:rsidR="00487832" w:rsidRPr="003E60BD">
        <w:rPr>
          <w:sz w:val="28"/>
          <w:szCs w:val="28"/>
        </w:rPr>
        <w:t>puncte procentuale.</w:t>
      </w:r>
    </w:p>
    <w:p w14:paraId="7FE1A268" w14:textId="6F933416" w:rsidR="00DC0A05" w:rsidRPr="00A14CC5" w:rsidRDefault="00DC0A05" w:rsidP="00AD4663">
      <w:pPr>
        <w:spacing w:line="276" w:lineRule="auto"/>
        <w:ind w:firstLine="567"/>
        <w:jc w:val="both"/>
        <w:rPr>
          <w:sz w:val="28"/>
          <w:szCs w:val="28"/>
          <w:highlight w:val="green"/>
        </w:rPr>
      </w:pPr>
    </w:p>
    <w:p w14:paraId="60250955" w14:textId="3D19EF3C" w:rsidR="00DD069B" w:rsidRDefault="00DD069B" w:rsidP="00D9401B">
      <w:pPr>
        <w:spacing w:line="276" w:lineRule="auto"/>
        <w:ind w:firstLine="567"/>
        <w:jc w:val="both"/>
        <w:rPr>
          <w:sz w:val="28"/>
          <w:szCs w:val="28"/>
        </w:rPr>
      </w:pPr>
      <w:r w:rsidRPr="00D05DCC">
        <w:rPr>
          <w:i/>
          <w:sz w:val="28"/>
          <w:szCs w:val="28"/>
        </w:rPr>
        <w:t xml:space="preserve">Rezultatele executării cheltuielilor </w:t>
      </w:r>
      <w:r w:rsidR="0073612C" w:rsidRPr="00D05DCC">
        <w:rPr>
          <w:i/>
          <w:sz w:val="28"/>
          <w:szCs w:val="28"/>
        </w:rPr>
        <w:t xml:space="preserve">publice și </w:t>
      </w:r>
      <w:r w:rsidRPr="00D05DCC">
        <w:rPr>
          <w:i/>
          <w:sz w:val="28"/>
          <w:szCs w:val="28"/>
        </w:rPr>
        <w:t>bugetelor componente ale bugetului public național în anii 20</w:t>
      </w:r>
      <w:r w:rsidR="00C62086" w:rsidRPr="00D05DCC">
        <w:rPr>
          <w:i/>
          <w:sz w:val="28"/>
          <w:szCs w:val="28"/>
        </w:rPr>
        <w:t>20</w:t>
      </w:r>
      <w:r w:rsidRPr="00D05DCC">
        <w:rPr>
          <w:i/>
          <w:sz w:val="28"/>
          <w:szCs w:val="28"/>
        </w:rPr>
        <w:t>-20</w:t>
      </w:r>
      <w:r w:rsidR="00151099" w:rsidRPr="00D05DCC">
        <w:rPr>
          <w:i/>
          <w:sz w:val="28"/>
          <w:szCs w:val="28"/>
        </w:rPr>
        <w:t>2</w:t>
      </w:r>
      <w:r w:rsidR="00C62086" w:rsidRPr="00D05DCC">
        <w:rPr>
          <w:i/>
          <w:sz w:val="28"/>
          <w:szCs w:val="28"/>
        </w:rPr>
        <w:t>1</w:t>
      </w:r>
      <w:r w:rsidRPr="00D05DCC">
        <w:rPr>
          <w:i/>
          <w:sz w:val="28"/>
          <w:szCs w:val="28"/>
        </w:rPr>
        <w:t xml:space="preserve">, </w:t>
      </w:r>
      <w:r w:rsidRPr="00D05DCC">
        <w:rPr>
          <w:sz w:val="28"/>
          <w:szCs w:val="28"/>
        </w:rPr>
        <w:t>se reflectă în tabelul care urmează:</w:t>
      </w:r>
    </w:p>
    <w:p w14:paraId="3688DB40" w14:textId="010956E1" w:rsidR="0034549E" w:rsidRPr="005A74C0" w:rsidRDefault="00D05DCC" w:rsidP="00D9401B">
      <w:pPr>
        <w:jc w:val="both"/>
        <w:rPr>
          <w:noProof/>
          <w:lang w:val="en-US"/>
        </w:rPr>
      </w:pPr>
      <w:r w:rsidRPr="00D05DCC">
        <w:rPr>
          <w:noProof/>
          <w:lang w:val="en-GB" w:eastAsia="en-GB"/>
        </w:rPr>
        <w:drawing>
          <wp:inline distT="0" distB="0" distL="0" distR="0" wp14:anchorId="26433AD0" wp14:editId="5E166B00">
            <wp:extent cx="5670550" cy="306705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3131" cy="3068446"/>
                    </a:xfrm>
                    <a:prstGeom prst="rect">
                      <a:avLst/>
                    </a:prstGeom>
                    <a:noFill/>
                    <a:ln>
                      <a:noFill/>
                    </a:ln>
                  </pic:spPr>
                </pic:pic>
              </a:graphicData>
            </a:graphic>
          </wp:inline>
        </w:drawing>
      </w:r>
    </w:p>
    <w:p w14:paraId="587A992D" w14:textId="259FD365" w:rsidR="007D791D" w:rsidRPr="005A74C0" w:rsidRDefault="007D791D" w:rsidP="00D9401B">
      <w:pPr>
        <w:jc w:val="both"/>
        <w:rPr>
          <w:noProof/>
          <w:lang w:val="en-US"/>
        </w:rPr>
      </w:pPr>
    </w:p>
    <w:p w14:paraId="3F319DE6" w14:textId="6ABE5956" w:rsidR="005347DE" w:rsidRDefault="002652CD" w:rsidP="000E72A3">
      <w:pPr>
        <w:spacing w:line="276" w:lineRule="auto"/>
        <w:ind w:firstLine="567"/>
        <w:jc w:val="both"/>
        <w:rPr>
          <w:sz w:val="28"/>
          <w:szCs w:val="28"/>
        </w:rPr>
      </w:pPr>
      <w:r w:rsidRPr="003A0C78">
        <w:rPr>
          <w:sz w:val="28"/>
          <w:szCs w:val="28"/>
          <w:lang w:val="fr-FR"/>
        </w:rPr>
        <w:t xml:space="preserve">Datele din tabel denotă, că sub </w:t>
      </w:r>
      <w:r w:rsidR="00D05DCC" w:rsidRPr="003A0C78">
        <w:rPr>
          <w:sz w:val="28"/>
          <w:szCs w:val="28"/>
          <w:lang w:val="fr-FR"/>
        </w:rPr>
        <w:t>medie</w:t>
      </w:r>
      <w:r w:rsidRPr="003A0C78">
        <w:rPr>
          <w:sz w:val="28"/>
          <w:szCs w:val="28"/>
          <w:lang w:val="fr-FR"/>
        </w:rPr>
        <w:t xml:space="preserve"> de executare a cheltuielilor bugetului public</w:t>
      </w:r>
      <w:r w:rsidR="00D05DCC" w:rsidRPr="003A0C78">
        <w:rPr>
          <w:sz w:val="28"/>
          <w:szCs w:val="28"/>
          <w:lang w:val="fr-FR"/>
        </w:rPr>
        <w:t>e</w:t>
      </w:r>
      <w:r w:rsidRPr="003A0C78">
        <w:rPr>
          <w:sz w:val="28"/>
          <w:szCs w:val="28"/>
          <w:lang w:val="fr-FR"/>
        </w:rPr>
        <w:t xml:space="preserve"> au fost executate doar cheltuielile bugetelor locale </w:t>
      </w:r>
      <w:r w:rsidR="0005174F" w:rsidRPr="003A0C78">
        <w:rPr>
          <w:sz w:val="28"/>
          <w:szCs w:val="28"/>
          <w:lang w:val="fr-FR"/>
        </w:rPr>
        <w:t>-</w:t>
      </w:r>
      <w:r w:rsidR="0005174F">
        <w:rPr>
          <w:sz w:val="28"/>
          <w:szCs w:val="28"/>
          <w:lang w:val="fr-FR"/>
        </w:rPr>
        <w:t xml:space="preserve"> </w:t>
      </w:r>
      <w:r w:rsidRPr="003A0C78">
        <w:rPr>
          <w:sz w:val="28"/>
          <w:szCs w:val="28"/>
          <w:lang w:val="fr-FR"/>
        </w:rPr>
        <w:t>89,</w:t>
      </w:r>
      <w:r w:rsidR="00A549ED" w:rsidRPr="003A0C78">
        <w:rPr>
          <w:sz w:val="28"/>
          <w:szCs w:val="28"/>
          <w:lang w:val="fr-FR"/>
        </w:rPr>
        <w:t>1</w:t>
      </w:r>
      <w:r w:rsidRPr="003A0C78">
        <w:rPr>
          <w:sz w:val="28"/>
          <w:szCs w:val="28"/>
          <w:lang w:val="fr-FR"/>
        </w:rPr>
        <w:t>% din prevederi.</w:t>
      </w:r>
      <w:r w:rsidR="00A14CC5" w:rsidRPr="003A0C78">
        <w:rPr>
          <w:sz w:val="28"/>
          <w:szCs w:val="28"/>
          <w:lang w:val="fr-FR"/>
        </w:rPr>
        <w:t xml:space="preserve"> </w:t>
      </w:r>
      <w:r w:rsidRPr="003A0C78">
        <w:rPr>
          <w:sz w:val="28"/>
          <w:szCs w:val="28"/>
          <w:lang w:val="fr-FR"/>
        </w:rPr>
        <w:t>Cheltuielile bugetului asigurărilor sociale de stat și fondurilor asigurării obligatorii de asistență medical</w:t>
      </w:r>
      <w:r w:rsidRPr="003A0C78">
        <w:rPr>
          <w:sz w:val="28"/>
          <w:szCs w:val="28"/>
        </w:rPr>
        <w:t>ă</w:t>
      </w:r>
      <w:r w:rsidRPr="003A0C78">
        <w:rPr>
          <w:sz w:val="28"/>
          <w:szCs w:val="28"/>
          <w:lang w:val="fr-FR"/>
        </w:rPr>
        <w:t xml:space="preserve"> au fost executate la nivel de 98,</w:t>
      </w:r>
      <w:r w:rsidR="00A549ED" w:rsidRPr="003A0C78">
        <w:rPr>
          <w:sz w:val="28"/>
          <w:szCs w:val="28"/>
          <w:lang w:val="fr-FR"/>
        </w:rPr>
        <w:t>4</w:t>
      </w:r>
      <w:r w:rsidRPr="003A0C78">
        <w:rPr>
          <w:sz w:val="28"/>
          <w:szCs w:val="28"/>
          <w:lang w:val="fr-FR"/>
        </w:rPr>
        <w:t>% și 9</w:t>
      </w:r>
      <w:r w:rsidR="00A549ED" w:rsidRPr="003A0C78">
        <w:rPr>
          <w:sz w:val="28"/>
          <w:szCs w:val="28"/>
          <w:lang w:val="fr-FR"/>
        </w:rPr>
        <w:t>7</w:t>
      </w:r>
      <w:r w:rsidRPr="003A0C78">
        <w:rPr>
          <w:sz w:val="28"/>
          <w:szCs w:val="28"/>
          <w:lang w:val="fr-FR"/>
        </w:rPr>
        <w:t>,</w:t>
      </w:r>
      <w:r w:rsidR="00A549ED" w:rsidRPr="003A0C78">
        <w:rPr>
          <w:sz w:val="28"/>
          <w:szCs w:val="28"/>
          <w:lang w:val="fr-FR"/>
        </w:rPr>
        <w:t>4</w:t>
      </w:r>
      <w:r w:rsidRPr="003A0C78">
        <w:rPr>
          <w:sz w:val="28"/>
          <w:szCs w:val="28"/>
          <w:lang w:val="fr-FR"/>
        </w:rPr>
        <w:t>%, respectiv, iar ale bugetului de stat - 93,</w:t>
      </w:r>
      <w:r w:rsidR="00BA524D" w:rsidRPr="003A0C78">
        <w:rPr>
          <w:sz w:val="28"/>
          <w:szCs w:val="28"/>
          <w:lang w:val="fr-FR"/>
        </w:rPr>
        <w:t>9</w:t>
      </w:r>
      <w:r w:rsidR="00D05DCC" w:rsidRPr="003A0C78">
        <w:rPr>
          <w:sz w:val="28"/>
          <w:szCs w:val="28"/>
          <w:lang w:val="fr-FR"/>
        </w:rPr>
        <w:t>%</w:t>
      </w:r>
      <w:r w:rsidRPr="003A0C78">
        <w:rPr>
          <w:sz w:val="28"/>
          <w:szCs w:val="28"/>
          <w:lang w:val="fr-FR"/>
        </w:rPr>
        <w:t xml:space="preserve">, față de prevederi. </w:t>
      </w:r>
      <w:r w:rsidRPr="003A0C78">
        <w:rPr>
          <w:sz w:val="28"/>
          <w:szCs w:val="28"/>
        </w:rPr>
        <w:t xml:space="preserve">În valoare nominală, au rămas neexecutate cheltuieli publice în sumă de </w:t>
      </w:r>
      <w:r w:rsidR="004138F4" w:rsidRPr="003A0C78">
        <w:rPr>
          <w:sz w:val="28"/>
          <w:szCs w:val="28"/>
        </w:rPr>
        <w:t>6 13</w:t>
      </w:r>
      <w:r w:rsidR="00C93DE4" w:rsidRPr="003A0C78">
        <w:rPr>
          <w:sz w:val="28"/>
          <w:szCs w:val="28"/>
        </w:rPr>
        <w:t>4</w:t>
      </w:r>
      <w:r w:rsidR="004138F4" w:rsidRPr="003A0C78">
        <w:rPr>
          <w:sz w:val="28"/>
          <w:szCs w:val="28"/>
        </w:rPr>
        <w:t>,</w:t>
      </w:r>
      <w:r w:rsidR="00C93DE4" w:rsidRPr="003A0C78">
        <w:rPr>
          <w:sz w:val="28"/>
          <w:szCs w:val="28"/>
        </w:rPr>
        <w:t>9</w:t>
      </w:r>
      <w:r w:rsidRPr="003A0C78">
        <w:rPr>
          <w:sz w:val="28"/>
          <w:szCs w:val="28"/>
        </w:rPr>
        <w:t xml:space="preserve"> mil. lei,</w:t>
      </w:r>
      <w:r w:rsidR="000E72A3">
        <w:rPr>
          <w:sz w:val="28"/>
          <w:szCs w:val="28"/>
        </w:rPr>
        <w:t xml:space="preserve"> cu 654,6 mil. lei mai mult față de soldul neexecutat în anul 2020,</w:t>
      </w:r>
      <w:r w:rsidRPr="003A0C78">
        <w:rPr>
          <w:sz w:val="28"/>
          <w:szCs w:val="28"/>
        </w:rPr>
        <w:t xml:space="preserve"> </w:t>
      </w:r>
      <w:r w:rsidRPr="0005174F">
        <w:rPr>
          <w:sz w:val="28"/>
          <w:szCs w:val="28"/>
        </w:rPr>
        <w:t xml:space="preserve">dintre care la bugetul de stat </w:t>
      </w:r>
      <w:r w:rsidR="0005174F" w:rsidRPr="0005174F">
        <w:rPr>
          <w:sz w:val="28"/>
          <w:szCs w:val="28"/>
        </w:rPr>
        <w:t xml:space="preserve">nu s-au executat cheltuieli în sumă de </w:t>
      </w:r>
      <w:r w:rsidRPr="0005174F">
        <w:rPr>
          <w:sz w:val="28"/>
          <w:szCs w:val="28"/>
        </w:rPr>
        <w:t>- 3</w:t>
      </w:r>
      <w:r w:rsidR="00705F9D" w:rsidRPr="0005174F">
        <w:rPr>
          <w:sz w:val="28"/>
          <w:szCs w:val="28"/>
        </w:rPr>
        <w:t> 539,9</w:t>
      </w:r>
      <w:r w:rsidRPr="0005174F">
        <w:rPr>
          <w:sz w:val="28"/>
          <w:szCs w:val="28"/>
        </w:rPr>
        <w:t xml:space="preserve"> mil. lei, </w:t>
      </w:r>
      <w:r w:rsidR="0005174F">
        <w:rPr>
          <w:sz w:val="28"/>
          <w:szCs w:val="28"/>
        </w:rPr>
        <w:t>comparativ cu 3 645,2 mil. lei neexecutate în anul 2020.</w:t>
      </w:r>
    </w:p>
    <w:p w14:paraId="10CBBFC7" w14:textId="77777777" w:rsidR="001224A0" w:rsidRPr="00A14CC5" w:rsidRDefault="001224A0" w:rsidP="000E72A3">
      <w:pPr>
        <w:spacing w:line="276" w:lineRule="auto"/>
        <w:ind w:firstLine="567"/>
        <w:jc w:val="both"/>
        <w:rPr>
          <w:sz w:val="28"/>
          <w:szCs w:val="28"/>
          <w:highlight w:val="green"/>
        </w:rPr>
      </w:pPr>
    </w:p>
    <w:p w14:paraId="5A25BCE4" w14:textId="55A4C028" w:rsidR="00E2693C" w:rsidRDefault="00E2693C" w:rsidP="00FC059E">
      <w:pPr>
        <w:spacing w:line="276" w:lineRule="auto"/>
        <w:ind w:firstLine="567"/>
        <w:jc w:val="both"/>
        <w:rPr>
          <w:sz w:val="28"/>
          <w:szCs w:val="28"/>
        </w:rPr>
      </w:pPr>
      <w:r w:rsidRPr="000E72A3">
        <w:rPr>
          <w:i/>
          <w:sz w:val="28"/>
          <w:szCs w:val="28"/>
        </w:rPr>
        <w:t>Nivelul de executare a cheltuielilor publice pe categorii</w:t>
      </w:r>
      <w:r w:rsidR="000E72A3" w:rsidRPr="000E72A3">
        <w:rPr>
          <w:i/>
          <w:sz w:val="28"/>
          <w:szCs w:val="28"/>
        </w:rPr>
        <w:t xml:space="preserve"> economice</w:t>
      </w:r>
      <w:r w:rsidRPr="000E72A3">
        <w:rPr>
          <w:i/>
          <w:sz w:val="28"/>
          <w:szCs w:val="28"/>
        </w:rPr>
        <w:t>, în anul 20</w:t>
      </w:r>
      <w:r w:rsidR="00891EB3" w:rsidRPr="000E72A3">
        <w:rPr>
          <w:i/>
          <w:sz w:val="28"/>
          <w:szCs w:val="28"/>
        </w:rPr>
        <w:t>2</w:t>
      </w:r>
      <w:r w:rsidR="006E2944" w:rsidRPr="000E72A3">
        <w:rPr>
          <w:i/>
          <w:sz w:val="28"/>
          <w:szCs w:val="28"/>
        </w:rPr>
        <w:t>1</w:t>
      </w:r>
      <w:r w:rsidRPr="000E72A3">
        <w:rPr>
          <w:sz w:val="28"/>
          <w:szCs w:val="28"/>
        </w:rPr>
        <w:t xml:space="preserve"> se prezintă în diagrama care urmează:</w:t>
      </w:r>
    </w:p>
    <w:p w14:paraId="130C186D" w14:textId="5424D299" w:rsidR="00482726" w:rsidRPr="00853DD5" w:rsidRDefault="00B56097" w:rsidP="00482726">
      <w:pPr>
        <w:tabs>
          <w:tab w:val="left" w:pos="284"/>
        </w:tabs>
        <w:spacing w:line="276" w:lineRule="auto"/>
        <w:jc w:val="both"/>
        <w:rPr>
          <w:sz w:val="28"/>
          <w:szCs w:val="28"/>
          <w:lang w:val="ro-MD"/>
        </w:rPr>
      </w:pPr>
      <w:r>
        <w:rPr>
          <w:noProof/>
          <w:lang w:val="en-GB" w:eastAsia="en-GB"/>
        </w:rPr>
        <w:drawing>
          <wp:inline distT="0" distB="0" distL="0" distR="0" wp14:anchorId="23B02A26" wp14:editId="384DC33B">
            <wp:extent cx="5419725" cy="3219450"/>
            <wp:effectExtent l="0" t="0" r="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FDB5A50" w14:textId="5260A78A" w:rsidR="00E31F9F" w:rsidRPr="00962307" w:rsidRDefault="00E31F9F" w:rsidP="00E31F9F">
      <w:pPr>
        <w:spacing w:line="276" w:lineRule="auto"/>
        <w:ind w:firstLine="567"/>
        <w:jc w:val="both"/>
        <w:rPr>
          <w:sz w:val="28"/>
          <w:szCs w:val="28"/>
        </w:rPr>
      </w:pPr>
      <w:r w:rsidRPr="00962307">
        <w:rPr>
          <w:sz w:val="28"/>
          <w:szCs w:val="28"/>
        </w:rPr>
        <w:t>În aspect economic, cele mai înalte nivele de executare a cheltuielilor publice au fost înregistrate la prestații sociale - 98,0 %, cheltuieli de personal</w:t>
      </w:r>
      <w:r w:rsidRPr="00962307" w:rsidDel="009126F3">
        <w:rPr>
          <w:sz w:val="28"/>
          <w:szCs w:val="28"/>
        </w:rPr>
        <w:t xml:space="preserve"> </w:t>
      </w:r>
      <w:r w:rsidRPr="00962307">
        <w:rPr>
          <w:sz w:val="28"/>
          <w:szCs w:val="28"/>
        </w:rPr>
        <w:t>- 9</w:t>
      </w:r>
      <w:r w:rsidR="00CB1493" w:rsidRPr="00962307">
        <w:rPr>
          <w:sz w:val="28"/>
          <w:szCs w:val="28"/>
        </w:rPr>
        <w:t>7</w:t>
      </w:r>
      <w:r w:rsidRPr="00962307">
        <w:rPr>
          <w:sz w:val="28"/>
          <w:szCs w:val="28"/>
        </w:rPr>
        <w:t>,</w:t>
      </w:r>
      <w:r w:rsidR="00CB1493" w:rsidRPr="00962307">
        <w:rPr>
          <w:sz w:val="28"/>
          <w:szCs w:val="28"/>
        </w:rPr>
        <w:t>6</w:t>
      </w:r>
      <w:r w:rsidRPr="00962307">
        <w:rPr>
          <w:sz w:val="28"/>
          <w:szCs w:val="28"/>
        </w:rPr>
        <w:t xml:space="preserve"> % și dobânzi </w:t>
      </w:r>
      <w:r w:rsidR="00CB1493" w:rsidRPr="00962307">
        <w:rPr>
          <w:sz w:val="28"/>
          <w:szCs w:val="28"/>
        </w:rPr>
        <w:t>–</w:t>
      </w:r>
      <w:r w:rsidRPr="00962307">
        <w:rPr>
          <w:sz w:val="28"/>
          <w:szCs w:val="28"/>
        </w:rPr>
        <w:t xml:space="preserve"> 9</w:t>
      </w:r>
      <w:r w:rsidR="00CB1493" w:rsidRPr="00962307">
        <w:rPr>
          <w:sz w:val="28"/>
          <w:szCs w:val="28"/>
        </w:rPr>
        <w:t>6,8</w:t>
      </w:r>
      <w:r w:rsidRPr="00962307">
        <w:rPr>
          <w:sz w:val="28"/>
          <w:szCs w:val="28"/>
        </w:rPr>
        <w:t xml:space="preserve"> % , iar cele mai joase nivele se atestă  la alte active nefinanciare </w:t>
      </w:r>
      <w:r w:rsidR="00CB1493" w:rsidRPr="00962307">
        <w:rPr>
          <w:sz w:val="28"/>
          <w:szCs w:val="28"/>
        </w:rPr>
        <w:t>–</w:t>
      </w:r>
      <w:r w:rsidRPr="00962307">
        <w:rPr>
          <w:sz w:val="28"/>
          <w:szCs w:val="28"/>
        </w:rPr>
        <w:t xml:space="preserve"> </w:t>
      </w:r>
      <w:r w:rsidR="00CB1493" w:rsidRPr="00962307">
        <w:rPr>
          <w:sz w:val="28"/>
          <w:szCs w:val="28"/>
        </w:rPr>
        <w:t>52,1</w:t>
      </w:r>
      <w:r w:rsidRPr="00962307">
        <w:rPr>
          <w:sz w:val="28"/>
          <w:szCs w:val="28"/>
        </w:rPr>
        <w:t xml:space="preserve"> %, </w:t>
      </w:r>
      <w:r w:rsidR="00CB1493" w:rsidRPr="00962307">
        <w:rPr>
          <w:sz w:val="28"/>
          <w:szCs w:val="28"/>
        </w:rPr>
        <w:t>mijloace fixe</w:t>
      </w:r>
      <w:r w:rsidRPr="00962307">
        <w:rPr>
          <w:sz w:val="28"/>
          <w:szCs w:val="28"/>
        </w:rPr>
        <w:t xml:space="preserve"> </w:t>
      </w:r>
      <w:r w:rsidR="00CB1493" w:rsidRPr="00962307">
        <w:rPr>
          <w:sz w:val="28"/>
          <w:szCs w:val="28"/>
        </w:rPr>
        <w:t>–</w:t>
      </w:r>
      <w:r w:rsidRPr="00962307">
        <w:rPr>
          <w:sz w:val="28"/>
          <w:szCs w:val="28"/>
        </w:rPr>
        <w:t xml:space="preserve"> 7</w:t>
      </w:r>
      <w:r w:rsidR="00CB1493" w:rsidRPr="00962307">
        <w:rPr>
          <w:sz w:val="28"/>
          <w:szCs w:val="28"/>
        </w:rPr>
        <w:t>4,6</w:t>
      </w:r>
      <w:r w:rsidRPr="00962307">
        <w:rPr>
          <w:sz w:val="28"/>
          <w:szCs w:val="28"/>
        </w:rPr>
        <w:t xml:space="preserve"> % și alte cheltuieli </w:t>
      </w:r>
      <w:r w:rsidR="00CB1493" w:rsidRPr="00962307">
        <w:rPr>
          <w:sz w:val="28"/>
          <w:szCs w:val="28"/>
        </w:rPr>
        <w:t>–</w:t>
      </w:r>
      <w:r w:rsidRPr="00962307">
        <w:rPr>
          <w:sz w:val="28"/>
          <w:szCs w:val="28"/>
        </w:rPr>
        <w:t xml:space="preserve"> </w:t>
      </w:r>
      <w:r w:rsidR="00CB1493" w:rsidRPr="00962307">
        <w:rPr>
          <w:sz w:val="28"/>
          <w:szCs w:val="28"/>
        </w:rPr>
        <w:t>79,6</w:t>
      </w:r>
      <w:r w:rsidRPr="00962307">
        <w:rPr>
          <w:sz w:val="28"/>
          <w:szCs w:val="28"/>
        </w:rPr>
        <w:t xml:space="preserve"> % din prevederile anuale.</w:t>
      </w:r>
    </w:p>
    <w:p w14:paraId="75B35EBB" w14:textId="5385F574" w:rsidR="004A6149" w:rsidRDefault="00C74718" w:rsidP="003503B9">
      <w:pPr>
        <w:pStyle w:val="Indentcorptext"/>
        <w:tabs>
          <w:tab w:val="left" w:pos="567"/>
        </w:tabs>
        <w:spacing w:before="240" w:after="0" w:line="276" w:lineRule="auto"/>
        <w:ind w:left="0" w:firstLine="567"/>
        <w:jc w:val="both"/>
        <w:rPr>
          <w:szCs w:val="28"/>
          <w:lang w:val="ro-RO"/>
        </w:rPr>
      </w:pPr>
      <w:r w:rsidRPr="00962307">
        <w:rPr>
          <w:i/>
          <w:szCs w:val="28"/>
          <w:lang w:val="ro-RO"/>
        </w:rPr>
        <w:t>Structura cheltuielilor publice în anii 20</w:t>
      </w:r>
      <w:r w:rsidR="00FD7672" w:rsidRPr="00962307">
        <w:rPr>
          <w:i/>
          <w:szCs w:val="28"/>
          <w:lang w:val="ro-RO"/>
        </w:rPr>
        <w:t>20</w:t>
      </w:r>
      <w:r w:rsidRPr="00962307">
        <w:rPr>
          <w:i/>
          <w:szCs w:val="28"/>
          <w:lang w:val="ro-RO"/>
        </w:rPr>
        <w:t>-20</w:t>
      </w:r>
      <w:r w:rsidR="006665B9" w:rsidRPr="00962307">
        <w:rPr>
          <w:i/>
          <w:szCs w:val="28"/>
          <w:lang w:val="ro-RO"/>
        </w:rPr>
        <w:t>2</w:t>
      </w:r>
      <w:r w:rsidR="00FD7672" w:rsidRPr="00962307">
        <w:rPr>
          <w:i/>
          <w:szCs w:val="28"/>
          <w:lang w:val="ro-RO"/>
        </w:rPr>
        <w:t>1</w:t>
      </w:r>
      <w:r w:rsidRPr="00962307">
        <w:rPr>
          <w:szCs w:val="28"/>
          <w:lang w:val="ro-RO"/>
        </w:rPr>
        <w:t>, în aspect economic, se prezintă în următoarele diagrame.</w:t>
      </w:r>
    </w:p>
    <w:p w14:paraId="0557CC3A" w14:textId="54025452" w:rsidR="00E601D1" w:rsidRDefault="00616B29" w:rsidP="00FD7672">
      <w:pPr>
        <w:pStyle w:val="Indentcorptext"/>
        <w:tabs>
          <w:tab w:val="left" w:pos="567"/>
        </w:tabs>
        <w:spacing w:after="0" w:line="276" w:lineRule="auto"/>
        <w:ind w:left="-90" w:hanging="270"/>
        <w:jc w:val="both"/>
        <w:rPr>
          <w:b/>
          <w:sz w:val="24"/>
          <w:szCs w:val="24"/>
          <w:lang w:val="ro-RO"/>
        </w:rPr>
      </w:pPr>
      <w:r>
        <w:rPr>
          <w:szCs w:val="28"/>
          <w:lang w:val="ro-RO"/>
        </w:rPr>
        <w:t xml:space="preserve">    </w:t>
      </w:r>
      <w:r w:rsidR="004402DD">
        <w:rPr>
          <w:noProof/>
          <w:lang w:val="en-GB" w:eastAsia="en-GB"/>
        </w:rPr>
        <w:drawing>
          <wp:inline distT="0" distB="0" distL="0" distR="0" wp14:anchorId="69B7D32C" wp14:editId="12DD9356">
            <wp:extent cx="2676525" cy="2314575"/>
            <wp:effectExtent l="0" t="0" r="0" b="0"/>
            <wp:docPr id="2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FD7672" w:rsidRPr="00375362">
        <w:rPr>
          <w:noProof/>
          <w:lang w:val="en-US"/>
        </w:rPr>
        <w:t xml:space="preserve"> </w:t>
      </w:r>
      <w:r w:rsidR="00FD7672">
        <w:rPr>
          <w:noProof/>
          <w:lang w:val="en-GB" w:eastAsia="en-GB"/>
        </w:rPr>
        <w:drawing>
          <wp:inline distT="0" distB="0" distL="0" distR="0" wp14:anchorId="53766B1F" wp14:editId="4E2B47E0">
            <wp:extent cx="2971800" cy="238125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68C73C68" w14:textId="52359BD2" w:rsidR="00192F11" w:rsidRPr="00A14CC5" w:rsidRDefault="00616B29" w:rsidP="006A0669">
      <w:pPr>
        <w:pStyle w:val="Indentcorptext"/>
        <w:tabs>
          <w:tab w:val="left" w:pos="567"/>
        </w:tabs>
        <w:spacing w:line="276" w:lineRule="auto"/>
        <w:ind w:left="0"/>
        <w:jc w:val="both"/>
        <w:rPr>
          <w:noProof/>
          <w:szCs w:val="28"/>
          <w:lang w:val="ro-RO" w:eastAsia="en-GB"/>
        </w:rPr>
      </w:pPr>
      <w:r>
        <w:rPr>
          <w:noProof/>
          <w:lang w:val="ro-RO" w:eastAsia="en-GB"/>
        </w:rPr>
        <w:t xml:space="preserve"> </w:t>
      </w:r>
      <w:r>
        <w:rPr>
          <w:noProof/>
          <w:szCs w:val="28"/>
          <w:lang w:val="ro-RO" w:eastAsia="en-GB"/>
        </w:rPr>
        <w:t xml:space="preserve"> </w:t>
      </w:r>
      <w:r w:rsidR="00FF2F0C" w:rsidRPr="004D79D8">
        <w:rPr>
          <w:noProof/>
          <w:szCs w:val="28"/>
          <w:lang w:val="ro-RO" w:eastAsia="en-GB"/>
        </w:rPr>
        <w:tab/>
      </w:r>
      <w:r w:rsidR="00192F11" w:rsidRPr="0010310F">
        <w:rPr>
          <w:noProof/>
          <w:szCs w:val="28"/>
          <w:lang w:val="ro-RO" w:eastAsia="en-GB"/>
        </w:rPr>
        <w:t>În structura economică a cheltuielilor publice, modificări esențiale în anul 202</w:t>
      </w:r>
      <w:r w:rsidR="00375362" w:rsidRPr="0010310F">
        <w:rPr>
          <w:noProof/>
          <w:szCs w:val="28"/>
          <w:lang w:val="ro-RO" w:eastAsia="en-GB"/>
        </w:rPr>
        <w:t>1</w:t>
      </w:r>
      <w:r w:rsidR="0010310F">
        <w:rPr>
          <w:noProof/>
          <w:szCs w:val="28"/>
          <w:lang w:val="ro-RO" w:eastAsia="en-GB"/>
        </w:rPr>
        <w:t>,</w:t>
      </w:r>
      <w:r w:rsidR="00192F11" w:rsidRPr="0010310F">
        <w:rPr>
          <w:noProof/>
          <w:szCs w:val="28"/>
          <w:lang w:val="ro-RO" w:eastAsia="en-GB"/>
        </w:rPr>
        <w:t xml:space="preserve"> </w:t>
      </w:r>
      <w:r w:rsidR="0010310F" w:rsidRPr="0010310F">
        <w:rPr>
          <w:noProof/>
          <w:szCs w:val="28"/>
          <w:lang w:val="ro-RO" w:eastAsia="en-GB"/>
        </w:rPr>
        <w:t>comparativ cu anul 2020,</w:t>
      </w:r>
      <w:r w:rsidR="00192F11" w:rsidRPr="0010310F">
        <w:rPr>
          <w:noProof/>
          <w:szCs w:val="28"/>
          <w:lang w:val="ro-RO" w:eastAsia="en-GB"/>
        </w:rPr>
        <w:t xml:space="preserve"> se atestă </w:t>
      </w:r>
      <w:r w:rsidR="0010310F">
        <w:rPr>
          <w:noProof/>
          <w:szCs w:val="28"/>
          <w:lang w:val="ro-RO" w:eastAsia="en-GB"/>
        </w:rPr>
        <w:t>la cheltuielile pentru bunuri și servicii, ponderea cărora a crescut cu 2.5 p.p. și la subvenții, care au crescut cu 3,1 p.p. ca pondere în cheltuielile totale.</w:t>
      </w:r>
    </w:p>
    <w:p w14:paraId="54676242" w14:textId="13F8C475" w:rsidR="00421AEA" w:rsidRDefault="0075620E" w:rsidP="00192F11">
      <w:pPr>
        <w:pStyle w:val="Indentcorptext"/>
        <w:spacing w:line="276" w:lineRule="auto"/>
        <w:ind w:left="0"/>
        <w:jc w:val="both"/>
        <w:rPr>
          <w:szCs w:val="28"/>
          <w:lang w:val="ro-RO"/>
        </w:rPr>
      </w:pPr>
      <w:r w:rsidRPr="0010310F">
        <w:rPr>
          <w:szCs w:val="28"/>
          <w:lang w:val="ro-RO"/>
        </w:rPr>
        <w:tab/>
      </w:r>
      <w:r w:rsidR="001E04A2" w:rsidRPr="0010310F">
        <w:rPr>
          <w:i/>
          <w:szCs w:val="28"/>
          <w:lang w:val="ro-RO"/>
        </w:rPr>
        <w:t>Evoluția cheltuielilor bugetului public național în anii 20</w:t>
      </w:r>
      <w:r w:rsidR="00DB4811" w:rsidRPr="0010310F">
        <w:rPr>
          <w:i/>
          <w:szCs w:val="28"/>
          <w:lang w:val="ro-RO"/>
        </w:rPr>
        <w:t>20</w:t>
      </w:r>
      <w:r w:rsidR="001E04A2" w:rsidRPr="0010310F">
        <w:rPr>
          <w:i/>
          <w:szCs w:val="28"/>
          <w:lang w:val="ro-RO"/>
        </w:rPr>
        <w:t>-20</w:t>
      </w:r>
      <w:r w:rsidR="003273E0" w:rsidRPr="0010310F">
        <w:rPr>
          <w:i/>
          <w:szCs w:val="28"/>
          <w:lang w:val="ro-RO"/>
        </w:rPr>
        <w:t>2</w:t>
      </w:r>
      <w:r w:rsidR="00DB4811" w:rsidRPr="0010310F">
        <w:rPr>
          <w:i/>
          <w:szCs w:val="28"/>
          <w:lang w:val="ro-RO"/>
        </w:rPr>
        <w:t>1</w:t>
      </w:r>
      <w:r w:rsidR="001E04A2" w:rsidRPr="0010310F">
        <w:rPr>
          <w:i/>
          <w:szCs w:val="28"/>
          <w:lang w:val="ro-RO"/>
        </w:rPr>
        <w:t xml:space="preserve"> </w:t>
      </w:r>
      <w:r w:rsidR="001E04A2" w:rsidRPr="0010310F">
        <w:rPr>
          <w:szCs w:val="28"/>
          <w:lang w:val="ro-RO"/>
        </w:rPr>
        <w:t>pe grupe funcționale, se prezintă în următorul tabel:</w:t>
      </w:r>
      <w:r w:rsidR="006E2C88">
        <w:rPr>
          <w:szCs w:val="28"/>
          <w:lang w:val="ro-RO"/>
        </w:rPr>
        <w:t xml:space="preserve"> </w:t>
      </w:r>
    </w:p>
    <w:p w14:paraId="1D31592B" w14:textId="02C1E549" w:rsidR="00E237C9" w:rsidRDefault="006E2C88" w:rsidP="005F2F8F">
      <w:pPr>
        <w:pStyle w:val="Indentcorptext"/>
        <w:spacing w:after="0" w:line="276" w:lineRule="auto"/>
        <w:ind w:left="-180" w:firstLine="747"/>
        <w:jc w:val="both"/>
        <w:rPr>
          <w:szCs w:val="28"/>
          <w:lang w:val="ro-RO"/>
        </w:rPr>
      </w:pPr>
      <w:r>
        <w:rPr>
          <w:szCs w:val="28"/>
          <w:lang w:val="ro-RO"/>
        </w:rPr>
        <w:t xml:space="preserve"> </w:t>
      </w:r>
      <w:r w:rsidR="0010310F" w:rsidRPr="0010310F">
        <w:rPr>
          <w:noProof/>
          <w:lang w:val="en-GB" w:eastAsia="en-GB"/>
        </w:rPr>
        <w:drawing>
          <wp:inline distT="0" distB="0" distL="0" distR="0" wp14:anchorId="78950D5D" wp14:editId="4F85609F">
            <wp:extent cx="5886450" cy="33909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92472" cy="3394369"/>
                    </a:xfrm>
                    <a:prstGeom prst="rect">
                      <a:avLst/>
                    </a:prstGeom>
                    <a:noFill/>
                    <a:ln>
                      <a:noFill/>
                    </a:ln>
                  </pic:spPr>
                </pic:pic>
              </a:graphicData>
            </a:graphic>
          </wp:inline>
        </w:drawing>
      </w:r>
    </w:p>
    <w:p w14:paraId="7CA4C83A" w14:textId="77777777" w:rsidR="0047035E" w:rsidRDefault="0047035E" w:rsidP="00430264">
      <w:pPr>
        <w:pStyle w:val="Indentcorptext"/>
        <w:spacing w:after="0" w:line="276" w:lineRule="auto"/>
        <w:ind w:left="0" w:firstLine="720"/>
        <w:jc w:val="both"/>
        <w:rPr>
          <w:szCs w:val="28"/>
          <w:lang w:val="ro-RO"/>
        </w:rPr>
      </w:pPr>
    </w:p>
    <w:p w14:paraId="615B91BC" w14:textId="02EF4312" w:rsidR="00430264" w:rsidRPr="00F76F73" w:rsidRDefault="00430264" w:rsidP="00430264">
      <w:pPr>
        <w:pStyle w:val="Indentcorptext"/>
        <w:spacing w:after="0" w:line="276" w:lineRule="auto"/>
        <w:ind w:left="0" w:firstLine="720"/>
        <w:jc w:val="both"/>
        <w:rPr>
          <w:szCs w:val="28"/>
          <w:lang w:val="ro-RO"/>
        </w:rPr>
      </w:pPr>
      <w:r w:rsidRPr="00F76F73">
        <w:rPr>
          <w:szCs w:val="28"/>
          <w:lang w:val="ro-RO"/>
        </w:rPr>
        <w:t>În aspect funcțional, comparativ cu anul 20</w:t>
      </w:r>
      <w:r w:rsidR="00FE26FA" w:rsidRPr="00F76F73">
        <w:rPr>
          <w:szCs w:val="28"/>
          <w:lang w:val="ro-RO"/>
        </w:rPr>
        <w:t>20</w:t>
      </w:r>
      <w:r w:rsidRPr="00F76F73">
        <w:rPr>
          <w:szCs w:val="28"/>
          <w:lang w:val="ro-RO"/>
        </w:rPr>
        <w:t xml:space="preserve">, se atestă majorări de cheltuieli la toate domeniile, cu excepția cheltuielilor pentru </w:t>
      </w:r>
      <w:r w:rsidR="00FE26FA" w:rsidRPr="00F76F73">
        <w:rPr>
          <w:szCs w:val="28"/>
          <w:lang w:val="ro-RO"/>
        </w:rPr>
        <w:t>servicii în domeniul economiei</w:t>
      </w:r>
      <w:r w:rsidRPr="00F76F73">
        <w:rPr>
          <w:szCs w:val="28"/>
          <w:lang w:val="ro-RO"/>
        </w:rPr>
        <w:t xml:space="preserve">. Cele mai semnificative creșteri au fost înregistrate la </w:t>
      </w:r>
      <w:r w:rsidR="00FE26FA" w:rsidRPr="00F76F73">
        <w:rPr>
          <w:szCs w:val="28"/>
          <w:lang w:val="ro-RO"/>
        </w:rPr>
        <w:t xml:space="preserve">ocrotirea sănătății – 3 537,6 mil. lei sau </w:t>
      </w:r>
      <w:r w:rsidR="00DF679C">
        <w:rPr>
          <w:szCs w:val="28"/>
          <w:lang w:val="ro-RO"/>
        </w:rPr>
        <w:t xml:space="preserve">cu </w:t>
      </w:r>
      <w:r w:rsidR="00FE26FA" w:rsidRPr="00F76F73">
        <w:rPr>
          <w:szCs w:val="28"/>
          <w:lang w:val="ro-RO"/>
        </w:rPr>
        <w:t xml:space="preserve">35,4%,  </w:t>
      </w:r>
      <w:r w:rsidRPr="00F76F73">
        <w:rPr>
          <w:szCs w:val="28"/>
          <w:lang w:val="ro-RO"/>
        </w:rPr>
        <w:t xml:space="preserve">protecție socială </w:t>
      </w:r>
      <w:r w:rsidR="00FE26FA" w:rsidRPr="00F76F73">
        <w:rPr>
          <w:szCs w:val="28"/>
          <w:lang w:val="ro-RO"/>
        </w:rPr>
        <w:t>–</w:t>
      </w:r>
      <w:r w:rsidRPr="00F76F73">
        <w:rPr>
          <w:szCs w:val="28"/>
          <w:lang w:val="ro-RO"/>
        </w:rPr>
        <w:t xml:space="preserve"> </w:t>
      </w:r>
      <w:r w:rsidR="00FE26FA" w:rsidRPr="00F76F73">
        <w:rPr>
          <w:szCs w:val="28"/>
          <w:lang w:val="ro-RO"/>
        </w:rPr>
        <w:t>3 393,0</w:t>
      </w:r>
      <w:r w:rsidRPr="00F76F73">
        <w:rPr>
          <w:szCs w:val="28"/>
          <w:lang w:val="ro-RO"/>
        </w:rPr>
        <w:t xml:space="preserve"> mil. lei sau</w:t>
      </w:r>
      <w:r w:rsidR="00DF679C">
        <w:rPr>
          <w:szCs w:val="28"/>
          <w:lang w:val="ro-RO"/>
        </w:rPr>
        <w:t xml:space="preserve"> cu</w:t>
      </w:r>
      <w:r w:rsidRPr="00F76F73">
        <w:rPr>
          <w:szCs w:val="28"/>
          <w:lang w:val="ro-RO"/>
        </w:rPr>
        <w:t xml:space="preserve"> </w:t>
      </w:r>
      <w:r w:rsidR="00FE26FA" w:rsidRPr="00F76F73">
        <w:rPr>
          <w:szCs w:val="28"/>
          <w:lang w:val="ro-RO"/>
        </w:rPr>
        <w:t>13,0</w:t>
      </w:r>
      <w:r w:rsidR="00153E19">
        <w:rPr>
          <w:szCs w:val="28"/>
          <w:lang w:val="ro-RO"/>
        </w:rPr>
        <w:t xml:space="preserve"> la sută</w:t>
      </w:r>
      <w:r w:rsidR="00DF679C">
        <w:rPr>
          <w:szCs w:val="28"/>
          <w:lang w:val="ro-RO"/>
        </w:rPr>
        <w:t>.</w:t>
      </w:r>
    </w:p>
    <w:p w14:paraId="30BF74E3" w14:textId="5F96F40A" w:rsidR="00A14CC5" w:rsidRDefault="00DF679C" w:rsidP="004715EE">
      <w:pPr>
        <w:spacing w:line="276" w:lineRule="auto"/>
        <w:ind w:firstLine="567"/>
        <w:jc w:val="both"/>
        <w:rPr>
          <w:sz w:val="28"/>
          <w:szCs w:val="28"/>
        </w:rPr>
      </w:pPr>
      <w:r>
        <w:rPr>
          <w:sz w:val="28"/>
          <w:szCs w:val="28"/>
        </w:rPr>
        <w:t>Totodată, raportate la PIB cheltuielile sunt în creștere doar pentru ocrotirea sănătății (+0,6 p.p.).</w:t>
      </w:r>
    </w:p>
    <w:p w14:paraId="5283443C" w14:textId="77777777" w:rsidR="00153E19" w:rsidRPr="004715EE" w:rsidRDefault="00153E19" w:rsidP="004715EE">
      <w:pPr>
        <w:spacing w:line="276" w:lineRule="auto"/>
        <w:ind w:firstLine="567"/>
        <w:jc w:val="both"/>
        <w:rPr>
          <w:sz w:val="28"/>
          <w:szCs w:val="28"/>
        </w:rPr>
      </w:pPr>
    </w:p>
    <w:p w14:paraId="78C671CE" w14:textId="77777777" w:rsidR="00C74718" w:rsidRDefault="00C74718" w:rsidP="00317093">
      <w:pPr>
        <w:pStyle w:val="Titlu2"/>
      </w:pPr>
      <w:bookmarkStart w:id="21" w:name="_Toc42615609"/>
      <w:bookmarkStart w:id="22" w:name="_Toc101251345"/>
      <w:bookmarkStart w:id="23" w:name="_Toc101341456"/>
      <w:r w:rsidRPr="0003348F">
        <w:t>3.</w:t>
      </w:r>
      <w:r w:rsidRPr="00A0188C">
        <w:t>3 Soldul bugetar al bugetului public național</w:t>
      </w:r>
      <w:bookmarkEnd w:id="21"/>
      <w:bookmarkEnd w:id="22"/>
      <w:bookmarkEnd w:id="23"/>
      <w:r w:rsidRPr="002E084E">
        <w:t xml:space="preserve"> </w:t>
      </w:r>
    </w:p>
    <w:p w14:paraId="7008EE6F" w14:textId="77777777" w:rsidR="009349BD" w:rsidRPr="009349BD" w:rsidRDefault="009349BD" w:rsidP="009349BD"/>
    <w:p w14:paraId="34103129" w14:textId="77777777" w:rsidR="00826365" w:rsidRPr="00826365" w:rsidRDefault="00826365" w:rsidP="00826365">
      <w:pPr>
        <w:tabs>
          <w:tab w:val="left" w:pos="720"/>
          <w:tab w:val="left" w:pos="810"/>
          <w:tab w:val="left" w:pos="1080"/>
          <w:tab w:val="num" w:pos="1440"/>
        </w:tabs>
        <w:spacing w:line="276" w:lineRule="auto"/>
        <w:ind w:firstLine="567"/>
        <w:jc w:val="both"/>
        <w:rPr>
          <w:color w:val="000000"/>
          <w:sz w:val="28"/>
          <w:szCs w:val="28"/>
        </w:rPr>
      </w:pPr>
      <w:r w:rsidRPr="00826365">
        <w:rPr>
          <w:color w:val="000000"/>
          <w:sz w:val="28"/>
          <w:szCs w:val="28"/>
        </w:rPr>
        <w:t>Inițial, soldul bugetar (deficit) al bugetului public național pentru anul 2021 a fost estimat în sumă de 14 391,0 mil. lei, sau 6,5% din PIB.</w:t>
      </w:r>
    </w:p>
    <w:p w14:paraId="18DA3C40" w14:textId="77777777" w:rsidR="00EA7DB6" w:rsidRPr="00EA7DB6" w:rsidRDefault="00826365" w:rsidP="00EA7DB6">
      <w:pPr>
        <w:tabs>
          <w:tab w:val="left" w:pos="720"/>
          <w:tab w:val="left" w:pos="810"/>
          <w:tab w:val="left" w:pos="1080"/>
          <w:tab w:val="num" w:pos="1440"/>
        </w:tabs>
        <w:spacing w:line="276" w:lineRule="auto"/>
        <w:ind w:firstLine="567"/>
        <w:jc w:val="both"/>
        <w:rPr>
          <w:color w:val="000000"/>
          <w:sz w:val="28"/>
          <w:szCs w:val="28"/>
        </w:rPr>
      </w:pPr>
      <w:r w:rsidRPr="00826365">
        <w:rPr>
          <w:color w:val="000000"/>
          <w:sz w:val="28"/>
          <w:szCs w:val="28"/>
        </w:rPr>
        <w:t xml:space="preserve"> Pe parcursul anului 2021, în condițiile revizuirii veniturilor, cheltuielilor și a surselor de finanțare a soldului bugetar, în scopul implementării măsurilor pentru atenuarea impactului pandemiei de COVID-19 și a </w:t>
      </w:r>
      <w:r w:rsidR="00EA7DB6" w:rsidRPr="00EA7DB6">
        <w:rPr>
          <w:color w:val="000000"/>
          <w:sz w:val="28"/>
          <w:szCs w:val="28"/>
        </w:rPr>
        <w:t>crizei din sectorul energetic, soldul bugetar (deficitul) al bugetului public național a fost reestimat la circa 14 885,0 mil. lei sau 6,4% din PIB.</w:t>
      </w:r>
    </w:p>
    <w:p w14:paraId="26A6BCF8" w14:textId="4AFE4CEF" w:rsidR="00826365" w:rsidRPr="00826365" w:rsidRDefault="00826365" w:rsidP="00EA7DB6">
      <w:pPr>
        <w:tabs>
          <w:tab w:val="left" w:pos="720"/>
          <w:tab w:val="left" w:pos="810"/>
          <w:tab w:val="left" w:pos="1080"/>
          <w:tab w:val="num" w:pos="1440"/>
        </w:tabs>
        <w:spacing w:line="276" w:lineRule="auto"/>
        <w:ind w:firstLine="567"/>
        <w:jc w:val="both"/>
        <w:rPr>
          <w:sz w:val="28"/>
          <w:szCs w:val="28"/>
        </w:rPr>
      </w:pPr>
      <w:r w:rsidRPr="00826365">
        <w:rPr>
          <w:color w:val="000000"/>
          <w:sz w:val="28"/>
          <w:szCs w:val="28"/>
        </w:rPr>
        <w:t xml:space="preserve"> Exercițiul bugetar pentru anul 2021 s-a încheiat cu un sold bugetar (deficit) în sumă de 4 640,5 mil. lei. Raportat la PIB, soldul bugetar reprezintă 1,9%, cu 3,4 p.p mai puțin decât în anul 2020 (10 619,8 mil.lei) și cu 4,5 p.p mai puțin față de prognoza precizată. </w:t>
      </w:r>
    </w:p>
    <w:p w14:paraId="65AC4FA2" w14:textId="77777777" w:rsidR="00826365" w:rsidRPr="00826365" w:rsidRDefault="00826365" w:rsidP="00826365">
      <w:pPr>
        <w:tabs>
          <w:tab w:val="left" w:pos="720"/>
          <w:tab w:val="left" w:pos="810"/>
          <w:tab w:val="left" w:pos="1080"/>
          <w:tab w:val="num" w:pos="1440"/>
        </w:tabs>
        <w:spacing w:line="276" w:lineRule="auto"/>
        <w:ind w:firstLine="567"/>
        <w:jc w:val="both"/>
        <w:rPr>
          <w:color w:val="000000"/>
          <w:sz w:val="28"/>
          <w:szCs w:val="28"/>
        </w:rPr>
      </w:pPr>
      <w:r w:rsidRPr="00826365">
        <w:rPr>
          <w:color w:val="000000"/>
          <w:sz w:val="28"/>
          <w:szCs w:val="28"/>
        </w:rPr>
        <w:t xml:space="preserve">Finanțarea deficitului bugetului public național a fost efectuată din surse interne și externe, precum și din mijloacele bănești în solduri la conturile bugetelor componente ale bugetului public național. </w:t>
      </w:r>
    </w:p>
    <w:p w14:paraId="1E77D604" w14:textId="77777777" w:rsidR="00826365" w:rsidRPr="00826365" w:rsidRDefault="00826365" w:rsidP="00826365">
      <w:pPr>
        <w:tabs>
          <w:tab w:val="left" w:pos="720"/>
          <w:tab w:val="left" w:pos="810"/>
          <w:tab w:val="left" w:pos="1080"/>
          <w:tab w:val="num" w:pos="1440"/>
        </w:tabs>
        <w:spacing w:line="276" w:lineRule="auto"/>
        <w:ind w:firstLine="567"/>
        <w:jc w:val="both"/>
        <w:rPr>
          <w:color w:val="000000"/>
          <w:sz w:val="28"/>
          <w:szCs w:val="28"/>
        </w:rPr>
      </w:pPr>
      <w:r w:rsidRPr="00826365">
        <w:rPr>
          <w:color w:val="000000"/>
          <w:sz w:val="28"/>
          <w:szCs w:val="28"/>
        </w:rPr>
        <w:t xml:space="preserve">Instrumentele de datorie utilizate în anul 2021 în sumă de 12 443,0 mil. lei au fost: </w:t>
      </w:r>
    </w:p>
    <w:p w14:paraId="765A1AF6" w14:textId="5B91584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emisiunea valorilor mobiliare de stat pe piața primară, în valoare de</w:t>
      </w:r>
      <w:r w:rsidR="00E00B9B">
        <w:rPr>
          <w:color w:val="000000"/>
          <w:sz w:val="28"/>
          <w:szCs w:val="28"/>
        </w:rPr>
        <w:t xml:space="preserve">           </w:t>
      </w:r>
      <w:r w:rsidRPr="00826365">
        <w:rPr>
          <w:color w:val="000000"/>
          <w:sz w:val="28"/>
          <w:szCs w:val="28"/>
        </w:rPr>
        <w:t xml:space="preserve"> 3 981,5 mil. lei;</w:t>
      </w:r>
    </w:p>
    <w:p w14:paraId="79C94274"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răscumpararea valorilor mobiliare de stat emise pentru executarea obligațiilor de plată derivate din garanțiile de stat în valoare de 260,0 mil. lei;</w:t>
      </w:r>
    </w:p>
    <w:p w14:paraId="39075C58"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emisiunea valorilor mobiliare de către autoritățile publice locale în valoare de 7,5 mil. lei;</w:t>
      </w:r>
    </w:p>
    <w:p w14:paraId="6A6E6DB7"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intrări de împrumuturi interne de la instituțiile financiare în valoare de 370,9 mil. lei;</w:t>
      </w:r>
    </w:p>
    <w:p w14:paraId="2973E5D7"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alte datorii interne ale bugetului în valoare de 43,7 mil. lei;</w:t>
      </w:r>
    </w:p>
    <w:p w14:paraId="5E453335" w14:textId="797DB3DE"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bCs/>
          <w:color w:val="000000"/>
          <w:sz w:val="28"/>
        </w:rPr>
        <w:t xml:space="preserve">onorare a garanției de stat acordate în cadrul Programului de stat </w:t>
      </w:r>
      <w:r w:rsidR="00F422F8">
        <w:rPr>
          <w:bCs/>
          <w:color w:val="000000"/>
          <w:sz w:val="28"/>
        </w:rPr>
        <w:t>„</w:t>
      </w:r>
      <w:r w:rsidRPr="00826365">
        <w:rPr>
          <w:bCs/>
          <w:color w:val="000000"/>
          <w:sz w:val="28"/>
        </w:rPr>
        <w:t>Prima casă” în sumă de 0,2 mil.lei;</w:t>
      </w:r>
    </w:p>
    <w:p w14:paraId="1FCA6ABF"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intrările de împrumuturi de stat externe destinate susținerii bugetului și proiectelor finanțate din surse externe în valoare de 10 793,3 mil. lei;</w:t>
      </w:r>
    </w:p>
    <w:p w14:paraId="336DE9D8"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onorarea obligațiunilor față de creditorii externi în valoare de 2 493,7 mil. lei.</w:t>
      </w:r>
    </w:p>
    <w:p w14:paraId="1AB0CFC0" w14:textId="27DC758B" w:rsidR="00826365" w:rsidRPr="00826365" w:rsidRDefault="00826365" w:rsidP="00826365">
      <w:pPr>
        <w:tabs>
          <w:tab w:val="left" w:pos="851"/>
        </w:tabs>
        <w:suppressAutoHyphens/>
        <w:spacing w:line="276" w:lineRule="auto"/>
        <w:ind w:firstLine="567"/>
        <w:jc w:val="both"/>
        <w:rPr>
          <w:color w:val="000000"/>
          <w:sz w:val="28"/>
          <w:szCs w:val="28"/>
          <w:lang w:val="ro-MD"/>
        </w:rPr>
      </w:pPr>
      <w:r w:rsidRPr="00826365">
        <w:rPr>
          <w:color w:val="000000"/>
          <w:sz w:val="28"/>
          <w:szCs w:val="28"/>
          <w:lang w:val="ro-MD"/>
        </w:rPr>
        <w:t xml:space="preserve">Venituri din active financiare în sumă de 2 386,8 mil.lei </w:t>
      </w:r>
      <w:r w:rsidR="00405DD6">
        <w:rPr>
          <w:color w:val="000000"/>
          <w:sz w:val="28"/>
          <w:szCs w:val="28"/>
          <w:lang w:val="ro-MD"/>
        </w:rPr>
        <w:t>(</w:t>
      </w:r>
      <w:r w:rsidRPr="00826365">
        <w:rPr>
          <w:color w:val="000000"/>
          <w:sz w:val="28"/>
          <w:szCs w:val="28"/>
          <w:lang w:val="ro-MD"/>
        </w:rPr>
        <w:t>cu semnul minus</w:t>
      </w:r>
      <w:r w:rsidR="00405DD6">
        <w:rPr>
          <w:color w:val="000000"/>
          <w:sz w:val="28"/>
          <w:szCs w:val="28"/>
          <w:lang w:val="ro-MD"/>
        </w:rPr>
        <w:t>)</w:t>
      </w:r>
      <w:r w:rsidRPr="00826365">
        <w:rPr>
          <w:color w:val="000000"/>
          <w:sz w:val="28"/>
          <w:szCs w:val="28"/>
          <w:lang w:val="ro-MD"/>
        </w:rPr>
        <w:t xml:space="preserve"> au fost: </w:t>
      </w:r>
    </w:p>
    <w:p w14:paraId="0C1EA8C8"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lang w:val="ro-MD"/>
        </w:rPr>
        <w:t>mijloace din vânzarea și recuperarea activelor băncilor aflate în procedură de lichidare –</w:t>
      </w:r>
      <w:r w:rsidRPr="00826365">
        <w:rPr>
          <w:color w:val="000000"/>
          <w:sz w:val="28"/>
          <w:szCs w:val="28"/>
        </w:rPr>
        <w:t xml:space="preserve"> 111,5 mil. lei;</w:t>
      </w:r>
    </w:p>
    <w:p w14:paraId="0F3DC4B2" w14:textId="77777777" w:rsidR="00826365" w:rsidRPr="00826365" w:rsidRDefault="00826365" w:rsidP="00826365">
      <w:pPr>
        <w:numPr>
          <w:ilvl w:val="0"/>
          <w:numId w:val="5"/>
        </w:numPr>
        <w:tabs>
          <w:tab w:val="left" w:pos="851"/>
        </w:tabs>
        <w:suppressAutoHyphens/>
        <w:spacing w:line="276" w:lineRule="auto"/>
        <w:ind w:left="0" w:firstLine="567"/>
        <w:jc w:val="both"/>
        <w:rPr>
          <w:color w:val="000000"/>
          <w:sz w:val="28"/>
          <w:szCs w:val="28"/>
        </w:rPr>
      </w:pPr>
      <w:r w:rsidRPr="00826365">
        <w:rPr>
          <w:color w:val="000000"/>
          <w:sz w:val="28"/>
          <w:szCs w:val="28"/>
        </w:rPr>
        <w:t>rambursarea mijloacelor bugetare din anii precedenți la buget – 115,3 mil. lei;</w:t>
      </w:r>
    </w:p>
    <w:p w14:paraId="4FAF9171" w14:textId="76619A0D" w:rsidR="00826365" w:rsidRPr="00826365" w:rsidRDefault="00826365" w:rsidP="00826365">
      <w:pPr>
        <w:numPr>
          <w:ilvl w:val="0"/>
          <w:numId w:val="5"/>
        </w:numPr>
        <w:tabs>
          <w:tab w:val="left" w:pos="851"/>
        </w:tabs>
        <w:suppressAutoHyphens/>
        <w:spacing w:line="276" w:lineRule="auto"/>
        <w:ind w:left="0" w:firstLine="567"/>
        <w:jc w:val="both"/>
        <w:rPr>
          <w:i/>
          <w:color w:val="000000"/>
          <w:sz w:val="10"/>
          <w:szCs w:val="28"/>
        </w:rPr>
      </w:pPr>
      <w:r w:rsidRPr="00826365">
        <w:rPr>
          <w:color w:val="000000"/>
          <w:sz w:val="28"/>
          <w:szCs w:val="28"/>
        </w:rPr>
        <w:t>acțiuni și alte forme de participare în capital în interiorul țării în sumă de – 1</w:t>
      </w:r>
      <w:r w:rsidR="00CE524C">
        <w:rPr>
          <w:color w:val="000000"/>
          <w:sz w:val="28"/>
          <w:szCs w:val="28"/>
        </w:rPr>
        <w:t xml:space="preserve"> </w:t>
      </w:r>
      <w:r w:rsidRPr="00826365">
        <w:rPr>
          <w:color w:val="000000"/>
          <w:sz w:val="28"/>
          <w:szCs w:val="28"/>
        </w:rPr>
        <w:t xml:space="preserve">673,4 mil. lei </w:t>
      </w:r>
      <w:r w:rsidR="00405DD6">
        <w:rPr>
          <w:color w:val="000000"/>
          <w:sz w:val="28"/>
          <w:szCs w:val="28"/>
        </w:rPr>
        <w:t>(</w:t>
      </w:r>
      <w:r w:rsidRPr="00826365">
        <w:rPr>
          <w:color w:val="000000"/>
          <w:sz w:val="28"/>
          <w:szCs w:val="28"/>
        </w:rPr>
        <w:t>cu semnul minus</w:t>
      </w:r>
      <w:r w:rsidR="00405DD6">
        <w:rPr>
          <w:color w:val="000000"/>
          <w:sz w:val="28"/>
          <w:szCs w:val="28"/>
        </w:rPr>
        <w:t>)</w:t>
      </w:r>
      <w:r w:rsidRPr="00826365">
        <w:rPr>
          <w:color w:val="000000"/>
          <w:sz w:val="28"/>
          <w:szCs w:val="28"/>
        </w:rPr>
        <w:t>;</w:t>
      </w:r>
    </w:p>
    <w:p w14:paraId="1D6B7F68" w14:textId="1D63B450" w:rsidR="00826365" w:rsidRPr="00826365" w:rsidRDefault="00826365" w:rsidP="00826365">
      <w:pPr>
        <w:numPr>
          <w:ilvl w:val="0"/>
          <w:numId w:val="5"/>
        </w:numPr>
        <w:tabs>
          <w:tab w:val="left" w:pos="851"/>
        </w:tabs>
        <w:suppressAutoHyphens/>
        <w:spacing w:line="276" w:lineRule="auto"/>
        <w:ind w:left="0" w:firstLine="567"/>
        <w:jc w:val="both"/>
        <w:rPr>
          <w:i/>
          <w:color w:val="000000"/>
          <w:sz w:val="10"/>
          <w:szCs w:val="28"/>
        </w:rPr>
      </w:pPr>
      <w:r w:rsidRPr="00826365">
        <w:rPr>
          <w:color w:val="000000"/>
          <w:sz w:val="28"/>
          <w:szCs w:val="28"/>
        </w:rPr>
        <w:t xml:space="preserve">alte creanțe interne -  940,2 mil. lei </w:t>
      </w:r>
      <w:r w:rsidR="00CE524C">
        <w:rPr>
          <w:color w:val="000000"/>
          <w:sz w:val="28"/>
          <w:szCs w:val="28"/>
        </w:rPr>
        <w:t>(</w:t>
      </w:r>
      <w:r w:rsidRPr="00826365">
        <w:rPr>
          <w:color w:val="000000"/>
          <w:sz w:val="28"/>
          <w:szCs w:val="28"/>
        </w:rPr>
        <w:t>cu semnul minus</w:t>
      </w:r>
      <w:r w:rsidR="00CE524C">
        <w:rPr>
          <w:color w:val="000000"/>
          <w:sz w:val="28"/>
          <w:szCs w:val="28"/>
        </w:rPr>
        <w:t>)</w:t>
      </w:r>
      <w:r w:rsidRPr="00826365">
        <w:rPr>
          <w:color w:val="000000"/>
          <w:sz w:val="28"/>
          <w:szCs w:val="28"/>
          <w:lang w:val="en-GB"/>
        </w:rPr>
        <w:t>.</w:t>
      </w:r>
    </w:p>
    <w:p w14:paraId="40038D13" w14:textId="3B8D9F2C" w:rsidR="00826365" w:rsidRPr="00826365" w:rsidRDefault="00826365" w:rsidP="00826365">
      <w:pPr>
        <w:tabs>
          <w:tab w:val="left" w:pos="851"/>
        </w:tabs>
        <w:suppressAutoHyphens/>
        <w:spacing w:line="276" w:lineRule="auto"/>
        <w:ind w:firstLine="567"/>
        <w:jc w:val="both"/>
        <w:rPr>
          <w:i/>
          <w:color w:val="000000"/>
          <w:sz w:val="10"/>
          <w:szCs w:val="28"/>
        </w:rPr>
      </w:pPr>
      <w:r w:rsidRPr="00826365">
        <w:rPr>
          <w:color w:val="000000"/>
          <w:sz w:val="28"/>
          <w:szCs w:val="28"/>
        </w:rPr>
        <w:t xml:space="preserve">Mijloacele bănești la </w:t>
      </w:r>
      <w:r w:rsidR="00405DD6" w:rsidRPr="00826365">
        <w:rPr>
          <w:color w:val="000000"/>
          <w:sz w:val="28"/>
          <w:szCs w:val="28"/>
        </w:rPr>
        <w:t>conturi</w:t>
      </w:r>
      <w:r w:rsidR="00405DD6">
        <w:rPr>
          <w:color w:val="000000"/>
          <w:sz w:val="28"/>
          <w:szCs w:val="28"/>
        </w:rPr>
        <w:t>le bugetelor</w:t>
      </w:r>
      <w:r w:rsidRPr="00826365">
        <w:rPr>
          <w:color w:val="000000"/>
          <w:sz w:val="28"/>
          <w:szCs w:val="28"/>
        </w:rPr>
        <w:t xml:space="preserve"> au fost majorate cu 5 415,7 mil. lei.</w:t>
      </w:r>
    </w:p>
    <w:p w14:paraId="5B2872CE" w14:textId="77777777" w:rsidR="00826365" w:rsidRPr="00826365" w:rsidRDefault="00826365" w:rsidP="00826365">
      <w:pPr>
        <w:tabs>
          <w:tab w:val="left" w:pos="720"/>
          <w:tab w:val="left" w:pos="810"/>
          <w:tab w:val="left" w:pos="1080"/>
          <w:tab w:val="num" w:pos="1440"/>
        </w:tabs>
        <w:spacing w:after="120" w:line="276" w:lineRule="auto"/>
        <w:ind w:firstLine="567"/>
        <w:jc w:val="both"/>
        <w:rPr>
          <w:i/>
          <w:color w:val="000000"/>
          <w:sz w:val="28"/>
          <w:szCs w:val="28"/>
        </w:rPr>
      </w:pPr>
      <w:r w:rsidRPr="00826365">
        <w:rPr>
          <w:i/>
          <w:color w:val="000000"/>
          <w:sz w:val="28"/>
          <w:szCs w:val="28"/>
        </w:rPr>
        <w:t>Sursele de finanțare ale bugetului public național se prezintă în Anexa 3 la prezentul Raport.</w:t>
      </w:r>
    </w:p>
    <w:p w14:paraId="39C921B4" w14:textId="77777777" w:rsidR="00826365" w:rsidRPr="00826365" w:rsidRDefault="00826365" w:rsidP="00CE524C">
      <w:pPr>
        <w:tabs>
          <w:tab w:val="left" w:pos="720"/>
          <w:tab w:val="left" w:pos="810"/>
          <w:tab w:val="left" w:pos="1080"/>
          <w:tab w:val="num" w:pos="1440"/>
        </w:tabs>
        <w:spacing w:line="276" w:lineRule="auto"/>
        <w:ind w:firstLine="567"/>
        <w:jc w:val="both"/>
        <w:rPr>
          <w:color w:val="000000"/>
          <w:sz w:val="28"/>
          <w:szCs w:val="28"/>
        </w:rPr>
      </w:pPr>
      <w:r w:rsidRPr="00826365">
        <w:rPr>
          <w:color w:val="000000"/>
          <w:sz w:val="28"/>
          <w:szCs w:val="28"/>
        </w:rPr>
        <w:t>Din volumul total al deficitului BPN, bugetului de stat îi revine 4 733,1 mil. leii și fondurilor asigurărilor obligatorii de asistență medicală 12,0 mil.lei, iar bugetele locale și bugetul asigurărilor sociale de stat s-au soldat cu un excedent, respectiv în sumă de 44,6 mil. lei și 60,0 mil. lei.</w:t>
      </w:r>
    </w:p>
    <w:p w14:paraId="741EBA33" w14:textId="77777777" w:rsidR="00826365" w:rsidRPr="00826365" w:rsidRDefault="00826365" w:rsidP="00CE524C">
      <w:pPr>
        <w:tabs>
          <w:tab w:val="left" w:pos="720"/>
        </w:tabs>
        <w:spacing w:line="276" w:lineRule="auto"/>
        <w:ind w:firstLine="562"/>
        <w:jc w:val="both"/>
        <w:rPr>
          <w:color w:val="000000"/>
          <w:sz w:val="28"/>
          <w:szCs w:val="28"/>
          <w:lang w:eastAsia="en-US"/>
        </w:rPr>
      </w:pPr>
      <w:r w:rsidRPr="00826365">
        <w:rPr>
          <w:color w:val="000000"/>
          <w:sz w:val="28"/>
          <w:szCs w:val="28"/>
          <w:lang w:eastAsia="en-US"/>
        </w:rPr>
        <w:t>La situația din 31 decembrie 2021, soldurile mijloacelor bănești în conturile bugetelor de toate nivelurile s-au majorat față de situația din 31 decembrie 2020 cu 5 415,7 mil. lei și au însumat 11 868,4 mil. lei, inclusiv pe bugete:</w:t>
      </w:r>
    </w:p>
    <w:p w14:paraId="59DA1F20" w14:textId="77777777" w:rsidR="00826365" w:rsidRPr="00826365" w:rsidRDefault="00826365" w:rsidP="00CE524C">
      <w:pPr>
        <w:numPr>
          <w:ilvl w:val="0"/>
          <w:numId w:val="2"/>
        </w:numPr>
        <w:tabs>
          <w:tab w:val="left" w:pos="360"/>
          <w:tab w:val="left" w:pos="567"/>
        </w:tabs>
        <w:spacing w:line="276" w:lineRule="auto"/>
        <w:ind w:left="0" w:firstLine="567"/>
        <w:jc w:val="both"/>
        <w:rPr>
          <w:color w:val="000000"/>
          <w:sz w:val="28"/>
          <w:szCs w:val="28"/>
        </w:rPr>
      </w:pPr>
      <w:r w:rsidRPr="00826365">
        <w:rPr>
          <w:color w:val="000000"/>
          <w:sz w:val="28"/>
          <w:szCs w:val="28"/>
        </w:rPr>
        <w:t>bugetul de stat – 9 056,0 mil. lei (s-a majorat cu 4 926,6 mil. lei față de 31 decembrie 2020);</w:t>
      </w:r>
    </w:p>
    <w:p w14:paraId="1FE8FE58" w14:textId="77777777" w:rsidR="00826365" w:rsidRPr="00826365" w:rsidRDefault="00826365" w:rsidP="00826365">
      <w:pPr>
        <w:numPr>
          <w:ilvl w:val="0"/>
          <w:numId w:val="2"/>
        </w:numPr>
        <w:tabs>
          <w:tab w:val="left" w:pos="0"/>
          <w:tab w:val="left" w:pos="360"/>
        </w:tabs>
        <w:spacing w:line="276" w:lineRule="auto"/>
        <w:ind w:left="0" w:firstLine="567"/>
        <w:jc w:val="both"/>
        <w:rPr>
          <w:color w:val="000000"/>
          <w:sz w:val="28"/>
          <w:szCs w:val="28"/>
        </w:rPr>
      </w:pPr>
      <w:r w:rsidRPr="00826365">
        <w:rPr>
          <w:color w:val="000000"/>
          <w:sz w:val="28"/>
          <w:szCs w:val="28"/>
        </w:rPr>
        <w:t>bugetele locale – 2 077,3 mil. lei (s-a majorat cu 481,7 mil.lei față de 31 decembrie</w:t>
      </w:r>
      <w:r w:rsidRPr="00826365" w:rsidDel="00514AF3">
        <w:rPr>
          <w:color w:val="000000"/>
          <w:sz w:val="28"/>
          <w:szCs w:val="28"/>
        </w:rPr>
        <w:t xml:space="preserve"> </w:t>
      </w:r>
      <w:r w:rsidRPr="00826365">
        <w:rPr>
          <w:color w:val="000000"/>
          <w:sz w:val="28"/>
          <w:szCs w:val="28"/>
        </w:rPr>
        <w:t>2020);</w:t>
      </w:r>
    </w:p>
    <w:p w14:paraId="48724924" w14:textId="0B991609" w:rsidR="00826365" w:rsidRPr="00826365" w:rsidRDefault="00826365" w:rsidP="00826365">
      <w:pPr>
        <w:numPr>
          <w:ilvl w:val="0"/>
          <w:numId w:val="2"/>
        </w:numPr>
        <w:tabs>
          <w:tab w:val="left" w:pos="360"/>
          <w:tab w:val="num" w:pos="567"/>
        </w:tabs>
        <w:spacing w:line="276" w:lineRule="auto"/>
        <w:ind w:left="0" w:firstLine="567"/>
        <w:jc w:val="both"/>
        <w:rPr>
          <w:color w:val="000000"/>
          <w:sz w:val="28"/>
          <w:szCs w:val="28"/>
        </w:rPr>
      </w:pPr>
      <w:r w:rsidRPr="00826365">
        <w:rPr>
          <w:color w:val="000000"/>
          <w:sz w:val="28"/>
          <w:szCs w:val="28"/>
        </w:rPr>
        <w:t>bugetul asigurărilor sociale de stat – 60,4 mil. lei (s-a majorat cu 19,4 mil.</w:t>
      </w:r>
      <w:r w:rsidR="00FF5EE4">
        <w:rPr>
          <w:color w:val="000000"/>
          <w:sz w:val="28"/>
          <w:szCs w:val="28"/>
        </w:rPr>
        <w:t xml:space="preserve"> </w:t>
      </w:r>
      <w:r w:rsidRPr="00826365">
        <w:rPr>
          <w:color w:val="000000"/>
          <w:sz w:val="28"/>
          <w:szCs w:val="28"/>
        </w:rPr>
        <w:t>lei față de 31 decembrie</w:t>
      </w:r>
      <w:r w:rsidRPr="00826365" w:rsidDel="00514AF3">
        <w:rPr>
          <w:color w:val="000000"/>
          <w:sz w:val="28"/>
          <w:szCs w:val="28"/>
        </w:rPr>
        <w:t xml:space="preserve"> </w:t>
      </w:r>
      <w:r w:rsidRPr="00826365">
        <w:rPr>
          <w:color w:val="000000"/>
          <w:sz w:val="28"/>
          <w:szCs w:val="28"/>
        </w:rPr>
        <w:t>2020);</w:t>
      </w:r>
    </w:p>
    <w:p w14:paraId="636CB561" w14:textId="77777777" w:rsidR="00826365" w:rsidRPr="00826365" w:rsidRDefault="00826365" w:rsidP="00826365">
      <w:pPr>
        <w:numPr>
          <w:ilvl w:val="0"/>
          <w:numId w:val="2"/>
        </w:numPr>
        <w:tabs>
          <w:tab w:val="left" w:pos="360"/>
        </w:tabs>
        <w:spacing w:line="276" w:lineRule="auto"/>
        <w:ind w:left="0" w:firstLine="567"/>
        <w:jc w:val="both"/>
        <w:rPr>
          <w:color w:val="000000"/>
          <w:sz w:val="28"/>
          <w:szCs w:val="28"/>
        </w:rPr>
      </w:pPr>
      <w:r w:rsidRPr="00826365">
        <w:rPr>
          <w:color w:val="000000"/>
          <w:sz w:val="28"/>
          <w:szCs w:val="28"/>
        </w:rPr>
        <w:t>fondurile asigurării obligatorii de asistență medicală – 674,7 mil. lei (s-a redus cu 12,0 mil. lei față de 31 decembrie</w:t>
      </w:r>
      <w:r w:rsidRPr="00826365" w:rsidDel="00514AF3">
        <w:rPr>
          <w:color w:val="000000"/>
          <w:sz w:val="28"/>
          <w:szCs w:val="28"/>
        </w:rPr>
        <w:t xml:space="preserve"> </w:t>
      </w:r>
      <w:r w:rsidRPr="00826365">
        <w:rPr>
          <w:color w:val="000000"/>
          <w:sz w:val="28"/>
          <w:szCs w:val="28"/>
        </w:rPr>
        <w:t>2020).</w:t>
      </w:r>
    </w:p>
    <w:p w14:paraId="592573A0" w14:textId="77777777" w:rsidR="00C74718" w:rsidRPr="002E084E" w:rsidRDefault="00C74718" w:rsidP="00C74718">
      <w:pPr>
        <w:tabs>
          <w:tab w:val="left" w:pos="720"/>
          <w:tab w:val="left" w:pos="810"/>
          <w:tab w:val="left" w:pos="1080"/>
          <w:tab w:val="num" w:pos="1440"/>
        </w:tabs>
        <w:spacing w:line="276" w:lineRule="auto"/>
        <w:ind w:firstLine="567"/>
        <w:jc w:val="both"/>
        <w:rPr>
          <w:color w:val="FF0000"/>
          <w:sz w:val="6"/>
          <w:szCs w:val="28"/>
        </w:rPr>
      </w:pPr>
    </w:p>
    <w:p w14:paraId="1C326EFE" w14:textId="77777777" w:rsidR="00270569" w:rsidRPr="002E084E" w:rsidRDefault="00270569" w:rsidP="00C74718">
      <w:pPr>
        <w:tabs>
          <w:tab w:val="left" w:pos="360"/>
        </w:tabs>
        <w:spacing w:line="276" w:lineRule="auto"/>
        <w:ind w:left="567"/>
        <w:jc w:val="both"/>
        <w:rPr>
          <w:color w:val="FF0000"/>
        </w:rPr>
      </w:pPr>
    </w:p>
    <w:p w14:paraId="64715684" w14:textId="77777777" w:rsidR="00C74718" w:rsidRPr="0003348F" w:rsidRDefault="00C74718" w:rsidP="00317093">
      <w:pPr>
        <w:pStyle w:val="Titlu2"/>
      </w:pPr>
      <w:bookmarkStart w:id="24" w:name="_Toc42615610"/>
      <w:bookmarkStart w:id="25" w:name="_Toc101251346"/>
      <w:bookmarkStart w:id="26" w:name="_Toc101341457"/>
      <w:r w:rsidRPr="0003348F">
        <w:t>3.</w:t>
      </w:r>
      <w:r w:rsidRPr="00A0188C">
        <w:t>4 Datoria sectorului public</w:t>
      </w:r>
      <w:bookmarkEnd w:id="24"/>
      <w:bookmarkEnd w:id="25"/>
      <w:bookmarkEnd w:id="26"/>
    </w:p>
    <w:p w14:paraId="6B10EE7A" w14:textId="77777777" w:rsidR="00BF7E27" w:rsidRPr="00BF7E27" w:rsidRDefault="00BF7E27" w:rsidP="00BF7E27">
      <w:pPr>
        <w:rPr>
          <w:highlight w:val="green"/>
        </w:rPr>
      </w:pPr>
    </w:p>
    <w:p w14:paraId="191CF1B3" w14:textId="77777777" w:rsidR="00826365" w:rsidRPr="00826365" w:rsidRDefault="00826365" w:rsidP="00826365">
      <w:pPr>
        <w:tabs>
          <w:tab w:val="left" w:pos="2268"/>
        </w:tabs>
        <w:spacing w:line="276" w:lineRule="auto"/>
        <w:ind w:firstLine="567"/>
        <w:jc w:val="both"/>
        <w:rPr>
          <w:color w:val="000000"/>
          <w:sz w:val="28"/>
          <w:szCs w:val="28"/>
        </w:rPr>
      </w:pPr>
      <w:r w:rsidRPr="00826365">
        <w:rPr>
          <w:color w:val="000000"/>
          <w:sz w:val="28"/>
          <w:szCs w:val="28"/>
        </w:rPr>
        <w:t>La situația din 31 decembrie 2021, soldul datoriei sectorului public</w:t>
      </w:r>
      <w:r w:rsidRPr="00826365">
        <w:rPr>
          <w:color w:val="000000"/>
          <w:sz w:val="28"/>
          <w:szCs w:val="28"/>
          <w:vertAlign w:val="superscript"/>
        </w:rPr>
        <w:footnoteReference w:id="2"/>
      </w:r>
      <w:r w:rsidRPr="00826365">
        <w:rPr>
          <w:color w:val="000000"/>
          <w:sz w:val="28"/>
          <w:szCs w:val="28"/>
        </w:rPr>
        <w:t xml:space="preserve"> s-a majorat cu 9 191,9 mil. lei sau cu 12,7% comparativ cu sfârșitul anului 2020 și a constituit 81 828,3 mil. lei. </w:t>
      </w:r>
    </w:p>
    <w:p w14:paraId="06712E42" w14:textId="07DDB66D" w:rsidR="00826365" w:rsidRDefault="00826365" w:rsidP="00826365">
      <w:pPr>
        <w:tabs>
          <w:tab w:val="left" w:pos="2268"/>
        </w:tabs>
        <w:spacing w:line="276" w:lineRule="auto"/>
        <w:ind w:firstLine="567"/>
        <w:jc w:val="both"/>
        <w:rPr>
          <w:color w:val="000000"/>
          <w:sz w:val="28"/>
          <w:szCs w:val="28"/>
        </w:rPr>
      </w:pPr>
      <w:r w:rsidRPr="00826365">
        <w:rPr>
          <w:color w:val="000000"/>
          <w:sz w:val="28"/>
          <w:szCs w:val="28"/>
        </w:rPr>
        <w:t>Majorarea soldului datoriei sectorului public la situația de la finele anului 2021 în comparație cu sfârșitul anului 2020 se datorează în special majorării soldului datoriei de stat cu 9 932,0 mil. lei. De asemenea, s-a majorat și soldul datoriei directe a UAT cu 509,0 mil. lei.</w:t>
      </w:r>
    </w:p>
    <w:p w14:paraId="5FAC2F9D" w14:textId="77777777" w:rsidR="00C067B3" w:rsidRDefault="00C067B3" w:rsidP="00826365">
      <w:pPr>
        <w:tabs>
          <w:tab w:val="left" w:pos="2268"/>
        </w:tabs>
        <w:spacing w:line="276" w:lineRule="auto"/>
        <w:ind w:firstLine="567"/>
        <w:jc w:val="both"/>
        <w:rPr>
          <w:color w:val="000000"/>
          <w:sz w:val="28"/>
          <w:szCs w:val="28"/>
        </w:rPr>
      </w:pPr>
    </w:p>
    <w:p w14:paraId="3F083F5E" w14:textId="6471327B" w:rsidR="00826365" w:rsidRDefault="00826365" w:rsidP="00826365">
      <w:pPr>
        <w:tabs>
          <w:tab w:val="left" w:pos="2268"/>
        </w:tabs>
        <w:spacing w:line="276" w:lineRule="auto"/>
        <w:ind w:firstLine="567"/>
        <w:jc w:val="both"/>
        <w:rPr>
          <w:color w:val="000000"/>
          <w:sz w:val="28"/>
          <w:szCs w:val="28"/>
        </w:rPr>
      </w:pPr>
      <w:r w:rsidRPr="00826365">
        <w:rPr>
          <w:i/>
          <w:color w:val="000000"/>
          <w:sz w:val="28"/>
          <w:szCs w:val="28"/>
          <w:u w:val="single"/>
        </w:rPr>
        <w:t>Ponderea datoriei sectorului public în PIB</w:t>
      </w:r>
      <w:r w:rsidRPr="00826365">
        <w:rPr>
          <w:color w:val="000000"/>
          <w:sz w:val="28"/>
          <w:szCs w:val="28"/>
        </w:rPr>
        <w:t>, la situația din 31 decembrie 2021, a constituit 33,8%,</w:t>
      </w:r>
      <w:r w:rsidRPr="00826365">
        <w:rPr>
          <w:b/>
          <w:color w:val="000000"/>
          <w:sz w:val="28"/>
          <w:szCs w:val="28"/>
        </w:rPr>
        <w:t xml:space="preserve"> </w:t>
      </w:r>
      <w:r w:rsidRPr="00826365">
        <w:rPr>
          <w:color w:val="000000"/>
          <w:sz w:val="28"/>
          <w:szCs w:val="28"/>
        </w:rPr>
        <w:t>înregistrând o diminuare cu 2,6 p.p. comparativ cu situația de la finele anului 2020.</w:t>
      </w:r>
    </w:p>
    <w:p w14:paraId="65AA7C43" w14:textId="77777777" w:rsidR="00C067B3" w:rsidRPr="00826365" w:rsidRDefault="00C067B3" w:rsidP="00826365">
      <w:pPr>
        <w:tabs>
          <w:tab w:val="left" w:pos="2268"/>
        </w:tabs>
        <w:spacing w:line="276" w:lineRule="auto"/>
        <w:ind w:firstLine="567"/>
        <w:jc w:val="both"/>
        <w:rPr>
          <w:color w:val="000000"/>
          <w:sz w:val="28"/>
          <w:szCs w:val="28"/>
        </w:rPr>
      </w:pPr>
    </w:p>
    <w:p w14:paraId="3A73C520" w14:textId="77777777" w:rsidR="00826365" w:rsidRPr="00826365" w:rsidRDefault="00826365" w:rsidP="00826365">
      <w:pPr>
        <w:tabs>
          <w:tab w:val="left" w:pos="2268"/>
        </w:tabs>
        <w:spacing w:line="276" w:lineRule="auto"/>
        <w:ind w:firstLine="567"/>
        <w:jc w:val="both"/>
        <w:rPr>
          <w:color w:val="000000"/>
          <w:sz w:val="28"/>
          <w:szCs w:val="28"/>
        </w:rPr>
      </w:pPr>
      <w:r w:rsidRPr="00826365">
        <w:rPr>
          <w:color w:val="000000"/>
          <w:sz w:val="28"/>
          <w:szCs w:val="28"/>
        </w:rPr>
        <w:t>La situaţia din 31 decembrie 2021, soldul datoriei sectorului public a fost format din:</w:t>
      </w:r>
    </w:p>
    <w:p w14:paraId="065E3D83" w14:textId="77777777" w:rsidR="00826365" w:rsidRPr="00826365" w:rsidRDefault="00826365" w:rsidP="00826365">
      <w:pPr>
        <w:numPr>
          <w:ilvl w:val="0"/>
          <w:numId w:val="16"/>
        </w:numPr>
        <w:tabs>
          <w:tab w:val="left" w:pos="709"/>
        </w:tabs>
        <w:spacing w:line="276" w:lineRule="auto"/>
        <w:jc w:val="both"/>
        <w:rPr>
          <w:color w:val="000000"/>
          <w:sz w:val="28"/>
          <w:szCs w:val="28"/>
        </w:rPr>
      </w:pPr>
      <w:r w:rsidRPr="00826365">
        <w:rPr>
          <w:color w:val="000000"/>
          <w:sz w:val="28"/>
          <w:szCs w:val="28"/>
        </w:rPr>
        <w:t>Datoria de stat – 77 752,7 mil.lei (32,1% din PIB);</w:t>
      </w:r>
    </w:p>
    <w:p w14:paraId="686A78BE" w14:textId="77777777" w:rsidR="00826365" w:rsidRPr="00826365" w:rsidRDefault="00826365" w:rsidP="00826365">
      <w:pPr>
        <w:numPr>
          <w:ilvl w:val="0"/>
          <w:numId w:val="16"/>
        </w:numPr>
        <w:tabs>
          <w:tab w:val="left" w:pos="709"/>
        </w:tabs>
        <w:spacing w:line="276" w:lineRule="auto"/>
        <w:jc w:val="both"/>
        <w:rPr>
          <w:color w:val="000000"/>
          <w:sz w:val="28"/>
          <w:szCs w:val="28"/>
        </w:rPr>
      </w:pPr>
      <w:r w:rsidRPr="00826365">
        <w:rPr>
          <w:color w:val="000000"/>
          <w:sz w:val="28"/>
          <w:szCs w:val="28"/>
        </w:rPr>
        <w:t>Datoria BNM – 1 639,5 mil.lei (0,7% din PIB);</w:t>
      </w:r>
    </w:p>
    <w:p w14:paraId="57A70D07" w14:textId="050724EB" w:rsidR="00826365" w:rsidRPr="00826365" w:rsidRDefault="00826365" w:rsidP="00375892">
      <w:pPr>
        <w:numPr>
          <w:ilvl w:val="0"/>
          <w:numId w:val="16"/>
        </w:numPr>
        <w:tabs>
          <w:tab w:val="left" w:pos="360"/>
        </w:tabs>
        <w:spacing w:line="276" w:lineRule="auto"/>
        <w:ind w:left="90" w:firstLine="270"/>
        <w:jc w:val="both"/>
        <w:rPr>
          <w:color w:val="000000"/>
          <w:sz w:val="28"/>
          <w:szCs w:val="28"/>
        </w:rPr>
      </w:pPr>
      <w:r w:rsidRPr="00826365">
        <w:rPr>
          <w:color w:val="000000"/>
          <w:sz w:val="28"/>
          <w:szCs w:val="28"/>
        </w:rPr>
        <w:t>Datoria întreprinderilor din sectorul public (directă) –</w:t>
      </w:r>
      <w:r w:rsidRPr="00826365">
        <w:rPr>
          <w:i/>
          <w:color w:val="000000"/>
          <w:sz w:val="28"/>
          <w:szCs w:val="28"/>
        </w:rPr>
        <w:t xml:space="preserve"> </w:t>
      </w:r>
      <w:r w:rsidRPr="00826365">
        <w:rPr>
          <w:color w:val="000000"/>
          <w:sz w:val="28"/>
          <w:szCs w:val="28"/>
        </w:rPr>
        <w:t>1 376,0 mil.</w:t>
      </w:r>
      <w:r w:rsidR="00375892">
        <w:rPr>
          <w:color w:val="000000"/>
          <w:sz w:val="28"/>
          <w:szCs w:val="28"/>
        </w:rPr>
        <w:t xml:space="preserve"> </w:t>
      </w:r>
      <w:r w:rsidRPr="00826365">
        <w:rPr>
          <w:color w:val="000000"/>
          <w:sz w:val="28"/>
          <w:szCs w:val="28"/>
        </w:rPr>
        <w:t>lei (0,6% din PIB);</w:t>
      </w:r>
      <w:r w:rsidRPr="00826365">
        <w:rPr>
          <w:i/>
          <w:color w:val="000000"/>
          <w:sz w:val="28"/>
          <w:szCs w:val="28"/>
        </w:rPr>
        <w:t xml:space="preserve"> </w:t>
      </w:r>
    </w:p>
    <w:p w14:paraId="3EABB6FC" w14:textId="77777777" w:rsidR="00826365" w:rsidRPr="00826365" w:rsidRDefault="00826365" w:rsidP="00826365">
      <w:pPr>
        <w:numPr>
          <w:ilvl w:val="0"/>
          <w:numId w:val="16"/>
        </w:numPr>
        <w:tabs>
          <w:tab w:val="left" w:pos="709"/>
        </w:tabs>
        <w:spacing w:line="276" w:lineRule="auto"/>
        <w:jc w:val="both"/>
        <w:rPr>
          <w:i/>
          <w:color w:val="000000"/>
          <w:sz w:val="28"/>
          <w:szCs w:val="28"/>
        </w:rPr>
      </w:pPr>
      <w:r w:rsidRPr="00826365">
        <w:rPr>
          <w:color w:val="000000"/>
          <w:sz w:val="28"/>
          <w:szCs w:val="28"/>
        </w:rPr>
        <w:t xml:space="preserve">Datoria UAT (directă) </w:t>
      </w:r>
      <w:r w:rsidRPr="00826365">
        <w:rPr>
          <w:i/>
          <w:color w:val="000000"/>
          <w:sz w:val="28"/>
          <w:szCs w:val="28"/>
        </w:rPr>
        <w:t xml:space="preserve">– </w:t>
      </w:r>
      <w:r w:rsidRPr="00826365">
        <w:rPr>
          <w:color w:val="000000"/>
          <w:sz w:val="28"/>
          <w:szCs w:val="28"/>
        </w:rPr>
        <w:t>1 060,0 mil.lei (0,4% din PIB).</w:t>
      </w:r>
    </w:p>
    <w:p w14:paraId="7FDB0719" w14:textId="3F2EB6E7" w:rsidR="00C74718" w:rsidRPr="004D79D8" w:rsidRDefault="00432E84" w:rsidP="004D79D8">
      <w:pPr>
        <w:pStyle w:val="Listparagraf"/>
        <w:tabs>
          <w:tab w:val="left" w:pos="900"/>
        </w:tabs>
        <w:spacing w:before="240" w:after="120" w:line="276" w:lineRule="auto"/>
        <w:ind w:left="0"/>
        <w:rPr>
          <w:b/>
          <w:i/>
          <w:sz w:val="28"/>
          <w:szCs w:val="28"/>
          <w:lang w:val="ro-RO"/>
        </w:rPr>
      </w:pPr>
      <w:r w:rsidRPr="00937DBB">
        <w:rPr>
          <w:b/>
          <w:i/>
          <w:sz w:val="28"/>
          <w:szCs w:val="28"/>
          <w:lang w:val="ro-RO"/>
        </w:rPr>
        <w:t>Evoluția</w:t>
      </w:r>
      <w:r w:rsidR="00C74718" w:rsidRPr="00937DBB">
        <w:rPr>
          <w:b/>
          <w:i/>
          <w:sz w:val="28"/>
          <w:szCs w:val="28"/>
          <w:lang w:val="ro-RO"/>
        </w:rPr>
        <w:t xml:space="preserve"> structurii datoriei sectorului public şi ponderea acesteia în PIB</w:t>
      </w:r>
    </w:p>
    <w:p w14:paraId="3D291E94" w14:textId="0D41AFD3" w:rsidR="00C74718" w:rsidRDefault="00826365" w:rsidP="005E0C24">
      <w:pPr>
        <w:pStyle w:val="Listparagraf"/>
        <w:tabs>
          <w:tab w:val="left" w:pos="426"/>
          <w:tab w:val="left" w:pos="709"/>
          <w:tab w:val="left" w:pos="851"/>
          <w:tab w:val="left" w:pos="1134"/>
          <w:tab w:val="left" w:pos="1843"/>
        </w:tabs>
        <w:spacing w:before="240" w:after="120" w:line="276" w:lineRule="auto"/>
        <w:ind w:left="0"/>
        <w:contextualSpacing/>
        <w:rPr>
          <w:b/>
          <w:i/>
          <w:color w:val="FF0000"/>
          <w:sz w:val="28"/>
          <w:szCs w:val="28"/>
          <w:lang w:val="ro-RO"/>
        </w:rPr>
      </w:pPr>
      <w:r w:rsidRPr="00826365">
        <w:rPr>
          <w:b/>
          <w:i/>
          <w:noProof/>
          <w:color w:val="000000"/>
          <w:sz w:val="28"/>
          <w:szCs w:val="28"/>
          <w:lang w:val="en-GB" w:eastAsia="en-GB"/>
        </w:rPr>
        <w:drawing>
          <wp:inline distT="0" distB="0" distL="0" distR="0" wp14:anchorId="516D2F76" wp14:editId="6A1FD2DF">
            <wp:extent cx="5362575" cy="290512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62575" cy="2905125"/>
                    </a:xfrm>
                    <a:prstGeom prst="rect">
                      <a:avLst/>
                    </a:prstGeom>
                    <a:noFill/>
                  </pic:spPr>
                </pic:pic>
              </a:graphicData>
            </a:graphic>
          </wp:inline>
        </w:drawing>
      </w:r>
    </w:p>
    <w:p w14:paraId="25F9571B" w14:textId="77777777" w:rsidR="00AC5DE1" w:rsidRDefault="00AC5DE1" w:rsidP="00692465">
      <w:pPr>
        <w:tabs>
          <w:tab w:val="left" w:pos="567"/>
          <w:tab w:val="left" w:pos="720"/>
          <w:tab w:val="left" w:pos="810"/>
          <w:tab w:val="left" w:pos="1080"/>
          <w:tab w:val="num" w:pos="1440"/>
        </w:tabs>
        <w:spacing w:line="276" w:lineRule="auto"/>
        <w:ind w:firstLine="567"/>
        <w:jc w:val="both"/>
        <w:rPr>
          <w:color w:val="000000"/>
          <w:sz w:val="28"/>
          <w:szCs w:val="28"/>
        </w:rPr>
      </w:pPr>
    </w:p>
    <w:p w14:paraId="523F8DB5" w14:textId="1B7300FB" w:rsidR="00C74718" w:rsidRPr="003E7E41" w:rsidRDefault="00826365" w:rsidP="00692465">
      <w:pPr>
        <w:tabs>
          <w:tab w:val="left" w:pos="567"/>
          <w:tab w:val="left" w:pos="720"/>
          <w:tab w:val="left" w:pos="810"/>
          <w:tab w:val="left" w:pos="1080"/>
          <w:tab w:val="num" w:pos="1440"/>
        </w:tabs>
        <w:spacing w:line="276" w:lineRule="auto"/>
        <w:ind w:firstLine="567"/>
        <w:jc w:val="both"/>
        <w:rPr>
          <w:color w:val="000000"/>
          <w:sz w:val="28"/>
          <w:szCs w:val="28"/>
          <w:lang w:val="en-US"/>
        </w:rPr>
      </w:pPr>
      <w:r w:rsidRPr="00826365">
        <w:rPr>
          <w:color w:val="000000"/>
          <w:sz w:val="28"/>
          <w:szCs w:val="28"/>
        </w:rPr>
        <w:t xml:space="preserve">În ce privește </w:t>
      </w:r>
      <w:r w:rsidRPr="00826365">
        <w:rPr>
          <w:i/>
          <w:color w:val="000000"/>
          <w:sz w:val="28"/>
          <w:szCs w:val="28"/>
          <w:u w:val="single"/>
        </w:rPr>
        <w:t>arieratele la împrumuturile entităților sectorului public</w:t>
      </w:r>
      <w:r w:rsidRPr="00826365">
        <w:rPr>
          <w:color w:val="000000"/>
          <w:sz w:val="28"/>
          <w:szCs w:val="28"/>
        </w:rPr>
        <w:t xml:space="preserve"> acestea au înregistrat la 31 decembrie 2021 valoarea de 117,3 mil. lei, fiind formate în totalitate din arieratele la împrumuturile interne ale întreprinderilor din sectorul public și ale UAT. Comparativ cu situația de la sfârșitul anului 2020, valoarea arieratelor la împrumuturile interne s-a diminuat cu 32,6 mil. lei sau 21,8%, iar comparativ cu anul 2019, s-a diminuat cu 26,1%. Arierate la împrumuturile externe ale sectorului public nu au fost înregistrate.</w:t>
      </w:r>
    </w:p>
    <w:p w14:paraId="0B5CE64E" w14:textId="77777777" w:rsidR="00826365" w:rsidRPr="002E084E" w:rsidRDefault="00826365" w:rsidP="00692465">
      <w:pPr>
        <w:tabs>
          <w:tab w:val="left" w:pos="567"/>
          <w:tab w:val="left" w:pos="720"/>
          <w:tab w:val="left" w:pos="810"/>
          <w:tab w:val="left" w:pos="1080"/>
          <w:tab w:val="num" w:pos="1440"/>
        </w:tabs>
        <w:spacing w:line="276" w:lineRule="auto"/>
        <w:ind w:firstLine="567"/>
        <w:jc w:val="both"/>
        <w:rPr>
          <w:color w:val="FF0000"/>
          <w:sz w:val="16"/>
          <w:szCs w:val="16"/>
        </w:rPr>
      </w:pPr>
    </w:p>
    <w:p w14:paraId="6B2C4CF7" w14:textId="2FEAB65C" w:rsidR="00C74718" w:rsidRPr="00D206BC" w:rsidRDefault="00C74718" w:rsidP="00622955">
      <w:pPr>
        <w:spacing w:line="276" w:lineRule="auto"/>
        <w:ind w:firstLine="567"/>
        <w:rPr>
          <w:b/>
          <w:sz w:val="32"/>
          <w:szCs w:val="32"/>
        </w:rPr>
      </w:pPr>
      <w:r w:rsidRPr="0003348F">
        <w:rPr>
          <w:b/>
          <w:sz w:val="28"/>
        </w:rPr>
        <w:t>Soldul datoriilor beneficiarilor recreditați</w:t>
      </w:r>
      <w:r w:rsidRPr="00D206BC">
        <w:rPr>
          <w:b/>
          <w:sz w:val="32"/>
          <w:szCs w:val="32"/>
        </w:rPr>
        <w:t xml:space="preserve"> </w:t>
      </w:r>
    </w:p>
    <w:p w14:paraId="58D63CDF" w14:textId="77777777" w:rsidR="003B4B97" w:rsidRPr="003B4B97" w:rsidRDefault="003B4B97" w:rsidP="003B4B97">
      <w:pPr>
        <w:spacing w:line="276" w:lineRule="auto"/>
        <w:ind w:firstLine="567"/>
        <w:jc w:val="both"/>
        <w:rPr>
          <w:sz w:val="28"/>
          <w:szCs w:val="28"/>
        </w:rPr>
      </w:pPr>
      <w:r w:rsidRPr="003B4B97">
        <w:rPr>
          <w:sz w:val="28"/>
          <w:szCs w:val="28"/>
        </w:rPr>
        <w:t>La situația din 31 decembrie 2021, soldul datoriilor beneficiarilor recreditați constituie  7 036,2 mil. lei, dintre care:</w:t>
      </w:r>
    </w:p>
    <w:p w14:paraId="2DEA2F6C" w14:textId="77777777" w:rsidR="003B4B97" w:rsidRPr="003B4B97" w:rsidRDefault="003B4B97" w:rsidP="003B4B97">
      <w:pPr>
        <w:numPr>
          <w:ilvl w:val="0"/>
          <w:numId w:val="26"/>
        </w:numPr>
        <w:spacing w:line="276" w:lineRule="auto"/>
        <w:jc w:val="both"/>
        <w:rPr>
          <w:sz w:val="28"/>
          <w:szCs w:val="28"/>
        </w:rPr>
      </w:pPr>
      <w:r w:rsidRPr="003B4B97">
        <w:rPr>
          <w:sz w:val="28"/>
          <w:szCs w:val="28"/>
        </w:rPr>
        <w:t xml:space="preserve"> 615,1 mil. lei – autoritățile publice locale;</w:t>
      </w:r>
    </w:p>
    <w:p w14:paraId="0C2A181B" w14:textId="77777777" w:rsidR="003B4B97" w:rsidRPr="003B4B97" w:rsidRDefault="003B4B97" w:rsidP="003B4B97">
      <w:pPr>
        <w:numPr>
          <w:ilvl w:val="0"/>
          <w:numId w:val="26"/>
        </w:numPr>
        <w:spacing w:line="276" w:lineRule="auto"/>
        <w:jc w:val="both"/>
        <w:rPr>
          <w:sz w:val="28"/>
          <w:szCs w:val="28"/>
        </w:rPr>
      </w:pPr>
      <w:r w:rsidRPr="003B4B97">
        <w:rPr>
          <w:sz w:val="28"/>
          <w:szCs w:val="28"/>
        </w:rPr>
        <w:t xml:space="preserve"> 2 206,2 mil. lei – instituțiile nefinanciare;</w:t>
      </w:r>
    </w:p>
    <w:p w14:paraId="45EB7D6E" w14:textId="77777777" w:rsidR="003B4B97" w:rsidRPr="003B4B97" w:rsidRDefault="003B4B97" w:rsidP="003B4B97">
      <w:pPr>
        <w:numPr>
          <w:ilvl w:val="0"/>
          <w:numId w:val="26"/>
        </w:numPr>
        <w:spacing w:line="276" w:lineRule="auto"/>
        <w:jc w:val="both"/>
        <w:rPr>
          <w:sz w:val="28"/>
          <w:szCs w:val="28"/>
        </w:rPr>
      </w:pPr>
      <w:r w:rsidRPr="003B4B97">
        <w:rPr>
          <w:sz w:val="28"/>
          <w:szCs w:val="28"/>
        </w:rPr>
        <w:t xml:space="preserve"> 4 214,9 mil. lei – instituțiile financiare.</w:t>
      </w:r>
    </w:p>
    <w:p w14:paraId="7637B295" w14:textId="77777777" w:rsidR="003B4B97" w:rsidRPr="003B4B97" w:rsidRDefault="003B4B97" w:rsidP="003B4B97">
      <w:pPr>
        <w:spacing w:line="276" w:lineRule="auto"/>
        <w:ind w:firstLine="567"/>
        <w:jc w:val="both"/>
        <w:rPr>
          <w:sz w:val="28"/>
          <w:szCs w:val="28"/>
        </w:rPr>
      </w:pPr>
      <w:r w:rsidRPr="003B4B97">
        <w:rPr>
          <w:sz w:val="28"/>
          <w:szCs w:val="28"/>
        </w:rPr>
        <w:t>În comparație cu finele anului 2020, soldul datoriilor beneficiarilor recreditați s-a majorat cu  1 516,3 mil. lei ce constituie o creștere de cca  27,5%, fiind condiționată de cererea de acordare a împrumuturilor din partea beneficiarilor recreditați, cât și de fluctuațiile cursului valutar.</w:t>
      </w:r>
    </w:p>
    <w:p w14:paraId="51CB0539" w14:textId="77777777" w:rsidR="003B4B97" w:rsidRPr="003B4B97" w:rsidRDefault="003B4B97" w:rsidP="003B4B97">
      <w:pPr>
        <w:spacing w:line="276" w:lineRule="auto"/>
        <w:ind w:firstLine="567"/>
        <w:jc w:val="both"/>
        <w:rPr>
          <w:sz w:val="28"/>
          <w:szCs w:val="28"/>
        </w:rPr>
      </w:pPr>
      <w:r w:rsidRPr="003B4B97">
        <w:rPr>
          <w:sz w:val="28"/>
          <w:szCs w:val="28"/>
        </w:rPr>
        <w:t>Datoria cu termen expirat a beneficiarilor recreditați la situația din 31 decembrie 2021 constituie 295,9 mil. lei sau 4,2% din suma datoriilor totale, inclusiv:</w:t>
      </w:r>
    </w:p>
    <w:p w14:paraId="749448BA" w14:textId="77777777" w:rsidR="003B4B97" w:rsidRPr="003B4B97" w:rsidRDefault="003B4B97" w:rsidP="003B4B97">
      <w:pPr>
        <w:numPr>
          <w:ilvl w:val="0"/>
          <w:numId w:val="27"/>
        </w:numPr>
        <w:spacing w:line="276" w:lineRule="auto"/>
        <w:jc w:val="both"/>
        <w:rPr>
          <w:sz w:val="28"/>
          <w:szCs w:val="28"/>
        </w:rPr>
      </w:pPr>
      <w:r w:rsidRPr="003B4B97">
        <w:rPr>
          <w:sz w:val="28"/>
          <w:szCs w:val="28"/>
        </w:rPr>
        <w:t xml:space="preserve"> 4,0 mil. lei – autoritățile publice locale;</w:t>
      </w:r>
    </w:p>
    <w:p w14:paraId="77B6EC6C" w14:textId="77777777" w:rsidR="003B4B97" w:rsidRPr="003B4B97" w:rsidRDefault="003B4B97" w:rsidP="003B4B97">
      <w:pPr>
        <w:numPr>
          <w:ilvl w:val="0"/>
          <w:numId w:val="27"/>
        </w:numPr>
        <w:spacing w:line="276" w:lineRule="auto"/>
        <w:jc w:val="both"/>
        <w:rPr>
          <w:sz w:val="28"/>
          <w:szCs w:val="28"/>
        </w:rPr>
      </w:pPr>
      <w:r w:rsidRPr="003B4B97">
        <w:rPr>
          <w:sz w:val="28"/>
          <w:szCs w:val="28"/>
        </w:rPr>
        <w:t xml:space="preserve"> 290,5 mil. lei – instituțiile nefinanciare;</w:t>
      </w:r>
    </w:p>
    <w:p w14:paraId="3F98D7F5" w14:textId="77777777" w:rsidR="003B4B97" w:rsidRPr="003B4B97" w:rsidRDefault="003B4B97" w:rsidP="003B4B97">
      <w:pPr>
        <w:numPr>
          <w:ilvl w:val="0"/>
          <w:numId w:val="27"/>
        </w:numPr>
        <w:spacing w:line="276" w:lineRule="auto"/>
        <w:jc w:val="both"/>
        <w:rPr>
          <w:sz w:val="28"/>
          <w:szCs w:val="28"/>
        </w:rPr>
      </w:pPr>
      <w:r w:rsidRPr="003B4B97">
        <w:rPr>
          <w:sz w:val="28"/>
          <w:szCs w:val="28"/>
        </w:rPr>
        <w:t xml:space="preserve"> 1,4 mil. lei – instituțiile financiare.</w:t>
      </w:r>
    </w:p>
    <w:p w14:paraId="65A19B0F" w14:textId="7760572C" w:rsidR="003B4B97" w:rsidRDefault="003B4B97" w:rsidP="003B4B97">
      <w:pPr>
        <w:tabs>
          <w:tab w:val="left" w:pos="567"/>
        </w:tabs>
        <w:spacing w:line="276" w:lineRule="auto"/>
        <w:ind w:firstLine="567"/>
        <w:jc w:val="both"/>
        <w:rPr>
          <w:sz w:val="28"/>
          <w:szCs w:val="28"/>
        </w:rPr>
      </w:pPr>
      <w:r w:rsidRPr="003B4B97">
        <w:rPr>
          <w:sz w:val="28"/>
          <w:szCs w:val="28"/>
        </w:rPr>
        <w:t>În comparație cu finele anului 2020, datoria cu termen expirat s-a  majorat cu 32,4 mil. lei sau cu 12,3%, fiind condiționată de nerespectarea graficelor de rambursare a datoriilor de unii beneficiari recredita</w:t>
      </w:r>
      <w:r w:rsidRPr="003B4B97">
        <w:rPr>
          <w:sz w:val="28"/>
          <w:szCs w:val="28"/>
          <w:lang w:val="ro-MD"/>
        </w:rPr>
        <w:t>ți, precum și</w:t>
      </w:r>
      <w:r w:rsidRPr="003B4B97">
        <w:rPr>
          <w:sz w:val="28"/>
          <w:szCs w:val="28"/>
        </w:rPr>
        <w:t xml:space="preserve"> fluctuațiile cursului valutar.</w:t>
      </w:r>
    </w:p>
    <w:p w14:paraId="45FD21CE" w14:textId="77777777" w:rsidR="00AE1438" w:rsidRPr="0041129D" w:rsidRDefault="00AE1438" w:rsidP="00AE1438">
      <w:pPr>
        <w:tabs>
          <w:tab w:val="left" w:pos="567"/>
          <w:tab w:val="left" w:pos="720"/>
        </w:tabs>
        <w:spacing w:line="276" w:lineRule="auto"/>
        <w:ind w:firstLine="567"/>
        <w:jc w:val="both"/>
        <w:rPr>
          <w:sz w:val="28"/>
          <w:szCs w:val="28"/>
          <w:lang w:val="ro-MD"/>
        </w:rPr>
      </w:pPr>
    </w:p>
    <w:p w14:paraId="05FE110F" w14:textId="1E7054A3" w:rsidR="00C74718" w:rsidRDefault="00C74718" w:rsidP="00317093">
      <w:pPr>
        <w:pStyle w:val="Titlu2"/>
      </w:pPr>
      <w:bookmarkStart w:id="27" w:name="_Toc42615611"/>
      <w:bookmarkStart w:id="28" w:name="_Toc101251347"/>
      <w:bookmarkStart w:id="29" w:name="_Toc101341458"/>
      <w:r w:rsidRPr="009702B0">
        <w:t xml:space="preserve">3.5 </w:t>
      </w:r>
      <w:r w:rsidRPr="00A0188C">
        <w:t xml:space="preserve">Datorii interne ale instituțiilor finanțate de la bugetul public </w:t>
      </w:r>
      <w:r w:rsidR="004C05C8" w:rsidRPr="00A0188C">
        <w:t>național</w:t>
      </w:r>
      <w:bookmarkEnd w:id="27"/>
      <w:bookmarkEnd w:id="28"/>
      <w:bookmarkEnd w:id="29"/>
      <w:r w:rsidRPr="002E084E">
        <w:t xml:space="preserve"> </w:t>
      </w:r>
    </w:p>
    <w:p w14:paraId="7EE132A7" w14:textId="77777777" w:rsidR="00BF7E27" w:rsidRPr="00BF7E27" w:rsidRDefault="00BF7E27" w:rsidP="00BF7E27"/>
    <w:p w14:paraId="6F012D4F" w14:textId="0AC57DB2" w:rsidR="00065A0E" w:rsidRPr="00065A0E" w:rsidRDefault="00616B29" w:rsidP="00065A0E">
      <w:pPr>
        <w:tabs>
          <w:tab w:val="left" w:pos="567"/>
        </w:tabs>
        <w:spacing w:line="276" w:lineRule="auto"/>
        <w:jc w:val="both"/>
        <w:rPr>
          <w:sz w:val="28"/>
          <w:szCs w:val="28"/>
          <w:lang w:val="en-US"/>
        </w:rPr>
      </w:pPr>
      <w:r>
        <w:rPr>
          <w:color w:val="FF0000"/>
          <w:sz w:val="28"/>
          <w:szCs w:val="28"/>
        </w:rPr>
        <w:t xml:space="preserve">  </w:t>
      </w:r>
      <w:r w:rsidR="00C74718" w:rsidRPr="002E084E">
        <w:rPr>
          <w:color w:val="FF0000"/>
          <w:sz w:val="28"/>
          <w:szCs w:val="28"/>
        </w:rPr>
        <w:tab/>
      </w:r>
      <w:r w:rsidR="00065A0E" w:rsidRPr="00065A0E">
        <w:rPr>
          <w:sz w:val="28"/>
          <w:szCs w:val="28"/>
          <w:lang w:val="en-US"/>
        </w:rPr>
        <w:t>La situaţia din 31 decembrie 202</w:t>
      </w:r>
      <w:r w:rsidR="006E59B6">
        <w:rPr>
          <w:sz w:val="28"/>
          <w:szCs w:val="28"/>
          <w:lang w:val="en-US"/>
        </w:rPr>
        <w:t>1</w:t>
      </w:r>
      <w:r w:rsidR="00065A0E" w:rsidRPr="00065A0E">
        <w:rPr>
          <w:sz w:val="28"/>
          <w:szCs w:val="28"/>
          <w:lang w:val="en-US"/>
        </w:rPr>
        <w:t xml:space="preserve"> la bugetul public naţional s-au înregistrat datorii la cheltuieli și active nefinanciare în sumă totală de </w:t>
      </w:r>
      <w:r w:rsidR="006E59B6">
        <w:rPr>
          <w:sz w:val="28"/>
          <w:szCs w:val="28"/>
          <w:lang w:val="en-US"/>
        </w:rPr>
        <w:t>3 101,3</w:t>
      </w:r>
      <w:r w:rsidR="00065A0E" w:rsidRPr="00065A0E">
        <w:rPr>
          <w:sz w:val="28"/>
          <w:szCs w:val="28"/>
          <w:lang w:val="en-US"/>
        </w:rPr>
        <w:t xml:space="preserve"> mil.</w:t>
      </w:r>
      <w:r w:rsidR="00065A0E">
        <w:rPr>
          <w:sz w:val="28"/>
          <w:szCs w:val="28"/>
          <w:lang w:val="en-US"/>
        </w:rPr>
        <w:t xml:space="preserve"> </w:t>
      </w:r>
      <w:r w:rsidR="00065A0E" w:rsidRPr="00065A0E">
        <w:rPr>
          <w:sz w:val="28"/>
          <w:szCs w:val="28"/>
          <w:lang w:val="en-US"/>
        </w:rPr>
        <w:t>lei, care, comparativ cu situaţia din 31 decembrie 20</w:t>
      </w:r>
      <w:r w:rsidR="006E59B6">
        <w:rPr>
          <w:sz w:val="28"/>
          <w:szCs w:val="28"/>
          <w:lang w:val="en-US"/>
        </w:rPr>
        <w:t>20</w:t>
      </w:r>
      <w:r w:rsidR="00065A0E" w:rsidRPr="00065A0E">
        <w:rPr>
          <w:sz w:val="28"/>
          <w:szCs w:val="28"/>
          <w:lang w:val="en-US"/>
        </w:rPr>
        <w:t xml:space="preserve">, s-au majorat cu </w:t>
      </w:r>
      <w:r w:rsidR="006E59B6">
        <w:rPr>
          <w:sz w:val="28"/>
          <w:szCs w:val="28"/>
          <w:lang w:val="en-US"/>
        </w:rPr>
        <w:t>622,6</w:t>
      </w:r>
      <w:r w:rsidR="00065A0E" w:rsidRPr="00065A0E">
        <w:rPr>
          <w:sz w:val="28"/>
          <w:szCs w:val="28"/>
          <w:lang w:val="en-US"/>
        </w:rPr>
        <w:t xml:space="preserve"> mil.</w:t>
      </w:r>
      <w:r w:rsidR="00065A0E">
        <w:rPr>
          <w:sz w:val="28"/>
          <w:szCs w:val="28"/>
          <w:lang w:val="en-US"/>
        </w:rPr>
        <w:t xml:space="preserve"> </w:t>
      </w:r>
      <w:r w:rsidR="00065A0E" w:rsidRPr="00065A0E">
        <w:rPr>
          <w:sz w:val="28"/>
          <w:szCs w:val="28"/>
          <w:lang w:val="en-US"/>
        </w:rPr>
        <w:t>lei.</w:t>
      </w:r>
    </w:p>
    <w:p w14:paraId="2A75CB9A" w14:textId="3A7F1E88" w:rsidR="006E59B6" w:rsidRPr="006E59B6" w:rsidRDefault="00065A0E" w:rsidP="0041129D">
      <w:pPr>
        <w:tabs>
          <w:tab w:val="left" w:pos="567"/>
        </w:tabs>
        <w:spacing w:line="276" w:lineRule="auto"/>
        <w:jc w:val="both"/>
        <w:rPr>
          <w:sz w:val="28"/>
          <w:szCs w:val="28"/>
          <w:lang w:val="en-US"/>
        </w:rPr>
      </w:pPr>
      <w:r w:rsidRPr="00065A0E">
        <w:rPr>
          <w:sz w:val="28"/>
          <w:szCs w:val="28"/>
          <w:lang w:val="en-US"/>
        </w:rPr>
        <w:t xml:space="preserve">    </w:t>
      </w:r>
      <w:r w:rsidRPr="00065A0E">
        <w:rPr>
          <w:sz w:val="28"/>
          <w:szCs w:val="28"/>
          <w:lang w:val="en-US"/>
        </w:rPr>
        <w:tab/>
      </w:r>
      <w:r w:rsidR="006E59B6" w:rsidRPr="006E59B6">
        <w:rPr>
          <w:sz w:val="28"/>
          <w:szCs w:val="28"/>
          <w:lang w:val="en-US"/>
        </w:rPr>
        <w:t>Din suma totală a datoriilor, datoriile curente (cheltuielile de personal, servicii energetice și comunale, calculate pentru luna decembrie, dar planificate și achitate în luna ianuarie a anului următor, precum și la alte cheltuieli, termenul de achitare al cărora conform contractului nu a survenit) au constituit 3</w:t>
      </w:r>
      <w:r w:rsidR="00B44DD3">
        <w:rPr>
          <w:sz w:val="28"/>
          <w:szCs w:val="28"/>
          <w:lang w:val="en-US"/>
        </w:rPr>
        <w:t> </w:t>
      </w:r>
      <w:r w:rsidR="006E59B6" w:rsidRPr="006E59B6">
        <w:rPr>
          <w:sz w:val="28"/>
          <w:szCs w:val="28"/>
          <w:lang w:val="en-US"/>
        </w:rPr>
        <w:t>090</w:t>
      </w:r>
      <w:r w:rsidR="00B44DD3">
        <w:rPr>
          <w:sz w:val="28"/>
          <w:szCs w:val="28"/>
          <w:lang w:val="en-US"/>
        </w:rPr>
        <w:t>,</w:t>
      </w:r>
      <w:r w:rsidR="006E59B6" w:rsidRPr="006E59B6">
        <w:rPr>
          <w:sz w:val="28"/>
          <w:szCs w:val="28"/>
          <w:lang w:val="en-US"/>
        </w:rPr>
        <w:t xml:space="preserve">1 mil. lei, iar cele cu termen de achitare expirat (arierate) – </w:t>
      </w:r>
      <w:r w:rsidR="00B44DD3">
        <w:rPr>
          <w:sz w:val="28"/>
          <w:szCs w:val="28"/>
          <w:lang w:val="en-US"/>
        </w:rPr>
        <w:t>11,</w:t>
      </w:r>
      <w:r w:rsidR="006E59B6" w:rsidRPr="006E59B6">
        <w:rPr>
          <w:sz w:val="28"/>
          <w:szCs w:val="28"/>
          <w:lang w:val="en-US"/>
        </w:rPr>
        <w:t>2 mil. lei, inclusiv la bugetul de stat – 1</w:t>
      </w:r>
      <w:r w:rsidR="00B44DD3">
        <w:rPr>
          <w:sz w:val="28"/>
          <w:szCs w:val="28"/>
          <w:lang w:val="en-US"/>
        </w:rPr>
        <w:t>,</w:t>
      </w:r>
      <w:r w:rsidR="006E59B6" w:rsidRPr="006E59B6">
        <w:rPr>
          <w:sz w:val="28"/>
          <w:szCs w:val="28"/>
          <w:lang w:val="en-US"/>
        </w:rPr>
        <w:t>7 mil. lei și la bugetele locale – 9</w:t>
      </w:r>
      <w:r w:rsidR="00B44DD3">
        <w:rPr>
          <w:sz w:val="28"/>
          <w:szCs w:val="28"/>
          <w:lang w:val="en-US"/>
        </w:rPr>
        <w:t>,</w:t>
      </w:r>
      <w:r w:rsidR="006E59B6" w:rsidRPr="006E59B6">
        <w:rPr>
          <w:sz w:val="28"/>
          <w:szCs w:val="28"/>
          <w:lang w:val="en-US"/>
        </w:rPr>
        <w:t xml:space="preserve">5 mil. lei. </w:t>
      </w:r>
    </w:p>
    <w:p w14:paraId="0410A31F" w14:textId="4E87B0FD" w:rsidR="006E59B6" w:rsidRPr="006E59B6" w:rsidRDefault="006E59B6" w:rsidP="006E59B6">
      <w:pPr>
        <w:tabs>
          <w:tab w:val="left" w:pos="567"/>
        </w:tabs>
        <w:spacing w:line="276" w:lineRule="auto"/>
        <w:jc w:val="both"/>
        <w:rPr>
          <w:sz w:val="28"/>
          <w:szCs w:val="28"/>
          <w:lang w:val="en-US"/>
        </w:rPr>
      </w:pPr>
      <w:r w:rsidRPr="006E59B6">
        <w:rPr>
          <w:sz w:val="28"/>
          <w:szCs w:val="28"/>
          <w:lang w:val="en-US"/>
        </w:rPr>
        <w:t xml:space="preserve">   </w:t>
      </w:r>
      <w:r w:rsidRPr="006E59B6">
        <w:rPr>
          <w:sz w:val="28"/>
          <w:szCs w:val="28"/>
          <w:lang w:val="en-US"/>
        </w:rPr>
        <w:tab/>
        <w:t>Comparativ cu situația din 31 decembrie 202</w:t>
      </w:r>
      <w:r w:rsidR="005044D7">
        <w:rPr>
          <w:sz w:val="28"/>
          <w:szCs w:val="28"/>
          <w:lang w:val="en-US"/>
        </w:rPr>
        <w:t>0</w:t>
      </w:r>
      <w:r w:rsidRPr="006E59B6">
        <w:rPr>
          <w:sz w:val="28"/>
          <w:szCs w:val="28"/>
          <w:lang w:val="en-US"/>
        </w:rPr>
        <w:t>, datoriile curente s-au majorat cu 625</w:t>
      </w:r>
      <w:r>
        <w:rPr>
          <w:sz w:val="28"/>
          <w:szCs w:val="28"/>
          <w:lang w:val="en-US"/>
        </w:rPr>
        <w:t>,</w:t>
      </w:r>
      <w:r w:rsidRPr="006E59B6">
        <w:rPr>
          <w:sz w:val="28"/>
          <w:szCs w:val="28"/>
          <w:lang w:val="en-US"/>
        </w:rPr>
        <w:t>5 mil. lei. Datoriile cu termen de achitare expirat (arierate) s-au micșorat cu 2,9 mil. lei, inclusiv la bugetele locale – cu 3,7 mil. lei, iar la bugetul de stat s-au majorat – cu 0,8 mil. lei.</w:t>
      </w:r>
    </w:p>
    <w:p w14:paraId="226BB6A6" w14:textId="66153591" w:rsidR="003F7AD4" w:rsidRDefault="003F7AD4" w:rsidP="006E59B6">
      <w:pPr>
        <w:tabs>
          <w:tab w:val="left" w:pos="567"/>
        </w:tabs>
        <w:spacing w:line="276" w:lineRule="auto"/>
        <w:jc w:val="both"/>
        <w:rPr>
          <w:sz w:val="28"/>
          <w:szCs w:val="28"/>
          <w:lang w:val="en-US"/>
        </w:rPr>
      </w:pPr>
    </w:p>
    <w:p w14:paraId="56B4EFF7" w14:textId="3B13D5A0" w:rsidR="00A363C1" w:rsidRDefault="00A363C1" w:rsidP="006E59B6">
      <w:pPr>
        <w:tabs>
          <w:tab w:val="left" w:pos="567"/>
        </w:tabs>
        <w:spacing w:line="276" w:lineRule="auto"/>
        <w:jc w:val="both"/>
        <w:rPr>
          <w:sz w:val="28"/>
          <w:szCs w:val="28"/>
          <w:lang w:val="en-US"/>
        </w:rPr>
      </w:pPr>
    </w:p>
    <w:p w14:paraId="02F73C63" w14:textId="77777777" w:rsidR="00A363C1" w:rsidRPr="00065A0E" w:rsidRDefault="00A363C1" w:rsidP="006E59B6">
      <w:pPr>
        <w:tabs>
          <w:tab w:val="left" w:pos="567"/>
        </w:tabs>
        <w:spacing w:line="276" w:lineRule="auto"/>
        <w:jc w:val="both"/>
        <w:rPr>
          <w:sz w:val="28"/>
          <w:szCs w:val="28"/>
          <w:lang w:val="en-US"/>
        </w:rPr>
      </w:pPr>
    </w:p>
    <w:p w14:paraId="43AD39EF" w14:textId="4D8926F2" w:rsidR="00C74718" w:rsidRPr="00AC162D" w:rsidRDefault="00C74718" w:rsidP="005F56B4">
      <w:pPr>
        <w:pStyle w:val="Titlu1"/>
        <w:rPr>
          <w:i/>
        </w:rPr>
      </w:pPr>
      <w:bookmarkStart w:id="30" w:name="_Toc42615612"/>
      <w:bookmarkStart w:id="31" w:name="_Toc101251348"/>
      <w:bookmarkStart w:id="32" w:name="_Toc101341459"/>
      <w:r w:rsidRPr="009702B0">
        <w:t xml:space="preserve">IV. </w:t>
      </w:r>
      <w:r w:rsidRPr="00A0188C">
        <w:t>Executarea bugetului de stat</w:t>
      </w:r>
      <w:bookmarkEnd w:id="30"/>
      <w:bookmarkEnd w:id="31"/>
      <w:bookmarkEnd w:id="32"/>
      <w:r w:rsidR="00616B29">
        <w:rPr>
          <w:i/>
        </w:rPr>
        <w:t xml:space="preserve">                        </w:t>
      </w:r>
    </w:p>
    <w:p w14:paraId="1217251F" w14:textId="6198D745" w:rsidR="00485F79" w:rsidRPr="003B4B97" w:rsidRDefault="00485F79" w:rsidP="00485F79">
      <w:pPr>
        <w:spacing w:line="276" w:lineRule="auto"/>
        <w:ind w:firstLine="567"/>
        <w:jc w:val="both"/>
        <w:rPr>
          <w:color w:val="000000"/>
          <w:sz w:val="28"/>
          <w:szCs w:val="28"/>
          <w:lang w:val="ro-MD"/>
        </w:rPr>
      </w:pPr>
      <w:r w:rsidRPr="003B4B97">
        <w:rPr>
          <w:color w:val="000000"/>
          <w:sz w:val="28"/>
          <w:szCs w:val="28"/>
          <w:lang w:val="ro-MD"/>
        </w:rPr>
        <w:t>Analizând execuția bugetului de stat pentru anul 202</w:t>
      </w:r>
      <w:r w:rsidR="00100B94" w:rsidRPr="003B4B97">
        <w:rPr>
          <w:color w:val="000000"/>
          <w:sz w:val="28"/>
          <w:szCs w:val="28"/>
          <w:lang w:val="ro-MD"/>
        </w:rPr>
        <w:t>1</w:t>
      </w:r>
      <w:r w:rsidRPr="003B4B97">
        <w:rPr>
          <w:color w:val="000000"/>
          <w:sz w:val="28"/>
          <w:szCs w:val="28"/>
          <w:lang w:val="ro-MD"/>
        </w:rPr>
        <w:t xml:space="preserve"> se constată următoarele: </w:t>
      </w:r>
    </w:p>
    <w:p w14:paraId="1CF7E277" w14:textId="4CDAD5FC" w:rsidR="00485F79" w:rsidRPr="003B4B97" w:rsidRDefault="00485F79" w:rsidP="00485F79">
      <w:pPr>
        <w:numPr>
          <w:ilvl w:val="0"/>
          <w:numId w:val="15"/>
        </w:numPr>
        <w:tabs>
          <w:tab w:val="left" w:pos="993"/>
        </w:tabs>
        <w:spacing w:line="276" w:lineRule="auto"/>
        <w:ind w:left="0" w:firstLine="567"/>
        <w:jc w:val="both"/>
        <w:rPr>
          <w:color w:val="000000"/>
          <w:sz w:val="28"/>
          <w:szCs w:val="28"/>
          <w:lang w:val="ro-MD"/>
        </w:rPr>
      </w:pPr>
      <w:r w:rsidRPr="003B4B97">
        <w:rPr>
          <w:color w:val="000000"/>
          <w:sz w:val="28"/>
          <w:szCs w:val="28"/>
          <w:lang w:val="ro-MD"/>
        </w:rPr>
        <w:t xml:space="preserve">încasările au fost realizate în sumă de </w:t>
      </w:r>
      <w:r w:rsidR="006B0095" w:rsidRPr="003B4B97">
        <w:rPr>
          <w:color w:val="000000"/>
          <w:sz w:val="28"/>
          <w:szCs w:val="28"/>
          <w:lang w:val="ro-MD"/>
        </w:rPr>
        <w:t>49 383</w:t>
      </w:r>
      <w:r w:rsidR="006B0095" w:rsidRPr="003B4B97">
        <w:rPr>
          <w:color w:val="000000"/>
          <w:sz w:val="28"/>
          <w:szCs w:val="28"/>
        </w:rPr>
        <w:t>,8</w:t>
      </w:r>
      <w:r w:rsidRPr="003B4B97">
        <w:rPr>
          <w:color w:val="000000"/>
          <w:sz w:val="28"/>
          <w:szCs w:val="28"/>
          <w:lang w:val="ro-MD"/>
        </w:rPr>
        <w:t xml:space="preserve"> mil. lei, cu </w:t>
      </w:r>
      <w:r w:rsidR="006B0095" w:rsidRPr="003B4B97">
        <w:rPr>
          <w:color w:val="000000"/>
          <w:sz w:val="28"/>
          <w:szCs w:val="28"/>
          <w:lang w:val="ro-MD"/>
        </w:rPr>
        <w:t>3 518,9</w:t>
      </w:r>
      <w:r w:rsidRPr="003B4B97">
        <w:rPr>
          <w:color w:val="000000"/>
          <w:sz w:val="28"/>
          <w:szCs w:val="28"/>
          <w:lang w:val="ro-MD"/>
        </w:rPr>
        <w:t xml:space="preserve"> mil. lei (</w:t>
      </w:r>
      <w:r w:rsidR="006B0095" w:rsidRPr="003B4B97">
        <w:rPr>
          <w:color w:val="000000"/>
          <w:sz w:val="28"/>
          <w:szCs w:val="28"/>
          <w:lang w:val="ro-MD"/>
        </w:rPr>
        <w:t>7,7</w:t>
      </w:r>
      <w:r w:rsidRPr="003B4B97">
        <w:rPr>
          <w:color w:val="000000"/>
          <w:sz w:val="28"/>
          <w:szCs w:val="28"/>
          <w:lang w:val="ro-MD"/>
        </w:rPr>
        <w:t>%) mai mult față de prevederile precizate;</w:t>
      </w:r>
    </w:p>
    <w:p w14:paraId="6CB7BEA7" w14:textId="4CA194F0" w:rsidR="00485F79" w:rsidRPr="003B4B97" w:rsidRDefault="00485F79" w:rsidP="00485F79">
      <w:pPr>
        <w:numPr>
          <w:ilvl w:val="0"/>
          <w:numId w:val="15"/>
        </w:numPr>
        <w:tabs>
          <w:tab w:val="left" w:pos="993"/>
        </w:tabs>
        <w:spacing w:line="276" w:lineRule="auto"/>
        <w:ind w:left="0" w:firstLine="567"/>
        <w:jc w:val="both"/>
        <w:rPr>
          <w:color w:val="000000"/>
          <w:sz w:val="28"/>
          <w:szCs w:val="28"/>
          <w:lang w:val="ro-MD"/>
        </w:rPr>
      </w:pPr>
      <w:r w:rsidRPr="003B4B97">
        <w:rPr>
          <w:color w:val="000000"/>
          <w:sz w:val="28"/>
          <w:szCs w:val="28"/>
          <w:lang w:val="ro-MD"/>
        </w:rPr>
        <w:t xml:space="preserve">cheltuielile au fost efectuate în sumă de </w:t>
      </w:r>
      <w:r w:rsidR="006B0095" w:rsidRPr="003B4B97">
        <w:rPr>
          <w:color w:val="000000"/>
          <w:sz w:val="28"/>
          <w:szCs w:val="28"/>
          <w:lang w:val="ro-MD"/>
        </w:rPr>
        <w:t>54 116,9</w:t>
      </w:r>
      <w:r w:rsidRPr="003B4B97">
        <w:rPr>
          <w:color w:val="000000"/>
          <w:sz w:val="28"/>
          <w:szCs w:val="28"/>
          <w:lang w:val="ro-MD"/>
        </w:rPr>
        <w:t xml:space="preserve"> mil. lei, cu </w:t>
      </w:r>
      <w:r w:rsidR="006B0095" w:rsidRPr="003B4B97">
        <w:rPr>
          <w:color w:val="000000"/>
          <w:sz w:val="28"/>
          <w:szCs w:val="28"/>
          <w:lang w:val="ro-MD"/>
        </w:rPr>
        <w:t>3 539,9</w:t>
      </w:r>
      <w:r w:rsidRPr="003B4B97">
        <w:rPr>
          <w:color w:val="000000"/>
          <w:sz w:val="28"/>
          <w:szCs w:val="28"/>
          <w:lang w:val="ro-MD"/>
        </w:rPr>
        <w:t xml:space="preserve"> mil. lei (6,</w:t>
      </w:r>
      <w:r w:rsidR="006B0095" w:rsidRPr="003B4B97">
        <w:rPr>
          <w:color w:val="000000"/>
          <w:sz w:val="28"/>
          <w:szCs w:val="28"/>
          <w:lang w:val="ro-MD"/>
        </w:rPr>
        <w:t>1</w:t>
      </w:r>
      <w:r w:rsidRPr="003B4B97">
        <w:rPr>
          <w:color w:val="000000"/>
          <w:sz w:val="28"/>
          <w:szCs w:val="28"/>
          <w:lang w:val="ro-MD"/>
        </w:rPr>
        <w:t>%) sub nivelul prevederilor precizate;</w:t>
      </w:r>
    </w:p>
    <w:p w14:paraId="6019FB30" w14:textId="70CB5843" w:rsidR="00485F79" w:rsidRPr="003B4B97" w:rsidRDefault="00485F79" w:rsidP="009C60DF">
      <w:pPr>
        <w:numPr>
          <w:ilvl w:val="0"/>
          <w:numId w:val="15"/>
        </w:numPr>
        <w:tabs>
          <w:tab w:val="left" w:pos="993"/>
        </w:tabs>
        <w:spacing w:line="276" w:lineRule="auto"/>
        <w:ind w:left="0" w:firstLine="567"/>
        <w:jc w:val="both"/>
        <w:rPr>
          <w:color w:val="000000"/>
          <w:sz w:val="28"/>
          <w:szCs w:val="28"/>
          <w:lang w:val="ro-MD"/>
        </w:rPr>
      </w:pPr>
      <w:r w:rsidRPr="003B4B97">
        <w:rPr>
          <w:color w:val="000000"/>
          <w:sz w:val="28"/>
          <w:szCs w:val="28"/>
          <w:lang w:val="ro-MD"/>
        </w:rPr>
        <w:t xml:space="preserve">soldul bugetar (deficitul) în sumă de </w:t>
      </w:r>
      <w:r w:rsidR="002809C5" w:rsidRPr="003B4B97">
        <w:rPr>
          <w:color w:val="000000"/>
          <w:sz w:val="28"/>
          <w:szCs w:val="28"/>
          <w:lang w:val="ro-MD"/>
        </w:rPr>
        <w:t>4 733,1</w:t>
      </w:r>
      <w:r w:rsidRPr="003B4B97">
        <w:rPr>
          <w:color w:val="000000"/>
          <w:sz w:val="28"/>
          <w:szCs w:val="28"/>
          <w:lang w:val="ro-MD"/>
        </w:rPr>
        <w:t xml:space="preserve"> mil. lei a fost cu </w:t>
      </w:r>
      <w:r w:rsidR="002809C5" w:rsidRPr="003B4B97">
        <w:rPr>
          <w:color w:val="000000"/>
          <w:sz w:val="28"/>
          <w:szCs w:val="28"/>
          <w:lang w:val="ro-MD"/>
        </w:rPr>
        <w:t>7 058,8</w:t>
      </w:r>
      <w:r w:rsidRPr="003B4B97">
        <w:rPr>
          <w:color w:val="000000"/>
          <w:sz w:val="28"/>
          <w:szCs w:val="28"/>
          <w:lang w:val="ro-MD"/>
        </w:rPr>
        <w:t xml:space="preserve"> mil. lei (</w:t>
      </w:r>
      <w:r w:rsidR="00302E8A">
        <w:rPr>
          <w:color w:val="000000"/>
          <w:sz w:val="28"/>
          <w:szCs w:val="28"/>
          <w:lang w:val="ro-MD"/>
        </w:rPr>
        <w:t>59,9</w:t>
      </w:r>
      <w:r w:rsidRPr="003B4B97">
        <w:rPr>
          <w:color w:val="000000"/>
          <w:sz w:val="28"/>
          <w:szCs w:val="28"/>
          <w:lang w:val="ro-MD"/>
        </w:rPr>
        <w:t>%) sub nivelul prevederilor precizate.</w:t>
      </w:r>
    </w:p>
    <w:p w14:paraId="5FC63747" w14:textId="7EE7E6B4" w:rsidR="00485F79" w:rsidRPr="00491E7A" w:rsidRDefault="00485F79" w:rsidP="009C60DF">
      <w:pPr>
        <w:spacing w:line="276" w:lineRule="auto"/>
        <w:ind w:firstLine="426"/>
        <w:jc w:val="both"/>
        <w:rPr>
          <w:sz w:val="28"/>
          <w:szCs w:val="28"/>
        </w:rPr>
      </w:pPr>
      <w:r w:rsidRPr="003B4B97">
        <w:rPr>
          <w:sz w:val="28"/>
          <w:szCs w:val="28"/>
        </w:rPr>
        <w:t>Indicatorii sintetici ai bugetului de stat pe anul 202</w:t>
      </w:r>
      <w:r w:rsidR="002809C5" w:rsidRPr="003B4B97">
        <w:rPr>
          <w:sz w:val="28"/>
          <w:szCs w:val="28"/>
        </w:rPr>
        <w:t>1</w:t>
      </w:r>
      <w:r w:rsidRPr="003B4B97">
        <w:rPr>
          <w:sz w:val="28"/>
          <w:szCs w:val="28"/>
        </w:rPr>
        <w:t xml:space="preserve"> se prezintă astfel:</w:t>
      </w:r>
    </w:p>
    <w:p w14:paraId="18786D3B" w14:textId="77777777" w:rsidR="005C6764" w:rsidRPr="00485F79" w:rsidRDefault="005C6764" w:rsidP="009C60DF">
      <w:pPr>
        <w:spacing w:line="276" w:lineRule="auto"/>
        <w:ind w:firstLine="426"/>
        <w:jc w:val="both"/>
        <w:rPr>
          <w:sz w:val="16"/>
          <w:szCs w:val="16"/>
        </w:rPr>
      </w:pPr>
    </w:p>
    <w:p w14:paraId="2015944D" w14:textId="11412593" w:rsidR="00FB51F3" w:rsidRPr="00FB51F3" w:rsidRDefault="00631F89" w:rsidP="00FB51F3">
      <w:pPr>
        <w:spacing w:line="276" w:lineRule="auto"/>
        <w:ind w:left="-142"/>
        <w:jc w:val="right"/>
        <w:rPr>
          <w:i/>
        </w:rPr>
      </w:pPr>
      <w:r>
        <w:rPr>
          <w:i/>
        </w:rPr>
        <w:t xml:space="preserve"> </w:t>
      </w:r>
      <w:r w:rsidR="00FB51F3" w:rsidRPr="00FB51F3">
        <w:rPr>
          <w:i/>
        </w:rPr>
        <w:t>mil. lei</w:t>
      </w:r>
    </w:p>
    <w:tbl>
      <w:tblPr>
        <w:tblW w:w="9349" w:type="dxa"/>
        <w:tblInd w:w="-5" w:type="dxa"/>
        <w:tblLook w:val="04A0" w:firstRow="1" w:lastRow="0" w:firstColumn="1" w:lastColumn="0" w:noHBand="0" w:noVBand="1"/>
      </w:tblPr>
      <w:tblGrid>
        <w:gridCol w:w="3446"/>
        <w:gridCol w:w="1564"/>
        <w:gridCol w:w="1423"/>
        <w:gridCol w:w="1564"/>
        <w:gridCol w:w="1352"/>
      </w:tblGrid>
      <w:tr w:rsidR="00FB51F3" w:rsidRPr="00FB51F3" w14:paraId="20998297" w14:textId="77777777" w:rsidTr="0031471D">
        <w:trPr>
          <w:trHeight w:val="558"/>
        </w:trPr>
        <w:tc>
          <w:tcPr>
            <w:tcW w:w="34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E72350" w14:textId="77777777" w:rsidR="00FB51F3" w:rsidRPr="00FB51F3" w:rsidRDefault="00FB51F3" w:rsidP="00FB51F3">
            <w:pPr>
              <w:spacing w:line="276" w:lineRule="auto"/>
              <w:ind w:left="-105"/>
              <w:rPr>
                <w:b/>
                <w:bCs/>
                <w:color w:val="000000"/>
                <w:lang w:eastAsia="en-GB"/>
              </w:rPr>
            </w:pPr>
            <w:r w:rsidRPr="00FB51F3">
              <w:rPr>
                <w:b/>
                <w:bCs/>
                <w:color w:val="000000"/>
                <w:sz w:val="22"/>
                <w:szCs w:val="22"/>
              </w:rPr>
              <w:t> </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1C42AFFF" w14:textId="77777777" w:rsidR="00FB51F3" w:rsidRPr="003B4B97" w:rsidRDefault="00FB51F3" w:rsidP="00FB51F3">
            <w:pPr>
              <w:spacing w:line="276" w:lineRule="auto"/>
              <w:jc w:val="center"/>
              <w:rPr>
                <w:b/>
                <w:bCs/>
                <w:color w:val="000000"/>
              </w:rPr>
            </w:pPr>
            <w:r w:rsidRPr="003B4B97">
              <w:rPr>
                <w:b/>
                <w:bCs/>
                <w:color w:val="000000"/>
                <w:sz w:val="22"/>
                <w:szCs w:val="22"/>
              </w:rPr>
              <w:t>Aprobat</w:t>
            </w:r>
          </w:p>
        </w:tc>
        <w:tc>
          <w:tcPr>
            <w:tcW w:w="1423" w:type="dxa"/>
            <w:tcBorders>
              <w:top w:val="single" w:sz="4" w:space="0" w:color="auto"/>
              <w:left w:val="nil"/>
              <w:bottom w:val="single" w:sz="4" w:space="0" w:color="auto"/>
              <w:right w:val="single" w:sz="4" w:space="0" w:color="auto"/>
            </w:tcBorders>
            <w:shd w:val="clear" w:color="000000" w:fill="FFFFFF"/>
            <w:vAlign w:val="center"/>
            <w:hideMark/>
          </w:tcPr>
          <w:p w14:paraId="45668DE5" w14:textId="77777777" w:rsidR="00FB51F3" w:rsidRPr="003B4B97" w:rsidRDefault="00FB51F3" w:rsidP="00FB51F3">
            <w:pPr>
              <w:spacing w:line="276" w:lineRule="auto"/>
              <w:jc w:val="center"/>
              <w:rPr>
                <w:b/>
                <w:bCs/>
                <w:color w:val="000000"/>
              </w:rPr>
            </w:pPr>
            <w:r w:rsidRPr="003B4B97">
              <w:rPr>
                <w:b/>
                <w:bCs/>
                <w:color w:val="000000"/>
                <w:sz w:val="22"/>
                <w:szCs w:val="22"/>
              </w:rPr>
              <w:t>Precizat</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0A5E763E" w14:textId="77777777" w:rsidR="00FB51F3" w:rsidRPr="003B4B97" w:rsidRDefault="00FB51F3" w:rsidP="00FB51F3">
            <w:pPr>
              <w:spacing w:line="276" w:lineRule="auto"/>
              <w:jc w:val="center"/>
              <w:rPr>
                <w:b/>
                <w:bCs/>
                <w:color w:val="000000"/>
              </w:rPr>
            </w:pPr>
            <w:r w:rsidRPr="003B4B97">
              <w:rPr>
                <w:b/>
                <w:bCs/>
                <w:color w:val="000000"/>
                <w:sz w:val="22"/>
                <w:szCs w:val="22"/>
              </w:rPr>
              <w:t>Executat</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14:paraId="64EAD926" w14:textId="77777777" w:rsidR="00FB51F3" w:rsidRPr="003B4B97" w:rsidRDefault="00FB51F3" w:rsidP="00FB51F3">
            <w:pPr>
              <w:spacing w:line="276" w:lineRule="auto"/>
              <w:jc w:val="center"/>
              <w:rPr>
                <w:b/>
                <w:bCs/>
                <w:color w:val="000000"/>
              </w:rPr>
            </w:pPr>
            <w:r w:rsidRPr="003B4B97">
              <w:rPr>
                <w:b/>
                <w:bCs/>
                <w:color w:val="000000"/>
                <w:sz w:val="22"/>
                <w:szCs w:val="22"/>
              </w:rPr>
              <w:t>% față de precizat</w:t>
            </w:r>
          </w:p>
        </w:tc>
      </w:tr>
      <w:tr w:rsidR="00FB51F3" w:rsidRPr="00FB51F3" w14:paraId="76C48E53" w14:textId="77777777" w:rsidTr="0031471D">
        <w:trPr>
          <w:trHeight w:val="307"/>
        </w:trPr>
        <w:tc>
          <w:tcPr>
            <w:tcW w:w="3446" w:type="dxa"/>
            <w:tcBorders>
              <w:top w:val="nil"/>
              <w:left w:val="single" w:sz="4" w:space="0" w:color="auto"/>
              <w:bottom w:val="single" w:sz="4" w:space="0" w:color="auto"/>
              <w:right w:val="single" w:sz="4" w:space="0" w:color="auto"/>
            </w:tcBorders>
            <w:shd w:val="clear" w:color="auto" w:fill="auto"/>
            <w:vAlign w:val="center"/>
            <w:hideMark/>
          </w:tcPr>
          <w:p w14:paraId="3C339107" w14:textId="77777777" w:rsidR="00FB51F3" w:rsidRPr="00FB51F3" w:rsidRDefault="00FB51F3" w:rsidP="00FB51F3">
            <w:pPr>
              <w:spacing w:line="276" w:lineRule="auto"/>
              <w:rPr>
                <w:color w:val="000000"/>
              </w:rPr>
            </w:pPr>
            <w:r w:rsidRPr="00FB51F3">
              <w:rPr>
                <w:color w:val="000000"/>
              </w:rPr>
              <w:t>Venituri</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4F9FE6" w14:textId="519CC9C5" w:rsidR="00FB51F3" w:rsidRPr="00FB51F3" w:rsidRDefault="002809C5" w:rsidP="00FB51F3">
            <w:pPr>
              <w:spacing w:line="276" w:lineRule="auto"/>
              <w:jc w:val="right"/>
              <w:rPr>
                <w:color w:val="000000"/>
              </w:rPr>
            </w:pPr>
            <w:r>
              <w:rPr>
                <w:color w:val="000000"/>
              </w:rPr>
              <w:t>41 415,4</w:t>
            </w:r>
          </w:p>
        </w:tc>
        <w:tc>
          <w:tcPr>
            <w:tcW w:w="1423" w:type="dxa"/>
            <w:tcBorders>
              <w:top w:val="single" w:sz="4" w:space="0" w:color="000000"/>
              <w:left w:val="nil"/>
              <w:bottom w:val="single" w:sz="4" w:space="0" w:color="000000"/>
              <w:right w:val="single" w:sz="4" w:space="0" w:color="000000"/>
            </w:tcBorders>
            <w:shd w:val="clear" w:color="auto" w:fill="auto"/>
            <w:vAlign w:val="center"/>
            <w:hideMark/>
          </w:tcPr>
          <w:p w14:paraId="06B5F2AE" w14:textId="6C661636" w:rsidR="00FB51F3" w:rsidRPr="00FB51F3" w:rsidRDefault="001A0694" w:rsidP="00FB51F3">
            <w:pPr>
              <w:spacing w:line="276" w:lineRule="auto"/>
              <w:jc w:val="right"/>
              <w:rPr>
                <w:color w:val="000000"/>
              </w:rPr>
            </w:pPr>
            <w:r>
              <w:rPr>
                <w:color w:val="000000"/>
              </w:rPr>
              <w:t>45 864.9</w:t>
            </w:r>
          </w:p>
        </w:tc>
        <w:tc>
          <w:tcPr>
            <w:tcW w:w="1564" w:type="dxa"/>
            <w:tcBorders>
              <w:top w:val="single" w:sz="4" w:space="0" w:color="000000"/>
              <w:left w:val="nil"/>
              <w:bottom w:val="single" w:sz="4" w:space="0" w:color="000000"/>
              <w:right w:val="single" w:sz="4" w:space="0" w:color="000000"/>
            </w:tcBorders>
            <w:shd w:val="clear" w:color="auto" w:fill="auto"/>
            <w:vAlign w:val="center"/>
            <w:hideMark/>
          </w:tcPr>
          <w:p w14:paraId="0D2BB290" w14:textId="68871E32" w:rsidR="00FB51F3" w:rsidRPr="00FB51F3" w:rsidRDefault="001A0694" w:rsidP="00FB51F3">
            <w:pPr>
              <w:spacing w:line="276" w:lineRule="auto"/>
              <w:jc w:val="right"/>
              <w:rPr>
                <w:color w:val="000000"/>
              </w:rPr>
            </w:pPr>
            <w:r>
              <w:rPr>
                <w:color w:val="000000"/>
              </w:rPr>
              <w:t>49 383.8</w:t>
            </w:r>
          </w:p>
        </w:tc>
        <w:tc>
          <w:tcPr>
            <w:tcW w:w="1352" w:type="dxa"/>
            <w:tcBorders>
              <w:top w:val="single" w:sz="4" w:space="0" w:color="000000"/>
              <w:left w:val="nil"/>
              <w:bottom w:val="single" w:sz="4" w:space="0" w:color="000000"/>
              <w:right w:val="single" w:sz="4" w:space="0" w:color="000000"/>
            </w:tcBorders>
            <w:shd w:val="clear" w:color="auto" w:fill="auto"/>
            <w:vAlign w:val="center"/>
            <w:hideMark/>
          </w:tcPr>
          <w:p w14:paraId="606DFE60" w14:textId="3F18A279" w:rsidR="00FB51F3" w:rsidRPr="00FB51F3" w:rsidRDefault="001A0694" w:rsidP="001A0694">
            <w:pPr>
              <w:spacing w:line="276" w:lineRule="auto"/>
              <w:jc w:val="right"/>
              <w:rPr>
                <w:color w:val="000000"/>
              </w:rPr>
            </w:pPr>
            <w:r>
              <w:rPr>
                <w:color w:val="000000"/>
              </w:rPr>
              <w:t>107,7</w:t>
            </w:r>
          </w:p>
        </w:tc>
      </w:tr>
      <w:tr w:rsidR="00FB51F3" w:rsidRPr="00FB51F3" w14:paraId="3BC8FBB4" w14:textId="77777777" w:rsidTr="0031471D">
        <w:trPr>
          <w:trHeight w:val="307"/>
        </w:trPr>
        <w:tc>
          <w:tcPr>
            <w:tcW w:w="3446" w:type="dxa"/>
            <w:tcBorders>
              <w:top w:val="nil"/>
              <w:left w:val="single" w:sz="4" w:space="0" w:color="auto"/>
              <w:bottom w:val="single" w:sz="4" w:space="0" w:color="auto"/>
              <w:right w:val="single" w:sz="4" w:space="0" w:color="auto"/>
            </w:tcBorders>
            <w:shd w:val="clear" w:color="auto" w:fill="auto"/>
            <w:vAlign w:val="center"/>
            <w:hideMark/>
          </w:tcPr>
          <w:p w14:paraId="6D95041B" w14:textId="77777777" w:rsidR="00FB51F3" w:rsidRPr="00FB51F3" w:rsidRDefault="00FB51F3" w:rsidP="00FB51F3">
            <w:pPr>
              <w:spacing w:line="276" w:lineRule="auto"/>
              <w:rPr>
                <w:color w:val="000000"/>
              </w:rPr>
            </w:pPr>
            <w:r w:rsidRPr="00FB51F3">
              <w:rPr>
                <w:color w:val="000000"/>
              </w:rPr>
              <w:t>Cheltuieli</w:t>
            </w:r>
          </w:p>
        </w:tc>
        <w:tc>
          <w:tcPr>
            <w:tcW w:w="1564" w:type="dxa"/>
            <w:tcBorders>
              <w:top w:val="nil"/>
              <w:left w:val="single" w:sz="4" w:space="0" w:color="000000"/>
              <w:bottom w:val="single" w:sz="4" w:space="0" w:color="000000"/>
              <w:right w:val="single" w:sz="4" w:space="0" w:color="000000"/>
            </w:tcBorders>
            <w:shd w:val="clear" w:color="auto" w:fill="auto"/>
            <w:vAlign w:val="center"/>
            <w:hideMark/>
          </w:tcPr>
          <w:p w14:paraId="08CB66B0" w14:textId="3BA8EF22" w:rsidR="00FB51F3" w:rsidRPr="00FB51F3" w:rsidRDefault="001A0694" w:rsidP="00FB51F3">
            <w:pPr>
              <w:spacing w:line="276" w:lineRule="auto"/>
              <w:jc w:val="right"/>
              <w:rPr>
                <w:color w:val="000000"/>
              </w:rPr>
            </w:pPr>
            <w:r>
              <w:rPr>
                <w:color w:val="000000"/>
              </w:rPr>
              <w:t>55 399,6</w:t>
            </w:r>
          </w:p>
        </w:tc>
        <w:tc>
          <w:tcPr>
            <w:tcW w:w="1423" w:type="dxa"/>
            <w:tcBorders>
              <w:top w:val="nil"/>
              <w:left w:val="nil"/>
              <w:bottom w:val="single" w:sz="4" w:space="0" w:color="000000"/>
              <w:right w:val="single" w:sz="4" w:space="0" w:color="000000"/>
            </w:tcBorders>
            <w:shd w:val="clear" w:color="auto" w:fill="auto"/>
            <w:vAlign w:val="center"/>
            <w:hideMark/>
          </w:tcPr>
          <w:p w14:paraId="7E2F308C" w14:textId="0171BE73" w:rsidR="00FB51F3" w:rsidRPr="00FB51F3" w:rsidRDefault="001A0694" w:rsidP="00FB51F3">
            <w:pPr>
              <w:spacing w:line="276" w:lineRule="auto"/>
              <w:jc w:val="right"/>
              <w:rPr>
                <w:color w:val="000000"/>
              </w:rPr>
            </w:pPr>
            <w:r>
              <w:rPr>
                <w:color w:val="000000"/>
              </w:rPr>
              <w:t>57 656,8</w:t>
            </w:r>
          </w:p>
        </w:tc>
        <w:tc>
          <w:tcPr>
            <w:tcW w:w="1564" w:type="dxa"/>
            <w:tcBorders>
              <w:top w:val="nil"/>
              <w:left w:val="nil"/>
              <w:bottom w:val="single" w:sz="4" w:space="0" w:color="000000"/>
              <w:right w:val="single" w:sz="4" w:space="0" w:color="000000"/>
            </w:tcBorders>
            <w:shd w:val="clear" w:color="auto" w:fill="auto"/>
            <w:vAlign w:val="center"/>
            <w:hideMark/>
          </w:tcPr>
          <w:p w14:paraId="7366570E" w14:textId="32E28A1C" w:rsidR="00FB51F3" w:rsidRPr="00FB51F3" w:rsidRDefault="001A0694" w:rsidP="00FB51F3">
            <w:pPr>
              <w:spacing w:line="276" w:lineRule="auto"/>
              <w:jc w:val="right"/>
              <w:rPr>
                <w:color w:val="000000"/>
              </w:rPr>
            </w:pPr>
            <w:r>
              <w:rPr>
                <w:color w:val="000000"/>
              </w:rPr>
              <w:t>54 116,9</w:t>
            </w:r>
          </w:p>
        </w:tc>
        <w:tc>
          <w:tcPr>
            <w:tcW w:w="1352" w:type="dxa"/>
            <w:tcBorders>
              <w:top w:val="nil"/>
              <w:left w:val="nil"/>
              <w:bottom w:val="single" w:sz="4" w:space="0" w:color="000000"/>
              <w:right w:val="single" w:sz="4" w:space="0" w:color="000000"/>
            </w:tcBorders>
            <w:shd w:val="clear" w:color="auto" w:fill="auto"/>
            <w:vAlign w:val="center"/>
            <w:hideMark/>
          </w:tcPr>
          <w:p w14:paraId="38269904" w14:textId="14E0A6B8" w:rsidR="00FB51F3" w:rsidRPr="00FB51F3" w:rsidRDefault="00FB51F3" w:rsidP="001A0694">
            <w:pPr>
              <w:spacing w:line="276" w:lineRule="auto"/>
              <w:jc w:val="right"/>
              <w:rPr>
                <w:color w:val="000000"/>
              </w:rPr>
            </w:pPr>
            <w:r w:rsidRPr="00FB51F3">
              <w:rPr>
                <w:color w:val="000000"/>
              </w:rPr>
              <w:t>93,</w:t>
            </w:r>
            <w:r w:rsidR="001A0694">
              <w:rPr>
                <w:color w:val="000000"/>
              </w:rPr>
              <w:t>9</w:t>
            </w:r>
          </w:p>
        </w:tc>
      </w:tr>
      <w:tr w:rsidR="00FB51F3" w:rsidRPr="00FB51F3" w14:paraId="268AAD9F" w14:textId="77777777" w:rsidTr="0031471D">
        <w:trPr>
          <w:trHeight w:val="307"/>
        </w:trPr>
        <w:tc>
          <w:tcPr>
            <w:tcW w:w="3446" w:type="dxa"/>
            <w:tcBorders>
              <w:top w:val="nil"/>
              <w:left w:val="single" w:sz="4" w:space="0" w:color="auto"/>
              <w:bottom w:val="single" w:sz="4" w:space="0" w:color="auto"/>
              <w:right w:val="single" w:sz="4" w:space="0" w:color="auto"/>
            </w:tcBorders>
            <w:shd w:val="clear" w:color="auto" w:fill="auto"/>
            <w:vAlign w:val="center"/>
            <w:hideMark/>
          </w:tcPr>
          <w:p w14:paraId="286D0CA5" w14:textId="77777777" w:rsidR="00FB51F3" w:rsidRPr="00FB51F3" w:rsidRDefault="00FB51F3" w:rsidP="00FB51F3">
            <w:pPr>
              <w:spacing w:line="276" w:lineRule="auto"/>
              <w:rPr>
                <w:color w:val="000000"/>
              </w:rPr>
            </w:pPr>
            <w:r w:rsidRPr="00FB51F3">
              <w:rPr>
                <w:color w:val="000000"/>
              </w:rPr>
              <w:t>Sold bugetar (deficit)</w:t>
            </w:r>
          </w:p>
        </w:tc>
        <w:tc>
          <w:tcPr>
            <w:tcW w:w="1564" w:type="dxa"/>
            <w:tcBorders>
              <w:top w:val="nil"/>
              <w:left w:val="single" w:sz="4" w:space="0" w:color="000000"/>
              <w:bottom w:val="single" w:sz="4" w:space="0" w:color="000000"/>
              <w:right w:val="single" w:sz="4" w:space="0" w:color="000000"/>
            </w:tcBorders>
            <w:shd w:val="clear" w:color="auto" w:fill="auto"/>
            <w:vAlign w:val="center"/>
            <w:hideMark/>
          </w:tcPr>
          <w:p w14:paraId="7A8AF120" w14:textId="5E0418EE" w:rsidR="00FB51F3" w:rsidRPr="00FB51F3" w:rsidRDefault="00FB51F3" w:rsidP="001A0694">
            <w:pPr>
              <w:spacing w:line="276" w:lineRule="auto"/>
              <w:jc w:val="right"/>
              <w:rPr>
                <w:color w:val="000000"/>
              </w:rPr>
            </w:pPr>
            <w:r w:rsidRPr="00FB51F3">
              <w:rPr>
                <w:color w:val="000000"/>
              </w:rPr>
              <w:t>-</w:t>
            </w:r>
            <w:r w:rsidR="001A0694">
              <w:rPr>
                <w:color w:val="000000"/>
              </w:rPr>
              <w:t>13 984,2</w:t>
            </w:r>
          </w:p>
        </w:tc>
        <w:tc>
          <w:tcPr>
            <w:tcW w:w="1423" w:type="dxa"/>
            <w:tcBorders>
              <w:top w:val="nil"/>
              <w:left w:val="nil"/>
              <w:bottom w:val="single" w:sz="4" w:space="0" w:color="000000"/>
              <w:right w:val="single" w:sz="4" w:space="0" w:color="000000"/>
            </w:tcBorders>
            <w:shd w:val="clear" w:color="auto" w:fill="auto"/>
            <w:vAlign w:val="center"/>
            <w:hideMark/>
          </w:tcPr>
          <w:p w14:paraId="3F515B00" w14:textId="6FA57546" w:rsidR="00FB51F3" w:rsidRPr="00FB51F3" w:rsidRDefault="00FB51F3" w:rsidP="001A0694">
            <w:pPr>
              <w:spacing w:line="276" w:lineRule="auto"/>
              <w:jc w:val="right"/>
              <w:rPr>
                <w:color w:val="000000"/>
              </w:rPr>
            </w:pPr>
            <w:r w:rsidRPr="00FB51F3">
              <w:rPr>
                <w:color w:val="000000"/>
              </w:rPr>
              <w:t>-1</w:t>
            </w:r>
            <w:r w:rsidR="001A0694">
              <w:rPr>
                <w:color w:val="000000"/>
              </w:rPr>
              <w:t>1 791,9</w:t>
            </w:r>
          </w:p>
        </w:tc>
        <w:tc>
          <w:tcPr>
            <w:tcW w:w="1564" w:type="dxa"/>
            <w:tcBorders>
              <w:top w:val="nil"/>
              <w:left w:val="nil"/>
              <w:bottom w:val="single" w:sz="4" w:space="0" w:color="000000"/>
              <w:right w:val="single" w:sz="4" w:space="0" w:color="000000"/>
            </w:tcBorders>
            <w:shd w:val="clear" w:color="auto" w:fill="auto"/>
            <w:vAlign w:val="center"/>
            <w:hideMark/>
          </w:tcPr>
          <w:p w14:paraId="2F1CEAF0" w14:textId="69F723B5" w:rsidR="00FB51F3" w:rsidRPr="00FB51F3" w:rsidRDefault="00FB51F3" w:rsidP="001A0694">
            <w:pPr>
              <w:spacing w:line="276" w:lineRule="auto"/>
              <w:jc w:val="right"/>
              <w:rPr>
                <w:color w:val="000000"/>
              </w:rPr>
            </w:pPr>
            <w:r w:rsidRPr="00FB51F3">
              <w:rPr>
                <w:color w:val="000000"/>
              </w:rPr>
              <w:t>-</w:t>
            </w:r>
            <w:r w:rsidR="001A0694">
              <w:rPr>
                <w:color w:val="000000"/>
              </w:rPr>
              <w:t>4 733,1</w:t>
            </w:r>
          </w:p>
        </w:tc>
        <w:tc>
          <w:tcPr>
            <w:tcW w:w="1352" w:type="dxa"/>
            <w:tcBorders>
              <w:top w:val="nil"/>
              <w:left w:val="nil"/>
              <w:bottom w:val="single" w:sz="4" w:space="0" w:color="000000"/>
              <w:right w:val="single" w:sz="4" w:space="0" w:color="000000"/>
            </w:tcBorders>
            <w:shd w:val="clear" w:color="auto" w:fill="auto"/>
            <w:vAlign w:val="center"/>
            <w:hideMark/>
          </w:tcPr>
          <w:p w14:paraId="036DCE29" w14:textId="4D6FF7ED" w:rsidR="00FB51F3" w:rsidRPr="00FB51F3" w:rsidRDefault="001A0694" w:rsidP="001A0694">
            <w:pPr>
              <w:spacing w:line="276" w:lineRule="auto"/>
              <w:jc w:val="right"/>
              <w:rPr>
                <w:color w:val="000000"/>
              </w:rPr>
            </w:pPr>
            <w:r>
              <w:rPr>
                <w:color w:val="000000"/>
              </w:rPr>
              <w:t xml:space="preserve">40,1 </w:t>
            </w:r>
          </w:p>
        </w:tc>
      </w:tr>
      <w:tr w:rsidR="00FB51F3" w:rsidRPr="00FB51F3" w14:paraId="19999DDA" w14:textId="77777777" w:rsidTr="0031471D">
        <w:trPr>
          <w:trHeight w:val="307"/>
        </w:trPr>
        <w:tc>
          <w:tcPr>
            <w:tcW w:w="3446" w:type="dxa"/>
            <w:tcBorders>
              <w:top w:val="nil"/>
              <w:left w:val="single" w:sz="4" w:space="0" w:color="auto"/>
              <w:bottom w:val="single" w:sz="4" w:space="0" w:color="auto"/>
              <w:right w:val="single" w:sz="4" w:space="0" w:color="auto"/>
            </w:tcBorders>
            <w:shd w:val="clear" w:color="auto" w:fill="auto"/>
            <w:vAlign w:val="center"/>
            <w:hideMark/>
          </w:tcPr>
          <w:p w14:paraId="3133857A" w14:textId="77777777" w:rsidR="00FB51F3" w:rsidRPr="00FB51F3" w:rsidRDefault="00FB51F3" w:rsidP="00FB51F3">
            <w:pPr>
              <w:spacing w:line="276" w:lineRule="auto"/>
              <w:rPr>
                <w:i/>
                <w:iCs/>
              </w:rPr>
            </w:pPr>
            <w:r w:rsidRPr="00FB51F3">
              <w:rPr>
                <w:i/>
                <w:iCs/>
              </w:rPr>
              <w:t>Deficit (ponderea în PIB)</w:t>
            </w:r>
          </w:p>
        </w:tc>
        <w:tc>
          <w:tcPr>
            <w:tcW w:w="1564" w:type="dxa"/>
            <w:tcBorders>
              <w:top w:val="nil"/>
              <w:left w:val="single" w:sz="4" w:space="0" w:color="000000"/>
              <w:bottom w:val="single" w:sz="4" w:space="0" w:color="000000"/>
              <w:right w:val="single" w:sz="4" w:space="0" w:color="000000"/>
            </w:tcBorders>
            <w:shd w:val="clear" w:color="auto" w:fill="auto"/>
            <w:vAlign w:val="center"/>
            <w:hideMark/>
          </w:tcPr>
          <w:p w14:paraId="2094758F" w14:textId="5F1D3662" w:rsidR="00FB51F3" w:rsidRPr="00FB51F3" w:rsidRDefault="00FB51F3" w:rsidP="001A0694">
            <w:pPr>
              <w:spacing w:line="276" w:lineRule="auto"/>
              <w:jc w:val="right"/>
              <w:rPr>
                <w:i/>
                <w:iCs/>
              </w:rPr>
            </w:pPr>
            <w:r w:rsidRPr="00FB51F3">
              <w:rPr>
                <w:i/>
                <w:iCs/>
                <w:color w:val="000000"/>
              </w:rPr>
              <w:t>-</w:t>
            </w:r>
            <w:r w:rsidR="001A0694">
              <w:rPr>
                <w:i/>
                <w:iCs/>
                <w:color w:val="000000"/>
              </w:rPr>
              <w:t>6,32</w:t>
            </w:r>
            <w:r w:rsidRPr="00FB51F3">
              <w:rPr>
                <w:i/>
                <w:iCs/>
                <w:color w:val="000000"/>
              </w:rPr>
              <w:t> %</w:t>
            </w:r>
          </w:p>
        </w:tc>
        <w:tc>
          <w:tcPr>
            <w:tcW w:w="1423" w:type="dxa"/>
            <w:tcBorders>
              <w:top w:val="nil"/>
              <w:left w:val="nil"/>
              <w:bottom w:val="single" w:sz="4" w:space="0" w:color="000000"/>
              <w:right w:val="single" w:sz="4" w:space="0" w:color="000000"/>
            </w:tcBorders>
            <w:shd w:val="clear" w:color="auto" w:fill="auto"/>
            <w:vAlign w:val="center"/>
            <w:hideMark/>
          </w:tcPr>
          <w:p w14:paraId="7A6EB96D" w14:textId="4D964A86" w:rsidR="00FB51F3" w:rsidRPr="00FB51F3" w:rsidRDefault="00FB51F3" w:rsidP="001A0694">
            <w:pPr>
              <w:spacing w:line="276" w:lineRule="auto"/>
              <w:jc w:val="right"/>
              <w:rPr>
                <w:i/>
                <w:iCs/>
              </w:rPr>
            </w:pPr>
            <w:r w:rsidRPr="00FB51F3">
              <w:rPr>
                <w:i/>
                <w:iCs/>
                <w:color w:val="000000"/>
              </w:rPr>
              <w:t>-</w:t>
            </w:r>
            <w:r w:rsidR="001A0694">
              <w:rPr>
                <w:i/>
                <w:iCs/>
                <w:color w:val="000000"/>
              </w:rPr>
              <w:t>5,07</w:t>
            </w:r>
            <w:r w:rsidRPr="00FB51F3">
              <w:rPr>
                <w:i/>
                <w:iCs/>
                <w:color w:val="000000"/>
              </w:rPr>
              <w:t> %</w:t>
            </w:r>
          </w:p>
        </w:tc>
        <w:tc>
          <w:tcPr>
            <w:tcW w:w="1564" w:type="dxa"/>
            <w:tcBorders>
              <w:top w:val="nil"/>
              <w:left w:val="nil"/>
              <w:bottom w:val="single" w:sz="4" w:space="0" w:color="000000"/>
              <w:right w:val="single" w:sz="4" w:space="0" w:color="000000"/>
            </w:tcBorders>
            <w:shd w:val="clear" w:color="auto" w:fill="auto"/>
            <w:vAlign w:val="center"/>
            <w:hideMark/>
          </w:tcPr>
          <w:p w14:paraId="04CC7992" w14:textId="38227612" w:rsidR="00FB51F3" w:rsidRPr="00FB51F3" w:rsidRDefault="00FB51F3" w:rsidP="001A0694">
            <w:pPr>
              <w:spacing w:line="276" w:lineRule="auto"/>
              <w:jc w:val="right"/>
              <w:rPr>
                <w:i/>
                <w:iCs/>
              </w:rPr>
            </w:pPr>
            <w:r w:rsidRPr="00FB51F3">
              <w:rPr>
                <w:i/>
                <w:iCs/>
                <w:color w:val="000000"/>
              </w:rPr>
              <w:t>-</w:t>
            </w:r>
            <w:r w:rsidR="001A0694">
              <w:rPr>
                <w:i/>
                <w:iCs/>
                <w:color w:val="000000"/>
              </w:rPr>
              <w:t>1,96</w:t>
            </w:r>
            <w:r w:rsidRPr="00FB51F3">
              <w:rPr>
                <w:i/>
                <w:iCs/>
                <w:color w:val="000000"/>
              </w:rPr>
              <w:t> %</w:t>
            </w:r>
          </w:p>
        </w:tc>
        <w:tc>
          <w:tcPr>
            <w:tcW w:w="1352" w:type="dxa"/>
            <w:tcBorders>
              <w:top w:val="nil"/>
              <w:left w:val="nil"/>
              <w:bottom w:val="single" w:sz="4" w:space="0" w:color="000000"/>
              <w:right w:val="single" w:sz="4" w:space="0" w:color="000000"/>
            </w:tcBorders>
            <w:shd w:val="clear" w:color="auto" w:fill="auto"/>
            <w:vAlign w:val="center"/>
            <w:hideMark/>
          </w:tcPr>
          <w:p w14:paraId="336089F7" w14:textId="254859FD" w:rsidR="00FB51F3" w:rsidRPr="00FB51F3" w:rsidRDefault="00685F4C" w:rsidP="00FB51F3">
            <w:pPr>
              <w:spacing w:line="276" w:lineRule="auto"/>
              <w:jc w:val="right"/>
              <w:rPr>
                <w:i/>
                <w:iCs/>
                <w:color w:val="000000"/>
              </w:rPr>
            </w:pPr>
            <w:r>
              <w:rPr>
                <w:i/>
                <w:iCs/>
                <w:color w:val="000000"/>
              </w:rPr>
              <w:t>x</w:t>
            </w:r>
            <w:r w:rsidR="00FB51F3" w:rsidRPr="00FB51F3">
              <w:rPr>
                <w:i/>
                <w:iCs/>
                <w:color w:val="000000"/>
              </w:rPr>
              <w:t> </w:t>
            </w:r>
          </w:p>
        </w:tc>
      </w:tr>
    </w:tbl>
    <w:p w14:paraId="4B75E25D" w14:textId="2125D7C4" w:rsidR="0031471D" w:rsidRDefault="0031471D" w:rsidP="00A52C15">
      <w:pPr>
        <w:pStyle w:val="Titlu2"/>
      </w:pPr>
      <w:bookmarkStart w:id="33" w:name="_Toc42615613"/>
    </w:p>
    <w:p w14:paraId="43D335C5" w14:textId="77777777" w:rsidR="00627EA7" w:rsidRPr="00627EA7" w:rsidRDefault="00627EA7" w:rsidP="00627EA7"/>
    <w:p w14:paraId="2966DDE6" w14:textId="73743082" w:rsidR="00C74718" w:rsidRPr="001A0828" w:rsidRDefault="00C74718" w:rsidP="00317093">
      <w:pPr>
        <w:pStyle w:val="Titlu2"/>
      </w:pPr>
      <w:bookmarkStart w:id="34" w:name="_Toc101251349"/>
      <w:bookmarkStart w:id="35" w:name="_Toc101341460"/>
      <w:r w:rsidRPr="00A0188C">
        <w:t>4.1 Veniturile bugetului de stat</w:t>
      </w:r>
      <w:bookmarkEnd w:id="33"/>
      <w:bookmarkEnd w:id="34"/>
      <w:bookmarkEnd w:id="35"/>
    </w:p>
    <w:p w14:paraId="6A5B84BD" w14:textId="77777777" w:rsidR="00C74718" w:rsidRPr="0090383F" w:rsidRDefault="00C74718" w:rsidP="00C74718">
      <w:pPr>
        <w:spacing w:line="276" w:lineRule="auto"/>
        <w:rPr>
          <w:color w:val="FF0000"/>
        </w:rPr>
      </w:pPr>
    </w:p>
    <w:p w14:paraId="2A5981E4" w14:textId="77777777" w:rsidR="000E7A3D" w:rsidRPr="000E7A3D" w:rsidRDefault="000E7A3D" w:rsidP="000E7A3D">
      <w:pPr>
        <w:tabs>
          <w:tab w:val="left" w:pos="720"/>
        </w:tabs>
        <w:spacing w:line="276" w:lineRule="auto"/>
        <w:ind w:firstLine="567"/>
        <w:jc w:val="both"/>
        <w:rPr>
          <w:color w:val="000000"/>
          <w:sz w:val="28"/>
          <w:szCs w:val="28"/>
        </w:rPr>
      </w:pPr>
      <w:r w:rsidRPr="000E7A3D">
        <w:rPr>
          <w:color w:val="000000"/>
          <w:sz w:val="28"/>
          <w:szCs w:val="28"/>
        </w:rPr>
        <w:t xml:space="preserve">Pentru anul 2021, partea de venituri a bugetului de stat a fost aprobată inițial în sumă de 41 415,4 mil. lei. </w:t>
      </w:r>
    </w:p>
    <w:p w14:paraId="4BDF159D" w14:textId="77777777" w:rsidR="0041129D" w:rsidRPr="0041129D" w:rsidRDefault="0041129D" w:rsidP="0041129D">
      <w:pPr>
        <w:tabs>
          <w:tab w:val="left" w:pos="6386"/>
        </w:tabs>
        <w:spacing w:line="276" w:lineRule="auto"/>
        <w:ind w:firstLine="567"/>
        <w:contextualSpacing/>
        <w:jc w:val="both"/>
        <w:rPr>
          <w:sz w:val="28"/>
          <w:szCs w:val="28"/>
        </w:rPr>
      </w:pPr>
      <w:r w:rsidRPr="0041129D">
        <w:rPr>
          <w:sz w:val="28"/>
          <w:szCs w:val="28"/>
        </w:rPr>
        <w:t xml:space="preserve">După recesiunea din 2020 provocată de epidemia de COVID-19 și secetă, pe parcursul anului 2021 dinamica activității economice s-a accelerat puternic, ceea ce a influiențat pozitiv încasările veniturilor bugetare. Totodată, odată cu declanșarea în toamnă a crizei din sectorul energetic, Guvernul a reacționat prompt prin instituirea măsurilor de susținere, care au avut menirea să amelioreze situația atât sectorului energetic, cât și a consumatorilor casnici. </w:t>
      </w:r>
    </w:p>
    <w:p w14:paraId="303CC993" w14:textId="1DF6BAC3" w:rsidR="000E7A3D" w:rsidRPr="000E7A3D" w:rsidRDefault="000E7A3D" w:rsidP="000E7A3D">
      <w:pPr>
        <w:tabs>
          <w:tab w:val="left" w:pos="6386"/>
        </w:tabs>
        <w:spacing w:line="276" w:lineRule="auto"/>
        <w:ind w:firstLine="567"/>
        <w:contextualSpacing/>
        <w:jc w:val="both"/>
        <w:rPr>
          <w:b/>
          <w:i/>
          <w:sz w:val="8"/>
          <w:szCs w:val="28"/>
        </w:rPr>
      </w:pPr>
      <w:r w:rsidRPr="000E7A3D">
        <w:rPr>
          <w:sz w:val="28"/>
          <w:szCs w:val="28"/>
        </w:rPr>
        <w:t xml:space="preserve">Astfel, pentru a depăși situația creată, conform modificărilor operate la Legea bugetului de stat pentru anul 2021 nr.258/2020 (Legea nr.27/2021, nr.135/2021 </w:t>
      </w:r>
      <w:r w:rsidRPr="000E7A3D">
        <w:rPr>
          <w:color w:val="000000"/>
          <w:sz w:val="28"/>
          <w:szCs w:val="28"/>
        </w:rPr>
        <w:t xml:space="preserve">și nr.188/2021) și conform art.18 al Legii bugetului de stat pentru anul 2021 veniturile bugetului de stat au fost precizate în sumă de 45 864,9 mil. lei, cu 4 449,5 mil. lei mai mult decât suma aprobată inițial. Ca urmare, veniturile bugetului de stat s-au majorat la capitolul impozite și taxe cu 3 884,5 mil. lei, la granturi – cu 299,9 mil. lei, la transferuri – cu 9,3 mil. lei și la capitolul alte venituri - cu 255,8 mil. lei. </w:t>
      </w:r>
      <w:r w:rsidR="0041129D">
        <w:rPr>
          <w:color w:val="000000"/>
          <w:sz w:val="28"/>
          <w:szCs w:val="28"/>
        </w:rPr>
        <w:t>Estim</w:t>
      </w:r>
      <w:r w:rsidR="00B10BF8">
        <w:rPr>
          <w:color w:val="000000"/>
          <w:sz w:val="28"/>
          <w:szCs w:val="28"/>
        </w:rPr>
        <w:t>ă</w:t>
      </w:r>
      <w:r w:rsidR="0041129D">
        <w:rPr>
          <w:color w:val="000000"/>
          <w:sz w:val="28"/>
          <w:szCs w:val="28"/>
        </w:rPr>
        <w:t>rile v</w:t>
      </w:r>
      <w:r w:rsidR="0041129D" w:rsidRPr="000E7A3D">
        <w:rPr>
          <w:color w:val="000000"/>
          <w:sz w:val="28"/>
          <w:szCs w:val="28"/>
        </w:rPr>
        <w:t>enituril</w:t>
      </w:r>
      <w:r w:rsidR="0041129D">
        <w:rPr>
          <w:color w:val="000000"/>
          <w:sz w:val="28"/>
          <w:szCs w:val="28"/>
        </w:rPr>
        <w:t>or</w:t>
      </w:r>
      <w:r w:rsidRPr="000E7A3D">
        <w:rPr>
          <w:color w:val="000000"/>
          <w:sz w:val="28"/>
          <w:szCs w:val="28"/>
        </w:rPr>
        <w:t xml:space="preserve"> bugetului de stat (fără granturi) au fost majorate față de sumele aprobate cu 4 149,6 mil. lei sau cu 10,3 la sută. La componenta de bază veniturile bugetului de stat s-au majorat cu 4 517,6 mil.</w:t>
      </w:r>
      <w:r w:rsidR="00254271">
        <w:rPr>
          <w:color w:val="000000"/>
          <w:sz w:val="28"/>
          <w:szCs w:val="28"/>
        </w:rPr>
        <w:t xml:space="preserve"> </w:t>
      </w:r>
      <w:r w:rsidRPr="000E7A3D">
        <w:rPr>
          <w:color w:val="000000"/>
          <w:sz w:val="28"/>
          <w:szCs w:val="28"/>
        </w:rPr>
        <w:t>lei, iar pe componenta proiecte finanțate din surse externe s-au micșorat cu 68,1 mil. lei.</w:t>
      </w:r>
    </w:p>
    <w:p w14:paraId="102D311F" w14:textId="77777777" w:rsidR="00C74718" w:rsidRPr="00751089" w:rsidRDefault="00C74718" w:rsidP="00C74718">
      <w:pPr>
        <w:tabs>
          <w:tab w:val="left" w:pos="720"/>
          <w:tab w:val="left" w:pos="810"/>
          <w:tab w:val="left" w:pos="1080"/>
          <w:tab w:val="num" w:pos="1440"/>
        </w:tabs>
        <w:spacing w:line="276" w:lineRule="auto"/>
        <w:ind w:firstLine="567"/>
        <w:jc w:val="center"/>
        <w:rPr>
          <w:b/>
          <w:i/>
          <w:sz w:val="8"/>
          <w:szCs w:val="28"/>
        </w:rPr>
      </w:pPr>
    </w:p>
    <w:p w14:paraId="30C22404" w14:textId="77777777" w:rsidR="00C74718" w:rsidRPr="00F16876" w:rsidRDefault="00C74718" w:rsidP="00716C3D">
      <w:pPr>
        <w:tabs>
          <w:tab w:val="left" w:pos="720"/>
          <w:tab w:val="left" w:pos="810"/>
          <w:tab w:val="left" w:pos="1080"/>
          <w:tab w:val="num" w:pos="1440"/>
          <w:tab w:val="left" w:pos="1701"/>
          <w:tab w:val="left" w:pos="1843"/>
        </w:tabs>
        <w:spacing w:line="276" w:lineRule="auto"/>
        <w:ind w:firstLine="567"/>
        <w:jc w:val="center"/>
        <w:rPr>
          <w:i/>
          <w:sz w:val="6"/>
        </w:rPr>
      </w:pPr>
      <w:r w:rsidRPr="00F16876">
        <w:rPr>
          <w:i/>
          <w:sz w:val="28"/>
          <w:szCs w:val="28"/>
        </w:rPr>
        <w:t>Estimările cadrului de venituri ale bugetului de stat</w:t>
      </w:r>
    </w:p>
    <w:p w14:paraId="22EC784F" w14:textId="21CD056E" w:rsidR="00C74718" w:rsidRDefault="00C74718" w:rsidP="00C74718">
      <w:pPr>
        <w:tabs>
          <w:tab w:val="left" w:pos="720"/>
          <w:tab w:val="left" w:pos="810"/>
          <w:tab w:val="left" w:pos="1080"/>
          <w:tab w:val="num" w:pos="1440"/>
        </w:tabs>
        <w:spacing w:line="276" w:lineRule="auto"/>
        <w:ind w:firstLine="567"/>
        <w:jc w:val="right"/>
        <w:rPr>
          <w:sz w:val="28"/>
          <w:szCs w:val="28"/>
        </w:rPr>
      </w:pPr>
      <w:r w:rsidRPr="00751089">
        <w:rPr>
          <w:i/>
        </w:rPr>
        <w:t>mil.lei</w:t>
      </w:r>
      <w:r w:rsidRPr="00751089">
        <w:rPr>
          <w:sz w:val="28"/>
          <w:szCs w:val="28"/>
        </w:rPr>
        <w:t xml:space="preserve"> </w:t>
      </w:r>
    </w:p>
    <w:tbl>
      <w:tblPr>
        <w:tblW w:w="9064" w:type="dxa"/>
        <w:tblInd w:w="-5" w:type="dxa"/>
        <w:tblLook w:val="04A0" w:firstRow="1" w:lastRow="0" w:firstColumn="1" w:lastColumn="0" w:noHBand="0" w:noVBand="1"/>
      </w:tblPr>
      <w:tblGrid>
        <w:gridCol w:w="4204"/>
        <w:gridCol w:w="1577"/>
        <w:gridCol w:w="1755"/>
        <w:gridCol w:w="1528"/>
      </w:tblGrid>
      <w:tr w:rsidR="000E7A3D" w:rsidRPr="000E7A3D" w14:paraId="436598D9" w14:textId="77777777" w:rsidTr="00737B92">
        <w:trPr>
          <w:trHeight w:val="635"/>
          <w:tblHeader/>
        </w:trPr>
        <w:tc>
          <w:tcPr>
            <w:tcW w:w="4204" w:type="dxa"/>
            <w:tcBorders>
              <w:top w:val="single" w:sz="4" w:space="0" w:color="000000"/>
              <w:left w:val="single" w:sz="4" w:space="0" w:color="000000"/>
              <w:bottom w:val="single" w:sz="4" w:space="0" w:color="000000"/>
              <w:right w:val="single" w:sz="4" w:space="0" w:color="000000"/>
            </w:tcBorders>
            <w:shd w:val="clear" w:color="CCCCFF" w:fill="FFFFFF"/>
            <w:vAlign w:val="center"/>
            <w:hideMark/>
          </w:tcPr>
          <w:p w14:paraId="70EF7431" w14:textId="77777777" w:rsidR="000E7A3D" w:rsidRPr="000E7A3D" w:rsidRDefault="000E7A3D" w:rsidP="000E7A3D">
            <w:pPr>
              <w:rPr>
                <w:color w:val="000000"/>
              </w:rPr>
            </w:pPr>
            <w:r w:rsidRPr="000E7A3D">
              <w:rPr>
                <w:color w:val="000000"/>
              </w:rPr>
              <w:t> </w:t>
            </w:r>
          </w:p>
        </w:tc>
        <w:tc>
          <w:tcPr>
            <w:tcW w:w="1577" w:type="dxa"/>
            <w:tcBorders>
              <w:top w:val="single" w:sz="4" w:space="0" w:color="000000"/>
              <w:left w:val="nil"/>
              <w:bottom w:val="single" w:sz="4" w:space="0" w:color="000000"/>
              <w:right w:val="single" w:sz="4" w:space="0" w:color="000000"/>
            </w:tcBorders>
            <w:shd w:val="clear" w:color="CCCCFF" w:fill="FFFFFF"/>
            <w:vAlign w:val="center"/>
            <w:hideMark/>
          </w:tcPr>
          <w:p w14:paraId="2D497BB4" w14:textId="77777777" w:rsidR="000E7A3D" w:rsidRPr="000E7A3D" w:rsidRDefault="000E7A3D" w:rsidP="000E7A3D">
            <w:pPr>
              <w:jc w:val="center"/>
              <w:rPr>
                <w:color w:val="000000"/>
                <w:sz w:val="22"/>
                <w:szCs w:val="22"/>
              </w:rPr>
            </w:pPr>
            <w:r w:rsidRPr="000E7A3D">
              <w:rPr>
                <w:color w:val="000000"/>
                <w:sz w:val="22"/>
                <w:szCs w:val="22"/>
              </w:rPr>
              <w:t>Aprobat</w:t>
            </w:r>
          </w:p>
        </w:tc>
        <w:tc>
          <w:tcPr>
            <w:tcW w:w="1755" w:type="dxa"/>
            <w:tcBorders>
              <w:top w:val="single" w:sz="4" w:space="0" w:color="000000"/>
              <w:left w:val="nil"/>
              <w:bottom w:val="single" w:sz="4" w:space="0" w:color="000000"/>
              <w:right w:val="single" w:sz="4" w:space="0" w:color="000000"/>
            </w:tcBorders>
            <w:shd w:val="clear" w:color="CCCCFF" w:fill="FFFFFF"/>
            <w:vAlign w:val="center"/>
            <w:hideMark/>
          </w:tcPr>
          <w:p w14:paraId="771B84A0" w14:textId="77777777" w:rsidR="000E7A3D" w:rsidRPr="000E7A3D" w:rsidRDefault="000E7A3D" w:rsidP="000E7A3D">
            <w:pPr>
              <w:jc w:val="center"/>
              <w:rPr>
                <w:color w:val="000000"/>
                <w:sz w:val="22"/>
                <w:szCs w:val="22"/>
              </w:rPr>
            </w:pPr>
            <w:r w:rsidRPr="000E7A3D">
              <w:rPr>
                <w:color w:val="000000"/>
                <w:sz w:val="22"/>
                <w:szCs w:val="22"/>
              </w:rPr>
              <w:t>Modificări (+,-)</w:t>
            </w:r>
          </w:p>
        </w:tc>
        <w:tc>
          <w:tcPr>
            <w:tcW w:w="1528" w:type="dxa"/>
            <w:tcBorders>
              <w:top w:val="single" w:sz="4" w:space="0" w:color="000000"/>
              <w:left w:val="nil"/>
              <w:bottom w:val="single" w:sz="4" w:space="0" w:color="000000"/>
              <w:right w:val="single" w:sz="4" w:space="0" w:color="000000"/>
            </w:tcBorders>
            <w:shd w:val="clear" w:color="CCCCFF" w:fill="FFFFFF"/>
            <w:vAlign w:val="center"/>
            <w:hideMark/>
          </w:tcPr>
          <w:p w14:paraId="75BBDEF7" w14:textId="77777777" w:rsidR="000E7A3D" w:rsidRPr="000E7A3D" w:rsidRDefault="000E7A3D" w:rsidP="000E7A3D">
            <w:pPr>
              <w:jc w:val="center"/>
              <w:rPr>
                <w:color w:val="000000"/>
                <w:sz w:val="22"/>
                <w:szCs w:val="22"/>
              </w:rPr>
            </w:pPr>
            <w:r w:rsidRPr="000E7A3D">
              <w:rPr>
                <w:color w:val="000000"/>
                <w:sz w:val="22"/>
                <w:szCs w:val="22"/>
              </w:rPr>
              <w:t>Precizat</w:t>
            </w:r>
          </w:p>
        </w:tc>
      </w:tr>
      <w:tr w:rsidR="000E7A3D" w:rsidRPr="000E7A3D" w14:paraId="26450BF8" w14:textId="77777777" w:rsidTr="00737B92">
        <w:trPr>
          <w:trHeight w:val="350"/>
        </w:trPr>
        <w:tc>
          <w:tcPr>
            <w:tcW w:w="4204" w:type="dxa"/>
            <w:tcBorders>
              <w:top w:val="nil"/>
              <w:left w:val="single" w:sz="4" w:space="0" w:color="000000"/>
              <w:bottom w:val="single" w:sz="4" w:space="0" w:color="000000"/>
              <w:right w:val="single" w:sz="4" w:space="0" w:color="000000"/>
            </w:tcBorders>
            <w:shd w:val="clear" w:color="auto" w:fill="auto"/>
            <w:vAlign w:val="center"/>
            <w:hideMark/>
          </w:tcPr>
          <w:p w14:paraId="2BA5A50F" w14:textId="77777777" w:rsidR="000E7A3D" w:rsidRPr="000E7A3D" w:rsidRDefault="000E7A3D" w:rsidP="000E7A3D">
            <w:pPr>
              <w:jc w:val="both"/>
              <w:rPr>
                <w:color w:val="000000"/>
              </w:rPr>
            </w:pPr>
            <w:r w:rsidRPr="000E7A3D">
              <w:rPr>
                <w:color w:val="000000"/>
              </w:rPr>
              <w:t xml:space="preserve">Venituri, total </w:t>
            </w:r>
          </w:p>
        </w:tc>
        <w:tc>
          <w:tcPr>
            <w:tcW w:w="15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B9FD54" w14:textId="77777777" w:rsidR="000E7A3D" w:rsidRPr="000E7A3D" w:rsidRDefault="000E7A3D" w:rsidP="000E7A3D">
            <w:pPr>
              <w:jc w:val="right"/>
              <w:rPr>
                <w:color w:val="000000"/>
              </w:rPr>
            </w:pPr>
            <w:r w:rsidRPr="000E7A3D">
              <w:rPr>
                <w:color w:val="000000"/>
              </w:rPr>
              <w:t>41 415,4</w:t>
            </w:r>
          </w:p>
        </w:tc>
        <w:tc>
          <w:tcPr>
            <w:tcW w:w="1755" w:type="dxa"/>
            <w:tcBorders>
              <w:top w:val="single" w:sz="4" w:space="0" w:color="000000"/>
              <w:left w:val="nil"/>
              <w:bottom w:val="single" w:sz="4" w:space="0" w:color="000000"/>
              <w:right w:val="single" w:sz="4" w:space="0" w:color="000000"/>
            </w:tcBorders>
            <w:shd w:val="clear" w:color="auto" w:fill="auto"/>
            <w:vAlign w:val="center"/>
            <w:hideMark/>
          </w:tcPr>
          <w:p w14:paraId="563840ED" w14:textId="77777777" w:rsidR="000E7A3D" w:rsidRPr="000E7A3D" w:rsidRDefault="000E7A3D" w:rsidP="000E7A3D">
            <w:pPr>
              <w:jc w:val="right"/>
              <w:rPr>
                <w:color w:val="000000"/>
              </w:rPr>
            </w:pPr>
            <w:r w:rsidRPr="000E7A3D">
              <w:rPr>
                <w:color w:val="000000"/>
              </w:rPr>
              <w:t>4 449,5</w:t>
            </w:r>
          </w:p>
        </w:tc>
        <w:tc>
          <w:tcPr>
            <w:tcW w:w="1528" w:type="dxa"/>
            <w:tcBorders>
              <w:top w:val="single" w:sz="4" w:space="0" w:color="000000"/>
              <w:left w:val="nil"/>
              <w:bottom w:val="single" w:sz="4" w:space="0" w:color="000000"/>
              <w:right w:val="single" w:sz="4" w:space="0" w:color="000000"/>
            </w:tcBorders>
            <w:shd w:val="clear" w:color="auto" w:fill="auto"/>
            <w:vAlign w:val="center"/>
            <w:hideMark/>
          </w:tcPr>
          <w:p w14:paraId="471FB3E4" w14:textId="77777777" w:rsidR="000E7A3D" w:rsidRPr="000E7A3D" w:rsidRDefault="000E7A3D" w:rsidP="000E7A3D">
            <w:pPr>
              <w:jc w:val="right"/>
              <w:rPr>
                <w:color w:val="000000"/>
              </w:rPr>
            </w:pPr>
            <w:r w:rsidRPr="000E7A3D">
              <w:rPr>
                <w:color w:val="000000"/>
              </w:rPr>
              <w:t>45 864,9</w:t>
            </w:r>
          </w:p>
        </w:tc>
      </w:tr>
      <w:tr w:rsidR="000E7A3D" w:rsidRPr="000E7A3D" w14:paraId="7AAC61F0" w14:textId="77777777" w:rsidTr="00737B92">
        <w:trPr>
          <w:trHeight w:val="350"/>
        </w:trPr>
        <w:tc>
          <w:tcPr>
            <w:tcW w:w="4204" w:type="dxa"/>
            <w:tcBorders>
              <w:top w:val="nil"/>
              <w:left w:val="single" w:sz="4" w:space="0" w:color="000000"/>
              <w:bottom w:val="single" w:sz="4" w:space="0" w:color="000000"/>
              <w:right w:val="single" w:sz="4" w:space="0" w:color="000000"/>
            </w:tcBorders>
            <w:shd w:val="clear" w:color="auto" w:fill="auto"/>
            <w:vAlign w:val="center"/>
            <w:hideMark/>
          </w:tcPr>
          <w:p w14:paraId="41E8F047" w14:textId="77777777" w:rsidR="000E7A3D" w:rsidRPr="000E7A3D" w:rsidRDefault="000E7A3D" w:rsidP="000E7A3D">
            <w:pPr>
              <w:rPr>
                <w:i/>
                <w:iCs/>
                <w:color w:val="000000"/>
                <w:sz w:val="22"/>
                <w:szCs w:val="22"/>
              </w:rPr>
            </w:pPr>
            <w:r w:rsidRPr="000E7A3D">
              <w:rPr>
                <w:i/>
                <w:iCs/>
                <w:color w:val="000000"/>
                <w:sz w:val="22"/>
                <w:szCs w:val="22"/>
              </w:rPr>
              <w:t>inclusiv:</w:t>
            </w:r>
          </w:p>
        </w:tc>
        <w:tc>
          <w:tcPr>
            <w:tcW w:w="1577" w:type="dxa"/>
            <w:tcBorders>
              <w:top w:val="nil"/>
              <w:left w:val="single" w:sz="4" w:space="0" w:color="000000"/>
              <w:bottom w:val="single" w:sz="4" w:space="0" w:color="000000"/>
              <w:right w:val="single" w:sz="4" w:space="0" w:color="000000"/>
            </w:tcBorders>
            <w:shd w:val="clear" w:color="auto" w:fill="auto"/>
            <w:vAlign w:val="center"/>
            <w:hideMark/>
          </w:tcPr>
          <w:p w14:paraId="20569CB3" w14:textId="77777777" w:rsidR="000E7A3D" w:rsidRPr="000E7A3D" w:rsidRDefault="000E7A3D" w:rsidP="000E7A3D">
            <w:pPr>
              <w:jc w:val="right"/>
              <w:rPr>
                <w:color w:val="000000"/>
              </w:rPr>
            </w:pPr>
            <w:r w:rsidRPr="000E7A3D">
              <w:rPr>
                <w:color w:val="000000"/>
              </w:rPr>
              <w:t> </w:t>
            </w:r>
          </w:p>
        </w:tc>
        <w:tc>
          <w:tcPr>
            <w:tcW w:w="1755" w:type="dxa"/>
            <w:tcBorders>
              <w:top w:val="nil"/>
              <w:left w:val="nil"/>
              <w:bottom w:val="single" w:sz="4" w:space="0" w:color="000000"/>
              <w:right w:val="single" w:sz="4" w:space="0" w:color="000000"/>
            </w:tcBorders>
            <w:shd w:val="clear" w:color="auto" w:fill="auto"/>
            <w:vAlign w:val="center"/>
            <w:hideMark/>
          </w:tcPr>
          <w:p w14:paraId="35C64EC1" w14:textId="77777777" w:rsidR="000E7A3D" w:rsidRPr="000E7A3D" w:rsidRDefault="000E7A3D" w:rsidP="000E7A3D">
            <w:pPr>
              <w:jc w:val="right"/>
              <w:rPr>
                <w:color w:val="000000"/>
              </w:rPr>
            </w:pPr>
            <w:r w:rsidRPr="000E7A3D">
              <w:rPr>
                <w:color w:val="000000"/>
              </w:rPr>
              <w:t> </w:t>
            </w:r>
          </w:p>
        </w:tc>
        <w:tc>
          <w:tcPr>
            <w:tcW w:w="1528" w:type="dxa"/>
            <w:tcBorders>
              <w:top w:val="nil"/>
              <w:left w:val="nil"/>
              <w:bottom w:val="single" w:sz="4" w:space="0" w:color="000000"/>
              <w:right w:val="single" w:sz="4" w:space="0" w:color="000000"/>
            </w:tcBorders>
            <w:shd w:val="clear" w:color="auto" w:fill="auto"/>
            <w:vAlign w:val="center"/>
            <w:hideMark/>
          </w:tcPr>
          <w:p w14:paraId="13C7FFC8" w14:textId="77777777" w:rsidR="000E7A3D" w:rsidRPr="000E7A3D" w:rsidRDefault="000E7A3D" w:rsidP="000E7A3D">
            <w:pPr>
              <w:jc w:val="right"/>
              <w:rPr>
                <w:color w:val="000000"/>
              </w:rPr>
            </w:pPr>
            <w:r w:rsidRPr="000E7A3D">
              <w:rPr>
                <w:color w:val="000000"/>
              </w:rPr>
              <w:t> </w:t>
            </w:r>
          </w:p>
        </w:tc>
      </w:tr>
      <w:tr w:rsidR="000E7A3D" w:rsidRPr="000E7A3D" w14:paraId="63AA1933" w14:textId="77777777" w:rsidTr="00737B92">
        <w:trPr>
          <w:trHeight w:val="350"/>
        </w:trPr>
        <w:tc>
          <w:tcPr>
            <w:tcW w:w="4204" w:type="dxa"/>
            <w:tcBorders>
              <w:top w:val="nil"/>
              <w:left w:val="single" w:sz="4" w:space="0" w:color="000000"/>
              <w:bottom w:val="single" w:sz="4" w:space="0" w:color="000000"/>
              <w:right w:val="single" w:sz="4" w:space="0" w:color="000000"/>
            </w:tcBorders>
            <w:shd w:val="clear" w:color="auto" w:fill="auto"/>
            <w:vAlign w:val="center"/>
            <w:hideMark/>
          </w:tcPr>
          <w:p w14:paraId="42361C90" w14:textId="77777777" w:rsidR="000E7A3D" w:rsidRPr="000E7A3D" w:rsidRDefault="000E7A3D" w:rsidP="000E7A3D">
            <w:pPr>
              <w:jc w:val="both"/>
              <w:rPr>
                <w:color w:val="000000"/>
              </w:rPr>
            </w:pPr>
            <w:r w:rsidRPr="000E7A3D">
              <w:rPr>
                <w:color w:val="000000"/>
              </w:rPr>
              <w:t>Componenta de bază</w:t>
            </w:r>
          </w:p>
        </w:tc>
        <w:tc>
          <w:tcPr>
            <w:tcW w:w="1577" w:type="dxa"/>
            <w:tcBorders>
              <w:top w:val="nil"/>
              <w:left w:val="single" w:sz="4" w:space="0" w:color="000000"/>
              <w:bottom w:val="single" w:sz="4" w:space="0" w:color="000000"/>
              <w:right w:val="single" w:sz="4" w:space="0" w:color="000000"/>
            </w:tcBorders>
            <w:shd w:val="clear" w:color="auto" w:fill="auto"/>
            <w:vAlign w:val="center"/>
            <w:hideMark/>
          </w:tcPr>
          <w:p w14:paraId="30F29B34" w14:textId="77777777" w:rsidR="000E7A3D" w:rsidRPr="000E7A3D" w:rsidRDefault="000E7A3D" w:rsidP="000E7A3D">
            <w:pPr>
              <w:jc w:val="right"/>
              <w:rPr>
                <w:color w:val="000000"/>
              </w:rPr>
            </w:pPr>
            <w:r w:rsidRPr="000E7A3D">
              <w:rPr>
                <w:color w:val="000000"/>
              </w:rPr>
              <w:t>40 748,7</w:t>
            </w:r>
          </w:p>
        </w:tc>
        <w:tc>
          <w:tcPr>
            <w:tcW w:w="1755" w:type="dxa"/>
            <w:tcBorders>
              <w:top w:val="nil"/>
              <w:left w:val="nil"/>
              <w:bottom w:val="single" w:sz="4" w:space="0" w:color="000000"/>
              <w:right w:val="single" w:sz="4" w:space="0" w:color="000000"/>
            </w:tcBorders>
            <w:shd w:val="clear" w:color="auto" w:fill="auto"/>
            <w:vAlign w:val="center"/>
            <w:hideMark/>
          </w:tcPr>
          <w:p w14:paraId="6638DA07" w14:textId="77777777" w:rsidR="000E7A3D" w:rsidRPr="000E7A3D" w:rsidRDefault="000E7A3D" w:rsidP="000E7A3D">
            <w:pPr>
              <w:jc w:val="right"/>
              <w:rPr>
                <w:color w:val="000000"/>
              </w:rPr>
            </w:pPr>
            <w:r w:rsidRPr="000E7A3D">
              <w:rPr>
                <w:color w:val="000000"/>
              </w:rPr>
              <w:t>4 517,6</w:t>
            </w:r>
          </w:p>
        </w:tc>
        <w:tc>
          <w:tcPr>
            <w:tcW w:w="1528" w:type="dxa"/>
            <w:tcBorders>
              <w:top w:val="nil"/>
              <w:left w:val="nil"/>
              <w:bottom w:val="single" w:sz="4" w:space="0" w:color="000000"/>
              <w:right w:val="single" w:sz="4" w:space="0" w:color="000000"/>
            </w:tcBorders>
            <w:shd w:val="clear" w:color="auto" w:fill="auto"/>
            <w:vAlign w:val="center"/>
            <w:hideMark/>
          </w:tcPr>
          <w:p w14:paraId="2E112AF7" w14:textId="77777777" w:rsidR="000E7A3D" w:rsidRPr="000E7A3D" w:rsidRDefault="000E7A3D" w:rsidP="000E7A3D">
            <w:pPr>
              <w:jc w:val="right"/>
              <w:rPr>
                <w:color w:val="000000"/>
              </w:rPr>
            </w:pPr>
            <w:r w:rsidRPr="000E7A3D">
              <w:rPr>
                <w:color w:val="000000"/>
              </w:rPr>
              <w:t>45 266,3</w:t>
            </w:r>
          </w:p>
        </w:tc>
      </w:tr>
      <w:tr w:rsidR="000E7A3D" w:rsidRPr="000E7A3D" w14:paraId="0E551012" w14:textId="77777777" w:rsidTr="00737B92">
        <w:trPr>
          <w:trHeight w:val="350"/>
        </w:trPr>
        <w:tc>
          <w:tcPr>
            <w:tcW w:w="4204" w:type="dxa"/>
            <w:tcBorders>
              <w:top w:val="nil"/>
              <w:left w:val="single" w:sz="4" w:space="0" w:color="000000"/>
              <w:bottom w:val="single" w:sz="4" w:space="0" w:color="000000"/>
              <w:right w:val="single" w:sz="4" w:space="0" w:color="000000"/>
            </w:tcBorders>
            <w:shd w:val="clear" w:color="auto" w:fill="auto"/>
            <w:vAlign w:val="center"/>
            <w:hideMark/>
          </w:tcPr>
          <w:p w14:paraId="0F95A0B5" w14:textId="77777777" w:rsidR="000E7A3D" w:rsidRPr="000E7A3D" w:rsidRDefault="000E7A3D" w:rsidP="000E7A3D">
            <w:pPr>
              <w:jc w:val="both"/>
              <w:rPr>
                <w:color w:val="000000"/>
              </w:rPr>
            </w:pPr>
            <w:r w:rsidRPr="000E7A3D">
              <w:rPr>
                <w:color w:val="000000"/>
              </w:rPr>
              <w:t xml:space="preserve">Proiecteinanțate din surse externe </w:t>
            </w:r>
          </w:p>
        </w:tc>
        <w:tc>
          <w:tcPr>
            <w:tcW w:w="1577" w:type="dxa"/>
            <w:tcBorders>
              <w:top w:val="nil"/>
              <w:left w:val="single" w:sz="4" w:space="0" w:color="000000"/>
              <w:bottom w:val="single" w:sz="4" w:space="0" w:color="000000"/>
              <w:right w:val="single" w:sz="4" w:space="0" w:color="000000"/>
            </w:tcBorders>
            <w:shd w:val="clear" w:color="auto" w:fill="auto"/>
            <w:vAlign w:val="center"/>
            <w:hideMark/>
          </w:tcPr>
          <w:p w14:paraId="7A42F7CC" w14:textId="77777777" w:rsidR="000E7A3D" w:rsidRPr="000E7A3D" w:rsidRDefault="000E7A3D" w:rsidP="000E7A3D">
            <w:pPr>
              <w:jc w:val="right"/>
              <w:rPr>
                <w:color w:val="000000"/>
              </w:rPr>
            </w:pPr>
            <w:r w:rsidRPr="000E7A3D">
              <w:rPr>
                <w:color w:val="000000"/>
              </w:rPr>
              <w:t>666,7</w:t>
            </w:r>
          </w:p>
        </w:tc>
        <w:tc>
          <w:tcPr>
            <w:tcW w:w="1755" w:type="dxa"/>
            <w:tcBorders>
              <w:top w:val="nil"/>
              <w:left w:val="nil"/>
              <w:bottom w:val="single" w:sz="4" w:space="0" w:color="000000"/>
              <w:right w:val="single" w:sz="4" w:space="0" w:color="000000"/>
            </w:tcBorders>
            <w:shd w:val="clear" w:color="auto" w:fill="auto"/>
            <w:vAlign w:val="center"/>
            <w:hideMark/>
          </w:tcPr>
          <w:p w14:paraId="76294837" w14:textId="77777777" w:rsidR="000E7A3D" w:rsidRPr="000E7A3D" w:rsidRDefault="000E7A3D" w:rsidP="000E7A3D">
            <w:pPr>
              <w:jc w:val="right"/>
              <w:rPr>
                <w:color w:val="000000"/>
              </w:rPr>
            </w:pPr>
            <w:r w:rsidRPr="000E7A3D">
              <w:rPr>
                <w:color w:val="000000"/>
              </w:rPr>
              <w:t>-68,1</w:t>
            </w:r>
          </w:p>
        </w:tc>
        <w:tc>
          <w:tcPr>
            <w:tcW w:w="1528" w:type="dxa"/>
            <w:tcBorders>
              <w:top w:val="nil"/>
              <w:left w:val="nil"/>
              <w:bottom w:val="single" w:sz="4" w:space="0" w:color="000000"/>
              <w:right w:val="single" w:sz="4" w:space="0" w:color="000000"/>
            </w:tcBorders>
            <w:shd w:val="clear" w:color="auto" w:fill="auto"/>
            <w:vAlign w:val="center"/>
            <w:hideMark/>
          </w:tcPr>
          <w:p w14:paraId="28C4509B" w14:textId="77777777" w:rsidR="000E7A3D" w:rsidRPr="000E7A3D" w:rsidRDefault="000E7A3D" w:rsidP="000E7A3D">
            <w:pPr>
              <w:jc w:val="right"/>
              <w:rPr>
                <w:color w:val="000000"/>
              </w:rPr>
            </w:pPr>
            <w:r w:rsidRPr="000E7A3D">
              <w:rPr>
                <w:color w:val="000000"/>
              </w:rPr>
              <w:t>598,6</w:t>
            </w:r>
          </w:p>
        </w:tc>
      </w:tr>
    </w:tbl>
    <w:p w14:paraId="5156186A" w14:textId="47E4B834" w:rsidR="001E27C0" w:rsidRPr="00751089" w:rsidRDefault="001E27C0" w:rsidP="00C74718">
      <w:pPr>
        <w:tabs>
          <w:tab w:val="left" w:pos="720"/>
          <w:tab w:val="left" w:pos="810"/>
          <w:tab w:val="left" w:pos="1080"/>
          <w:tab w:val="num" w:pos="1440"/>
        </w:tabs>
        <w:spacing w:line="276" w:lineRule="auto"/>
        <w:ind w:firstLine="567"/>
        <w:jc w:val="right"/>
        <w:rPr>
          <w:sz w:val="28"/>
          <w:szCs w:val="28"/>
        </w:rPr>
      </w:pPr>
      <w:r>
        <w:rPr>
          <w:sz w:val="28"/>
          <w:szCs w:val="28"/>
        </w:rPr>
        <w:t xml:space="preserve"> </w:t>
      </w:r>
    </w:p>
    <w:p w14:paraId="2BE2D126" w14:textId="77777777" w:rsidR="000E7A3D" w:rsidRPr="000E7A3D" w:rsidRDefault="00EB48DC" w:rsidP="000E7A3D">
      <w:pPr>
        <w:tabs>
          <w:tab w:val="left" w:pos="540"/>
        </w:tabs>
        <w:spacing w:line="276" w:lineRule="auto"/>
        <w:jc w:val="both"/>
        <w:rPr>
          <w:color w:val="000000"/>
          <w:sz w:val="28"/>
          <w:szCs w:val="28"/>
        </w:rPr>
      </w:pPr>
      <w:r>
        <w:rPr>
          <w:color w:val="000000"/>
          <w:sz w:val="28"/>
          <w:szCs w:val="28"/>
        </w:rPr>
        <w:tab/>
      </w:r>
      <w:r w:rsidR="000E7A3D" w:rsidRPr="000E7A3D">
        <w:rPr>
          <w:color w:val="000000"/>
          <w:sz w:val="28"/>
          <w:szCs w:val="28"/>
        </w:rPr>
        <w:t>Conform raportului anual, veniturile bugetului de stat au fost realizate în sumă de 49 383,8 mil. lei, gradul de realizare față de prevederile anuale precizate fiind de 107,7 la sută. Comparativ cu anul 2020, veniturile bugetului de stat s-au majorat cu 10 883,3 sau 28,3 %, ca urmare a relansării economiei după criza economică din anul precedent.</w:t>
      </w:r>
    </w:p>
    <w:p w14:paraId="377E5E0C" w14:textId="1E9822F4" w:rsidR="000E7A3D" w:rsidRDefault="000E7A3D" w:rsidP="000E7A3D">
      <w:pPr>
        <w:tabs>
          <w:tab w:val="left" w:pos="720"/>
        </w:tabs>
        <w:spacing w:line="276" w:lineRule="auto"/>
        <w:ind w:firstLine="562"/>
        <w:jc w:val="both"/>
        <w:rPr>
          <w:color w:val="000000"/>
          <w:sz w:val="28"/>
          <w:szCs w:val="28"/>
        </w:rPr>
      </w:pPr>
      <w:r w:rsidRPr="000E7A3D">
        <w:rPr>
          <w:color w:val="000000"/>
          <w:sz w:val="28"/>
          <w:szCs w:val="28"/>
        </w:rPr>
        <w:t>Ponderea veniturilor bugetului de stat în bugetul public național a constituit 63,8%, iar ca pondere în PIB acestea au constituit 20,4 la sută. Față de anul 2020, ponderea veniturilor bugetului de stat în bugetul public național s-a majorat cu 2,3 p.p, iar ponderea în PIB - cu 1,1 puncte procentuale.</w:t>
      </w:r>
    </w:p>
    <w:p w14:paraId="4D81A921" w14:textId="77777777" w:rsidR="00685F4C" w:rsidRPr="000E7A3D" w:rsidRDefault="00685F4C" w:rsidP="000E7A3D">
      <w:pPr>
        <w:tabs>
          <w:tab w:val="left" w:pos="720"/>
        </w:tabs>
        <w:spacing w:line="276" w:lineRule="auto"/>
        <w:ind w:firstLine="562"/>
        <w:jc w:val="both"/>
        <w:rPr>
          <w:color w:val="000000"/>
          <w:sz w:val="28"/>
          <w:szCs w:val="28"/>
        </w:rPr>
      </w:pPr>
    </w:p>
    <w:p w14:paraId="55FE0D74" w14:textId="367813BD" w:rsidR="00C74718" w:rsidRPr="00751089" w:rsidRDefault="00C74718" w:rsidP="004D79D8">
      <w:pPr>
        <w:tabs>
          <w:tab w:val="left" w:pos="720"/>
          <w:tab w:val="left" w:pos="810"/>
          <w:tab w:val="left" w:pos="1080"/>
          <w:tab w:val="num" w:pos="1440"/>
        </w:tabs>
        <w:spacing w:line="276" w:lineRule="auto"/>
        <w:ind w:firstLine="567"/>
        <w:jc w:val="both"/>
        <w:rPr>
          <w:i/>
          <w:sz w:val="28"/>
          <w:szCs w:val="28"/>
        </w:rPr>
      </w:pPr>
      <w:r w:rsidRPr="00751089">
        <w:rPr>
          <w:i/>
          <w:sz w:val="28"/>
          <w:szCs w:val="28"/>
        </w:rPr>
        <w:t>Evoluția principalelor tipuri de venituri ale bugetului de stat pe anii</w:t>
      </w:r>
      <w:r w:rsidR="00616B29">
        <w:rPr>
          <w:i/>
          <w:sz w:val="28"/>
          <w:szCs w:val="28"/>
        </w:rPr>
        <w:t xml:space="preserve"> </w:t>
      </w:r>
      <w:r w:rsidRPr="00751089">
        <w:rPr>
          <w:i/>
          <w:sz w:val="28"/>
          <w:szCs w:val="28"/>
        </w:rPr>
        <w:t>20</w:t>
      </w:r>
      <w:r w:rsidR="000E7A3D">
        <w:rPr>
          <w:i/>
          <w:sz w:val="28"/>
          <w:szCs w:val="28"/>
        </w:rPr>
        <w:t>20</w:t>
      </w:r>
      <w:r w:rsidRPr="00751089">
        <w:rPr>
          <w:i/>
          <w:sz w:val="28"/>
          <w:szCs w:val="28"/>
        </w:rPr>
        <w:t>-20</w:t>
      </w:r>
      <w:r w:rsidR="001456E9">
        <w:rPr>
          <w:i/>
          <w:sz w:val="28"/>
          <w:szCs w:val="28"/>
        </w:rPr>
        <w:t>2</w:t>
      </w:r>
      <w:r w:rsidR="000E7A3D">
        <w:rPr>
          <w:i/>
          <w:sz w:val="28"/>
          <w:szCs w:val="28"/>
        </w:rPr>
        <w:t>1</w:t>
      </w:r>
      <w:r w:rsidR="00616B29">
        <w:rPr>
          <w:i/>
          <w:sz w:val="28"/>
          <w:szCs w:val="28"/>
        </w:rPr>
        <w:t xml:space="preserve">                                           </w:t>
      </w:r>
      <w:r w:rsidRPr="00751089">
        <w:rPr>
          <w:i/>
          <w:sz w:val="28"/>
          <w:szCs w:val="28"/>
        </w:rPr>
        <w:t xml:space="preserve"> </w:t>
      </w:r>
    </w:p>
    <w:p w14:paraId="0E570578" w14:textId="2DCBCA02" w:rsidR="00C74718" w:rsidRPr="00751089" w:rsidRDefault="00616B29" w:rsidP="00C74718">
      <w:pPr>
        <w:tabs>
          <w:tab w:val="left" w:pos="142"/>
          <w:tab w:val="left" w:pos="720"/>
          <w:tab w:val="left" w:pos="810"/>
          <w:tab w:val="left" w:pos="1080"/>
          <w:tab w:val="num" w:pos="1440"/>
        </w:tabs>
        <w:spacing w:line="276" w:lineRule="auto"/>
        <w:ind w:firstLine="709"/>
        <w:jc w:val="right"/>
        <w:rPr>
          <w:sz w:val="28"/>
          <w:szCs w:val="28"/>
        </w:rPr>
      </w:pPr>
      <w:r>
        <w:rPr>
          <w:i/>
          <w:sz w:val="28"/>
          <w:szCs w:val="28"/>
        </w:rPr>
        <w:t xml:space="preserve">                       </w:t>
      </w:r>
      <w:r w:rsidR="00C74718" w:rsidRPr="00751089">
        <w:rPr>
          <w:i/>
          <w:sz w:val="28"/>
          <w:szCs w:val="28"/>
        </w:rPr>
        <w:t xml:space="preserve"> </w:t>
      </w:r>
      <w:r w:rsidR="00C74718" w:rsidRPr="00751089">
        <w:rPr>
          <w:i/>
        </w:rPr>
        <w:t>mil.lei</w:t>
      </w:r>
      <w:r>
        <w:t xml:space="preserve">                        </w:t>
      </w:r>
      <w:r w:rsidR="00C74718" w:rsidRPr="00751089">
        <w:t xml:space="preserve"> </w:t>
      </w:r>
    </w:p>
    <w:tbl>
      <w:tblPr>
        <w:tblW w:w="9154" w:type="dxa"/>
        <w:tblInd w:w="-5" w:type="dxa"/>
        <w:tblLook w:val="04A0" w:firstRow="1" w:lastRow="0" w:firstColumn="1" w:lastColumn="0" w:noHBand="0" w:noVBand="1"/>
      </w:tblPr>
      <w:tblGrid>
        <w:gridCol w:w="3989"/>
        <w:gridCol w:w="1329"/>
        <w:gridCol w:w="1351"/>
        <w:gridCol w:w="1410"/>
        <w:gridCol w:w="1075"/>
      </w:tblGrid>
      <w:tr w:rsidR="000E7A3D" w:rsidRPr="000E7A3D" w14:paraId="02798594" w14:textId="77777777" w:rsidTr="00685F4C">
        <w:trPr>
          <w:trHeight w:val="582"/>
          <w:tblHeader/>
        </w:trPr>
        <w:tc>
          <w:tcPr>
            <w:tcW w:w="398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AD7A2EE" w14:textId="77777777" w:rsidR="000E7A3D" w:rsidRPr="000E7A3D" w:rsidRDefault="000E7A3D" w:rsidP="000E7A3D">
            <w:pPr>
              <w:jc w:val="center"/>
              <w:rPr>
                <w:i/>
                <w:iCs/>
                <w:color w:val="000000"/>
                <w:sz w:val="22"/>
                <w:szCs w:val="22"/>
              </w:rPr>
            </w:pPr>
            <w:r w:rsidRPr="000E7A3D">
              <w:rPr>
                <w:i/>
                <w:iCs/>
                <w:color w:val="000000"/>
                <w:sz w:val="22"/>
                <w:szCs w:val="22"/>
              </w:rPr>
              <w:t> </w:t>
            </w:r>
          </w:p>
        </w:tc>
        <w:tc>
          <w:tcPr>
            <w:tcW w:w="13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924A85" w14:textId="77777777" w:rsidR="000E7A3D" w:rsidRPr="000E7A3D" w:rsidRDefault="000E7A3D" w:rsidP="000E7A3D">
            <w:pPr>
              <w:jc w:val="center"/>
              <w:rPr>
                <w:i/>
                <w:iCs/>
                <w:color w:val="000000"/>
                <w:sz w:val="22"/>
                <w:szCs w:val="22"/>
              </w:rPr>
            </w:pPr>
            <w:r w:rsidRPr="000E7A3D">
              <w:rPr>
                <w:i/>
                <w:iCs/>
                <w:color w:val="000000"/>
                <w:sz w:val="22"/>
                <w:szCs w:val="22"/>
              </w:rPr>
              <w:t>2020 executat</w:t>
            </w:r>
          </w:p>
        </w:tc>
        <w:tc>
          <w:tcPr>
            <w:tcW w:w="13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41A3C9" w14:textId="77777777" w:rsidR="000E7A3D" w:rsidRPr="000E7A3D" w:rsidRDefault="000E7A3D" w:rsidP="000E7A3D">
            <w:pPr>
              <w:jc w:val="center"/>
              <w:rPr>
                <w:i/>
                <w:iCs/>
                <w:color w:val="000000"/>
                <w:sz w:val="22"/>
                <w:szCs w:val="22"/>
              </w:rPr>
            </w:pPr>
            <w:r w:rsidRPr="000E7A3D">
              <w:rPr>
                <w:i/>
                <w:iCs/>
                <w:color w:val="000000"/>
                <w:sz w:val="22"/>
                <w:szCs w:val="22"/>
              </w:rPr>
              <w:t>2021 executat</w:t>
            </w:r>
          </w:p>
        </w:tc>
        <w:tc>
          <w:tcPr>
            <w:tcW w:w="2485" w:type="dxa"/>
            <w:gridSpan w:val="2"/>
            <w:tcBorders>
              <w:top w:val="single" w:sz="4" w:space="0" w:color="000000"/>
              <w:left w:val="nil"/>
              <w:bottom w:val="single" w:sz="4" w:space="0" w:color="000000"/>
              <w:right w:val="single" w:sz="4" w:space="0" w:color="000000"/>
            </w:tcBorders>
            <w:shd w:val="clear" w:color="auto" w:fill="auto"/>
            <w:noWrap/>
            <w:vAlign w:val="center"/>
            <w:hideMark/>
          </w:tcPr>
          <w:p w14:paraId="51353D32" w14:textId="77777777" w:rsidR="000E7A3D" w:rsidRPr="000E7A3D" w:rsidRDefault="000E7A3D" w:rsidP="000E7A3D">
            <w:pPr>
              <w:jc w:val="center"/>
              <w:rPr>
                <w:i/>
                <w:iCs/>
                <w:color w:val="000000"/>
                <w:sz w:val="22"/>
                <w:szCs w:val="22"/>
              </w:rPr>
            </w:pPr>
            <w:r w:rsidRPr="000E7A3D">
              <w:rPr>
                <w:i/>
                <w:iCs/>
                <w:color w:val="000000"/>
                <w:sz w:val="22"/>
                <w:szCs w:val="22"/>
              </w:rPr>
              <w:t>Devieri</w:t>
            </w:r>
          </w:p>
        </w:tc>
      </w:tr>
      <w:tr w:rsidR="000E7A3D" w:rsidRPr="000E7A3D" w14:paraId="6C133AF8" w14:textId="77777777" w:rsidTr="00685F4C">
        <w:trPr>
          <w:trHeight w:val="315"/>
          <w:tblHeader/>
        </w:trPr>
        <w:tc>
          <w:tcPr>
            <w:tcW w:w="3989" w:type="dxa"/>
            <w:vMerge/>
            <w:tcBorders>
              <w:top w:val="single" w:sz="4" w:space="0" w:color="000000"/>
              <w:left w:val="single" w:sz="4" w:space="0" w:color="000000"/>
              <w:bottom w:val="single" w:sz="4" w:space="0" w:color="000000"/>
              <w:right w:val="single" w:sz="4" w:space="0" w:color="000000"/>
            </w:tcBorders>
            <w:vAlign w:val="center"/>
            <w:hideMark/>
          </w:tcPr>
          <w:p w14:paraId="0B062D26" w14:textId="77777777" w:rsidR="000E7A3D" w:rsidRPr="000E7A3D" w:rsidRDefault="000E7A3D" w:rsidP="000E7A3D">
            <w:pPr>
              <w:rPr>
                <w:i/>
                <w:iCs/>
                <w:color w:val="000000"/>
                <w:sz w:val="22"/>
                <w:szCs w:val="22"/>
              </w:rPr>
            </w:pPr>
          </w:p>
        </w:tc>
        <w:tc>
          <w:tcPr>
            <w:tcW w:w="1329" w:type="dxa"/>
            <w:vMerge/>
            <w:tcBorders>
              <w:top w:val="single" w:sz="4" w:space="0" w:color="000000"/>
              <w:left w:val="single" w:sz="4" w:space="0" w:color="000000"/>
              <w:bottom w:val="single" w:sz="4" w:space="0" w:color="000000"/>
              <w:right w:val="single" w:sz="4" w:space="0" w:color="000000"/>
            </w:tcBorders>
            <w:vAlign w:val="center"/>
            <w:hideMark/>
          </w:tcPr>
          <w:p w14:paraId="06FECEFF" w14:textId="77777777" w:rsidR="000E7A3D" w:rsidRPr="000E7A3D" w:rsidRDefault="000E7A3D" w:rsidP="000E7A3D">
            <w:pPr>
              <w:rPr>
                <w:i/>
                <w:iCs/>
                <w:color w:val="000000"/>
                <w:sz w:val="22"/>
                <w:szCs w:val="22"/>
              </w:rPr>
            </w:pPr>
          </w:p>
        </w:tc>
        <w:tc>
          <w:tcPr>
            <w:tcW w:w="1351" w:type="dxa"/>
            <w:vMerge/>
            <w:tcBorders>
              <w:top w:val="single" w:sz="4" w:space="0" w:color="000000"/>
              <w:left w:val="single" w:sz="4" w:space="0" w:color="000000"/>
              <w:bottom w:val="single" w:sz="4" w:space="0" w:color="000000"/>
              <w:right w:val="single" w:sz="4" w:space="0" w:color="000000"/>
            </w:tcBorders>
            <w:vAlign w:val="center"/>
            <w:hideMark/>
          </w:tcPr>
          <w:p w14:paraId="7857BBFB" w14:textId="77777777" w:rsidR="000E7A3D" w:rsidRPr="000E7A3D" w:rsidRDefault="000E7A3D" w:rsidP="000E7A3D">
            <w:pPr>
              <w:rPr>
                <w:i/>
                <w:iCs/>
                <w:color w:val="000000"/>
                <w:sz w:val="22"/>
                <w:szCs w:val="22"/>
              </w:rPr>
            </w:pPr>
          </w:p>
        </w:tc>
        <w:tc>
          <w:tcPr>
            <w:tcW w:w="1410" w:type="dxa"/>
            <w:tcBorders>
              <w:top w:val="nil"/>
              <w:left w:val="nil"/>
              <w:bottom w:val="single" w:sz="4" w:space="0" w:color="000000"/>
              <w:right w:val="single" w:sz="4" w:space="0" w:color="000000"/>
            </w:tcBorders>
            <w:shd w:val="clear" w:color="auto" w:fill="auto"/>
            <w:noWrap/>
            <w:vAlign w:val="center"/>
            <w:hideMark/>
          </w:tcPr>
          <w:p w14:paraId="58D37556" w14:textId="77777777" w:rsidR="000E7A3D" w:rsidRPr="000E7A3D" w:rsidRDefault="000E7A3D" w:rsidP="000E7A3D">
            <w:pPr>
              <w:jc w:val="center"/>
              <w:rPr>
                <w:i/>
                <w:iCs/>
                <w:color w:val="000000"/>
                <w:sz w:val="22"/>
                <w:szCs w:val="22"/>
              </w:rPr>
            </w:pPr>
            <w:r w:rsidRPr="000E7A3D">
              <w:rPr>
                <w:i/>
                <w:iCs/>
                <w:color w:val="000000"/>
                <w:sz w:val="22"/>
                <w:szCs w:val="22"/>
              </w:rPr>
              <w:t>+;-</w:t>
            </w:r>
          </w:p>
        </w:tc>
        <w:tc>
          <w:tcPr>
            <w:tcW w:w="1075" w:type="dxa"/>
            <w:tcBorders>
              <w:top w:val="nil"/>
              <w:left w:val="nil"/>
              <w:bottom w:val="single" w:sz="4" w:space="0" w:color="000000"/>
              <w:right w:val="single" w:sz="4" w:space="0" w:color="000000"/>
            </w:tcBorders>
            <w:shd w:val="clear" w:color="auto" w:fill="auto"/>
            <w:noWrap/>
            <w:vAlign w:val="center"/>
            <w:hideMark/>
          </w:tcPr>
          <w:p w14:paraId="43493F6E" w14:textId="77777777" w:rsidR="000E7A3D" w:rsidRPr="000E7A3D" w:rsidRDefault="000E7A3D" w:rsidP="000E7A3D">
            <w:pPr>
              <w:jc w:val="center"/>
              <w:rPr>
                <w:i/>
                <w:iCs/>
                <w:color w:val="000000"/>
                <w:sz w:val="22"/>
                <w:szCs w:val="22"/>
              </w:rPr>
            </w:pPr>
            <w:r w:rsidRPr="000E7A3D">
              <w:rPr>
                <w:i/>
                <w:iCs/>
                <w:color w:val="000000"/>
                <w:sz w:val="22"/>
                <w:szCs w:val="22"/>
              </w:rPr>
              <w:t>%</w:t>
            </w:r>
          </w:p>
        </w:tc>
      </w:tr>
      <w:tr w:rsidR="000E7A3D" w:rsidRPr="000E7A3D" w14:paraId="2E55C01D"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38CA3E65" w14:textId="77777777" w:rsidR="000E7A3D" w:rsidRPr="000E7A3D" w:rsidRDefault="000E7A3D" w:rsidP="000E7A3D">
            <w:pPr>
              <w:rPr>
                <w:b/>
                <w:bCs/>
                <w:i/>
                <w:iCs/>
                <w:color w:val="000000"/>
                <w:sz w:val="22"/>
                <w:szCs w:val="22"/>
              </w:rPr>
            </w:pPr>
            <w:r w:rsidRPr="000E7A3D">
              <w:rPr>
                <w:b/>
                <w:bCs/>
                <w:i/>
                <w:iCs/>
                <w:color w:val="000000"/>
                <w:sz w:val="22"/>
                <w:szCs w:val="22"/>
              </w:rPr>
              <w:t>Veniturile bugetului de stat, total</w:t>
            </w:r>
          </w:p>
        </w:tc>
        <w:tc>
          <w:tcPr>
            <w:tcW w:w="1329" w:type="dxa"/>
            <w:tcBorders>
              <w:top w:val="nil"/>
              <w:left w:val="nil"/>
              <w:bottom w:val="single" w:sz="4" w:space="0" w:color="000000"/>
              <w:right w:val="single" w:sz="4" w:space="0" w:color="000000"/>
            </w:tcBorders>
            <w:shd w:val="clear" w:color="auto" w:fill="auto"/>
            <w:noWrap/>
            <w:vAlign w:val="bottom"/>
            <w:hideMark/>
          </w:tcPr>
          <w:p w14:paraId="41C87DBC" w14:textId="77777777" w:rsidR="000E7A3D" w:rsidRPr="000E7A3D" w:rsidRDefault="000E7A3D" w:rsidP="000E7A3D">
            <w:pPr>
              <w:jc w:val="right"/>
              <w:rPr>
                <w:b/>
                <w:bCs/>
                <w:i/>
                <w:iCs/>
                <w:color w:val="000000"/>
                <w:sz w:val="22"/>
                <w:szCs w:val="22"/>
              </w:rPr>
            </w:pPr>
            <w:r w:rsidRPr="000E7A3D">
              <w:rPr>
                <w:b/>
                <w:bCs/>
                <w:i/>
                <w:iCs/>
                <w:color w:val="000000"/>
                <w:sz w:val="22"/>
                <w:szCs w:val="22"/>
                <w:lang w:val="ru-RU"/>
              </w:rPr>
              <w:t>38 500,5</w:t>
            </w:r>
          </w:p>
        </w:tc>
        <w:tc>
          <w:tcPr>
            <w:tcW w:w="1351" w:type="dxa"/>
            <w:tcBorders>
              <w:top w:val="nil"/>
              <w:left w:val="nil"/>
              <w:bottom w:val="single" w:sz="4" w:space="0" w:color="000000"/>
              <w:right w:val="single" w:sz="4" w:space="0" w:color="000000"/>
            </w:tcBorders>
            <w:shd w:val="clear" w:color="auto" w:fill="auto"/>
            <w:noWrap/>
            <w:vAlign w:val="bottom"/>
            <w:hideMark/>
          </w:tcPr>
          <w:p w14:paraId="438C755B" w14:textId="77777777" w:rsidR="000E7A3D" w:rsidRPr="000E7A3D" w:rsidRDefault="000E7A3D" w:rsidP="000E7A3D">
            <w:pPr>
              <w:jc w:val="right"/>
              <w:rPr>
                <w:b/>
                <w:bCs/>
                <w:i/>
                <w:iCs/>
                <w:color w:val="000000"/>
                <w:sz w:val="22"/>
                <w:szCs w:val="22"/>
              </w:rPr>
            </w:pPr>
            <w:r w:rsidRPr="000E7A3D">
              <w:rPr>
                <w:b/>
                <w:bCs/>
                <w:i/>
                <w:iCs/>
                <w:color w:val="000000"/>
                <w:sz w:val="22"/>
                <w:szCs w:val="22"/>
                <w:lang w:val="ru-RU"/>
              </w:rPr>
              <w:t>49 383,8</w:t>
            </w:r>
          </w:p>
        </w:tc>
        <w:tc>
          <w:tcPr>
            <w:tcW w:w="1410" w:type="dxa"/>
            <w:tcBorders>
              <w:top w:val="nil"/>
              <w:left w:val="nil"/>
              <w:bottom w:val="single" w:sz="4" w:space="0" w:color="000000"/>
              <w:right w:val="single" w:sz="4" w:space="0" w:color="000000"/>
            </w:tcBorders>
            <w:shd w:val="clear" w:color="auto" w:fill="auto"/>
            <w:noWrap/>
            <w:vAlign w:val="bottom"/>
            <w:hideMark/>
          </w:tcPr>
          <w:p w14:paraId="7E7EF8A6" w14:textId="77777777" w:rsidR="000E7A3D" w:rsidRPr="000E7A3D" w:rsidRDefault="000E7A3D" w:rsidP="000E7A3D">
            <w:pPr>
              <w:jc w:val="right"/>
              <w:rPr>
                <w:b/>
                <w:bCs/>
                <w:i/>
                <w:iCs/>
                <w:color w:val="000000"/>
                <w:sz w:val="22"/>
                <w:szCs w:val="22"/>
              </w:rPr>
            </w:pPr>
            <w:r w:rsidRPr="000E7A3D">
              <w:rPr>
                <w:b/>
                <w:bCs/>
                <w:i/>
                <w:iCs/>
                <w:color w:val="000000"/>
                <w:sz w:val="22"/>
                <w:szCs w:val="22"/>
                <w:lang w:val="ru-RU"/>
              </w:rPr>
              <w:t>10 883,3</w:t>
            </w:r>
          </w:p>
        </w:tc>
        <w:tc>
          <w:tcPr>
            <w:tcW w:w="1075" w:type="dxa"/>
            <w:tcBorders>
              <w:top w:val="nil"/>
              <w:left w:val="nil"/>
              <w:bottom w:val="single" w:sz="4" w:space="0" w:color="000000"/>
              <w:right w:val="single" w:sz="4" w:space="0" w:color="000000"/>
            </w:tcBorders>
            <w:shd w:val="clear" w:color="auto" w:fill="auto"/>
            <w:noWrap/>
            <w:vAlign w:val="bottom"/>
            <w:hideMark/>
          </w:tcPr>
          <w:p w14:paraId="6815FB47" w14:textId="77777777" w:rsidR="000E7A3D" w:rsidRPr="000E7A3D" w:rsidRDefault="000E7A3D" w:rsidP="000E7A3D">
            <w:pPr>
              <w:jc w:val="right"/>
              <w:rPr>
                <w:b/>
                <w:bCs/>
                <w:i/>
                <w:iCs/>
                <w:color w:val="000000"/>
                <w:sz w:val="22"/>
                <w:szCs w:val="22"/>
              </w:rPr>
            </w:pPr>
            <w:r w:rsidRPr="000E7A3D">
              <w:rPr>
                <w:b/>
                <w:bCs/>
                <w:i/>
                <w:iCs/>
                <w:color w:val="000000"/>
                <w:sz w:val="22"/>
                <w:szCs w:val="22"/>
                <w:lang w:val="ru-RU"/>
              </w:rPr>
              <w:t>128,3</w:t>
            </w:r>
          </w:p>
        </w:tc>
      </w:tr>
      <w:tr w:rsidR="000E7A3D" w:rsidRPr="000E7A3D" w14:paraId="17B1AC3A"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2AB7F2E6" w14:textId="77777777" w:rsidR="000E7A3D" w:rsidRPr="000E7A3D" w:rsidRDefault="000E7A3D" w:rsidP="000E7A3D">
            <w:pPr>
              <w:rPr>
                <w:i/>
                <w:iCs/>
                <w:color w:val="000000"/>
                <w:sz w:val="22"/>
                <w:szCs w:val="22"/>
              </w:rPr>
            </w:pPr>
            <w:r w:rsidRPr="000E7A3D">
              <w:rPr>
                <w:i/>
                <w:iCs/>
                <w:color w:val="000000"/>
                <w:sz w:val="22"/>
                <w:szCs w:val="22"/>
              </w:rPr>
              <w:t>inclusiv</w:t>
            </w:r>
          </w:p>
        </w:tc>
        <w:tc>
          <w:tcPr>
            <w:tcW w:w="1329" w:type="dxa"/>
            <w:tcBorders>
              <w:top w:val="nil"/>
              <w:left w:val="nil"/>
              <w:bottom w:val="single" w:sz="4" w:space="0" w:color="000000"/>
              <w:right w:val="single" w:sz="4" w:space="0" w:color="000000"/>
            </w:tcBorders>
            <w:shd w:val="clear" w:color="auto" w:fill="auto"/>
            <w:noWrap/>
            <w:vAlign w:val="bottom"/>
            <w:hideMark/>
          </w:tcPr>
          <w:p w14:paraId="6DEE3DA4" w14:textId="77777777" w:rsidR="000E7A3D" w:rsidRPr="000E7A3D" w:rsidRDefault="000E7A3D" w:rsidP="000E7A3D">
            <w:pPr>
              <w:rPr>
                <w:color w:val="000000"/>
                <w:sz w:val="22"/>
                <w:szCs w:val="22"/>
              </w:rPr>
            </w:pPr>
            <w:r w:rsidRPr="000E7A3D">
              <w:rPr>
                <w:color w:val="000000"/>
                <w:sz w:val="22"/>
                <w:szCs w:val="22"/>
                <w:lang w:val="ru-RU"/>
              </w:rPr>
              <w:t> </w:t>
            </w:r>
          </w:p>
        </w:tc>
        <w:tc>
          <w:tcPr>
            <w:tcW w:w="1351" w:type="dxa"/>
            <w:tcBorders>
              <w:top w:val="nil"/>
              <w:left w:val="nil"/>
              <w:bottom w:val="single" w:sz="4" w:space="0" w:color="000000"/>
              <w:right w:val="single" w:sz="4" w:space="0" w:color="000000"/>
            </w:tcBorders>
            <w:shd w:val="clear" w:color="auto" w:fill="auto"/>
            <w:noWrap/>
            <w:vAlign w:val="bottom"/>
            <w:hideMark/>
          </w:tcPr>
          <w:p w14:paraId="67BF9F7B" w14:textId="77777777" w:rsidR="000E7A3D" w:rsidRPr="000E7A3D" w:rsidRDefault="000E7A3D" w:rsidP="000E7A3D">
            <w:pPr>
              <w:rPr>
                <w:color w:val="000000"/>
                <w:sz w:val="22"/>
                <w:szCs w:val="22"/>
              </w:rPr>
            </w:pPr>
            <w:r w:rsidRPr="000E7A3D">
              <w:rPr>
                <w:color w:val="000000"/>
                <w:sz w:val="22"/>
                <w:szCs w:val="22"/>
                <w:lang w:val="ru-RU"/>
              </w:rPr>
              <w:t> </w:t>
            </w:r>
          </w:p>
        </w:tc>
        <w:tc>
          <w:tcPr>
            <w:tcW w:w="1410" w:type="dxa"/>
            <w:tcBorders>
              <w:top w:val="nil"/>
              <w:left w:val="nil"/>
              <w:bottom w:val="single" w:sz="4" w:space="0" w:color="000000"/>
              <w:right w:val="single" w:sz="4" w:space="0" w:color="000000"/>
            </w:tcBorders>
            <w:shd w:val="clear" w:color="auto" w:fill="auto"/>
            <w:noWrap/>
            <w:vAlign w:val="bottom"/>
            <w:hideMark/>
          </w:tcPr>
          <w:p w14:paraId="3D5628E5" w14:textId="77777777" w:rsidR="000E7A3D" w:rsidRPr="000E7A3D" w:rsidRDefault="000E7A3D" w:rsidP="000E7A3D">
            <w:pPr>
              <w:rPr>
                <w:color w:val="000000"/>
                <w:sz w:val="22"/>
                <w:szCs w:val="22"/>
              </w:rPr>
            </w:pPr>
            <w:r w:rsidRPr="000E7A3D">
              <w:rPr>
                <w:color w:val="000000"/>
                <w:sz w:val="22"/>
                <w:szCs w:val="22"/>
                <w:lang w:val="ru-RU"/>
              </w:rPr>
              <w:t> </w:t>
            </w:r>
          </w:p>
        </w:tc>
        <w:tc>
          <w:tcPr>
            <w:tcW w:w="1075" w:type="dxa"/>
            <w:tcBorders>
              <w:top w:val="nil"/>
              <w:left w:val="nil"/>
              <w:bottom w:val="single" w:sz="4" w:space="0" w:color="000000"/>
              <w:right w:val="single" w:sz="4" w:space="0" w:color="000000"/>
            </w:tcBorders>
            <w:shd w:val="clear" w:color="auto" w:fill="auto"/>
            <w:noWrap/>
            <w:vAlign w:val="bottom"/>
            <w:hideMark/>
          </w:tcPr>
          <w:p w14:paraId="2D6BB2A8" w14:textId="77777777" w:rsidR="000E7A3D" w:rsidRPr="000E7A3D" w:rsidRDefault="000E7A3D" w:rsidP="000E7A3D">
            <w:pPr>
              <w:rPr>
                <w:color w:val="000000"/>
                <w:sz w:val="22"/>
                <w:szCs w:val="22"/>
              </w:rPr>
            </w:pPr>
            <w:r w:rsidRPr="000E7A3D">
              <w:rPr>
                <w:color w:val="000000"/>
                <w:sz w:val="22"/>
                <w:szCs w:val="22"/>
                <w:lang w:val="ru-RU"/>
              </w:rPr>
              <w:t> </w:t>
            </w:r>
          </w:p>
        </w:tc>
      </w:tr>
      <w:tr w:rsidR="000E7A3D" w:rsidRPr="000E7A3D" w14:paraId="24B6F473"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1628F4B4" w14:textId="77777777" w:rsidR="000E7A3D" w:rsidRPr="000E7A3D" w:rsidRDefault="000E7A3D" w:rsidP="000E7A3D">
            <w:pPr>
              <w:rPr>
                <w:color w:val="000000"/>
                <w:sz w:val="22"/>
                <w:szCs w:val="22"/>
              </w:rPr>
            </w:pPr>
            <w:r w:rsidRPr="000E7A3D">
              <w:rPr>
                <w:color w:val="000000"/>
                <w:sz w:val="22"/>
                <w:szCs w:val="22"/>
              </w:rPr>
              <w:t>Impozite și taxe</w:t>
            </w:r>
          </w:p>
        </w:tc>
        <w:tc>
          <w:tcPr>
            <w:tcW w:w="1329" w:type="dxa"/>
            <w:tcBorders>
              <w:top w:val="nil"/>
              <w:left w:val="nil"/>
              <w:bottom w:val="single" w:sz="4" w:space="0" w:color="000000"/>
              <w:right w:val="single" w:sz="4" w:space="0" w:color="000000"/>
            </w:tcBorders>
            <w:shd w:val="clear" w:color="auto" w:fill="auto"/>
            <w:noWrap/>
            <w:vAlign w:val="bottom"/>
            <w:hideMark/>
          </w:tcPr>
          <w:p w14:paraId="3C4069BE" w14:textId="77777777" w:rsidR="000E7A3D" w:rsidRPr="000E7A3D" w:rsidRDefault="000E7A3D" w:rsidP="000E7A3D">
            <w:pPr>
              <w:jc w:val="right"/>
              <w:rPr>
                <w:color w:val="000000"/>
                <w:sz w:val="22"/>
                <w:szCs w:val="22"/>
              </w:rPr>
            </w:pPr>
            <w:r w:rsidRPr="000E7A3D">
              <w:rPr>
                <w:color w:val="000000"/>
                <w:sz w:val="22"/>
                <w:szCs w:val="22"/>
                <w:lang w:val="ru-RU"/>
              </w:rPr>
              <w:t>35 772,1</w:t>
            </w:r>
          </w:p>
        </w:tc>
        <w:tc>
          <w:tcPr>
            <w:tcW w:w="1351" w:type="dxa"/>
            <w:tcBorders>
              <w:top w:val="nil"/>
              <w:left w:val="nil"/>
              <w:bottom w:val="single" w:sz="4" w:space="0" w:color="000000"/>
              <w:right w:val="single" w:sz="4" w:space="0" w:color="000000"/>
            </w:tcBorders>
            <w:shd w:val="clear" w:color="auto" w:fill="auto"/>
            <w:noWrap/>
            <w:vAlign w:val="bottom"/>
            <w:hideMark/>
          </w:tcPr>
          <w:p w14:paraId="0E257B63" w14:textId="77777777" w:rsidR="000E7A3D" w:rsidRPr="000E7A3D" w:rsidRDefault="000E7A3D" w:rsidP="000E7A3D">
            <w:pPr>
              <w:jc w:val="right"/>
              <w:rPr>
                <w:color w:val="000000"/>
                <w:sz w:val="22"/>
                <w:szCs w:val="22"/>
              </w:rPr>
            </w:pPr>
            <w:r w:rsidRPr="000E7A3D">
              <w:rPr>
                <w:color w:val="000000"/>
                <w:sz w:val="22"/>
                <w:szCs w:val="22"/>
                <w:lang w:val="ru-RU"/>
              </w:rPr>
              <w:t>44 513,7</w:t>
            </w:r>
          </w:p>
        </w:tc>
        <w:tc>
          <w:tcPr>
            <w:tcW w:w="1410" w:type="dxa"/>
            <w:tcBorders>
              <w:top w:val="nil"/>
              <w:left w:val="nil"/>
              <w:bottom w:val="single" w:sz="4" w:space="0" w:color="000000"/>
              <w:right w:val="single" w:sz="4" w:space="0" w:color="000000"/>
            </w:tcBorders>
            <w:shd w:val="clear" w:color="auto" w:fill="auto"/>
            <w:noWrap/>
            <w:vAlign w:val="bottom"/>
            <w:hideMark/>
          </w:tcPr>
          <w:p w14:paraId="4EFB44E1" w14:textId="77777777" w:rsidR="000E7A3D" w:rsidRPr="000E7A3D" w:rsidRDefault="000E7A3D" w:rsidP="000E7A3D">
            <w:pPr>
              <w:jc w:val="right"/>
              <w:rPr>
                <w:color w:val="000000"/>
                <w:sz w:val="22"/>
                <w:szCs w:val="22"/>
              </w:rPr>
            </w:pPr>
            <w:r w:rsidRPr="000E7A3D">
              <w:rPr>
                <w:color w:val="000000"/>
                <w:sz w:val="22"/>
                <w:szCs w:val="22"/>
                <w:lang w:val="ru-RU"/>
              </w:rPr>
              <w:t>8 741,6</w:t>
            </w:r>
          </w:p>
        </w:tc>
        <w:tc>
          <w:tcPr>
            <w:tcW w:w="1075" w:type="dxa"/>
            <w:tcBorders>
              <w:top w:val="nil"/>
              <w:left w:val="nil"/>
              <w:bottom w:val="single" w:sz="4" w:space="0" w:color="000000"/>
              <w:right w:val="single" w:sz="4" w:space="0" w:color="000000"/>
            </w:tcBorders>
            <w:shd w:val="clear" w:color="auto" w:fill="auto"/>
            <w:noWrap/>
            <w:vAlign w:val="bottom"/>
            <w:hideMark/>
          </w:tcPr>
          <w:p w14:paraId="188E4342" w14:textId="77777777" w:rsidR="000E7A3D" w:rsidRPr="000E7A3D" w:rsidRDefault="000E7A3D" w:rsidP="000E7A3D">
            <w:pPr>
              <w:jc w:val="right"/>
              <w:rPr>
                <w:color w:val="000000"/>
                <w:sz w:val="22"/>
                <w:szCs w:val="22"/>
              </w:rPr>
            </w:pPr>
            <w:r w:rsidRPr="000E7A3D">
              <w:rPr>
                <w:color w:val="000000"/>
                <w:sz w:val="22"/>
                <w:szCs w:val="22"/>
                <w:lang w:val="ru-RU"/>
              </w:rPr>
              <w:t>124,4</w:t>
            </w:r>
          </w:p>
        </w:tc>
      </w:tr>
      <w:tr w:rsidR="000E7A3D" w:rsidRPr="000E7A3D" w14:paraId="2C317DCD"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19CC9F78" w14:textId="77777777" w:rsidR="000E7A3D" w:rsidRPr="000E7A3D" w:rsidRDefault="000E7A3D" w:rsidP="000E7A3D">
            <w:pPr>
              <w:rPr>
                <w:color w:val="000000"/>
                <w:sz w:val="22"/>
                <w:szCs w:val="22"/>
              </w:rPr>
            </w:pPr>
            <w:r w:rsidRPr="000E7A3D">
              <w:rPr>
                <w:color w:val="000000"/>
                <w:sz w:val="22"/>
                <w:szCs w:val="22"/>
              </w:rPr>
              <w:t>Granturi</w:t>
            </w:r>
          </w:p>
        </w:tc>
        <w:tc>
          <w:tcPr>
            <w:tcW w:w="1329" w:type="dxa"/>
            <w:tcBorders>
              <w:top w:val="nil"/>
              <w:left w:val="nil"/>
              <w:bottom w:val="single" w:sz="4" w:space="0" w:color="000000"/>
              <w:right w:val="single" w:sz="4" w:space="0" w:color="000000"/>
            </w:tcBorders>
            <w:shd w:val="clear" w:color="auto" w:fill="auto"/>
            <w:noWrap/>
            <w:vAlign w:val="bottom"/>
            <w:hideMark/>
          </w:tcPr>
          <w:p w14:paraId="5A0E8134" w14:textId="77777777" w:rsidR="000E7A3D" w:rsidRPr="000E7A3D" w:rsidRDefault="000E7A3D" w:rsidP="000E7A3D">
            <w:pPr>
              <w:jc w:val="right"/>
              <w:rPr>
                <w:color w:val="000000"/>
                <w:sz w:val="22"/>
                <w:szCs w:val="22"/>
              </w:rPr>
            </w:pPr>
            <w:r w:rsidRPr="000E7A3D">
              <w:rPr>
                <w:color w:val="000000"/>
                <w:sz w:val="22"/>
                <w:szCs w:val="22"/>
                <w:lang w:val="ru-RU"/>
              </w:rPr>
              <w:t>624,2</w:t>
            </w:r>
          </w:p>
        </w:tc>
        <w:tc>
          <w:tcPr>
            <w:tcW w:w="1351" w:type="dxa"/>
            <w:tcBorders>
              <w:top w:val="nil"/>
              <w:left w:val="nil"/>
              <w:bottom w:val="single" w:sz="4" w:space="0" w:color="000000"/>
              <w:right w:val="single" w:sz="4" w:space="0" w:color="000000"/>
            </w:tcBorders>
            <w:shd w:val="clear" w:color="auto" w:fill="auto"/>
            <w:noWrap/>
            <w:vAlign w:val="bottom"/>
            <w:hideMark/>
          </w:tcPr>
          <w:p w14:paraId="797F9415" w14:textId="77777777" w:rsidR="000E7A3D" w:rsidRPr="000E7A3D" w:rsidRDefault="000E7A3D" w:rsidP="000E7A3D">
            <w:pPr>
              <w:jc w:val="right"/>
              <w:rPr>
                <w:color w:val="000000"/>
                <w:sz w:val="22"/>
                <w:szCs w:val="22"/>
              </w:rPr>
            </w:pPr>
            <w:r w:rsidRPr="000E7A3D">
              <w:rPr>
                <w:color w:val="000000"/>
                <w:sz w:val="22"/>
                <w:szCs w:val="22"/>
                <w:lang w:val="ru-RU"/>
              </w:rPr>
              <w:t>2 290,6</w:t>
            </w:r>
          </w:p>
        </w:tc>
        <w:tc>
          <w:tcPr>
            <w:tcW w:w="1410" w:type="dxa"/>
            <w:tcBorders>
              <w:top w:val="nil"/>
              <w:left w:val="nil"/>
              <w:bottom w:val="single" w:sz="4" w:space="0" w:color="000000"/>
              <w:right w:val="single" w:sz="4" w:space="0" w:color="000000"/>
            </w:tcBorders>
            <w:shd w:val="clear" w:color="auto" w:fill="auto"/>
            <w:noWrap/>
            <w:vAlign w:val="bottom"/>
            <w:hideMark/>
          </w:tcPr>
          <w:p w14:paraId="2E60F4EC" w14:textId="77777777" w:rsidR="000E7A3D" w:rsidRPr="000E7A3D" w:rsidRDefault="000E7A3D" w:rsidP="000E7A3D">
            <w:pPr>
              <w:jc w:val="right"/>
              <w:rPr>
                <w:color w:val="000000"/>
                <w:sz w:val="22"/>
                <w:szCs w:val="22"/>
              </w:rPr>
            </w:pPr>
            <w:r w:rsidRPr="000E7A3D">
              <w:rPr>
                <w:color w:val="000000"/>
                <w:sz w:val="22"/>
                <w:szCs w:val="22"/>
                <w:lang w:val="ru-RU"/>
              </w:rPr>
              <w:t>1 666,4</w:t>
            </w:r>
          </w:p>
        </w:tc>
        <w:tc>
          <w:tcPr>
            <w:tcW w:w="1075" w:type="dxa"/>
            <w:tcBorders>
              <w:top w:val="nil"/>
              <w:left w:val="nil"/>
              <w:bottom w:val="single" w:sz="4" w:space="0" w:color="000000"/>
              <w:right w:val="single" w:sz="4" w:space="0" w:color="000000"/>
            </w:tcBorders>
            <w:shd w:val="clear" w:color="auto" w:fill="auto"/>
            <w:noWrap/>
            <w:vAlign w:val="bottom"/>
            <w:hideMark/>
          </w:tcPr>
          <w:p w14:paraId="58A0CEFC" w14:textId="77777777" w:rsidR="000E7A3D" w:rsidRPr="000E7A3D" w:rsidRDefault="000E7A3D" w:rsidP="000E7A3D">
            <w:pPr>
              <w:jc w:val="right"/>
              <w:rPr>
                <w:color w:val="000000"/>
                <w:sz w:val="22"/>
                <w:szCs w:val="22"/>
              </w:rPr>
            </w:pPr>
            <w:r w:rsidRPr="000E7A3D">
              <w:rPr>
                <w:color w:val="000000"/>
                <w:sz w:val="22"/>
                <w:szCs w:val="22"/>
                <w:lang w:val="ru-RU"/>
              </w:rPr>
              <w:t>367,0</w:t>
            </w:r>
          </w:p>
        </w:tc>
      </w:tr>
      <w:tr w:rsidR="000E7A3D" w:rsidRPr="000E7A3D" w14:paraId="138C0ED2"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01B3FCAA" w14:textId="77777777" w:rsidR="000E7A3D" w:rsidRPr="000E7A3D" w:rsidRDefault="000E7A3D" w:rsidP="000E7A3D">
            <w:pPr>
              <w:rPr>
                <w:color w:val="000000"/>
                <w:sz w:val="22"/>
                <w:szCs w:val="22"/>
              </w:rPr>
            </w:pPr>
            <w:r w:rsidRPr="000E7A3D">
              <w:rPr>
                <w:color w:val="000000"/>
                <w:sz w:val="22"/>
                <w:szCs w:val="22"/>
              </w:rPr>
              <w:t>Alte venituri</w:t>
            </w:r>
          </w:p>
        </w:tc>
        <w:tc>
          <w:tcPr>
            <w:tcW w:w="1329" w:type="dxa"/>
            <w:tcBorders>
              <w:top w:val="nil"/>
              <w:left w:val="nil"/>
              <w:bottom w:val="single" w:sz="4" w:space="0" w:color="000000"/>
              <w:right w:val="single" w:sz="4" w:space="0" w:color="000000"/>
            </w:tcBorders>
            <w:shd w:val="clear" w:color="auto" w:fill="auto"/>
            <w:noWrap/>
            <w:vAlign w:val="bottom"/>
            <w:hideMark/>
          </w:tcPr>
          <w:p w14:paraId="70F0BB67" w14:textId="77777777" w:rsidR="000E7A3D" w:rsidRPr="000E7A3D" w:rsidRDefault="000E7A3D" w:rsidP="000E7A3D">
            <w:pPr>
              <w:jc w:val="right"/>
              <w:rPr>
                <w:color w:val="000000"/>
                <w:sz w:val="22"/>
                <w:szCs w:val="22"/>
              </w:rPr>
            </w:pPr>
            <w:r w:rsidRPr="000E7A3D">
              <w:rPr>
                <w:color w:val="000000"/>
                <w:sz w:val="22"/>
                <w:szCs w:val="22"/>
                <w:lang w:val="ru-RU"/>
              </w:rPr>
              <w:t>2 087,6</w:t>
            </w:r>
          </w:p>
        </w:tc>
        <w:tc>
          <w:tcPr>
            <w:tcW w:w="1351" w:type="dxa"/>
            <w:tcBorders>
              <w:top w:val="nil"/>
              <w:left w:val="nil"/>
              <w:bottom w:val="single" w:sz="4" w:space="0" w:color="000000"/>
              <w:right w:val="single" w:sz="4" w:space="0" w:color="000000"/>
            </w:tcBorders>
            <w:shd w:val="clear" w:color="auto" w:fill="auto"/>
            <w:noWrap/>
            <w:vAlign w:val="bottom"/>
            <w:hideMark/>
          </w:tcPr>
          <w:p w14:paraId="5E5260B8" w14:textId="77777777" w:rsidR="000E7A3D" w:rsidRPr="000E7A3D" w:rsidRDefault="000E7A3D" w:rsidP="000E7A3D">
            <w:pPr>
              <w:jc w:val="right"/>
              <w:rPr>
                <w:color w:val="000000"/>
                <w:sz w:val="22"/>
                <w:szCs w:val="22"/>
              </w:rPr>
            </w:pPr>
            <w:r w:rsidRPr="000E7A3D">
              <w:rPr>
                <w:color w:val="000000"/>
                <w:sz w:val="22"/>
                <w:szCs w:val="22"/>
                <w:lang w:val="ru-RU"/>
              </w:rPr>
              <w:t>2 567,9</w:t>
            </w:r>
          </w:p>
        </w:tc>
        <w:tc>
          <w:tcPr>
            <w:tcW w:w="1410" w:type="dxa"/>
            <w:tcBorders>
              <w:top w:val="nil"/>
              <w:left w:val="nil"/>
              <w:bottom w:val="single" w:sz="4" w:space="0" w:color="000000"/>
              <w:right w:val="single" w:sz="4" w:space="0" w:color="000000"/>
            </w:tcBorders>
            <w:shd w:val="clear" w:color="auto" w:fill="auto"/>
            <w:noWrap/>
            <w:vAlign w:val="bottom"/>
            <w:hideMark/>
          </w:tcPr>
          <w:p w14:paraId="19555ED1" w14:textId="77777777" w:rsidR="000E7A3D" w:rsidRPr="000E7A3D" w:rsidRDefault="000E7A3D" w:rsidP="000E7A3D">
            <w:pPr>
              <w:jc w:val="right"/>
              <w:rPr>
                <w:color w:val="000000"/>
                <w:sz w:val="22"/>
                <w:szCs w:val="22"/>
              </w:rPr>
            </w:pPr>
            <w:r w:rsidRPr="000E7A3D">
              <w:rPr>
                <w:color w:val="000000"/>
                <w:sz w:val="22"/>
                <w:szCs w:val="22"/>
                <w:lang w:val="ru-RU"/>
              </w:rPr>
              <w:t>480,3</w:t>
            </w:r>
          </w:p>
        </w:tc>
        <w:tc>
          <w:tcPr>
            <w:tcW w:w="1075" w:type="dxa"/>
            <w:tcBorders>
              <w:top w:val="nil"/>
              <w:left w:val="nil"/>
              <w:bottom w:val="single" w:sz="4" w:space="0" w:color="000000"/>
              <w:right w:val="single" w:sz="4" w:space="0" w:color="000000"/>
            </w:tcBorders>
            <w:shd w:val="clear" w:color="auto" w:fill="auto"/>
            <w:noWrap/>
            <w:vAlign w:val="bottom"/>
            <w:hideMark/>
          </w:tcPr>
          <w:p w14:paraId="7B2347F2" w14:textId="77777777" w:rsidR="000E7A3D" w:rsidRPr="000E7A3D" w:rsidRDefault="000E7A3D" w:rsidP="000E7A3D">
            <w:pPr>
              <w:jc w:val="right"/>
              <w:rPr>
                <w:color w:val="000000"/>
                <w:sz w:val="22"/>
                <w:szCs w:val="22"/>
              </w:rPr>
            </w:pPr>
            <w:r w:rsidRPr="000E7A3D">
              <w:rPr>
                <w:color w:val="000000"/>
                <w:sz w:val="22"/>
                <w:szCs w:val="22"/>
                <w:lang w:val="ru-RU"/>
              </w:rPr>
              <w:t>123,0</w:t>
            </w:r>
          </w:p>
        </w:tc>
      </w:tr>
      <w:tr w:rsidR="000E7A3D" w:rsidRPr="000E7A3D" w14:paraId="060AC4E0" w14:textId="77777777" w:rsidTr="00685F4C">
        <w:trPr>
          <w:trHeight w:val="315"/>
        </w:trPr>
        <w:tc>
          <w:tcPr>
            <w:tcW w:w="3989" w:type="dxa"/>
            <w:tcBorders>
              <w:top w:val="nil"/>
              <w:left w:val="single" w:sz="4" w:space="0" w:color="000000"/>
              <w:bottom w:val="single" w:sz="4" w:space="0" w:color="000000"/>
              <w:right w:val="single" w:sz="4" w:space="0" w:color="000000"/>
            </w:tcBorders>
            <w:shd w:val="clear" w:color="auto" w:fill="auto"/>
            <w:noWrap/>
            <w:vAlign w:val="bottom"/>
            <w:hideMark/>
          </w:tcPr>
          <w:p w14:paraId="7F214429" w14:textId="77777777" w:rsidR="000E7A3D" w:rsidRPr="000E7A3D" w:rsidRDefault="000E7A3D" w:rsidP="000E7A3D">
            <w:pPr>
              <w:rPr>
                <w:color w:val="000000"/>
                <w:sz w:val="22"/>
                <w:szCs w:val="22"/>
              </w:rPr>
            </w:pPr>
            <w:r w:rsidRPr="000E7A3D">
              <w:rPr>
                <w:color w:val="000000"/>
                <w:sz w:val="22"/>
                <w:szCs w:val="22"/>
              </w:rPr>
              <w:t>Transferuri în cadrul BPN</w:t>
            </w:r>
          </w:p>
        </w:tc>
        <w:tc>
          <w:tcPr>
            <w:tcW w:w="1329" w:type="dxa"/>
            <w:tcBorders>
              <w:top w:val="nil"/>
              <w:left w:val="nil"/>
              <w:bottom w:val="single" w:sz="4" w:space="0" w:color="000000"/>
              <w:right w:val="single" w:sz="4" w:space="0" w:color="000000"/>
            </w:tcBorders>
            <w:shd w:val="clear" w:color="auto" w:fill="auto"/>
            <w:noWrap/>
            <w:vAlign w:val="bottom"/>
            <w:hideMark/>
          </w:tcPr>
          <w:p w14:paraId="3A40C9BD" w14:textId="77777777" w:rsidR="000E7A3D" w:rsidRPr="000E7A3D" w:rsidRDefault="000E7A3D" w:rsidP="000E7A3D">
            <w:pPr>
              <w:jc w:val="right"/>
              <w:rPr>
                <w:color w:val="000000"/>
                <w:sz w:val="22"/>
                <w:szCs w:val="22"/>
              </w:rPr>
            </w:pPr>
            <w:r w:rsidRPr="000E7A3D">
              <w:rPr>
                <w:color w:val="000000"/>
                <w:sz w:val="22"/>
                <w:szCs w:val="22"/>
                <w:lang w:val="ru-RU"/>
              </w:rPr>
              <w:t>16,6</w:t>
            </w:r>
          </w:p>
        </w:tc>
        <w:tc>
          <w:tcPr>
            <w:tcW w:w="1351" w:type="dxa"/>
            <w:tcBorders>
              <w:top w:val="nil"/>
              <w:left w:val="nil"/>
              <w:bottom w:val="single" w:sz="4" w:space="0" w:color="000000"/>
              <w:right w:val="single" w:sz="4" w:space="0" w:color="000000"/>
            </w:tcBorders>
            <w:shd w:val="clear" w:color="auto" w:fill="auto"/>
            <w:noWrap/>
            <w:vAlign w:val="bottom"/>
            <w:hideMark/>
          </w:tcPr>
          <w:p w14:paraId="6288206A" w14:textId="77777777" w:rsidR="000E7A3D" w:rsidRPr="000E7A3D" w:rsidRDefault="000E7A3D" w:rsidP="000E7A3D">
            <w:pPr>
              <w:jc w:val="right"/>
              <w:rPr>
                <w:color w:val="000000"/>
                <w:sz w:val="22"/>
                <w:szCs w:val="22"/>
              </w:rPr>
            </w:pPr>
            <w:r w:rsidRPr="000E7A3D">
              <w:rPr>
                <w:color w:val="000000"/>
                <w:sz w:val="22"/>
                <w:szCs w:val="22"/>
                <w:lang w:val="ru-RU"/>
              </w:rPr>
              <w:t>11,6</w:t>
            </w:r>
          </w:p>
        </w:tc>
        <w:tc>
          <w:tcPr>
            <w:tcW w:w="1410" w:type="dxa"/>
            <w:tcBorders>
              <w:top w:val="nil"/>
              <w:left w:val="nil"/>
              <w:bottom w:val="single" w:sz="4" w:space="0" w:color="000000"/>
              <w:right w:val="single" w:sz="4" w:space="0" w:color="000000"/>
            </w:tcBorders>
            <w:shd w:val="clear" w:color="auto" w:fill="auto"/>
            <w:noWrap/>
            <w:vAlign w:val="bottom"/>
            <w:hideMark/>
          </w:tcPr>
          <w:p w14:paraId="1B506AA9" w14:textId="77777777" w:rsidR="000E7A3D" w:rsidRPr="000E7A3D" w:rsidRDefault="000E7A3D" w:rsidP="000E7A3D">
            <w:pPr>
              <w:jc w:val="right"/>
              <w:rPr>
                <w:color w:val="000000"/>
                <w:sz w:val="22"/>
                <w:szCs w:val="22"/>
              </w:rPr>
            </w:pPr>
            <w:r w:rsidRPr="000E7A3D">
              <w:rPr>
                <w:color w:val="000000"/>
                <w:sz w:val="22"/>
                <w:szCs w:val="22"/>
                <w:lang w:val="ru-RU"/>
              </w:rPr>
              <w:t>-5,0</w:t>
            </w:r>
          </w:p>
        </w:tc>
        <w:tc>
          <w:tcPr>
            <w:tcW w:w="1075" w:type="dxa"/>
            <w:tcBorders>
              <w:top w:val="nil"/>
              <w:left w:val="nil"/>
              <w:bottom w:val="single" w:sz="4" w:space="0" w:color="000000"/>
              <w:right w:val="single" w:sz="4" w:space="0" w:color="000000"/>
            </w:tcBorders>
            <w:shd w:val="clear" w:color="auto" w:fill="auto"/>
            <w:noWrap/>
            <w:vAlign w:val="bottom"/>
            <w:hideMark/>
          </w:tcPr>
          <w:p w14:paraId="77189B4D" w14:textId="77777777" w:rsidR="000E7A3D" w:rsidRPr="000E7A3D" w:rsidRDefault="000E7A3D" w:rsidP="000E7A3D">
            <w:pPr>
              <w:jc w:val="right"/>
              <w:rPr>
                <w:color w:val="000000"/>
                <w:sz w:val="22"/>
                <w:szCs w:val="22"/>
              </w:rPr>
            </w:pPr>
            <w:r w:rsidRPr="000E7A3D">
              <w:rPr>
                <w:color w:val="000000"/>
                <w:sz w:val="22"/>
                <w:szCs w:val="22"/>
                <w:lang w:val="ru-RU"/>
              </w:rPr>
              <w:t>69,9</w:t>
            </w:r>
          </w:p>
        </w:tc>
      </w:tr>
    </w:tbl>
    <w:p w14:paraId="3C74618B" w14:textId="77777777" w:rsidR="00C74718" w:rsidRPr="00751089" w:rsidRDefault="00C74718" w:rsidP="00C74718">
      <w:pPr>
        <w:tabs>
          <w:tab w:val="left" w:pos="720"/>
          <w:tab w:val="left" w:pos="810"/>
          <w:tab w:val="left" w:pos="1080"/>
          <w:tab w:val="num" w:pos="1440"/>
        </w:tabs>
        <w:spacing w:line="276" w:lineRule="auto"/>
        <w:ind w:firstLine="567"/>
        <w:jc w:val="both"/>
        <w:rPr>
          <w:sz w:val="28"/>
          <w:szCs w:val="28"/>
        </w:rPr>
      </w:pPr>
    </w:p>
    <w:p w14:paraId="5144539E" w14:textId="4AE1F5BA"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În structura veniturilor bugetului de stat pe anul 2021, partea preponderentă – 90,1% sau 44 513,7 mil. lei constituie încasările de la </w:t>
      </w:r>
      <w:r w:rsidRPr="000E7A3D">
        <w:rPr>
          <w:b/>
          <w:i/>
          <w:color w:val="000000"/>
          <w:sz w:val="28"/>
          <w:szCs w:val="28"/>
        </w:rPr>
        <w:t>impozite și taxe</w:t>
      </w:r>
      <w:r w:rsidRPr="000E7A3D">
        <w:rPr>
          <w:color w:val="000000"/>
          <w:sz w:val="28"/>
          <w:szCs w:val="28"/>
        </w:rPr>
        <w:t xml:space="preserve">. Față de execuția anului 2020, încasările respective s-au majorat cu 8 741,6 mil. lei sau cu 24,4 la sută. </w:t>
      </w:r>
    </w:p>
    <w:p w14:paraId="3691C626" w14:textId="102792B4" w:rsidR="00F94A92" w:rsidRDefault="00F94A92" w:rsidP="00BD7EB7">
      <w:pPr>
        <w:tabs>
          <w:tab w:val="left" w:pos="720"/>
          <w:tab w:val="left" w:pos="810"/>
          <w:tab w:val="left" w:pos="1080"/>
          <w:tab w:val="num" w:pos="1440"/>
        </w:tabs>
        <w:spacing w:line="276" w:lineRule="auto"/>
        <w:ind w:firstLine="567"/>
        <w:jc w:val="both"/>
        <w:rPr>
          <w:sz w:val="10"/>
          <w:szCs w:val="28"/>
        </w:rPr>
      </w:pPr>
    </w:p>
    <w:p w14:paraId="065021D9" w14:textId="20C0A239" w:rsidR="000E7A3D" w:rsidRDefault="000E7A3D" w:rsidP="00BD7EB7">
      <w:pPr>
        <w:tabs>
          <w:tab w:val="left" w:pos="720"/>
          <w:tab w:val="left" w:pos="810"/>
          <w:tab w:val="left" w:pos="1080"/>
          <w:tab w:val="num" w:pos="1440"/>
        </w:tabs>
        <w:spacing w:line="276" w:lineRule="auto"/>
        <w:ind w:firstLine="567"/>
        <w:jc w:val="both"/>
        <w:rPr>
          <w:sz w:val="10"/>
          <w:szCs w:val="28"/>
        </w:rPr>
      </w:pPr>
    </w:p>
    <w:p w14:paraId="6ADEE776" w14:textId="1FD86BB4" w:rsidR="00A71D67" w:rsidRDefault="00C74718" w:rsidP="00C74718">
      <w:pPr>
        <w:tabs>
          <w:tab w:val="left" w:pos="720"/>
          <w:tab w:val="left" w:pos="810"/>
          <w:tab w:val="left" w:pos="1080"/>
          <w:tab w:val="num" w:pos="1440"/>
        </w:tabs>
        <w:spacing w:line="276" w:lineRule="auto"/>
        <w:ind w:firstLine="567"/>
        <w:jc w:val="both"/>
        <w:rPr>
          <w:i/>
          <w:sz w:val="28"/>
          <w:szCs w:val="28"/>
        </w:rPr>
      </w:pPr>
      <w:r w:rsidRPr="00751089">
        <w:rPr>
          <w:i/>
          <w:sz w:val="28"/>
          <w:szCs w:val="28"/>
        </w:rPr>
        <w:t>Structura impozitelor și taxelor în anii 20</w:t>
      </w:r>
      <w:r w:rsidR="000E7A3D">
        <w:rPr>
          <w:i/>
          <w:sz w:val="28"/>
          <w:szCs w:val="28"/>
        </w:rPr>
        <w:t>20</w:t>
      </w:r>
      <w:r w:rsidRPr="00751089">
        <w:rPr>
          <w:i/>
          <w:sz w:val="28"/>
          <w:szCs w:val="28"/>
        </w:rPr>
        <w:t>-20</w:t>
      </w:r>
      <w:r w:rsidR="0062401B">
        <w:rPr>
          <w:i/>
          <w:sz w:val="28"/>
          <w:szCs w:val="28"/>
        </w:rPr>
        <w:t>2</w:t>
      </w:r>
      <w:r w:rsidR="000E7A3D">
        <w:rPr>
          <w:i/>
          <w:sz w:val="28"/>
          <w:szCs w:val="28"/>
        </w:rPr>
        <w:t>1</w:t>
      </w:r>
      <w:r w:rsidRPr="00751089">
        <w:rPr>
          <w:i/>
          <w:sz w:val="28"/>
          <w:szCs w:val="28"/>
        </w:rPr>
        <w:t>, încasate la bugetul de stat</w:t>
      </w:r>
    </w:p>
    <w:p w14:paraId="112465AE" w14:textId="77777777" w:rsidR="00276D67" w:rsidRDefault="00616B29" w:rsidP="00C74718">
      <w:pPr>
        <w:tabs>
          <w:tab w:val="left" w:pos="720"/>
          <w:tab w:val="left" w:pos="810"/>
          <w:tab w:val="left" w:pos="1080"/>
          <w:tab w:val="num" w:pos="1440"/>
        </w:tabs>
        <w:spacing w:line="276" w:lineRule="auto"/>
        <w:ind w:firstLine="567"/>
        <w:jc w:val="both"/>
        <w:rPr>
          <w:sz w:val="28"/>
          <w:szCs w:val="28"/>
        </w:rPr>
      </w:pPr>
      <w:r>
        <w:rPr>
          <w:sz w:val="28"/>
          <w:szCs w:val="28"/>
        </w:rPr>
        <w:t xml:space="preserve">      </w:t>
      </w:r>
      <w:r w:rsidR="00DD3790">
        <w:rPr>
          <w:sz w:val="28"/>
          <w:szCs w:val="28"/>
        </w:rPr>
        <w:t xml:space="preserve">      </w:t>
      </w:r>
    </w:p>
    <w:p w14:paraId="110F0104" w14:textId="77777777" w:rsidR="00276D67" w:rsidRDefault="00276D67" w:rsidP="00C74718">
      <w:pPr>
        <w:tabs>
          <w:tab w:val="left" w:pos="720"/>
          <w:tab w:val="left" w:pos="810"/>
          <w:tab w:val="left" w:pos="1080"/>
          <w:tab w:val="num" w:pos="1440"/>
        </w:tabs>
        <w:spacing w:line="276" w:lineRule="auto"/>
        <w:ind w:firstLine="567"/>
        <w:jc w:val="both"/>
        <w:rPr>
          <w:sz w:val="28"/>
          <w:szCs w:val="28"/>
        </w:rPr>
      </w:pPr>
    </w:p>
    <w:p w14:paraId="101B6AE2" w14:textId="526DB381" w:rsidR="00311FFC" w:rsidRPr="00311FFC" w:rsidRDefault="00276D67" w:rsidP="00C74718">
      <w:pPr>
        <w:tabs>
          <w:tab w:val="left" w:pos="720"/>
          <w:tab w:val="left" w:pos="810"/>
          <w:tab w:val="left" w:pos="1080"/>
          <w:tab w:val="num" w:pos="1440"/>
        </w:tabs>
        <w:spacing w:line="276" w:lineRule="auto"/>
        <w:ind w:firstLine="567"/>
        <w:jc w:val="both"/>
        <w:rPr>
          <w:b/>
        </w:rPr>
      </w:pPr>
      <w:r>
        <w:rPr>
          <w:sz w:val="28"/>
          <w:szCs w:val="28"/>
        </w:rPr>
        <w:t xml:space="preserve">              </w:t>
      </w:r>
      <w:r w:rsidR="00DD3790">
        <w:rPr>
          <w:sz w:val="28"/>
          <w:szCs w:val="28"/>
        </w:rPr>
        <w:t xml:space="preserve">   </w:t>
      </w:r>
      <w:r w:rsidR="00311FFC" w:rsidRPr="00311FFC">
        <w:rPr>
          <w:b/>
        </w:rPr>
        <w:t>Anul 20</w:t>
      </w:r>
      <w:r w:rsidR="000E7A3D">
        <w:rPr>
          <w:b/>
        </w:rPr>
        <w:t>20</w:t>
      </w:r>
      <w:r w:rsidR="00616B29">
        <w:rPr>
          <w:b/>
        </w:rPr>
        <w:t xml:space="preserve">                           </w:t>
      </w:r>
      <w:r w:rsidR="002B3DFF">
        <w:rPr>
          <w:b/>
        </w:rPr>
        <w:t xml:space="preserve">                        </w:t>
      </w:r>
      <w:r w:rsidR="00616B29">
        <w:rPr>
          <w:b/>
        </w:rPr>
        <w:t xml:space="preserve">  </w:t>
      </w:r>
      <w:r w:rsidR="00311FFC">
        <w:rPr>
          <w:b/>
        </w:rPr>
        <w:t xml:space="preserve"> </w:t>
      </w:r>
      <w:r w:rsidR="00311FFC" w:rsidRPr="00311FFC">
        <w:rPr>
          <w:b/>
        </w:rPr>
        <w:t>Anul 20</w:t>
      </w:r>
      <w:r w:rsidR="00EC1957">
        <w:rPr>
          <w:b/>
        </w:rPr>
        <w:t>2</w:t>
      </w:r>
      <w:r w:rsidR="000E7A3D">
        <w:rPr>
          <w:b/>
        </w:rPr>
        <w:t>1</w:t>
      </w:r>
    </w:p>
    <w:p w14:paraId="4E2A8DB8" w14:textId="50BE8EEA" w:rsidR="006059C8" w:rsidRDefault="00616B29" w:rsidP="000E7A3D">
      <w:pPr>
        <w:tabs>
          <w:tab w:val="left" w:pos="720"/>
          <w:tab w:val="left" w:pos="810"/>
          <w:tab w:val="left" w:pos="1080"/>
          <w:tab w:val="num" w:pos="1440"/>
        </w:tabs>
        <w:spacing w:line="276" w:lineRule="auto"/>
        <w:ind w:hanging="142"/>
        <w:jc w:val="both"/>
        <w:rPr>
          <w:b/>
          <w:i/>
          <w:color w:val="000000"/>
          <w:sz w:val="28"/>
          <w:szCs w:val="28"/>
          <w:highlight w:val="green"/>
        </w:rPr>
      </w:pPr>
      <w:r>
        <w:rPr>
          <w:i/>
          <w:sz w:val="28"/>
          <w:szCs w:val="28"/>
        </w:rPr>
        <w:t xml:space="preserve"> </w:t>
      </w:r>
      <w:r w:rsidR="000E7A3D">
        <w:rPr>
          <w:noProof/>
          <w:lang w:val="en-GB" w:eastAsia="en-GB"/>
        </w:rPr>
        <w:drawing>
          <wp:inline distT="0" distB="0" distL="0" distR="0" wp14:anchorId="5F04835F" wp14:editId="1A6F777F">
            <wp:extent cx="2815590" cy="2076450"/>
            <wp:effectExtent l="0" t="0" r="3810" b="0"/>
            <wp:docPr id="56"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0E7A3D">
        <w:rPr>
          <w:noProof/>
          <w:lang w:val="en-GB" w:eastAsia="en-GB"/>
        </w:rPr>
        <w:drawing>
          <wp:inline distT="0" distB="0" distL="0" distR="0" wp14:anchorId="11576218" wp14:editId="64AB0F2A">
            <wp:extent cx="2808605" cy="2114550"/>
            <wp:effectExtent l="0" t="0" r="0" b="0"/>
            <wp:docPr id="57" name="Диаграмма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F7E0DDD" w14:textId="5972CB4A" w:rsidR="00B75391" w:rsidRPr="00E9106F" w:rsidRDefault="00B75391" w:rsidP="002B3DFF">
      <w:pPr>
        <w:tabs>
          <w:tab w:val="left" w:pos="567"/>
          <w:tab w:val="left" w:pos="720"/>
          <w:tab w:val="left" w:pos="810"/>
          <w:tab w:val="left" w:pos="1080"/>
          <w:tab w:val="num" w:pos="1440"/>
        </w:tabs>
        <w:spacing w:line="276" w:lineRule="auto"/>
        <w:ind w:firstLine="567"/>
        <w:jc w:val="both"/>
        <w:rPr>
          <w:b/>
          <w:i/>
          <w:color w:val="000000"/>
          <w:sz w:val="28"/>
          <w:szCs w:val="28"/>
        </w:rPr>
      </w:pPr>
      <w:r w:rsidRPr="0024077D">
        <w:rPr>
          <w:b/>
          <w:i/>
          <w:color w:val="000000"/>
          <w:sz w:val="28"/>
          <w:szCs w:val="28"/>
        </w:rPr>
        <w:t>Impozitele pe venit</w:t>
      </w:r>
    </w:p>
    <w:p w14:paraId="7E5475F7" w14:textId="7470C366"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lang w:val="ro-MD"/>
        </w:rPr>
      </w:pPr>
      <w:r w:rsidRPr="000E7A3D">
        <w:rPr>
          <w:color w:val="000000"/>
          <w:sz w:val="28"/>
          <w:szCs w:val="28"/>
        </w:rPr>
        <w:t xml:space="preserve">Încasările din </w:t>
      </w:r>
      <w:r w:rsidRPr="000E7A3D">
        <w:rPr>
          <w:b/>
          <w:i/>
          <w:color w:val="000000"/>
          <w:sz w:val="28"/>
          <w:szCs w:val="28"/>
        </w:rPr>
        <w:t>impozitul pe venitul persoanelor fizice</w:t>
      </w:r>
      <w:r w:rsidRPr="000E7A3D">
        <w:rPr>
          <w:color w:val="000000"/>
          <w:sz w:val="28"/>
          <w:szCs w:val="28"/>
        </w:rPr>
        <w:t xml:space="preserve"> (defalcări) în anul 2021, au constituit 1 800</w:t>
      </w:r>
      <w:r w:rsidRPr="000E7A3D">
        <w:rPr>
          <w:color w:val="000000"/>
          <w:sz w:val="28"/>
          <w:szCs w:val="28"/>
          <w:lang w:val="ro-MD"/>
        </w:rPr>
        <w:t>,4 mil.lei cu o majorare în raport cu anul 2020 cu 344,1 mil.</w:t>
      </w:r>
      <w:r w:rsidR="0049001A">
        <w:rPr>
          <w:color w:val="000000"/>
          <w:sz w:val="28"/>
          <w:szCs w:val="28"/>
          <w:lang w:val="ro-MD"/>
        </w:rPr>
        <w:t xml:space="preserve"> </w:t>
      </w:r>
      <w:r w:rsidRPr="000E7A3D">
        <w:rPr>
          <w:color w:val="000000"/>
          <w:sz w:val="28"/>
          <w:szCs w:val="28"/>
          <w:lang w:val="ro-MD"/>
        </w:rPr>
        <w:t xml:space="preserve">lei sau cu 23,6 la sută. Gradul de realizare a încasărilor acestui impozit față de planul precizat a constituit 103,1 la sută. </w:t>
      </w:r>
    </w:p>
    <w:p w14:paraId="093E7983"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lang w:val="ro-MD"/>
        </w:rPr>
      </w:pPr>
      <w:r w:rsidRPr="000E7A3D">
        <w:rPr>
          <w:color w:val="000000"/>
          <w:sz w:val="28"/>
          <w:szCs w:val="28"/>
          <w:lang w:val="ro-MD"/>
        </w:rPr>
        <w:t xml:space="preserve">Creșterea încasărilor respective în anul 2021 față de prevederile anuale s-a produs ca urmare relansării activității economice și a creșterii nivelului fondului de remunerare a muncii cu </w:t>
      </w:r>
      <w:r w:rsidRPr="000E7A3D">
        <w:rPr>
          <w:sz w:val="28"/>
          <w:szCs w:val="28"/>
          <w:lang w:val="ro-MD"/>
        </w:rPr>
        <w:t xml:space="preserve">117,7% față </w:t>
      </w:r>
      <w:r w:rsidRPr="000E7A3D">
        <w:rPr>
          <w:color w:val="000000"/>
          <w:sz w:val="28"/>
          <w:szCs w:val="28"/>
          <w:lang w:val="ro-MD"/>
        </w:rPr>
        <w:t xml:space="preserve">de anul 2020. </w:t>
      </w:r>
    </w:p>
    <w:p w14:paraId="3CC83A55"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Impozitul pe venitul persoanelor fizice în anul 2021 a fost format din următoarele tipuri de impozite:</w:t>
      </w:r>
    </w:p>
    <w:p w14:paraId="68729B01"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impozitul reținut din salariu – 1 742,5 mil. lei (102,7% față de prevederi), în creștere față de anul 2020 cu 20,5 la sută;</w:t>
      </w:r>
    </w:p>
    <w:p w14:paraId="0FB1642F"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impozitul pe venitul persoanelor fizice spre plată/achitat – 105,3 mil. lei (105,3% față de prevederi), în creștere față de anul 2020 cu 83,4 la sută;</w:t>
      </w:r>
    </w:p>
    <w:p w14:paraId="235D2B5A"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impozitul pe venitul persoanelor fizice în domeniul transportului rutier de persoane în regim de taxi– 7,8 mil. lei (97,0% față de prevederi) în creștere față de anul 2020 cu 13,6 la sută;</w:t>
      </w:r>
    </w:p>
    <w:p w14:paraId="4854F216"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impozitul pe venitul aferent operațiunilor de predare în posesie/sau în folosință a proprietății mobiliare – 14,8 mil. lei (92,4% față de prevederi), în creștere față de anul 2020 cu 29,0 la sută;</w:t>
      </w:r>
    </w:p>
    <w:p w14:paraId="7DD82063"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restituirea impozitului pe venitul persoanelor fizice conform declarațiilor prezentate – 60,9 mil. lei (93,7% față de prevederi), în creștere față de anul 2020 cu 2,2 la sută;</w:t>
      </w:r>
    </w:p>
    <w:p w14:paraId="675F7378" w14:textId="77777777" w:rsidR="000E7A3D" w:rsidRPr="000E7A3D" w:rsidRDefault="000E7A3D" w:rsidP="000E7A3D">
      <w:pPr>
        <w:numPr>
          <w:ilvl w:val="0"/>
          <w:numId w:val="6"/>
        </w:numPr>
        <w:tabs>
          <w:tab w:val="left" w:pos="567"/>
        </w:tabs>
        <w:spacing w:line="276" w:lineRule="auto"/>
        <w:ind w:left="0" w:firstLine="567"/>
        <w:jc w:val="both"/>
        <w:rPr>
          <w:color w:val="000000"/>
          <w:sz w:val="28"/>
          <w:szCs w:val="28"/>
        </w:rPr>
      </w:pPr>
      <w:r w:rsidRPr="000E7A3D">
        <w:rPr>
          <w:color w:val="000000"/>
          <w:sz w:val="28"/>
          <w:szCs w:val="28"/>
        </w:rPr>
        <w:t>sumele desemnate procentual din impozitul pe venitul persoanelor fizice conform art. 15</w:t>
      </w:r>
      <w:r w:rsidRPr="000E7A3D">
        <w:rPr>
          <w:color w:val="000000"/>
          <w:sz w:val="28"/>
          <w:szCs w:val="28"/>
          <w:vertAlign w:val="superscript"/>
        </w:rPr>
        <w:t xml:space="preserve">2 </w:t>
      </w:r>
      <w:r w:rsidRPr="000E7A3D">
        <w:rPr>
          <w:color w:val="000000"/>
          <w:sz w:val="28"/>
          <w:szCs w:val="28"/>
        </w:rPr>
        <w:t>din Codul Fiscal (2% din impozitul pe venit achitat) – 9,0 mil. lei (98,3% față de prevederi), în creștere față de anul 2020 cu 60,5 la sută.</w:t>
      </w:r>
    </w:p>
    <w:p w14:paraId="53DDA606" w14:textId="77777777" w:rsidR="000E7A3D" w:rsidRPr="000E7A3D" w:rsidRDefault="000E7A3D" w:rsidP="000E7A3D">
      <w:pPr>
        <w:tabs>
          <w:tab w:val="left" w:pos="720"/>
          <w:tab w:val="left" w:pos="810"/>
          <w:tab w:val="left" w:pos="1080"/>
          <w:tab w:val="num" w:pos="1440"/>
        </w:tabs>
        <w:spacing w:before="120" w:line="276" w:lineRule="auto"/>
        <w:ind w:firstLine="567"/>
        <w:jc w:val="both"/>
        <w:rPr>
          <w:color w:val="000000"/>
          <w:sz w:val="28"/>
          <w:szCs w:val="28"/>
        </w:rPr>
      </w:pPr>
      <w:r w:rsidRPr="000E7A3D">
        <w:rPr>
          <w:color w:val="000000"/>
          <w:sz w:val="28"/>
          <w:szCs w:val="28"/>
        </w:rPr>
        <w:t xml:space="preserve">De la </w:t>
      </w:r>
      <w:r w:rsidRPr="000E7A3D">
        <w:rPr>
          <w:b/>
          <w:i/>
          <w:color w:val="000000"/>
          <w:sz w:val="28"/>
          <w:szCs w:val="28"/>
        </w:rPr>
        <w:t>impozitul pe venit persoanelor juridice</w:t>
      </w:r>
      <w:r w:rsidRPr="000E7A3D">
        <w:rPr>
          <w:color w:val="000000"/>
          <w:sz w:val="28"/>
          <w:szCs w:val="28"/>
        </w:rPr>
        <w:t>, încasările în anul 2021 au constituit 5 894,7 mil. lei, cu o majorare în raport cu anul 2020 cu 17,6 la sută. Gradul de realizare față de planul precizat a constituit 104,3 la sută.</w:t>
      </w:r>
    </w:p>
    <w:p w14:paraId="79370F70" w14:textId="77777777" w:rsidR="000E7A3D" w:rsidRPr="000E7A3D" w:rsidRDefault="000E7A3D" w:rsidP="000E7A3D">
      <w:pPr>
        <w:tabs>
          <w:tab w:val="left" w:pos="720"/>
        </w:tabs>
        <w:spacing w:line="276" w:lineRule="auto"/>
        <w:ind w:firstLine="567"/>
        <w:jc w:val="both"/>
        <w:rPr>
          <w:color w:val="000000"/>
          <w:sz w:val="28"/>
          <w:szCs w:val="28"/>
        </w:rPr>
      </w:pPr>
      <w:r w:rsidRPr="000E7A3D">
        <w:rPr>
          <w:color w:val="000000"/>
          <w:sz w:val="28"/>
          <w:szCs w:val="28"/>
        </w:rPr>
        <w:t xml:space="preserve">Încasările date s-au majorat față de anul precedent în urma </w:t>
      </w:r>
      <w:r w:rsidRPr="000E7A3D">
        <w:rPr>
          <w:color w:val="000000"/>
          <w:sz w:val="28"/>
          <w:szCs w:val="28"/>
          <w:lang w:val="ro-MD"/>
        </w:rPr>
        <w:t>restabilirii activității economice a agenților economici după impactul generat de pandemia COVID-19</w:t>
      </w:r>
      <w:r w:rsidRPr="000E7A3D">
        <w:rPr>
          <w:color w:val="000000"/>
          <w:sz w:val="28"/>
          <w:szCs w:val="28"/>
        </w:rPr>
        <w:t>.</w:t>
      </w:r>
    </w:p>
    <w:p w14:paraId="50584508" w14:textId="77777777" w:rsidR="000E7A3D" w:rsidRPr="000E7A3D" w:rsidRDefault="000E7A3D" w:rsidP="000E7A3D">
      <w:pPr>
        <w:tabs>
          <w:tab w:val="left" w:pos="720"/>
        </w:tabs>
        <w:spacing w:line="276" w:lineRule="auto"/>
        <w:ind w:firstLine="567"/>
        <w:jc w:val="both"/>
        <w:rPr>
          <w:color w:val="000000"/>
          <w:sz w:val="28"/>
          <w:szCs w:val="28"/>
        </w:rPr>
      </w:pPr>
      <w:r w:rsidRPr="000E7A3D">
        <w:rPr>
          <w:color w:val="000000"/>
          <w:sz w:val="28"/>
          <w:szCs w:val="28"/>
        </w:rPr>
        <w:t xml:space="preserve">Impozitul pe venitul persoanelor juridice în anul 2021 a fost format din </w:t>
      </w:r>
      <w:r w:rsidRPr="000E7A3D">
        <w:rPr>
          <w:i/>
          <w:color w:val="000000"/>
          <w:sz w:val="28"/>
          <w:szCs w:val="28"/>
          <w:u w:val="single"/>
        </w:rPr>
        <w:t>următoarele tipuri de impozite</w:t>
      </w:r>
      <w:r w:rsidRPr="000E7A3D">
        <w:rPr>
          <w:color w:val="000000"/>
          <w:sz w:val="28"/>
          <w:szCs w:val="28"/>
        </w:rPr>
        <w:t>:</w:t>
      </w:r>
    </w:p>
    <w:p w14:paraId="655D1BCC" w14:textId="77777777" w:rsidR="000E7A3D" w:rsidRPr="000E7A3D" w:rsidRDefault="000E7A3D" w:rsidP="000E7A3D">
      <w:pPr>
        <w:numPr>
          <w:ilvl w:val="0"/>
          <w:numId w:val="7"/>
        </w:numPr>
        <w:tabs>
          <w:tab w:val="left" w:pos="567"/>
        </w:tabs>
        <w:spacing w:line="276" w:lineRule="auto"/>
        <w:ind w:left="0" w:firstLine="567"/>
        <w:jc w:val="both"/>
        <w:rPr>
          <w:color w:val="000000"/>
          <w:sz w:val="28"/>
          <w:szCs w:val="28"/>
        </w:rPr>
      </w:pPr>
      <w:r w:rsidRPr="000E7A3D">
        <w:rPr>
          <w:color w:val="000000"/>
          <w:sz w:val="28"/>
          <w:szCs w:val="28"/>
        </w:rPr>
        <w:t xml:space="preserve">impozitul pe venit din activitatea de întreprinzător – 3 945,5 mil. lei (104,5% față de prevederi) și în creștere față de anul 2020 cu 13,5 la sută; </w:t>
      </w:r>
    </w:p>
    <w:p w14:paraId="40003D6C" w14:textId="77777777" w:rsidR="000E7A3D" w:rsidRPr="000E7A3D" w:rsidRDefault="000E7A3D" w:rsidP="000E7A3D">
      <w:pPr>
        <w:numPr>
          <w:ilvl w:val="0"/>
          <w:numId w:val="7"/>
        </w:numPr>
        <w:tabs>
          <w:tab w:val="left" w:pos="567"/>
        </w:tabs>
        <w:spacing w:line="276" w:lineRule="auto"/>
        <w:ind w:left="0" w:firstLine="567"/>
        <w:jc w:val="both"/>
        <w:rPr>
          <w:color w:val="000000"/>
          <w:sz w:val="28"/>
          <w:szCs w:val="28"/>
        </w:rPr>
      </w:pPr>
      <w:r w:rsidRPr="000E7A3D">
        <w:rPr>
          <w:color w:val="000000"/>
          <w:sz w:val="28"/>
          <w:szCs w:val="28"/>
        </w:rPr>
        <w:t>impozitul pe venit reținut la sursa de plată – 821,1 mil. lei (110,2% față de prevederi), în creștere față de anul 2020 cu 50,6 la sută;</w:t>
      </w:r>
    </w:p>
    <w:p w14:paraId="644129AE" w14:textId="77777777" w:rsidR="000E7A3D" w:rsidRPr="000E7A3D" w:rsidRDefault="000E7A3D" w:rsidP="000E7A3D">
      <w:pPr>
        <w:numPr>
          <w:ilvl w:val="0"/>
          <w:numId w:val="7"/>
        </w:numPr>
        <w:spacing w:line="276" w:lineRule="auto"/>
        <w:ind w:left="0" w:firstLine="567"/>
        <w:jc w:val="both"/>
        <w:rPr>
          <w:color w:val="000000"/>
          <w:sz w:val="28"/>
          <w:szCs w:val="28"/>
        </w:rPr>
      </w:pPr>
      <w:r w:rsidRPr="000E7A3D">
        <w:rPr>
          <w:color w:val="000000"/>
          <w:sz w:val="28"/>
          <w:szCs w:val="28"/>
        </w:rPr>
        <w:t>impozitul pe venit reținut din sumele dividendelor achitate – 774,1 mil. lei (109,7% față de prevederi), în creștere față de anul 2020 cu 10,9 la sută;</w:t>
      </w:r>
    </w:p>
    <w:p w14:paraId="32E8E30F" w14:textId="77777777" w:rsidR="000E7A3D" w:rsidRPr="000E7A3D" w:rsidRDefault="000E7A3D" w:rsidP="000E7A3D">
      <w:pPr>
        <w:numPr>
          <w:ilvl w:val="0"/>
          <w:numId w:val="7"/>
        </w:numPr>
        <w:tabs>
          <w:tab w:val="left" w:pos="709"/>
        </w:tabs>
        <w:spacing w:line="276" w:lineRule="auto"/>
        <w:ind w:left="0" w:firstLine="567"/>
        <w:jc w:val="both"/>
        <w:rPr>
          <w:color w:val="000000"/>
          <w:sz w:val="28"/>
          <w:szCs w:val="28"/>
        </w:rPr>
      </w:pPr>
      <w:r w:rsidRPr="000E7A3D">
        <w:rPr>
          <w:color w:val="000000"/>
          <w:sz w:val="28"/>
          <w:szCs w:val="28"/>
        </w:rPr>
        <w:t xml:space="preserve">impozitul pe venit din activitatea operațională – 251,6 mil. lei (82,0% față de prevederi), în creștere față de anul 2020 cu 24,0 la sută. </w:t>
      </w:r>
    </w:p>
    <w:p w14:paraId="2B5B910A" w14:textId="77777777" w:rsidR="000E7A3D" w:rsidRPr="000E7A3D" w:rsidRDefault="000E7A3D" w:rsidP="000E7A3D">
      <w:pPr>
        <w:numPr>
          <w:ilvl w:val="0"/>
          <w:numId w:val="7"/>
        </w:numPr>
        <w:tabs>
          <w:tab w:val="left" w:pos="567"/>
        </w:tabs>
        <w:spacing w:line="276" w:lineRule="auto"/>
        <w:ind w:left="0" w:firstLine="567"/>
        <w:jc w:val="both"/>
        <w:rPr>
          <w:color w:val="000000"/>
          <w:sz w:val="28"/>
          <w:szCs w:val="28"/>
        </w:rPr>
      </w:pPr>
      <w:r w:rsidRPr="000E7A3D">
        <w:rPr>
          <w:color w:val="000000"/>
          <w:sz w:val="28"/>
          <w:szCs w:val="28"/>
        </w:rPr>
        <w:t>impozitul pe venit obținut din activități profesionale în sectorul justiției – 101,4 mil. lei (87,4% față de prevederi), iar față de anul 2020 s-a majorat cu 11,9 la sută;</w:t>
      </w:r>
    </w:p>
    <w:p w14:paraId="72D7F742" w14:textId="0D647172" w:rsidR="000E7A3D" w:rsidRPr="009829BE" w:rsidRDefault="000E7A3D" w:rsidP="000E7A3D">
      <w:pPr>
        <w:numPr>
          <w:ilvl w:val="0"/>
          <w:numId w:val="7"/>
        </w:numPr>
        <w:tabs>
          <w:tab w:val="left" w:pos="567"/>
        </w:tabs>
        <w:spacing w:line="276" w:lineRule="auto"/>
        <w:ind w:left="0" w:firstLine="567"/>
        <w:jc w:val="both"/>
        <w:rPr>
          <w:b/>
          <w:i/>
          <w:color w:val="000000"/>
          <w:sz w:val="28"/>
          <w:szCs w:val="28"/>
        </w:rPr>
      </w:pPr>
      <w:r w:rsidRPr="000E7A3D">
        <w:rPr>
          <w:color w:val="000000"/>
          <w:sz w:val="28"/>
          <w:szCs w:val="28"/>
        </w:rPr>
        <w:t>impozitul pe venitul obținut din activități profesionale în domeniul sănătății – 1,0 mil. lei (85,0% față de prevederi), fiind în creștere față de anul 2020 cu 37,2 la sută.</w:t>
      </w:r>
    </w:p>
    <w:p w14:paraId="43D09D09" w14:textId="77777777" w:rsidR="00B75391" w:rsidRPr="00C85699" w:rsidRDefault="00B75391" w:rsidP="004D79D8">
      <w:pPr>
        <w:tabs>
          <w:tab w:val="left" w:pos="720"/>
          <w:tab w:val="left" w:pos="810"/>
          <w:tab w:val="left" w:pos="1080"/>
          <w:tab w:val="num" w:pos="1440"/>
        </w:tabs>
        <w:spacing w:before="120" w:line="276" w:lineRule="auto"/>
        <w:ind w:firstLine="567"/>
        <w:jc w:val="both"/>
        <w:rPr>
          <w:color w:val="000000"/>
          <w:sz w:val="28"/>
          <w:szCs w:val="28"/>
        </w:rPr>
      </w:pPr>
      <w:r w:rsidRPr="00352D1A">
        <w:rPr>
          <w:b/>
          <w:i/>
          <w:color w:val="000000"/>
          <w:sz w:val="28"/>
          <w:szCs w:val="28"/>
        </w:rPr>
        <w:t>Impozite pe proprietate</w:t>
      </w:r>
      <w:r w:rsidRPr="00C85699">
        <w:rPr>
          <w:color w:val="000000"/>
          <w:sz w:val="28"/>
          <w:szCs w:val="28"/>
        </w:rPr>
        <w:t xml:space="preserve"> </w:t>
      </w:r>
    </w:p>
    <w:p w14:paraId="1E38EDBE" w14:textId="602AB509"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La acest capitol au fost încasate impozitul privat și impozitul pe avere. Încasările de impozitul privat au constituit 0,7 mil.lei, față de planul precizat, fiind neexecutat cu 1,3 mil.lei, iar față de execuția anului 2020 s-a diminuat cu 3,7 mil. lei, ca urmare a diminuării veniturilor din privatizarea </w:t>
      </w:r>
      <w:r w:rsidR="00957FA5">
        <w:rPr>
          <w:color w:val="000000"/>
          <w:sz w:val="28"/>
          <w:szCs w:val="28"/>
        </w:rPr>
        <w:t>bunurilor</w:t>
      </w:r>
      <w:r w:rsidRPr="000E7A3D">
        <w:rPr>
          <w:color w:val="000000"/>
          <w:sz w:val="28"/>
          <w:szCs w:val="28"/>
        </w:rPr>
        <w:t xml:space="preserve"> proprietate publică. </w:t>
      </w:r>
    </w:p>
    <w:p w14:paraId="09055D41"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Încasările de la impozitul pe avere au constituit 45,8 mil. lei față de 41,0 mil. lei prevăzute pe an. Față de anul 2020 încasările respective au crescut cu 3,9 mil. lei sau cu 9,4 la sută.</w:t>
      </w:r>
    </w:p>
    <w:p w14:paraId="1400D01F" w14:textId="7F0ABFF4" w:rsidR="00B75391" w:rsidRPr="00B66B45" w:rsidRDefault="00B75391" w:rsidP="006A6DAF">
      <w:pPr>
        <w:tabs>
          <w:tab w:val="left" w:pos="720"/>
        </w:tabs>
        <w:spacing w:before="120" w:line="276" w:lineRule="auto"/>
        <w:ind w:firstLine="567"/>
        <w:jc w:val="both"/>
        <w:rPr>
          <w:b/>
          <w:i/>
          <w:color w:val="000000"/>
          <w:sz w:val="28"/>
          <w:szCs w:val="28"/>
        </w:rPr>
      </w:pPr>
      <w:r w:rsidRPr="00352D1A">
        <w:rPr>
          <w:b/>
          <w:i/>
          <w:color w:val="000000"/>
          <w:sz w:val="28"/>
          <w:szCs w:val="28"/>
        </w:rPr>
        <w:t>Impozite și taxe pe mărfuri și servicii</w:t>
      </w:r>
    </w:p>
    <w:p w14:paraId="146B80A8" w14:textId="7DEF8BD5"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Ponderea majoră în structura impozitelor și taxelor pe mărfuri și servicii – 73,6</w:t>
      </w:r>
      <w:r w:rsidR="002C15A6">
        <w:rPr>
          <w:color w:val="000000"/>
          <w:sz w:val="28"/>
          <w:szCs w:val="28"/>
        </w:rPr>
        <w:t>%</w:t>
      </w:r>
      <w:r w:rsidRPr="000E7A3D">
        <w:rPr>
          <w:color w:val="000000"/>
          <w:sz w:val="28"/>
          <w:szCs w:val="28"/>
        </w:rPr>
        <w:t xml:space="preserve"> revine TVA, care constituie 25 409,4 mil. lei, în creștere față de anul 2020 cu 5 723,1 mil. lei sau cu 29,1 la sută.</w:t>
      </w:r>
    </w:p>
    <w:p w14:paraId="7B3356C3" w14:textId="77777777" w:rsidR="000E7A3D" w:rsidRPr="000E7A3D" w:rsidRDefault="000E7A3D" w:rsidP="000E7A3D">
      <w:pPr>
        <w:tabs>
          <w:tab w:val="left" w:pos="567"/>
        </w:tabs>
        <w:spacing w:line="276" w:lineRule="auto"/>
        <w:ind w:firstLine="567"/>
        <w:jc w:val="both"/>
        <w:rPr>
          <w:color w:val="000000"/>
          <w:sz w:val="28"/>
          <w:szCs w:val="28"/>
        </w:rPr>
      </w:pPr>
      <w:r w:rsidRPr="000E7A3D">
        <w:rPr>
          <w:color w:val="000000"/>
          <w:sz w:val="28"/>
          <w:szCs w:val="28"/>
        </w:rPr>
        <w:t xml:space="preserve">Încasările din taxa pe valoarea adăugată la mărfurile produse și serviciile prestate pe teritoriul republicii în anul 2021 au constituit 8 819,0 mil. lei și s-au majorat în comparație cu anul 2020 cu 1 089,5 mil. lei sau cu 14,1 la sută. Gradul de realizare față de planul precizat a constituit 102,4 la sută. Realizarea mai mare a acestor încasări se datorează în mare parte relansării economiei după recesiunea din 2020, precum și din contul majorării volumului de vînzări în domeniul comerţului cu amănuntul şi ridicata de produse alimentare şi nealimentare.  </w:t>
      </w:r>
    </w:p>
    <w:p w14:paraId="7B947DB5" w14:textId="7854D377" w:rsidR="000E7A3D" w:rsidRPr="000E7A3D" w:rsidRDefault="000E7A3D" w:rsidP="000E7A3D">
      <w:pPr>
        <w:tabs>
          <w:tab w:val="left" w:pos="567"/>
        </w:tabs>
        <w:spacing w:line="276" w:lineRule="auto"/>
        <w:ind w:firstLine="567"/>
        <w:jc w:val="both"/>
        <w:rPr>
          <w:color w:val="000000"/>
          <w:sz w:val="28"/>
          <w:szCs w:val="28"/>
        </w:rPr>
      </w:pPr>
      <w:r w:rsidRPr="000E7A3D">
        <w:rPr>
          <w:color w:val="000000"/>
          <w:sz w:val="28"/>
          <w:szCs w:val="28"/>
        </w:rPr>
        <w:t>Încasările TVA de la mărfurile importate au constituit 19 614,6 mil. lei, gradul de realizare față de planul precizat fiind de 106,4 la sută. Comparativ cu anul 2020, încasările date s-au majorat cu 31,5</w:t>
      </w:r>
      <w:r w:rsidR="00CC0EE9">
        <w:rPr>
          <w:color w:val="000000"/>
          <w:sz w:val="28"/>
          <w:szCs w:val="28"/>
        </w:rPr>
        <w:t>%</w:t>
      </w:r>
      <w:r w:rsidRPr="000E7A3D">
        <w:rPr>
          <w:color w:val="000000"/>
          <w:sz w:val="28"/>
          <w:szCs w:val="28"/>
        </w:rPr>
        <w:t xml:space="preserve"> datorită creșterii importurilor și exporturilor cu 32,5% și 27,5% respectiv. </w:t>
      </w:r>
    </w:p>
    <w:p w14:paraId="0AA78729" w14:textId="139E1203" w:rsidR="000E7A3D" w:rsidRPr="000E7A3D" w:rsidRDefault="000E7A3D" w:rsidP="000E7A3D">
      <w:pPr>
        <w:tabs>
          <w:tab w:val="left" w:pos="567"/>
          <w:tab w:val="left" w:pos="720"/>
          <w:tab w:val="left" w:pos="810"/>
          <w:tab w:val="left" w:pos="1080"/>
          <w:tab w:val="num" w:pos="1440"/>
        </w:tabs>
        <w:spacing w:line="276" w:lineRule="auto"/>
        <w:ind w:firstLine="567"/>
        <w:jc w:val="both"/>
        <w:rPr>
          <w:sz w:val="28"/>
          <w:szCs w:val="28"/>
        </w:rPr>
      </w:pPr>
      <w:r w:rsidRPr="00E3377D">
        <w:rPr>
          <w:color w:val="000000"/>
          <w:sz w:val="28"/>
          <w:szCs w:val="28"/>
        </w:rPr>
        <w:t>Restituirea taxei pe valoarea adăugată la mărfurile și serviciile impuse la scutirile TVA cu drept de deducere și la cote reduse, a fost efectuată în sumă de          3 024,2 mil. lei și a constituit 11,9% din suma TVA încasată la buget. Comparativ cu anul 2020, restituirile TVA au fost în creștere cu 2,3</w:t>
      </w:r>
      <w:r w:rsidR="0031003D" w:rsidRPr="00E3377D">
        <w:rPr>
          <w:color w:val="000000"/>
          <w:sz w:val="28"/>
          <w:szCs w:val="28"/>
        </w:rPr>
        <w:t xml:space="preserve"> la sută</w:t>
      </w:r>
      <w:r w:rsidRPr="00E3377D">
        <w:rPr>
          <w:color w:val="000000"/>
          <w:sz w:val="28"/>
          <w:szCs w:val="28"/>
        </w:rPr>
        <w:t>.</w:t>
      </w:r>
      <w:r w:rsidRPr="000E7A3D">
        <w:rPr>
          <w:color w:val="000000"/>
          <w:sz w:val="28"/>
          <w:szCs w:val="28"/>
        </w:rPr>
        <w:t xml:space="preserve"> </w:t>
      </w:r>
    </w:p>
    <w:p w14:paraId="57F8F3DA" w14:textId="2541975D" w:rsidR="000E7A3D" w:rsidRPr="000E7A3D" w:rsidRDefault="000E7A3D" w:rsidP="000E7A3D">
      <w:pPr>
        <w:tabs>
          <w:tab w:val="left" w:pos="720"/>
          <w:tab w:val="left" w:pos="810"/>
          <w:tab w:val="left" w:pos="1080"/>
          <w:tab w:val="num" w:pos="1440"/>
        </w:tabs>
        <w:spacing w:line="276" w:lineRule="auto"/>
        <w:ind w:firstLine="567"/>
        <w:jc w:val="both"/>
        <w:rPr>
          <w:sz w:val="28"/>
          <w:szCs w:val="28"/>
        </w:rPr>
      </w:pPr>
      <w:r w:rsidRPr="000E7A3D">
        <w:rPr>
          <w:sz w:val="28"/>
          <w:szCs w:val="28"/>
        </w:rPr>
        <w:t xml:space="preserve">Încasările </w:t>
      </w:r>
      <w:r w:rsidRPr="000E7A3D">
        <w:rPr>
          <w:b/>
          <w:i/>
          <w:sz w:val="28"/>
          <w:szCs w:val="28"/>
        </w:rPr>
        <w:t>accizelor</w:t>
      </w:r>
      <w:r w:rsidRPr="000E7A3D">
        <w:rPr>
          <w:i/>
          <w:sz w:val="28"/>
          <w:szCs w:val="28"/>
        </w:rPr>
        <w:t xml:space="preserve"> </w:t>
      </w:r>
      <w:r w:rsidRPr="000E7A3D">
        <w:rPr>
          <w:sz w:val="28"/>
          <w:szCs w:val="28"/>
        </w:rPr>
        <w:t>(nete) în bugetul de stat au constituit suma de 7 590,3 mil.</w:t>
      </w:r>
      <w:r w:rsidR="00CC0EE9">
        <w:rPr>
          <w:sz w:val="28"/>
          <w:szCs w:val="28"/>
        </w:rPr>
        <w:t xml:space="preserve"> </w:t>
      </w:r>
      <w:r w:rsidRPr="000E7A3D">
        <w:rPr>
          <w:sz w:val="28"/>
          <w:szCs w:val="28"/>
        </w:rPr>
        <w:t xml:space="preserve">lei, fiind realizată față de prevederi la nivel de 105,9 la sută. Comparativ cu anul 2020, încasările s-au majorat cu 1 124,6 mil.lei sau 17,4 la sută. </w:t>
      </w:r>
    </w:p>
    <w:p w14:paraId="04AFE8BC" w14:textId="0971566C" w:rsidR="000E7A3D" w:rsidRPr="000E7A3D" w:rsidRDefault="000E7A3D" w:rsidP="000E7A3D">
      <w:pPr>
        <w:tabs>
          <w:tab w:val="left" w:pos="720"/>
          <w:tab w:val="left" w:pos="810"/>
          <w:tab w:val="left" w:pos="1080"/>
          <w:tab w:val="num" w:pos="1440"/>
        </w:tabs>
        <w:spacing w:line="276" w:lineRule="auto"/>
        <w:ind w:firstLine="567"/>
        <w:jc w:val="both"/>
        <w:rPr>
          <w:sz w:val="28"/>
          <w:szCs w:val="28"/>
        </w:rPr>
      </w:pPr>
      <w:r w:rsidRPr="000E7A3D">
        <w:rPr>
          <w:sz w:val="28"/>
          <w:szCs w:val="28"/>
        </w:rPr>
        <w:t xml:space="preserve">În anul 2021, impactul esențial asupra încasărilor mai mari din accize au avut-o </w:t>
      </w:r>
      <w:r w:rsidRPr="000E7A3D">
        <w:rPr>
          <w:color w:val="000000"/>
          <w:sz w:val="28"/>
          <w:szCs w:val="28"/>
        </w:rPr>
        <w:t>încasările la accizele din produsele din tutun cu 228,5 mil.lei, inclusiv la produsele din tutun produse pe teritoriul RM care s-au majorat cu 227,8 mil.</w:t>
      </w:r>
      <w:r w:rsidR="0049001A">
        <w:rPr>
          <w:color w:val="000000"/>
          <w:sz w:val="28"/>
          <w:szCs w:val="28"/>
        </w:rPr>
        <w:t xml:space="preserve"> </w:t>
      </w:r>
      <w:r w:rsidRPr="000E7A3D">
        <w:rPr>
          <w:color w:val="000000"/>
          <w:sz w:val="28"/>
          <w:szCs w:val="28"/>
        </w:rPr>
        <w:t xml:space="preserve">lei sau de circa 2 ori, ca urmare a achitărilor mai mari din partea subiecților impozabili cu accize (SRL ”International Tobacco”, SA ”Tutun-CTC”, SRL ”Inter-Tabac”), </w:t>
      </w:r>
      <w:r w:rsidRPr="000E7A3D">
        <w:rPr>
          <w:sz w:val="28"/>
          <w:szCs w:val="28"/>
        </w:rPr>
        <w:t>încasările de la accizele la produsele petroliere importate, cu 442,7 mil. lei sau 17,1% mai mult față de perioada similară a anului precedent. Încasările respective s-au majorat din contul creșterii volumelor produselor petroliere importate cu 6,7% (2021 – 885,8 mii tone față de 830,2 mii tone în anul 2020), precum și majorării începînd cu 01.01.2021 a cotelor accizelor la produsele petroliere. Totodată, s-au majorat și încasările de la accizele la mijloacele de transport cu 323,2 mil.lei sau cu 33,6% datorită majorării volumelor de import cu 16% ( +10</w:t>
      </w:r>
      <w:r w:rsidR="00E3377D">
        <w:rPr>
          <w:sz w:val="28"/>
          <w:szCs w:val="28"/>
        </w:rPr>
        <w:t xml:space="preserve"> </w:t>
      </w:r>
      <w:r w:rsidRPr="000E7A3D">
        <w:rPr>
          <w:sz w:val="28"/>
          <w:szCs w:val="28"/>
        </w:rPr>
        <w:t>408 mijloace de transport). Ponderea accizelor în totalul impozitelor și taxelor a constituit 17,1%, iar ca pondere în PIB – 3,1 la sută.</w:t>
      </w:r>
    </w:p>
    <w:p w14:paraId="6B803568" w14:textId="77777777" w:rsidR="000E7A3D" w:rsidRPr="000E7A3D" w:rsidRDefault="000E7A3D" w:rsidP="000E7A3D">
      <w:pPr>
        <w:tabs>
          <w:tab w:val="left" w:pos="720"/>
          <w:tab w:val="left" w:pos="810"/>
          <w:tab w:val="left" w:pos="1080"/>
          <w:tab w:val="num" w:pos="1440"/>
        </w:tabs>
        <w:spacing w:line="276" w:lineRule="auto"/>
        <w:ind w:firstLine="567"/>
        <w:jc w:val="both"/>
        <w:rPr>
          <w:sz w:val="28"/>
          <w:szCs w:val="28"/>
        </w:rPr>
      </w:pPr>
      <w:r w:rsidRPr="000E7A3D">
        <w:rPr>
          <w:sz w:val="28"/>
          <w:szCs w:val="28"/>
        </w:rPr>
        <w:t>Din suma totală a încasărilor din accize în anul 2021, 6 731,5 mil. lei sau 88,4% le revine accizelor la mărfurile importate și 885,8 mil. lei sau 11,6 % - la mărfurile produse pe teritoriul Republicii Moldova.</w:t>
      </w:r>
    </w:p>
    <w:p w14:paraId="308DD111" w14:textId="77777777" w:rsidR="000E7A3D" w:rsidRPr="000E7A3D" w:rsidRDefault="000E7A3D" w:rsidP="000E7A3D">
      <w:pPr>
        <w:spacing w:line="276" w:lineRule="auto"/>
        <w:ind w:firstLine="567"/>
        <w:jc w:val="both"/>
        <w:rPr>
          <w:sz w:val="28"/>
          <w:szCs w:val="28"/>
        </w:rPr>
      </w:pPr>
      <w:r w:rsidRPr="000E7A3D">
        <w:rPr>
          <w:sz w:val="28"/>
          <w:szCs w:val="28"/>
        </w:rPr>
        <w:t xml:space="preserve">În structura accizelor (fără restituiri), circa 37,9% reprezintă accizele la produselor petroliere, 32,3% – accizele la produsele din tutun, 16,9% – accizele la autoturismele importate, 5,1% – accizele la vinurile și băuturile alcoolice tari, 4,1% – accizele la bere, 3,0% – accizele la gazele lichefiate și 0,7% – accizele la alte produse accizate. </w:t>
      </w:r>
    </w:p>
    <w:p w14:paraId="4B9A3D6F" w14:textId="77777777" w:rsidR="000E7A3D" w:rsidRPr="000E7A3D" w:rsidRDefault="000E7A3D" w:rsidP="000E7A3D">
      <w:pPr>
        <w:spacing w:line="276" w:lineRule="auto"/>
        <w:ind w:firstLine="567"/>
        <w:jc w:val="both"/>
        <w:rPr>
          <w:sz w:val="28"/>
          <w:szCs w:val="28"/>
        </w:rPr>
      </w:pPr>
      <w:r w:rsidRPr="000E7A3D">
        <w:rPr>
          <w:sz w:val="28"/>
          <w:szCs w:val="28"/>
        </w:rPr>
        <w:t>Suma restituirii accizelor în anul 2021 a constituit 27,0 mil. lei, cu 3,0 mil. lei mai puțin față de nivelul prevederile anuale.</w:t>
      </w:r>
    </w:p>
    <w:p w14:paraId="2685EF61" w14:textId="77777777" w:rsidR="0088669C" w:rsidRDefault="00E7384A" w:rsidP="0088669C">
      <w:pPr>
        <w:spacing w:line="276" w:lineRule="auto"/>
        <w:ind w:firstLine="567"/>
        <w:jc w:val="both"/>
        <w:rPr>
          <w:color w:val="000000"/>
          <w:sz w:val="28"/>
          <w:szCs w:val="28"/>
        </w:rPr>
      </w:pPr>
      <w:r w:rsidRPr="00E7384A">
        <w:rPr>
          <w:color w:val="000000"/>
          <w:sz w:val="28"/>
          <w:szCs w:val="28"/>
        </w:rPr>
        <w:t xml:space="preserve"> </w:t>
      </w:r>
    </w:p>
    <w:p w14:paraId="12B2E40E" w14:textId="452E9138" w:rsidR="00B75391" w:rsidRPr="00B66B45" w:rsidRDefault="00B75391" w:rsidP="0088669C">
      <w:pPr>
        <w:spacing w:line="276" w:lineRule="auto"/>
        <w:ind w:firstLine="567"/>
        <w:jc w:val="both"/>
        <w:rPr>
          <w:b/>
          <w:i/>
          <w:color w:val="000000"/>
          <w:sz w:val="28"/>
          <w:szCs w:val="28"/>
        </w:rPr>
      </w:pPr>
      <w:r w:rsidRPr="00B526CB">
        <w:rPr>
          <w:b/>
          <w:i/>
          <w:color w:val="000000"/>
          <w:sz w:val="28"/>
          <w:szCs w:val="28"/>
        </w:rPr>
        <w:t>Taxe pentru servicii specifice</w:t>
      </w:r>
    </w:p>
    <w:p w14:paraId="694417FA"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La acest articol se referă taxa pentru efectuarea expertizei ecologice (0,2 mil. lei) și taxa de la investitori sau proprietarii construcțiilor pentru elaborarea documentelor normative în construcție (8,5 mil. lei). În total, în anul 2021 încasările de la aceste taxe au însumat 8,7 mil. lei, majorându-se față de încasările anului 2020 cu 2,7 mil. lei sau 45,3 la sută. Față de prevederile anuale, aceste încasări au fost realizate la nivel de 102,8 la sută. </w:t>
      </w:r>
    </w:p>
    <w:p w14:paraId="624EE0E8" w14:textId="77777777" w:rsidR="009829BE" w:rsidRDefault="009829BE" w:rsidP="00B30AED">
      <w:pPr>
        <w:tabs>
          <w:tab w:val="left" w:pos="720"/>
          <w:tab w:val="left" w:pos="810"/>
          <w:tab w:val="left" w:pos="1080"/>
          <w:tab w:val="num" w:pos="1440"/>
        </w:tabs>
        <w:spacing w:line="276" w:lineRule="auto"/>
        <w:ind w:firstLine="567"/>
        <w:jc w:val="both"/>
        <w:rPr>
          <w:b/>
          <w:i/>
          <w:color w:val="000000"/>
          <w:sz w:val="28"/>
          <w:szCs w:val="28"/>
        </w:rPr>
      </w:pPr>
    </w:p>
    <w:p w14:paraId="02425B92" w14:textId="2A538CD7" w:rsidR="00B75391" w:rsidRPr="00B66B45" w:rsidRDefault="00B75391" w:rsidP="00B30AED">
      <w:pPr>
        <w:tabs>
          <w:tab w:val="left" w:pos="720"/>
          <w:tab w:val="left" w:pos="810"/>
          <w:tab w:val="left" w:pos="1080"/>
          <w:tab w:val="num" w:pos="1440"/>
        </w:tabs>
        <w:spacing w:line="276" w:lineRule="auto"/>
        <w:ind w:firstLine="567"/>
        <w:jc w:val="both"/>
        <w:rPr>
          <w:b/>
          <w:i/>
          <w:color w:val="000000"/>
          <w:sz w:val="28"/>
          <w:szCs w:val="28"/>
        </w:rPr>
      </w:pPr>
      <w:r w:rsidRPr="00B526CB">
        <w:rPr>
          <w:b/>
          <w:i/>
          <w:color w:val="000000"/>
          <w:sz w:val="28"/>
          <w:szCs w:val="28"/>
        </w:rPr>
        <w:t>Taxe și plăți pentru utilizarea mărfurilor și pentru practicarea unor genuri de activitate</w:t>
      </w:r>
    </w:p>
    <w:p w14:paraId="0702B94A"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În anul 2021, încasările de la aceste taxe și plăți au constituit 499,0 mil. lei față de prevederile anuale în sumă de 449,6 mil. lei sau la nivel de 111,0 la sută. </w:t>
      </w:r>
    </w:p>
    <w:p w14:paraId="0E8B0475"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În structură aceste venituri s-au format din:</w:t>
      </w:r>
    </w:p>
    <w:p w14:paraId="0636B54E" w14:textId="77777777" w:rsidR="000E7A3D" w:rsidRPr="000E7A3D" w:rsidRDefault="000E7A3D" w:rsidP="00887728">
      <w:pPr>
        <w:numPr>
          <w:ilvl w:val="0"/>
          <w:numId w:val="8"/>
        </w:numPr>
        <w:tabs>
          <w:tab w:val="left" w:pos="810"/>
          <w:tab w:val="left" w:pos="851"/>
          <w:tab w:val="left" w:pos="1080"/>
        </w:tabs>
        <w:spacing w:line="276" w:lineRule="auto"/>
        <w:ind w:left="0" w:firstLine="540"/>
        <w:jc w:val="both"/>
        <w:rPr>
          <w:color w:val="000000"/>
          <w:sz w:val="28"/>
          <w:szCs w:val="28"/>
        </w:rPr>
      </w:pPr>
      <w:r w:rsidRPr="000E7A3D">
        <w:rPr>
          <w:color w:val="000000"/>
          <w:sz w:val="28"/>
          <w:szCs w:val="28"/>
        </w:rPr>
        <w:t xml:space="preserve">taxa de licență/autorizație pentru anumite genuri de activitate –                    55,9 mil. lei; </w:t>
      </w:r>
    </w:p>
    <w:p w14:paraId="7BD618AC" w14:textId="77777777" w:rsidR="000E7A3D" w:rsidRPr="000E7A3D" w:rsidRDefault="000E7A3D" w:rsidP="000E7A3D">
      <w:pPr>
        <w:numPr>
          <w:ilvl w:val="0"/>
          <w:numId w:val="8"/>
        </w:numPr>
        <w:tabs>
          <w:tab w:val="left" w:pos="810"/>
          <w:tab w:val="left" w:pos="851"/>
          <w:tab w:val="left" w:pos="1080"/>
        </w:tabs>
        <w:spacing w:line="276" w:lineRule="auto"/>
        <w:ind w:hanging="720"/>
        <w:jc w:val="both"/>
        <w:rPr>
          <w:color w:val="000000"/>
          <w:sz w:val="28"/>
          <w:szCs w:val="28"/>
        </w:rPr>
      </w:pPr>
      <w:r w:rsidRPr="000E7A3D">
        <w:rPr>
          <w:color w:val="000000"/>
          <w:sz w:val="28"/>
          <w:szCs w:val="28"/>
        </w:rPr>
        <w:t>unele tipuri de taxe rutiere (reflectate la acest capitol) – 63,0 mil. lei;</w:t>
      </w:r>
    </w:p>
    <w:p w14:paraId="5F7D662F" w14:textId="77777777" w:rsidR="000E7A3D" w:rsidRPr="000E7A3D" w:rsidRDefault="000E7A3D" w:rsidP="0031003D">
      <w:pPr>
        <w:numPr>
          <w:ilvl w:val="0"/>
          <w:numId w:val="8"/>
        </w:numPr>
        <w:tabs>
          <w:tab w:val="left" w:pos="810"/>
          <w:tab w:val="left" w:pos="851"/>
          <w:tab w:val="left" w:pos="1080"/>
        </w:tabs>
        <w:spacing w:line="276" w:lineRule="auto"/>
        <w:ind w:hanging="720"/>
        <w:jc w:val="both"/>
        <w:rPr>
          <w:color w:val="000000"/>
          <w:sz w:val="28"/>
          <w:szCs w:val="28"/>
        </w:rPr>
      </w:pPr>
      <w:r w:rsidRPr="000E7A3D">
        <w:rPr>
          <w:color w:val="000000"/>
          <w:sz w:val="28"/>
          <w:szCs w:val="28"/>
        </w:rPr>
        <w:t>plați pentru poluarea mediului – 380,1 mil. lei.</w:t>
      </w:r>
    </w:p>
    <w:p w14:paraId="68C601E6" w14:textId="77777777" w:rsidR="000E7A3D" w:rsidRPr="000E7A3D" w:rsidRDefault="000E7A3D" w:rsidP="000E7A3D">
      <w:pPr>
        <w:tabs>
          <w:tab w:val="left" w:pos="720"/>
        </w:tabs>
        <w:spacing w:line="276" w:lineRule="auto"/>
        <w:ind w:firstLine="567"/>
        <w:jc w:val="both"/>
        <w:rPr>
          <w:color w:val="000000"/>
          <w:sz w:val="28"/>
          <w:szCs w:val="28"/>
        </w:rPr>
      </w:pPr>
      <w:r w:rsidRPr="000E7A3D">
        <w:rPr>
          <w:color w:val="000000"/>
          <w:sz w:val="28"/>
          <w:szCs w:val="28"/>
        </w:rPr>
        <w:t xml:space="preserve">Comparativ cu anul 2020, aceste încasări s-au majorat cu 72,3 mil. lei sau cu 16,9%, primordial din contul </w:t>
      </w:r>
      <w:r w:rsidRPr="000E7A3D">
        <w:rPr>
          <w:iCs/>
          <w:sz w:val="28"/>
          <w:szCs w:val="28"/>
        </w:rPr>
        <w:t>încasărilor mai mari de la p</w:t>
      </w:r>
      <w:r w:rsidRPr="000E7A3D">
        <w:rPr>
          <w:color w:val="000000"/>
          <w:sz w:val="28"/>
          <w:szCs w:val="28"/>
        </w:rPr>
        <w:t>lățile pentru poluarea mediului, care</w:t>
      </w:r>
      <w:r w:rsidRPr="000E7A3D">
        <w:rPr>
          <w:iCs/>
          <w:sz w:val="28"/>
          <w:szCs w:val="28"/>
        </w:rPr>
        <w:t xml:space="preserve"> </w:t>
      </w:r>
      <w:r w:rsidRPr="000E7A3D">
        <w:rPr>
          <w:color w:val="000000"/>
          <w:sz w:val="28"/>
          <w:szCs w:val="28"/>
        </w:rPr>
        <w:t xml:space="preserve">au constituit 380,1 mil. lei, cu 42,4 mil. lei sau 12,6% mai mult decât prevederile anuale, iar față de anul 2020 mai mult cu 68,0 mil. lei sau cu 21,8 la sută. </w:t>
      </w:r>
    </w:p>
    <w:p w14:paraId="0F43B2D1"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Taxa de licență/autorizație pentru anumite genuri de activitate în 2021 a constituit 55,9 mil. lei, cu 3,9 mil. lei sau 7,6% mai mult decât prevederile anuale. Comparativ cu anul 2020, încasările respective s-au majorat cu 1,4 mil. lei sau 2,6 la sută. </w:t>
      </w:r>
    </w:p>
    <w:p w14:paraId="332FC2BC" w14:textId="77777777" w:rsidR="000E7A3D" w:rsidRPr="000E7A3D" w:rsidRDefault="000E7A3D" w:rsidP="000E7A3D">
      <w:pPr>
        <w:tabs>
          <w:tab w:val="left" w:pos="720"/>
        </w:tabs>
        <w:spacing w:line="276" w:lineRule="auto"/>
        <w:ind w:firstLine="567"/>
        <w:jc w:val="both"/>
        <w:rPr>
          <w:iCs/>
          <w:sz w:val="28"/>
          <w:szCs w:val="28"/>
        </w:rPr>
      </w:pPr>
      <w:r w:rsidRPr="000E7A3D">
        <w:rPr>
          <w:color w:val="000000"/>
          <w:sz w:val="28"/>
          <w:szCs w:val="28"/>
        </w:rPr>
        <w:t>Taxa de eliberare</w:t>
      </w:r>
      <w:r w:rsidRPr="000E7A3D">
        <w:rPr>
          <w:iCs/>
          <w:sz w:val="28"/>
          <w:szCs w:val="28"/>
        </w:rPr>
        <w:t xml:space="preserve"> a autorizațiilor pentru transporturi rutiere internaționale a constituit suma de 50,4 mil. lei, </w:t>
      </w:r>
      <w:r w:rsidRPr="000E7A3D">
        <w:rPr>
          <w:color w:val="000000"/>
          <w:sz w:val="28"/>
          <w:szCs w:val="28"/>
        </w:rPr>
        <w:t>cu 2,4 mil. lei sau 5,0% mai mult decât prevederile anuale. Comparativ cu anul 2020, încasările respective s-au majorat cu 1,3 mil. lei sau 2,6 la sută.</w:t>
      </w:r>
    </w:p>
    <w:p w14:paraId="5AB438E4" w14:textId="77777777" w:rsidR="00182037" w:rsidRDefault="00182037" w:rsidP="00B30AED">
      <w:pPr>
        <w:tabs>
          <w:tab w:val="left" w:pos="720"/>
          <w:tab w:val="left" w:pos="810"/>
          <w:tab w:val="left" w:pos="1080"/>
          <w:tab w:val="num" w:pos="1440"/>
        </w:tabs>
        <w:spacing w:line="276" w:lineRule="auto"/>
        <w:ind w:firstLine="567"/>
        <w:jc w:val="both"/>
        <w:rPr>
          <w:color w:val="000000"/>
          <w:sz w:val="28"/>
          <w:szCs w:val="28"/>
        </w:rPr>
      </w:pPr>
    </w:p>
    <w:p w14:paraId="404F1AEE" w14:textId="5E6CAA31" w:rsidR="00B75391" w:rsidRPr="00B66B45" w:rsidRDefault="00B75391" w:rsidP="00B30AED">
      <w:pPr>
        <w:tabs>
          <w:tab w:val="left" w:pos="720"/>
          <w:tab w:val="left" w:pos="810"/>
          <w:tab w:val="left" w:pos="1080"/>
          <w:tab w:val="num" w:pos="1440"/>
        </w:tabs>
        <w:spacing w:line="276" w:lineRule="auto"/>
        <w:ind w:firstLine="567"/>
        <w:jc w:val="both"/>
        <w:rPr>
          <w:color w:val="000000"/>
          <w:sz w:val="28"/>
          <w:szCs w:val="28"/>
        </w:rPr>
      </w:pPr>
      <w:r w:rsidRPr="00B526CB">
        <w:rPr>
          <w:b/>
          <w:i/>
          <w:color w:val="000000"/>
          <w:sz w:val="28"/>
          <w:szCs w:val="28"/>
        </w:rPr>
        <w:t>Alte taxe pe</w:t>
      </w:r>
      <w:r w:rsidR="00D856B3" w:rsidRPr="00B526CB">
        <w:rPr>
          <w:b/>
          <w:i/>
          <w:color w:val="000000"/>
          <w:sz w:val="28"/>
          <w:szCs w:val="28"/>
        </w:rPr>
        <w:t>ntru</w:t>
      </w:r>
      <w:r w:rsidRPr="00B526CB">
        <w:rPr>
          <w:b/>
          <w:i/>
          <w:color w:val="000000"/>
          <w:sz w:val="28"/>
          <w:szCs w:val="28"/>
        </w:rPr>
        <w:t xml:space="preserve"> mărfuri și servicii</w:t>
      </w:r>
      <w:r w:rsidRPr="00B66B45">
        <w:rPr>
          <w:color w:val="000000"/>
          <w:sz w:val="28"/>
          <w:szCs w:val="28"/>
        </w:rPr>
        <w:t xml:space="preserve"> </w:t>
      </w:r>
    </w:p>
    <w:p w14:paraId="6FD6B559"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 xml:space="preserve">În anul 2021 încasările de la aceste taxe au însumat 1 011,8 mil. lei și s-au majorat față de anul 2020 cu 78,0 mil. lei sau 8,4 la sută. Gradul de realizare față de planul precizat la aceste venituri a constituit 104,0 la sută. </w:t>
      </w:r>
    </w:p>
    <w:p w14:paraId="1AF7FEF6" w14:textId="77777777" w:rsidR="000E7A3D" w:rsidRPr="000E7A3D" w:rsidRDefault="000E7A3D" w:rsidP="000E7A3D">
      <w:pPr>
        <w:tabs>
          <w:tab w:val="left" w:pos="720"/>
          <w:tab w:val="left" w:pos="810"/>
          <w:tab w:val="left" w:pos="1080"/>
          <w:tab w:val="num" w:pos="1440"/>
        </w:tabs>
        <w:spacing w:line="276" w:lineRule="auto"/>
        <w:ind w:firstLine="567"/>
        <w:jc w:val="both"/>
        <w:rPr>
          <w:color w:val="000000"/>
          <w:sz w:val="28"/>
          <w:szCs w:val="28"/>
        </w:rPr>
      </w:pPr>
      <w:r w:rsidRPr="000E7A3D">
        <w:rPr>
          <w:color w:val="000000"/>
          <w:sz w:val="28"/>
          <w:szCs w:val="28"/>
        </w:rPr>
        <w:t>În structură aceste venituri s-au format din:</w:t>
      </w:r>
    </w:p>
    <w:p w14:paraId="36FCDEF0" w14:textId="77777777" w:rsidR="000E7A3D" w:rsidRPr="000E7A3D" w:rsidRDefault="000E7A3D" w:rsidP="007574D1">
      <w:pPr>
        <w:numPr>
          <w:ilvl w:val="0"/>
          <w:numId w:val="9"/>
        </w:numPr>
        <w:tabs>
          <w:tab w:val="left" w:pos="720"/>
          <w:tab w:val="left" w:pos="900"/>
          <w:tab w:val="left" w:pos="990"/>
          <w:tab w:val="left" w:pos="1080"/>
        </w:tabs>
        <w:spacing w:line="276" w:lineRule="auto"/>
        <w:ind w:left="567" w:firstLine="0"/>
        <w:jc w:val="both"/>
        <w:rPr>
          <w:color w:val="000000"/>
          <w:sz w:val="28"/>
          <w:szCs w:val="28"/>
        </w:rPr>
      </w:pPr>
      <w:r w:rsidRPr="000E7A3D">
        <w:rPr>
          <w:color w:val="000000"/>
          <w:sz w:val="28"/>
          <w:szCs w:val="28"/>
        </w:rPr>
        <w:t>taxe pentru folosirea drumurilor – 996,9 mil. lei;</w:t>
      </w:r>
    </w:p>
    <w:p w14:paraId="04E1C82C" w14:textId="5D959472" w:rsidR="008353A8" w:rsidRDefault="00456E56" w:rsidP="000E7A3D">
      <w:pPr>
        <w:tabs>
          <w:tab w:val="left" w:pos="720"/>
        </w:tabs>
        <w:spacing w:line="276" w:lineRule="auto"/>
        <w:ind w:firstLine="567"/>
        <w:jc w:val="both"/>
        <w:rPr>
          <w:color w:val="000000"/>
          <w:sz w:val="28"/>
          <w:szCs w:val="28"/>
        </w:rPr>
      </w:pPr>
      <w:r>
        <w:rPr>
          <w:color w:val="000000"/>
          <w:sz w:val="28"/>
          <w:szCs w:val="28"/>
        </w:rPr>
        <w:t xml:space="preserve">- </w:t>
      </w:r>
      <w:r w:rsidR="000E7A3D" w:rsidRPr="000E7A3D">
        <w:rPr>
          <w:color w:val="000000"/>
          <w:sz w:val="28"/>
          <w:szCs w:val="28"/>
        </w:rPr>
        <w:t>plata obligatorie a producătorilor de produse vitivinicole – 14,9 mil. lei</w:t>
      </w:r>
      <w:r w:rsidR="008353A8" w:rsidRPr="008353A8">
        <w:rPr>
          <w:color w:val="000000"/>
          <w:sz w:val="28"/>
          <w:szCs w:val="28"/>
        </w:rPr>
        <w:t>.</w:t>
      </w:r>
    </w:p>
    <w:p w14:paraId="42594AB2" w14:textId="77777777" w:rsidR="00182037" w:rsidRPr="00F0734D" w:rsidRDefault="00182037" w:rsidP="00B30AED">
      <w:pPr>
        <w:tabs>
          <w:tab w:val="left" w:pos="567"/>
        </w:tabs>
        <w:spacing w:line="276" w:lineRule="auto"/>
        <w:ind w:firstLine="567"/>
        <w:jc w:val="both"/>
        <w:rPr>
          <w:iCs/>
          <w:sz w:val="28"/>
          <w:szCs w:val="28"/>
        </w:rPr>
      </w:pPr>
    </w:p>
    <w:p w14:paraId="1D0D2551" w14:textId="77777777" w:rsidR="009D2C4A" w:rsidRDefault="00B75391" w:rsidP="00B30AED">
      <w:pPr>
        <w:tabs>
          <w:tab w:val="left" w:pos="720"/>
          <w:tab w:val="left" w:pos="810"/>
          <w:tab w:val="left" w:pos="1080"/>
          <w:tab w:val="num" w:pos="1440"/>
        </w:tabs>
        <w:spacing w:line="276" w:lineRule="auto"/>
        <w:ind w:firstLine="567"/>
        <w:jc w:val="both"/>
        <w:rPr>
          <w:b/>
          <w:i/>
          <w:color w:val="000000"/>
          <w:sz w:val="28"/>
          <w:szCs w:val="28"/>
        </w:rPr>
      </w:pPr>
      <w:r w:rsidRPr="00B526CB">
        <w:rPr>
          <w:b/>
          <w:i/>
          <w:color w:val="000000"/>
          <w:sz w:val="28"/>
          <w:szCs w:val="28"/>
        </w:rPr>
        <w:t>Taxa asupra comerțului exterior și operațiunilor externe.</w:t>
      </w:r>
    </w:p>
    <w:p w14:paraId="07482D11" w14:textId="46D21EC9" w:rsidR="00737B92" w:rsidRPr="00737B92" w:rsidRDefault="00737B92" w:rsidP="007574D1">
      <w:pPr>
        <w:tabs>
          <w:tab w:val="left" w:pos="720"/>
          <w:tab w:val="left" w:pos="810"/>
          <w:tab w:val="left" w:pos="1080"/>
          <w:tab w:val="num" w:pos="1440"/>
        </w:tabs>
        <w:spacing w:line="276" w:lineRule="auto"/>
        <w:ind w:firstLine="567"/>
        <w:jc w:val="both"/>
        <w:rPr>
          <w:iCs/>
          <w:sz w:val="28"/>
          <w:szCs w:val="28"/>
        </w:rPr>
      </w:pPr>
      <w:r w:rsidRPr="00737B92">
        <w:rPr>
          <w:color w:val="000000"/>
          <w:sz w:val="28"/>
          <w:szCs w:val="28"/>
        </w:rPr>
        <w:t>La acest capitol se atribuie taxa vamală, taxa pentru efectuarea procedurilor vamale și taxa consulară. În anul 2021 la acest capitol au fost încasate venituri în sumă de 2 253,0 mil. lei, sau la nivel de 101,0% față de prevederi. Comparativ cu anul 2020, aceste încasări s-au majorat cu 514,1 mil. lei sau 29,6%, datorită majorării importurilor și exporturilor față de anul precedent cu 32,5% și 27,5% respectiv</w:t>
      </w:r>
      <w:r w:rsidRPr="00737B92">
        <w:rPr>
          <w:iCs/>
          <w:sz w:val="28"/>
          <w:szCs w:val="28"/>
        </w:rPr>
        <w:t>.</w:t>
      </w:r>
    </w:p>
    <w:p w14:paraId="76F593EE" w14:textId="16F8FC4A" w:rsidR="00737B92" w:rsidRDefault="00737B92" w:rsidP="00737B92">
      <w:pPr>
        <w:tabs>
          <w:tab w:val="left" w:pos="720"/>
          <w:tab w:val="left" w:pos="810"/>
          <w:tab w:val="left" w:pos="1080"/>
          <w:tab w:val="num" w:pos="1440"/>
        </w:tabs>
        <w:spacing w:line="276" w:lineRule="auto"/>
        <w:ind w:firstLine="567"/>
        <w:jc w:val="both"/>
        <w:rPr>
          <w:color w:val="000000"/>
          <w:sz w:val="28"/>
          <w:szCs w:val="28"/>
        </w:rPr>
      </w:pPr>
      <w:r w:rsidRPr="00737B92">
        <w:rPr>
          <w:color w:val="000000"/>
          <w:sz w:val="28"/>
          <w:szCs w:val="28"/>
        </w:rPr>
        <w:t>Încasările în anul 2021 s-au format din taxa vamală – 1 539,1 mil. lei, taxa pentru efectuarea procedurilor vamale – 635,9 mil. lei și taxa consulară – 78,0 mil. lei.</w:t>
      </w:r>
    </w:p>
    <w:p w14:paraId="59D5AA58" w14:textId="19AC0FC6" w:rsidR="00737B92" w:rsidRPr="00737B92" w:rsidRDefault="0094705A" w:rsidP="00737B92">
      <w:pPr>
        <w:spacing w:line="276" w:lineRule="auto"/>
        <w:ind w:firstLine="567"/>
        <w:jc w:val="both"/>
        <w:rPr>
          <w:color w:val="000000"/>
          <w:sz w:val="28"/>
          <w:szCs w:val="28"/>
        </w:rPr>
      </w:pPr>
      <w:r w:rsidRPr="00EE1503">
        <w:rPr>
          <w:b/>
          <w:i/>
          <w:color w:val="000000"/>
          <w:sz w:val="28"/>
          <w:szCs w:val="28"/>
        </w:rPr>
        <w:t xml:space="preserve">Granturi primite. </w:t>
      </w:r>
      <w:r w:rsidR="00737B92" w:rsidRPr="00737B92">
        <w:rPr>
          <w:color w:val="000000"/>
          <w:sz w:val="28"/>
          <w:szCs w:val="28"/>
        </w:rPr>
        <w:t>În bugetul de stat inițial a fost aprobată pentru debursare suma de 1 110,8 mil. lei, inclusiv granturi pentru susținerea bugetului în sumă de 457,3 mil. lei (echivalentul a 21,4 mil. euro) din partea Comisiei European</w:t>
      </w:r>
      <w:r w:rsidR="008E41ED">
        <w:rPr>
          <w:color w:val="000000"/>
          <w:sz w:val="28"/>
          <w:szCs w:val="28"/>
        </w:rPr>
        <w:t>ă</w:t>
      </w:r>
      <w:r w:rsidR="00737B92" w:rsidRPr="00737B92">
        <w:rPr>
          <w:color w:val="000000"/>
          <w:sz w:val="28"/>
          <w:szCs w:val="28"/>
        </w:rPr>
        <w:t xml:space="preserve"> pentru continuarea implementării reformei poliției și granturi pentru proiecte finanțate din surse externe – 653,5 mil. lei (echivalentul a 35,9 mil. dolari SUA).</w:t>
      </w:r>
    </w:p>
    <w:p w14:paraId="74F4E894" w14:textId="77777777" w:rsidR="00737B92" w:rsidRPr="00737B92" w:rsidRDefault="00737B92" w:rsidP="00737B92">
      <w:pPr>
        <w:tabs>
          <w:tab w:val="left" w:pos="720"/>
          <w:tab w:val="left" w:pos="810"/>
          <w:tab w:val="left" w:pos="1080"/>
          <w:tab w:val="num" w:pos="1440"/>
        </w:tabs>
        <w:spacing w:line="276" w:lineRule="auto"/>
        <w:ind w:firstLine="567"/>
        <w:jc w:val="both"/>
        <w:rPr>
          <w:color w:val="000000"/>
          <w:sz w:val="28"/>
          <w:szCs w:val="28"/>
        </w:rPr>
      </w:pPr>
      <w:r w:rsidRPr="00737B92">
        <w:rPr>
          <w:color w:val="000000"/>
          <w:sz w:val="28"/>
          <w:szCs w:val="28"/>
        </w:rPr>
        <w:t xml:space="preserve">Pe parcursul anului, reieșind din încheierile acordurile noi planificate și evaluările efectuate asupra implementării acordurilor încheiate, precum și fluctuației cursului de schimb al monedei naționale, din partea donatorilor externi au fost evaluate pentru debursare granturi în sumă de 1 410,7 mil. lei, inclusiv granturi pentru susținerea bugetului – 835,9 mil. lei (echivalentul a 39,27 mil. euro) și granturi pentru proiecte finanțate din surse externe – 574,8 mil. lei (echivalentul a 32,2 mil. dolari SUA). Avînd în vedere </w:t>
      </w:r>
      <w:r w:rsidRPr="00737B92">
        <w:rPr>
          <w:color w:val="000000"/>
          <w:sz w:val="28"/>
          <w:szCs w:val="28"/>
          <w:lang w:val="ro-MD"/>
        </w:rPr>
        <w:t>impactul asupra bugetului a crizei pandemice, pe parcursul anului 2021</w:t>
      </w:r>
      <w:r w:rsidRPr="00737B92">
        <w:rPr>
          <w:color w:val="000000"/>
          <w:sz w:val="28"/>
          <w:szCs w:val="28"/>
        </w:rPr>
        <w:t xml:space="preserve"> suplimentar au fost evaluate pentru debursare </w:t>
      </w:r>
      <w:r w:rsidRPr="00737B92">
        <w:rPr>
          <w:b/>
          <w:i/>
          <w:color w:val="000000"/>
          <w:sz w:val="28"/>
          <w:szCs w:val="28"/>
        </w:rPr>
        <w:t>granturi pentru susținerea bugetului</w:t>
      </w:r>
      <w:r w:rsidRPr="00737B92">
        <w:rPr>
          <w:color w:val="000000"/>
          <w:sz w:val="28"/>
          <w:szCs w:val="28"/>
        </w:rPr>
        <w:t xml:space="preserve"> din partea Comisiei Europene pentru reziliența COVID-19 în sumă de 319,5 mil.lei (echivalentul 15,0 mil.euro) și co-finanțarea din partea Băncii Mondiale la proiectul </w:t>
      </w:r>
      <w:r w:rsidRPr="00737B92">
        <w:rPr>
          <w:color w:val="000000"/>
          <w:sz w:val="28"/>
          <w:szCs w:val="28"/>
          <w:lang w:val="en-GB"/>
        </w:rPr>
        <w:t>“</w:t>
      </w:r>
      <w:r w:rsidRPr="00737B92">
        <w:rPr>
          <w:color w:val="000000"/>
          <w:sz w:val="28"/>
          <w:szCs w:val="28"/>
        </w:rPr>
        <w:t>Răspuns de urgență la COVID-19</w:t>
      </w:r>
      <w:r w:rsidRPr="00737B92">
        <w:rPr>
          <w:color w:val="000000"/>
          <w:sz w:val="28"/>
          <w:szCs w:val="28"/>
          <w:lang w:val="en-GB"/>
        </w:rPr>
        <w:t>”</w:t>
      </w:r>
      <w:r w:rsidRPr="00737B92">
        <w:rPr>
          <w:color w:val="000000"/>
          <w:sz w:val="28"/>
          <w:szCs w:val="28"/>
        </w:rPr>
        <w:t xml:space="preserve"> – 60,6 mil.lei (echivalentul 2,87 mil.euro).</w:t>
      </w:r>
    </w:p>
    <w:p w14:paraId="728B6435" w14:textId="5C1178E2" w:rsidR="00737B92" w:rsidRDefault="00737B92" w:rsidP="00737B92">
      <w:pPr>
        <w:tabs>
          <w:tab w:val="left" w:pos="720"/>
          <w:tab w:val="left" w:pos="810"/>
          <w:tab w:val="left" w:pos="1080"/>
          <w:tab w:val="num" w:pos="1440"/>
        </w:tabs>
        <w:spacing w:line="276" w:lineRule="auto"/>
        <w:ind w:firstLine="567"/>
        <w:jc w:val="both"/>
        <w:rPr>
          <w:color w:val="000000"/>
          <w:sz w:val="28"/>
          <w:szCs w:val="28"/>
        </w:rPr>
      </w:pPr>
      <w:r w:rsidRPr="00737B92">
        <w:rPr>
          <w:color w:val="000000"/>
          <w:sz w:val="28"/>
          <w:szCs w:val="28"/>
        </w:rPr>
        <w:t xml:space="preserve">Pe parcursul anului 2021 au fost debursate granturi în sumă de 2 290,6 mil. lei. </w:t>
      </w:r>
      <w:r w:rsidRPr="00737B92">
        <w:rPr>
          <w:b/>
          <w:i/>
          <w:color w:val="000000"/>
          <w:sz w:val="28"/>
          <w:szCs w:val="28"/>
        </w:rPr>
        <w:t>Granturi pentru susținerea bugetului</w:t>
      </w:r>
      <w:r w:rsidRPr="00737B92">
        <w:rPr>
          <w:color w:val="000000"/>
          <w:sz w:val="28"/>
          <w:szCs w:val="28"/>
        </w:rPr>
        <w:t xml:space="preserve"> din partea Comisiei Europene au fost debursate în sumă de 1 952,8 mil.</w:t>
      </w:r>
      <w:r w:rsidR="00274B91">
        <w:rPr>
          <w:color w:val="000000"/>
          <w:sz w:val="28"/>
          <w:szCs w:val="28"/>
        </w:rPr>
        <w:t xml:space="preserve"> </w:t>
      </w:r>
      <w:r w:rsidRPr="00737B92">
        <w:rPr>
          <w:color w:val="000000"/>
          <w:sz w:val="28"/>
          <w:szCs w:val="28"/>
        </w:rPr>
        <w:t>lei (echivalentul a 96,4 mil. euro), dintre care: pentru reziliența COVID-19 în sumă de 305,9 (echivalentul 15,0 mil.</w:t>
      </w:r>
      <w:r w:rsidR="00274B91">
        <w:rPr>
          <w:color w:val="000000"/>
          <w:sz w:val="28"/>
          <w:szCs w:val="28"/>
        </w:rPr>
        <w:t xml:space="preserve"> </w:t>
      </w:r>
      <w:r w:rsidRPr="00737B92">
        <w:rPr>
          <w:color w:val="000000"/>
          <w:sz w:val="28"/>
          <w:szCs w:val="28"/>
        </w:rPr>
        <w:t>euro), continuarea implementării reformei poliției – 436,4 (echivalentul 21,4 mil.</w:t>
      </w:r>
      <w:r w:rsidR="00274B91">
        <w:rPr>
          <w:color w:val="000000"/>
          <w:sz w:val="28"/>
          <w:szCs w:val="28"/>
        </w:rPr>
        <w:t xml:space="preserve"> </w:t>
      </w:r>
      <w:r w:rsidRPr="00737B92">
        <w:rPr>
          <w:color w:val="000000"/>
          <w:sz w:val="28"/>
          <w:szCs w:val="28"/>
        </w:rPr>
        <w:t>euro),  pentru contractul de consolidare a statului și reziliență pentru RM – 1 210,5 mil.</w:t>
      </w:r>
      <w:r w:rsidR="00274B91">
        <w:rPr>
          <w:color w:val="000000"/>
          <w:sz w:val="28"/>
          <w:szCs w:val="28"/>
        </w:rPr>
        <w:t xml:space="preserve"> </w:t>
      </w:r>
      <w:r w:rsidRPr="00737B92">
        <w:rPr>
          <w:color w:val="000000"/>
          <w:sz w:val="28"/>
          <w:szCs w:val="28"/>
        </w:rPr>
        <w:t>lei (echivalentul 60,0 mil.</w:t>
      </w:r>
      <w:r w:rsidR="00274B91">
        <w:rPr>
          <w:color w:val="000000"/>
          <w:sz w:val="28"/>
          <w:szCs w:val="28"/>
        </w:rPr>
        <w:t xml:space="preserve"> </w:t>
      </w:r>
      <w:r w:rsidRPr="00737B92">
        <w:rPr>
          <w:color w:val="000000"/>
          <w:sz w:val="28"/>
          <w:szCs w:val="28"/>
        </w:rPr>
        <w:t>euro) și din partea Băncii Mondiale în sumă de 60,6 mil.lei (echivalentul 2,87 mil.</w:t>
      </w:r>
      <w:r w:rsidR="00274B91">
        <w:rPr>
          <w:color w:val="000000"/>
          <w:sz w:val="28"/>
          <w:szCs w:val="28"/>
        </w:rPr>
        <w:t xml:space="preserve"> </w:t>
      </w:r>
      <w:r w:rsidRPr="00737B92">
        <w:rPr>
          <w:color w:val="000000"/>
          <w:sz w:val="28"/>
          <w:szCs w:val="28"/>
        </w:rPr>
        <w:t>euro)</w:t>
      </w:r>
    </w:p>
    <w:p w14:paraId="43415B9D" w14:textId="77777777" w:rsidR="00A12A4E" w:rsidRDefault="00A12A4E" w:rsidP="00A12A4E">
      <w:pPr>
        <w:tabs>
          <w:tab w:val="left" w:pos="720"/>
          <w:tab w:val="left" w:pos="810"/>
          <w:tab w:val="left" w:pos="1080"/>
          <w:tab w:val="num" w:pos="1440"/>
        </w:tabs>
        <w:spacing w:line="276" w:lineRule="auto"/>
        <w:ind w:firstLine="567"/>
        <w:jc w:val="both"/>
        <w:rPr>
          <w:color w:val="000000"/>
          <w:sz w:val="28"/>
          <w:szCs w:val="28"/>
        </w:rPr>
      </w:pPr>
      <w:r w:rsidRPr="005E6969">
        <w:rPr>
          <w:b/>
          <w:i/>
          <w:color w:val="000000"/>
          <w:sz w:val="28"/>
          <w:szCs w:val="28"/>
        </w:rPr>
        <w:t>Granturi</w:t>
      </w:r>
      <w:r>
        <w:rPr>
          <w:b/>
          <w:i/>
          <w:color w:val="000000"/>
          <w:sz w:val="28"/>
          <w:szCs w:val="28"/>
        </w:rPr>
        <w:t>le</w:t>
      </w:r>
      <w:r w:rsidRPr="005E6969">
        <w:rPr>
          <w:b/>
          <w:i/>
          <w:color w:val="000000"/>
          <w:sz w:val="28"/>
          <w:szCs w:val="28"/>
        </w:rPr>
        <w:t xml:space="preserve"> pentru susținerea bugetului</w:t>
      </w:r>
      <w:r w:rsidRPr="005E6969">
        <w:rPr>
          <w:color w:val="000000"/>
          <w:sz w:val="28"/>
          <w:szCs w:val="28"/>
        </w:rPr>
        <w:t xml:space="preserve"> au fost realizate la nivel de</w:t>
      </w:r>
      <w:r>
        <w:rPr>
          <w:color w:val="000000"/>
          <w:sz w:val="28"/>
          <w:szCs w:val="28"/>
        </w:rPr>
        <w:t xml:space="preserve"> peste</w:t>
      </w:r>
      <w:r w:rsidRPr="005E6969">
        <w:rPr>
          <w:color w:val="000000"/>
          <w:sz w:val="28"/>
          <w:szCs w:val="28"/>
        </w:rPr>
        <w:t xml:space="preserve"> 2 ori mai mult </w:t>
      </w:r>
      <w:r>
        <w:rPr>
          <w:color w:val="000000"/>
          <w:sz w:val="28"/>
          <w:szCs w:val="28"/>
        </w:rPr>
        <w:t>decăt</w:t>
      </w:r>
      <w:r w:rsidRPr="005E6969">
        <w:rPr>
          <w:color w:val="000000"/>
          <w:sz w:val="28"/>
          <w:szCs w:val="28"/>
        </w:rPr>
        <w:t xml:space="preserve"> prevederile</w:t>
      </w:r>
      <w:r>
        <w:rPr>
          <w:color w:val="000000"/>
          <w:sz w:val="28"/>
          <w:szCs w:val="28"/>
        </w:rPr>
        <w:t xml:space="preserve"> anuale</w:t>
      </w:r>
      <w:r w:rsidRPr="005E6969">
        <w:rPr>
          <w:color w:val="000000"/>
          <w:sz w:val="28"/>
          <w:szCs w:val="28"/>
        </w:rPr>
        <w:t xml:space="preserve"> precizate. </w:t>
      </w:r>
    </w:p>
    <w:p w14:paraId="724881A6" w14:textId="0841114D" w:rsidR="00A12A4E" w:rsidRDefault="00A12A4E" w:rsidP="00A12A4E">
      <w:pPr>
        <w:tabs>
          <w:tab w:val="left" w:pos="720"/>
          <w:tab w:val="left" w:pos="810"/>
          <w:tab w:val="left" w:pos="1080"/>
          <w:tab w:val="num" w:pos="1440"/>
        </w:tabs>
        <w:spacing w:line="276" w:lineRule="auto"/>
        <w:ind w:firstLine="567"/>
        <w:jc w:val="both"/>
        <w:rPr>
          <w:i/>
          <w:color w:val="000000"/>
        </w:rPr>
      </w:pPr>
      <w:r w:rsidRPr="005E6969">
        <w:rPr>
          <w:color w:val="000000"/>
          <w:sz w:val="28"/>
          <w:szCs w:val="28"/>
        </w:rPr>
        <w:t>Informația privind granturile pentru susținerea bugetului în anul 2021 se prezintă în tabelul următor:</w:t>
      </w:r>
    </w:p>
    <w:p w14:paraId="62A2AA8C" w14:textId="77777777" w:rsidR="00A12A4E" w:rsidRPr="005E6969" w:rsidRDefault="00A12A4E" w:rsidP="00A12A4E">
      <w:pPr>
        <w:tabs>
          <w:tab w:val="left" w:pos="720"/>
          <w:tab w:val="left" w:pos="810"/>
          <w:tab w:val="left" w:pos="1080"/>
          <w:tab w:val="num" w:pos="1440"/>
        </w:tabs>
        <w:spacing w:line="276" w:lineRule="auto"/>
        <w:ind w:firstLine="567"/>
        <w:jc w:val="right"/>
        <w:rPr>
          <w:color w:val="000000"/>
        </w:rPr>
      </w:pPr>
      <w:r w:rsidRPr="005E6969">
        <w:rPr>
          <w:i/>
          <w:color w:val="000000"/>
        </w:rPr>
        <w:t>mil.lei</w:t>
      </w:r>
      <w:r w:rsidRPr="005E6969">
        <w:rPr>
          <w:color w:val="000000"/>
        </w:rPr>
        <w:t xml:space="preserve"> </w:t>
      </w:r>
    </w:p>
    <w:tbl>
      <w:tblPr>
        <w:tblW w:w="9158" w:type="dxa"/>
        <w:tblLook w:val="04A0" w:firstRow="1" w:lastRow="0" w:firstColumn="1" w:lastColumn="0" w:noHBand="0" w:noVBand="1"/>
      </w:tblPr>
      <w:tblGrid>
        <w:gridCol w:w="2815"/>
        <w:gridCol w:w="980"/>
        <w:gridCol w:w="1140"/>
        <w:gridCol w:w="1128"/>
        <w:gridCol w:w="986"/>
        <w:gridCol w:w="980"/>
        <w:gridCol w:w="1139"/>
      </w:tblGrid>
      <w:tr w:rsidR="00A12A4E" w:rsidRPr="005E6969" w14:paraId="01BE6DC5" w14:textId="77777777" w:rsidTr="0074703F">
        <w:trPr>
          <w:trHeight w:val="330"/>
          <w:tblHeader/>
        </w:trPr>
        <w:tc>
          <w:tcPr>
            <w:tcW w:w="28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5B6C5" w14:textId="77777777" w:rsidR="00A12A4E" w:rsidRPr="005E6969" w:rsidRDefault="00A12A4E" w:rsidP="0074703F">
            <w:pPr>
              <w:jc w:val="center"/>
              <w:rPr>
                <w:b/>
                <w:bCs/>
                <w:sz w:val="22"/>
                <w:szCs w:val="22"/>
                <w:lang w:val="en-GB" w:eastAsia="en-GB"/>
              </w:rPr>
            </w:pPr>
            <w:r w:rsidRPr="005E6969">
              <w:rPr>
                <w:b/>
                <w:bCs/>
                <w:sz w:val="22"/>
                <w:szCs w:val="22"/>
                <w:lang w:val="en-GB" w:eastAsia="en-GB"/>
              </w:rPr>
              <w:t> </w:t>
            </w:r>
          </w:p>
        </w:tc>
        <w:tc>
          <w:tcPr>
            <w:tcW w:w="2115" w:type="dxa"/>
            <w:gridSpan w:val="2"/>
            <w:tcBorders>
              <w:top w:val="single" w:sz="4" w:space="0" w:color="auto"/>
              <w:left w:val="nil"/>
              <w:bottom w:val="single" w:sz="4" w:space="0" w:color="auto"/>
              <w:right w:val="single" w:sz="4" w:space="0" w:color="auto"/>
            </w:tcBorders>
            <w:shd w:val="clear" w:color="auto" w:fill="auto"/>
            <w:noWrap/>
            <w:vAlign w:val="center"/>
            <w:hideMark/>
          </w:tcPr>
          <w:p w14:paraId="5FF16B59"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Aprobat</w:t>
            </w:r>
          </w:p>
        </w:tc>
        <w:tc>
          <w:tcPr>
            <w:tcW w:w="21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4BB00F9F"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Precizat</w:t>
            </w:r>
          </w:p>
        </w:tc>
        <w:tc>
          <w:tcPr>
            <w:tcW w:w="2114"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541BE1"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Executat</w:t>
            </w:r>
          </w:p>
        </w:tc>
      </w:tr>
      <w:tr w:rsidR="00A12A4E" w:rsidRPr="005E6969" w14:paraId="2BC57E26" w14:textId="77777777" w:rsidTr="0074703F">
        <w:trPr>
          <w:trHeight w:val="330"/>
          <w:tblHeader/>
        </w:trPr>
        <w:tc>
          <w:tcPr>
            <w:tcW w:w="2815" w:type="dxa"/>
            <w:vMerge/>
            <w:tcBorders>
              <w:top w:val="single" w:sz="4" w:space="0" w:color="auto"/>
              <w:left w:val="single" w:sz="4" w:space="0" w:color="auto"/>
              <w:bottom w:val="single" w:sz="4" w:space="0" w:color="auto"/>
              <w:right w:val="single" w:sz="4" w:space="0" w:color="auto"/>
            </w:tcBorders>
            <w:vAlign w:val="center"/>
            <w:hideMark/>
          </w:tcPr>
          <w:p w14:paraId="0185C8AE" w14:textId="77777777" w:rsidR="00A12A4E" w:rsidRPr="005E6969" w:rsidRDefault="00A12A4E" w:rsidP="0074703F">
            <w:pPr>
              <w:rPr>
                <w:b/>
                <w:bCs/>
                <w:sz w:val="22"/>
                <w:szCs w:val="22"/>
                <w:lang w:val="en-GB" w:eastAsia="en-GB"/>
              </w:rPr>
            </w:pPr>
          </w:p>
        </w:tc>
        <w:tc>
          <w:tcPr>
            <w:tcW w:w="974" w:type="dxa"/>
            <w:tcBorders>
              <w:top w:val="nil"/>
              <w:left w:val="nil"/>
              <w:bottom w:val="single" w:sz="4" w:space="0" w:color="auto"/>
              <w:right w:val="single" w:sz="4" w:space="0" w:color="auto"/>
            </w:tcBorders>
            <w:shd w:val="clear" w:color="auto" w:fill="auto"/>
            <w:noWrap/>
            <w:vAlign w:val="center"/>
            <w:hideMark/>
          </w:tcPr>
          <w:p w14:paraId="047071D7"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mil.euro</w:t>
            </w:r>
          </w:p>
        </w:tc>
        <w:tc>
          <w:tcPr>
            <w:tcW w:w="1140" w:type="dxa"/>
            <w:tcBorders>
              <w:top w:val="nil"/>
              <w:left w:val="nil"/>
              <w:bottom w:val="single" w:sz="4" w:space="0" w:color="auto"/>
              <w:right w:val="single" w:sz="4" w:space="0" w:color="auto"/>
            </w:tcBorders>
            <w:shd w:val="clear" w:color="auto" w:fill="auto"/>
            <w:noWrap/>
            <w:vAlign w:val="center"/>
            <w:hideMark/>
          </w:tcPr>
          <w:p w14:paraId="68CBF92C"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mil.lei</w:t>
            </w:r>
          </w:p>
        </w:tc>
        <w:tc>
          <w:tcPr>
            <w:tcW w:w="1128" w:type="dxa"/>
            <w:tcBorders>
              <w:top w:val="nil"/>
              <w:left w:val="nil"/>
              <w:bottom w:val="single" w:sz="4" w:space="0" w:color="auto"/>
              <w:right w:val="single" w:sz="4" w:space="0" w:color="auto"/>
            </w:tcBorders>
            <w:shd w:val="clear" w:color="auto" w:fill="auto"/>
            <w:noWrap/>
            <w:vAlign w:val="center"/>
            <w:hideMark/>
          </w:tcPr>
          <w:p w14:paraId="74230346"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mil.euro</w:t>
            </w:r>
          </w:p>
        </w:tc>
        <w:tc>
          <w:tcPr>
            <w:tcW w:w="986" w:type="dxa"/>
            <w:tcBorders>
              <w:top w:val="nil"/>
              <w:left w:val="nil"/>
              <w:bottom w:val="single" w:sz="4" w:space="0" w:color="auto"/>
              <w:right w:val="single" w:sz="4" w:space="0" w:color="auto"/>
            </w:tcBorders>
            <w:shd w:val="clear" w:color="auto" w:fill="auto"/>
            <w:noWrap/>
            <w:vAlign w:val="center"/>
            <w:hideMark/>
          </w:tcPr>
          <w:p w14:paraId="7E41953A"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mil.lei</w:t>
            </w:r>
          </w:p>
        </w:tc>
        <w:tc>
          <w:tcPr>
            <w:tcW w:w="974" w:type="dxa"/>
            <w:tcBorders>
              <w:top w:val="nil"/>
              <w:left w:val="nil"/>
              <w:bottom w:val="single" w:sz="4" w:space="0" w:color="auto"/>
              <w:right w:val="single" w:sz="4" w:space="0" w:color="auto"/>
            </w:tcBorders>
            <w:shd w:val="clear" w:color="auto" w:fill="auto"/>
            <w:noWrap/>
            <w:vAlign w:val="center"/>
            <w:hideMark/>
          </w:tcPr>
          <w:p w14:paraId="3506DB91"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mil.euro</w:t>
            </w:r>
          </w:p>
        </w:tc>
        <w:tc>
          <w:tcPr>
            <w:tcW w:w="1139" w:type="dxa"/>
            <w:tcBorders>
              <w:top w:val="nil"/>
              <w:left w:val="nil"/>
              <w:bottom w:val="single" w:sz="4" w:space="0" w:color="auto"/>
              <w:right w:val="single" w:sz="4" w:space="0" w:color="auto"/>
            </w:tcBorders>
            <w:shd w:val="clear" w:color="auto" w:fill="auto"/>
            <w:noWrap/>
            <w:vAlign w:val="center"/>
            <w:hideMark/>
          </w:tcPr>
          <w:p w14:paraId="63220923" w14:textId="77777777" w:rsidR="00A12A4E" w:rsidRPr="005E6969" w:rsidRDefault="00A12A4E" w:rsidP="0074703F">
            <w:pPr>
              <w:jc w:val="center"/>
              <w:rPr>
                <w:b/>
                <w:bCs/>
                <w:i/>
                <w:iCs/>
                <w:sz w:val="22"/>
                <w:szCs w:val="22"/>
                <w:lang w:val="en-GB" w:eastAsia="en-GB"/>
              </w:rPr>
            </w:pPr>
            <w:r w:rsidRPr="005E6969">
              <w:rPr>
                <w:b/>
                <w:bCs/>
                <w:i/>
                <w:iCs/>
                <w:sz w:val="22"/>
                <w:szCs w:val="22"/>
                <w:lang w:val="en-GB" w:eastAsia="en-GB"/>
              </w:rPr>
              <w:t>mil.lei</w:t>
            </w:r>
          </w:p>
        </w:tc>
      </w:tr>
      <w:tr w:rsidR="00A12A4E" w:rsidRPr="005E6969" w14:paraId="1A52E4C9" w14:textId="77777777" w:rsidTr="0074703F">
        <w:trPr>
          <w:trHeight w:val="860"/>
        </w:trPr>
        <w:tc>
          <w:tcPr>
            <w:tcW w:w="2815" w:type="dxa"/>
            <w:tcBorders>
              <w:top w:val="nil"/>
              <w:left w:val="single" w:sz="4" w:space="0" w:color="auto"/>
              <w:bottom w:val="single" w:sz="4" w:space="0" w:color="auto"/>
              <w:right w:val="single" w:sz="4" w:space="0" w:color="auto"/>
            </w:tcBorders>
            <w:shd w:val="clear" w:color="auto" w:fill="auto"/>
            <w:vAlign w:val="bottom"/>
            <w:hideMark/>
          </w:tcPr>
          <w:p w14:paraId="52854A00" w14:textId="77777777" w:rsidR="00A12A4E" w:rsidRPr="005E6969" w:rsidRDefault="00A12A4E" w:rsidP="0074703F">
            <w:pPr>
              <w:rPr>
                <w:b/>
                <w:bCs/>
                <w:sz w:val="22"/>
                <w:szCs w:val="22"/>
                <w:lang w:val="en-GB" w:eastAsia="en-GB"/>
              </w:rPr>
            </w:pPr>
            <w:r w:rsidRPr="005E6969">
              <w:rPr>
                <w:b/>
                <w:bCs/>
                <w:sz w:val="22"/>
                <w:szCs w:val="22"/>
                <w:lang w:val="en-GB" w:eastAsia="en-GB"/>
              </w:rPr>
              <w:t>Comisia Europeană+Banca Mondială</w:t>
            </w:r>
          </w:p>
        </w:tc>
        <w:tc>
          <w:tcPr>
            <w:tcW w:w="974" w:type="dxa"/>
            <w:tcBorders>
              <w:top w:val="nil"/>
              <w:left w:val="nil"/>
              <w:bottom w:val="single" w:sz="4" w:space="0" w:color="auto"/>
              <w:right w:val="single" w:sz="4" w:space="0" w:color="auto"/>
            </w:tcBorders>
            <w:shd w:val="clear" w:color="auto" w:fill="auto"/>
            <w:noWrap/>
            <w:vAlign w:val="bottom"/>
            <w:hideMark/>
          </w:tcPr>
          <w:p w14:paraId="5E74C5CE" w14:textId="77777777" w:rsidR="00A12A4E" w:rsidRPr="005E6969" w:rsidRDefault="00A12A4E" w:rsidP="0074703F">
            <w:pPr>
              <w:jc w:val="right"/>
              <w:rPr>
                <w:b/>
                <w:bCs/>
                <w:sz w:val="22"/>
                <w:szCs w:val="22"/>
                <w:lang w:val="en-GB" w:eastAsia="en-GB"/>
              </w:rPr>
            </w:pPr>
            <w:r w:rsidRPr="005E6969">
              <w:rPr>
                <w:b/>
                <w:bCs/>
                <w:sz w:val="22"/>
                <w:szCs w:val="22"/>
                <w:lang w:val="en-GB" w:eastAsia="en-GB"/>
              </w:rPr>
              <w:t>21,4</w:t>
            </w:r>
          </w:p>
        </w:tc>
        <w:tc>
          <w:tcPr>
            <w:tcW w:w="1140" w:type="dxa"/>
            <w:tcBorders>
              <w:top w:val="nil"/>
              <w:left w:val="nil"/>
              <w:bottom w:val="single" w:sz="4" w:space="0" w:color="auto"/>
              <w:right w:val="single" w:sz="4" w:space="0" w:color="auto"/>
            </w:tcBorders>
            <w:shd w:val="clear" w:color="auto" w:fill="auto"/>
            <w:noWrap/>
            <w:vAlign w:val="bottom"/>
            <w:hideMark/>
          </w:tcPr>
          <w:p w14:paraId="40D54794" w14:textId="77777777" w:rsidR="00A12A4E" w:rsidRPr="005E6969" w:rsidRDefault="00A12A4E" w:rsidP="0074703F">
            <w:pPr>
              <w:jc w:val="right"/>
              <w:rPr>
                <w:b/>
                <w:bCs/>
                <w:sz w:val="22"/>
                <w:szCs w:val="22"/>
                <w:lang w:val="en-GB" w:eastAsia="en-GB"/>
              </w:rPr>
            </w:pPr>
            <w:r w:rsidRPr="005E6969">
              <w:rPr>
                <w:b/>
                <w:bCs/>
                <w:sz w:val="22"/>
                <w:szCs w:val="22"/>
                <w:lang w:val="en-GB" w:eastAsia="en-GB"/>
              </w:rPr>
              <w:t>457,3</w:t>
            </w:r>
          </w:p>
        </w:tc>
        <w:tc>
          <w:tcPr>
            <w:tcW w:w="1128" w:type="dxa"/>
            <w:tcBorders>
              <w:top w:val="nil"/>
              <w:left w:val="nil"/>
              <w:bottom w:val="single" w:sz="4" w:space="0" w:color="auto"/>
              <w:right w:val="single" w:sz="4" w:space="0" w:color="auto"/>
            </w:tcBorders>
            <w:shd w:val="clear" w:color="auto" w:fill="auto"/>
            <w:noWrap/>
            <w:vAlign w:val="bottom"/>
            <w:hideMark/>
          </w:tcPr>
          <w:p w14:paraId="5127C724" w14:textId="77777777" w:rsidR="00A12A4E" w:rsidRPr="005E6969" w:rsidRDefault="00A12A4E" w:rsidP="0074703F">
            <w:pPr>
              <w:jc w:val="right"/>
              <w:rPr>
                <w:b/>
                <w:bCs/>
                <w:sz w:val="22"/>
                <w:szCs w:val="22"/>
                <w:lang w:val="en-GB" w:eastAsia="en-GB"/>
              </w:rPr>
            </w:pPr>
            <w:r w:rsidRPr="005E6969">
              <w:rPr>
                <w:b/>
                <w:bCs/>
                <w:sz w:val="22"/>
                <w:szCs w:val="22"/>
                <w:lang w:val="en-GB" w:eastAsia="en-GB"/>
              </w:rPr>
              <w:t>39,27</w:t>
            </w:r>
          </w:p>
        </w:tc>
        <w:tc>
          <w:tcPr>
            <w:tcW w:w="986" w:type="dxa"/>
            <w:tcBorders>
              <w:top w:val="nil"/>
              <w:left w:val="nil"/>
              <w:bottom w:val="single" w:sz="4" w:space="0" w:color="auto"/>
              <w:right w:val="single" w:sz="4" w:space="0" w:color="auto"/>
            </w:tcBorders>
            <w:shd w:val="clear" w:color="auto" w:fill="auto"/>
            <w:noWrap/>
            <w:vAlign w:val="bottom"/>
            <w:hideMark/>
          </w:tcPr>
          <w:p w14:paraId="7E0F89C4" w14:textId="77777777" w:rsidR="00A12A4E" w:rsidRPr="005E6969" w:rsidRDefault="00A12A4E" w:rsidP="0074703F">
            <w:pPr>
              <w:jc w:val="right"/>
              <w:rPr>
                <w:b/>
                <w:bCs/>
                <w:sz w:val="22"/>
                <w:szCs w:val="22"/>
                <w:lang w:val="en-GB" w:eastAsia="en-GB"/>
              </w:rPr>
            </w:pPr>
            <w:r w:rsidRPr="005E6969">
              <w:rPr>
                <w:b/>
                <w:bCs/>
                <w:sz w:val="22"/>
                <w:szCs w:val="22"/>
                <w:lang w:val="en-GB" w:eastAsia="en-GB"/>
              </w:rPr>
              <w:t>835,9</w:t>
            </w:r>
          </w:p>
        </w:tc>
        <w:tc>
          <w:tcPr>
            <w:tcW w:w="974" w:type="dxa"/>
            <w:tcBorders>
              <w:top w:val="nil"/>
              <w:left w:val="nil"/>
              <w:bottom w:val="single" w:sz="4" w:space="0" w:color="auto"/>
              <w:right w:val="single" w:sz="4" w:space="0" w:color="auto"/>
            </w:tcBorders>
            <w:shd w:val="clear" w:color="auto" w:fill="auto"/>
            <w:noWrap/>
            <w:vAlign w:val="bottom"/>
            <w:hideMark/>
          </w:tcPr>
          <w:p w14:paraId="35250E4D" w14:textId="77777777" w:rsidR="00A12A4E" w:rsidRPr="005E6969" w:rsidRDefault="00A12A4E" w:rsidP="0074703F">
            <w:pPr>
              <w:jc w:val="right"/>
              <w:rPr>
                <w:b/>
                <w:bCs/>
                <w:sz w:val="22"/>
                <w:szCs w:val="22"/>
                <w:lang w:val="en-GB" w:eastAsia="en-GB"/>
              </w:rPr>
            </w:pPr>
            <w:r w:rsidRPr="005E6969">
              <w:rPr>
                <w:b/>
                <w:bCs/>
                <w:sz w:val="22"/>
                <w:szCs w:val="22"/>
                <w:lang w:val="en-GB" w:eastAsia="en-GB"/>
              </w:rPr>
              <w:t>99,27</w:t>
            </w:r>
          </w:p>
        </w:tc>
        <w:tc>
          <w:tcPr>
            <w:tcW w:w="1139" w:type="dxa"/>
            <w:tcBorders>
              <w:top w:val="nil"/>
              <w:left w:val="nil"/>
              <w:bottom w:val="single" w:sz="4" w:space="0" w:color="auto"/>
              <w:right w:val="single" w:sz="4" w:space="0" w:color="auto"/>
            </w:tcBorders>
            <w:shd w:val="clear" w:color="auto" w:fill="auto"/>
            <w:noWrap/>
            <w:vAlign w:val="bottom"/>
            <w:hideMark/>
          </w:tcPr>
          <w:p w14:paraId="69A2819A" w14:textId="77777777" w:rsidR="00A12A4E" w:rsidRPr="005E6969" w:rsidRDefault="00A12A4E" w:rsidP="0074703F">
            <w:pPr>
              <w:jc w:val="right"/>
              <w:rPr>
                <w:b/>
                <w:bCs/>
                <w:sz w:val="22"/>
                <w:szCs w:val="22"/>
                <w:lang w:val="en-GB" w:eastAsia="en-GB"/>
              </w:rPr>
            </w:pPr>
            <w:r w:rsidRPr="005E6969">
              <w:rPr>
                <w:b/>
                <w:bCs/>
                <w:sz w:val="22"/>
                <w:szCs w:val="22"/>
                <w:lang w:val="en-GB" w:eastAsia="en-GB"/>
              </w:rPr>
              <w:t>2013,4</w:t>
            </w:r>
          </w:p>
        </w:tc>
      </w:tr>
      <w:tr w:rsidR="00A12A4E" w:rsidRPr="005E6969" w14:paraId="2248CA93" w14:textId="77777777" w:rsidTr="0074703F">
        <w:trPr>
          <w:trHeight w:val="330"/>
        </w:trPr>
        <w:tc>
          <w:tcPr>
            <w:tcW w:w="2815" w:type="dxa"/>
            <w:tcBorders>
              <w:top w:val="nil"/>
              <w:left w:val="single" w:sz="4" w:space="0" w:color="auto"/>
              <w:bottom w:val="single" w:sz="4" w:space="0" w:color="auto"/>
              <w:right w:val="single" w:sz="4" w:space="0" w:color="auto"/>
            </w:tcBorders>
            <w:shd w:val="clear" w:color="auto" w:fill="auto"/>
            <w:vAlign w:val="bottom"/>
            <w:hideMark/>
          </w:tcPr>
          <w:p w14:paraId="791FC5D0" w14:textId="77777777" w:rsidR="00A12A4E" w:rsidRPr="005E6969" w:rsidRDefault="00A12A4E" w:rsidP="0074703F">
            <w:pPr>
              <w:rPr>
                <w:sz w:val="22"/>
                <w:szCs w:val="22"/>
                <w:lang w:val="en-GB" w:eastAsia="en-GB"/>
              </w:rPr>
            </w:pPr>
            <w:r w:rsidRPr="005E6969">
              <w:rPr>
                <w:sz w:val="22"/>
                <w:szCs w:val="22"/>
                <w:lang w:val="en-GB" w:eastAsia="en-GB"/>
              </w:rPr>
              <w:t>Reziliența COVID-19</w:t>
            </w:r>
          </w:p>
        </w:tc>
        <w:tc>
          <w:tcPr>
            <w:tcW w:w="974" w:type="dxa"/>
            <w:tcBorders>
              <w:top w:val="nil"/>
              <w:left w:val="nil"/>
              <w:bottom w:val="single" w:sz="4" w:space="0" w:color="auto"/>
              <w:right w:val="single" w:sz="4" w:space="0" w:color="auto"/>
            </w:tcBorders>
            <w:shd w:val="clear" w:color="auto" w:fill="auto"/>
            <w:vAlign w:val="bottom"/>
            <w:hideMark/>
          </w:tcPr>
          <w:p w14:paraId="52F4B1C0"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bottom"/>
            <w:hideMark/>
          </w:tcPr>
          <w:p w14:paraId="1053EFE4"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28" w:type="dxa"/>
            <w:tcBorders>
              <w:top w:val="nil"/>
              <w:left w:val="nil"/>
              <w:bottom w:val="single" w:sz="4" w:space="0" w:color="auto"/>
              <w:right w:val="single" w:sz="4" w:space="0" w:color="auto"/>
            </w:tcBorders>
            <w:shd w:val="clear" w:color="auto" w:fill="auto"/>
            <w:noWrap/>
            <w:vAlign w:val="bottom"/>
            <w:hideMark/>
          </w:tcPr>
          <w:p w14:paraId="7F26A8D5" w14:textId="77777777" w:rsidR="00A12A4E" w:rsidRPr="005E6969" w:rsidRDefault="00A12A4E" w:rsidP="0074703F">
            <w:pPr>
              <w:jc w:val="right"/>
              <w:rPr>
                <w:sz w:val="22"/>
                <w:szCs w:val="22"/>
                <w:lang w:val="en-GB" w:eastAsia="en-GB"/>
              </w:rPr>
            </w:pPr>
            <w:r w:rsidRPr="005E6969">
              <w:rPr>
                <w:sz w:val="22"/>
                <w:szCs w:val="22"/>
                <w:lang w:val="en-GB" w:eastAsia="en-GB"/>
              </w:rPr>
              <w:t>15,0</w:t>
            </w:r>
          </w:p>
        </w:tc>
        <w:tc>
          <w:tcPr>
            <w:tcW w:w="986" w:type="dxa"/>
            <w:tcBorders>
              <w:top w:val="nil"/>
              <w:left w:val="nil"/>
              <w:bottom w:val="single" w:sz="4" w:space="0" w:color="auto"/>
              <w:right w:val="single" w:sz="4" w:space="0" w:color="auto"/>
            </w:tcBorders>
            <w:shd w:val="clear" w:color="auto" w:fill="auto"/>
            <w:noWrap/>
            <w:vAlign w:val="bottom"/>
            <w:hideMark/>
          </w:tcPr>
          <w:p w14:paraId="0927FDA0" w14:textId="77777777" w:rsidR="00A12A4E" w:rsidRPr="005E6969" w:rsidRDefault="00A12A4E" w:rsidP="0074703F">
            <w:pPr>
              <w:jc w:val="right"/>
              <w:rPr>
                <w:sz w:val="22"/>
                <w:szCs w:val="22"/>
                <w:lang w:val="en-GB" w:eastAsia="en-GB"/>
              </w:rPr>
            </w:pPr>
            <w:r w:rsidRPr="005E6969">
              <w:rPr>
                <w:sz w:val="22"/>
                <w:szCs w:val="22"/>
                <w:lang w:val="en-GB" w:eastAsia="en-GB"/>
              </w:rPr>
              <w:t>319,5</w:t>
            </w:r>
          </w:p>
        </w:tc>
        <w:tc>
          <w:tcPr>
            <w:tcW w:w="974" w:type="dxa"/>
            <w:tcBorders>
              <w:top w:val="nil"/>
              <w:left w:val="nil"/>
              <w:bottom w:val="single" w:sz="4" w:space="0" w:color="auto"/>
              <w:right w:val="single" w:sz="4" w:space="0" w:color="auto"/>
            </w:tcBorders>
            <w:shd w:val="clear" w:color="auto" w:fill="auto"/>
            <w:noWrap/>
            <w:vAlign w:val="bottom"/>
            <w:hideMark/>
          </w:tcPr>
          <w:p w14:paraId="5E399B8B" w14:textId="77777777" w:rsidR="00A12A4E" w:rsidRPr="005E6969" w:rsidRDefault="00A12A4E" w:rsidP="0074703F">
            <w:pPr>
              <w:jc w:val="right"/>
              <w:rPr>
                <w:sz w:val="22"/>
                <w:szCs w:val="22"/>
                <w:lang w:val="en-GB" w:eastAsia="en-GB"/>
              </w:rPr>
            </w:pPr>
            <w:r w:rsidRPr="005E6969">
              <w:rPr>
                <w:sz w:val="22"/>
                <w:szCs w:val="22"/>
                <w:lang w:val="en-GB" w:eastAsia="en-GB"/>
              </w:rPr>
              <w:t>15,0</w:t>
            </w:r>
          </w:p>
        </w:tc>
        <w:tc>
          <w:tcPr>
            <w:tcW w:w="1139" w:type="dxa"/>
            <w:tcBorders>
              <w:top w:val="nil"/>
              <w:left w:val="nil"/>
              <w:bottom w:val="single" w:sz="4" w:space="0" w:color="auto"/>
              <w:right w:val="single" w:sz="4" w:space="0" w:color="auto"/>
            </w:tcBorders>
            <w:shd w:val="clear" w:color="auto" w:fill="auto"/>
            <w:noWrap/>
            <w:vAlign w:val="bottom"/>
            <w:hideMark/>
          </w:tcPr>
          <w:p w14:paraId="63111B14" w14:textId="77777777" w:rsidR="00A12A4E" w:rsidRPr="005E6969" w:rsidRDefault="00A12A4E" w:rsidP="0074703F">
            <w:pPr>
              <w:jc w:val="right"/>
              <w:rPr>
                <w:sz w:val="22"/>
                <w:szCs w:val="22"/>
                <w:lang w:val="en-GB" w:eastAsia="en-GB"/>
              </w:rPr>
            </w:pPr>
            <w:r w:rsidRPr="005E6969">
              <w:rPr>
                <w:sz w:val="22"/>
                <w:szCs w:val="22"/>
                <w:lang w:val="en-GB" w:eastAsia="en-GB"/>
              </w:rPr>
              <w:t>305,9</w:t>
            </w:r>
          </w:p>
        </w:tc>
      </w:tr>
      <w:tr w:rsidR="00A12A4E" w:rsidRPr="005E6969" w14:paraId="48E33068" w14:textId="77777777" w:rsidTr="0074703F">
        <w:trPr>
          <w:trHeight w:val="992"/>
        </w:trPr>
        <w:tc>
          <w:tcPr>
            <w:tcW w:w="2815" w:type="dxa"/>
            <w:tcBorders>
              <w:top w:val="nil"/>
              <w:left w:val="single" w:sz="4" w:space="0" w:color="auto"/>
              <w:bottom w:val="single" w:sz="4" w:space="0" w:color="auto"/>
              <w:right w:val="single" w:sz="4" w:space="0" w:color="auto"/>
            </w:tcBorders>
            <w:shd w:val="clear" w:color="auto" w:fill="auto"/>
            <w:vAlign w:val="bottom"/>
            <w:hideMark/>
          </w:tcPr>
          <w:p w14:paraId="5D9029FD" w14:textId="77777777" w:rsidR="00A12A4E" w:rsidRPr="005E6969" w:rsidRDefault="00A12A4E" w:rsidP="0074703F">
            <w:pPr>
              <w:rPr>
                <w:sz w:val="22"/>
                <w:szCs w:val="22"/>
                <w:lang w:val="en-GB" w:eastAsia="en-GB"/>
              </w:rPr>
            </w:pPr>
            <w:r w:rsidRPr="005E6969">
              <w:rPr>
                <w:sz w:val="22"/>
                <w:szCs w:val="22"/>
                <w:lang w:val="en-GB" w:eastAsia="en-GB"/>
              </w:rPr>
              <w:t>Reforma poliției, inclusiv suport pentru Inspectoratul general al carabinerilor</w:t>
            </w:r>
          </w:p>
        </w:tc>
        <w:tc>
          <w:tcPr>
            <w:tcW w:w="974" w:type="dxa"/>
            <w:tcBorders>
              <w:top w:val="nil"/>
              <w:left w:val="nil"/>
              <w:bottom w:val="single" w:sz="4" w:space="0" w:color="auto"/>
              <w:right w:val="single" w:sz="4" w:space="0" w:color="auto"/>
            </w:tcBorders>
            <w:shd w:val="clear" w:color="auto" w:fill="auto"/>
            <w:vAlign w:val="center"/>
            <w:hideMark/>
          </w:tcPr>
          <w:p w14:paraId="7EA7BEC6" w14:textId="77777777" w:rsidR="00A12A4E" w:rsidRPr="005E6969" w:rsidRDefault="00A12A4E" w:rsidP="0074703F">
            <w:pPr>
              <w:jc w:val="right"/>
              <w:rPr>
                <w:sz w:val="22"/>
                <w:szCs w:val="22"/>
                <w:lang w:val="en-GB" w:eastAsia="en-GB"/>
              </w:rPr>
            </w:pPr>
            <w:r w:rsidRPr="005E6969">
              <w:rPr>
                <w:sz w:val="22"/>
                <w:szCs w:val="22"/>
                <w:lang w:val="en-GB" w:eastAsia="en-GB"/>
              </w:rPr>
              <w:t>21,4</w:t>
            </w:r>
          </w:p>
        </w:tc>
        <w:tc>
          <w:tcPr>
            <w:tcW w:w="1140" w:type="dxa"/>
            <w:tcBorders>
              <w:top w:val="nil"/>
              <w:left w:val="nil"/>
              <w:bottom w:val="single" w:sz="4" w:space="0" w:color="auto"/>
              <w:right w:val="single" w:sz="4" w:space="0" w:color="auto"/>
            </w:tcBorders>
            <w:shd w:val="clear" w:color="auto" w:fill="auto"/>
            <w:noWrap/>
            <w:vAlign w:val="center"/>
            <w:hideMark/>
          </w:tcPr>
          <w:p w14:paraId="044EB967" w14:textId="77777777" w:rsidR="00A12A4E" w:rsidRPr="005E6969" w:rsidRDefault="00A12A4E" w:rsidP="0074703F">
            <w:pPr>
              <w:jc w:val="right"/>
              <w:rPr>
                <w:sz w:val="22"/>
                <w:szCs w:val="22"/>
                <w:lang w:val="en-GB" w:eastAsia="en-GB"/>
              </w:rPr>
            </w:pPr>
            <w:r w:rsidRPr="005E6969">
              <w:rPr>
                <w:sz w:val="22"/>
                <w:szCs w:val="22"/>
                <w:lang w:val="en-GB" w:eastAsia="en-GB"/>
              </w:rPr>
              <w:t>457,3</w:t>
            </w:r>
          </w:p>
        </w:tc>
        <w:tc>
          <w:tcPr>
            <w:tcW w:w="1128" w:type="dxa"/>
            <w:tcBorders>
              <w:top w:val="nil"/>
              <w:left w:val="nil"/>
              <w:bottom w:val="single" w:sz="4" w:space="0" w:color="auto"/>
              <w:right w:val="single" w:sz="4" w:space="0" w:color="auto"/>
            </w:tcBorders>
            <w:shd w:val="clear" w:color="auto" w:fill="auto"/>
            <w:noWrap/>
            <w:vAlign w:val="center"/>
            <w:hideMark/>
          </w:tcPr>
          <w:p w14:paraId="5B2B677A" w14:textId="77777777" w:rsidR="00A12A4E" w:rsidRPr="005E6969" w:rsidRDefault="00A12A4E" w:rsidP="0074703F">
            <w:pPr>
              <w:jc w:val="right"/>
              <w:rPr>
                <w:sz w:val="22"/>
                <w:szCs w:val="22"/>
                <w:lang w:val="en-GB" w:eastAsia="en-GB"/>
              </w:rPr>
            </w:pPr>
            <w:r w:rsidRPr="005E6969">
              <w:rPr>
                <w:sz w:val="22"/>
                <w:szCs w:val="22"/>
                <w:lang w:val="en-GB" w:eastAsia="en-GB"/>
              </w:rPr>
              <w:t>21,4</w:t>
            </w:r>
          </w:p>
        </w:tc>
        <w:tc>
          <w:tcPr>
            <w:tcW w:w="986" w:type="dxa"/>
            <w:tcBorders>
              <w:top w:val="nil"/>
              <w:left w:val="nil"/>
              <w:bottom w:val="single" w:sz="4" w:space="0" w:color="auto"/>
              <w:right w:val="single" w:sz="4" w:space="0" w:color="auto"/>
            </w:tcBorders>
            <w:shd w:val="clear" w:color="auto" w:fill="auto"/>
            <w:noWrap/>
            <w:vAlign w:val="center"/>
            <w:hideMark/>
          </w:tcPr>
          <w:p w14:paraId="2B2DA2F7" w14:textId="77777777" w:rsidR="00A12A4E" w:rsidRPr="005E6969" w:rsidRDefault="00A12A4E" w:rsidP="0074703F">
            <w:pPr>
              <w:jc w:val="right"/>
              <w:rPr>
                <w:sz w:val="22"/>
                <w:szCs w:val="22"/>
                <w:lang w:val="en-GB" w:eastAsia="en-GB"/>
              </w:rPr>
            </w:pPr>
            <w:r w:rsidRPr="005E6969">
              <w:rPr>
                <w:sz w:val="22"/>
                <w:szCs w:val="22"/>
                <w:lang w:val="en-GB" w:eastAsia="en-GB"/>
              </w:rPr>
              <w:t>455,8</w:t>
            </w:r>
          </w:p>
        </w:tc>
        <w:tc>
          <w:tcPr>
            <w:tcW w:w="974" w:type="dxa"/>
            <w:tcBorders>
              <w:top w:val="nil"/>
              <w:left w:val="nil"/>
              <w:bottom w:val="single" w:sz="4" w:space="0" w:color="auto"/>
              <w:right w:val="single" w:sz="4" w:space="0" w:color="auto"/>
            </w:tcBorders>
            <w:shd w:val="clear" w:color="auto" w:fill="auto"/>
            <w:noWrap/>
            <w:vAlign w:val="center"/>
            <w:hideMark/>
          </w:tcPr>
          <w:p w14:paraId="10D1A9F0" w14:textId="77777777" w:rsidR="00A12A4E" w:rsidRPr="005E6969" w:rsidRDefault="00A12A4E" w:rsidP="0074703F">
            <w:pPr>
              <w:jc w:val="right"/>
              <w:rPr>
                <w:sz w:val="22"/>
                <w:szCs w:val="22"/>
                <w:lang w:val="en-GB" w:eastAsia="en-GB"/>
              </w:rPr>
            </w:pPr>
            <w:r w:rsidRPr="005E6969">
              <w:rPr>
                <w:sz w:val="22"/>
                <w:szCs w:val="22"/>
                <w:lang w:val="en-GB" w:eastAsia="en-GB"/>
              </w:rPr>
              <w:t>21,4</w:t>
            </w:r>
          </w:p>
        </w:tc>
        <w:tc>
          <w:tcPr>
            <w:tcW w:w="1139" w:type="dxa"/>
            <w:tcBorders>
              <w:top w:val="nil"/>
              <w:left w:val="nil"/>
              <w:bottom w:val="single" w:sz="4" w:space="0" w:color="auto"/>
              <w:right w:val="single" w:sz="4" w:space="0" w:color="auto"/>
            </w:tcBorders>
            <w:shd w:val="clear" w:color="auto" w:fill="auto"/>
            <w:noWrap/>
            <w:vAlign w:val="center"/>
            <w:hideMark/>
          </w:tcPr>
          <w:p w14:paraId="5671053F" w14:textId="77777777" w:rsidR="00A12A4E" w:rsidRPr="005E6969" w:rsidRDefault="00A12A4E" w:rsidP="0074703F">
            <w:pPr>
              <w:jc w:val="right"/>
              <w:rPr>
                <w:sz w:val="22"/>
                <w:szCs w:val="22"/>
                <w:lang w:val="en-GB" w:eastAsia="en-GB"/>
              </w:rPr>
            </w:pPr>
            <w:r w:rsidRPr="005E6969">
              <w:rPr>
                <w:sz w:val="22"/>
                <w:szCs w:val="22"/>
                <w:lang w:val="en-GB" w:eastAsia="en-GB"/>
              </w:rPr>
              <w:t>436,4</w:t>
            </w:r>
          </w:p>
        </w:tc>
      </w:tr>
      <w:tr w:rsidR="00A12A4E" w:rsidRPr="005E6969" w14:paraId="2EA2B862" w14:textId="77777777" w:rsidTr="0074703F">
        <w:trPr>
          <w:trHeight w:val="661"/>
        </w:trPr>
        <w:tc>
          <w:tcPr>
            <w:tcW w:w="2815" w:type="dxa"/>
            <w:tcBorders>
              <w:top w:val="nil"/>
              <w:left w:val="single" w:sz="4" w:space="0" w:color="auto"/>
              <w:bottom w:val="single" w:sz="4" w:space="0" w:color="auto"/>
              <w:right w:val="single" w:sz="4" w:space="0" w:color="auto"/>
            </w:tcBorders>
            <w:shd w:val="clear" w:color="auto" w:fill="auto"/>
            <w:vAlign w:val="bottom"/>
            <w:hideMark/>
          </w:tcPr>
          <w:p w14:paraId="4EC4DC8C" w14:textId="77777777" w:rsidR="00A12A4E" w:rsidRPr="005E6969" w:rsidRDefault="00A12A4E" w:rsidP="0074703F">
            <w:pPr>
              <w:rPr>
                <w:sz w:val="22"/>
                <w:szCs w:val="22"/>
                <w:lang w:val="en-GB" w:eastAsia="en-GB"/>
              </w:rPr>
            </w:pPr>
            <w:r w:rsidRPr="005E6969">
              <w:rPr>
                <w:sz w:val="22"/>
                <w:szCs w:val="22"/>
                <w:lang w:val="en-GB" w:eastAsia="en-GB"/>
              </w:rPr>
              <w:t>Proiect Răspins de urgență la COVID-19 din partea Băncii Mondiale</w:t>
            </w:r>
          </w:p>
        </w:tc>
        <w:tc>
          <w:tcPr>
            <w:tcW w:w="974" w:type="dxa"/>
            <w:tcBorders>
              <w:top w:val="nil"/>
              <w:left w:val="nil"/>
              <w:bottom w:val="single" w:sz="4" w:space="0" w:color="auto"/>
              <w:right w:val="single" w:sz="4" w:space="0" w:color="auto"/>
            </w:tcBorders>
            <w:shd w:val="clear" w:color="auto" w:fill="auto"/>
            <w:vAlign w:val="center"/>
            <w:hideMark/>
          </w:tcPr>
          <w:p w14:paraId="714DCDBC"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center"/>
            <w:hideMark/>
          </w:tcPr>
          <w:p w14:paraId="50DA8E32"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28" w:type="dxa"/>
            <w:tcBorders>
              <w:top w:val="nil"/>
              <w:left w:val="nil"/>
              <w:bottom w:val="single" w:sz="4" w:space="0" w:color="auto"/>
              <w:right w:val="single" w:sz="4" w:space="0" w:color="auto"/>
            </w:tcBorders>
            <w:shd w:val="clear" w:color="auto" w:fill="auto"/>
            <w:noWrap/>
            <w:vAlign w:val="center"/>
            <w:hideMark/>
          </w:tcPr>
          <w:p w14:paraId="6B8DF964" w14:textId="77777777" w:rsidR="00A12A4E" w:rsidRPr="005E6969" w:rsidRDefault="00A12A4E" w:rsidP="0074703F">
            <w:pPr>
              <w:jc w:val="right"/>
              <w:rPr>
                <w:sz w:val="22"/>
                <w:szCs w:val="22"/>
                <w:lang w:val="en-GB" w:eastAsia="en-GB"/>
              </w:rPr>
            </w:pPr>
            <w:r w:rsidRPr="005E6969">
              <w:rPr>
                <w:sz w:val="22"/>
                <w:szCs w:val="22"/>
                <w:lang w:val="en-GB" w:eastAsia="en-GB"/>
              </w:rPr>
              <w:t>2,87</w:t>
            </w:r>
          </w:p>
        </w:tc>
        <w:tc>
          <w:tcPr>
            <w:tcW w:w="986" w:type="dxa"/>
            <w:tcBorders>
              <w:top w:val="nil"/>
              <w:left w:val="nil"/>
              <w:bottom w:val="single" w:sz="4" w:space="0" w:color="auto"/>
              <w:right w:val="single" w:sz="4" w:space="0" w:color="auto"/>
            </w:tcBorders>
            <w:shd w:val="clear" w:color="auto" w:fill="auto"/>
            <w:noWrap/>
            <w:vAlign w:val="center"/>
            <w:hideMark/>
          </w:tcPr>
          <w:p w14:paraId="40A55A61" w14:textId="77777777" w:rsidR="00A12A4E" w:rsidRPr="005E6969" w:rsidRDefault="00A12A4E" w:rsidP="0074703F">
            <w:pPr>
              <w:jc w:val="right"/>
              <w:rPr>
                <w:sz w:val="22"/>
                <w:szCs w:val="22"/>
                <w:lang w:val="en-GB" w:eastAsia="en-GB"/>
              </w:rPr>
            </w:pPr>
            <w:r w:rsidRPr="005E6969">
              <w:rPr>
                <w:sz w:val="22"/>
                <w:szCs w:val="22"/>
                <w:lang w:val="en-GB" w:eastAsia="en-GB"/>
              </w:rPr>
              <w:t>60,6</w:t>
            </w:r>
          </w:p>
        </w:tc>
        <w:tc>
          <w:tcPr>
            <w:tcW w:w="974" w:type="dxa"/>
            <w:tcBorders>
              <w:top w:val="nil"/>
              <w:left w:val="nil"/>
              <w:bottom w:val="single" w:sz="4" w:space="0" w:color="auto"/>
              <w:right w:val="single" w:sz="4" w:space="0" w:color="auto"/>
            </w:tcBorders>
            <w:shd w:val="clear" w:color="auto" w:fill="auto"/>
            <w:noWrap/>
            <w:vAlign w:val="center"/>
            <w:hideMark/>
          </w:tcPr>
          <w:p w14:paraId="22890831" w14:textId="77777777" w:rsidR="00A12A4E" w:rsidRPr="005E6969" w:rsidRDefault="00A12A4E" w:rsidP="0074703F">
            <w:pPr>
              <w:jc w:val="right"/>
              <w:rPr>
                <w:sz w:val="22"/>
                <w:szCs w:val="22"/>
                <w:lang w:val="en-GB" w:eastAsia="en-GB"/>
              </w:rPr>
            </w:pPr>
            <w:r w:rsidRPr="005E6969">
              <w:rPr>
                <w:sz w:val="22"/>
                <w:szCs w:val="22"/>
                <w:lang w:val="en-GB" w:eastAsia="en-GB"/>
              </w:rPr>
              <w:t>2,87</w:t>
            </w:r>
          </w:p>
        </w:tc>
        <w:tc>
          <w:tcPr>
            <w:tcW w:w="1139" w:type="dxa"/>
            <w:tcBorders>
              <w:top w:val="nil"/>
              <w:left w:val="nil"/>
              <w:bottom w:val="single" w:sz="4" w:space="0" w:color="auto"/>
              <w:right w:val="single" w:sz="4" w:space="0" w:color="auto"/>
            </w:tcBorders>
            <w:shd w:val="clear" w:color="auto" w:fill="auto"/>
            <w:noWrap/>
            <w:vAlign w:val="center"/>
            <w:hideMark/>
          </w:tcPr>
          <w:p w14:paraId="7E0C082E" w14:textId="77777777" w:rsidR="00A12A4E" w:rsidRPr="005E6969" w:rsidRDefault="00A12A4E" w:rsidP="0074703F">
            <w:pPr>
              <w:jc w:val="right"/>
              <w:rPr>
                <w:sz w:val="22"/>
                <w:szCs w:val="22"/>
                <w:lang w:val="en-GB" w:eastAsia="en-GB"/>
              </w:rPr>
            </w:pPr>
            <w:r w:rsidRPr="005E6969">
              <w:rPr>
                <w:sz w:val="22"/>
                <w:szCs w:val="22"/>
                <w:lang w:val="en-GB" w:eastAsia="en-GB"/>
              </w:rPr>
              <w:t>60,6</w:t>
            </w:r>
          </w:p>
        </w:tc>
      </w:tr>
      <w:tr w:rsidR="00A12A4E" w:rsidRPr="005E6969" w14:paraId="6A4ECBFB" w14:textId="77777777" w:rsidTr="0074703F">
        <w:trPr>
          <w:trHeight w:val="661"/>
        </w:trPr>
        <w:tc>
          <w:tcPr>
            <w:tcW w:w="2815" w:type="dxa"/>
            <w:tcBorders>
              <w:top w:val="nil"/>
              <w:left w:val="single" w:sz="4" w:space="0" w:color="auto"/>
              <w:bottom w:val="single" w:sz="4" w:space="0" w:color="auto"/>
              <w:right w:val="single" w:sz="4" w:space="0" w:color="auto"/>
            </w:tcBorders>
            <w:shd w:val="clear" w:color="auto" w:fill="auto"/>
            <w:vAlign w:val="bottom"/>
            <w:hideMark/>
          </w:tcPr>
          <w:p w14:paraId="33886231" w14:textId="77777777" w:rsidR="00A12A4E" w:rsidRPr="005E6969" w:rsidRDefault="00A12A4E" w:rsidP="0074703F">
            <w:pPr>
              <w:rPr>
                <w:sz w:val="22"/>
                <w:szCs w:val="22"/>
                <w:lang w:val="en-GB" w:eastAsia="en-GB"/>
              </w:rPr>
            </w:pPr>
            <w:r w:rsidRPr="005E6969">
              <w:rPr>
                <w:sz w:val="22"/>
                <w:szCs w:val="22"/>
                <w:lang w:val="en-GB" w:eastAsia="en-GB"/>
              </w:rPr>
              <w:t xml:space="preserve">Contractul de consolidare a statului și reziliență pentru Republica Moldova </w:t>
            </w:r>
          </w:p>
        </w:tc>
        <w:tc>
          <w:tcPr>
            <w:tcW w:w="974" w:type="dxa"/>
            <w:tcBorders>
              <w:top w:val="nil"/>
              <w:left w:val="nil"/>
              <w:bottom w:val="single" w:sz="4" w:space="0" w:color="auto"/>
              <w:right w:val="single" w:sz="4" w:space="0" w:color="auto"/>
            </w:tcBorders>
            <w:shd w:val="clear" w:color="auto" w:fill="auto"/>
            <w:vAlign w:val="center"/>
            <w:hideMark/>
          </w:tcPr>
          <w:p w14:paraId="122BBC6F"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40" w:type="dxa"/>
            <w:tcBorders>
              <w:top w:val="nil"/>
              <w:left w:val="nil"/>
              <w:bottom w:val="single" w:sz="4" w:space="0" w:color="auto"/>
              <w:right w:val="single" w:sz="4" w:space="0" w:color="auto"/>
            </w:tcBorders>
            <w:shd w:val="clear" w:color="auto" w:fill="auto"/>
            <w:noWrap/>
            <w:vAlign w:val="center"/>
            <w:hideMark/>
          </w:tcPr>
          <w:p w14:paraId="32E89E81" w14:textId="77777777" w:rsidR="00A12A4E" w:rsidRPr="005E6969" w:rsidRDefault="00A12A4E" w:rsidP="0074703F">
            <w:pPr>
              <w:jc w:val="right"/>
              <w:rPr>
                <w:sz w:val="22"/>
                <w:szCs w:val="22"/>
                <w:lang w:val="en-GB" w:eastAsia="en-GB"/>
              </w:rPr>
            </w:pPr>
            <w:r w:rsidRPr="005E6969">
              <w:rPr>
                <w:sz w:val="22"/>
                <w:szCs w:val="22"/>
                <w:lang w:val="en-GB" w:eastAsia="en-GB"/>
              </w:rPr>
              <w:t>- </w:t>
            </w:r>
          </w:p>
        </w:tc>
        <w:tc>
          <w:tcPr>
            <w:tcW w:w="1128" w:type="dxa"/>
            <w:tcBorders>
              <w:top w:val="nil"/>
              <w:left w:val="nil"/>
              <w:bottom w:val="single" w:sz="4" w:space="0" w:color="auto"/>
              <w:right w:val="single" w:sz="4" w:space="0" w:color="auto"/>
            </w:tcBorders>
            <w:shd w:val="clear" w:color="auto" w:fill="auto"/>
            <w:noWrap/>
            <w:vAlign w:val="center"/>
            <w:hideMark/>
          </w:tcPr>
          <w:p w14:paraId="21158CD6" w14:textId="77777777" w:rsidR="00A12A4E" w:rsidRPr="005E6969" w:rsidRDefault="00A12A4E" w:rsidP="0074703F">
            <w:pPr>
              <w:jc w:val="right"/>
              <w:rPr>
                <w:sz w:val="22"/>
                <w:szCs w:val="22"/>
                <w:lang w:val="en-GB" w:eastAsia="en-GB"/>
              </w:rPr>
            </w:pPr>
            <w:r w:rsidRPr="005E6969">
              <w:rPr>
                <w:sz w:val="22"/>
                <w:szCs w:val="22"/>
                <w:lang w:val="en-GB" w:eastAsia="en-GB"/>
              </w:rPr>
              <w:t>-</w:t>
            </w:r>
          </w:p>
        </w:tc>
        <w:tc>
          <w:tcPr>
            <w:tcW w:w="986" w:type="dxa"/>
            <w:tcBorders>
              <w:top w:val="nil"/>
              <w:left w:val="nil"/>
              <w:bottom w:val="single" w:sz="4" w:space="0" w:color="auto"/>
              <w:right w:val="single" w:sz="4" w:space="0" w:color="auto"/>
            </w:tcBorders>
            <w:shd w:val="clear" w:color="auto" w:fill="auto"/>
            <w:noWrap/>
            <w:vAlign w:val="center"/>
            <w:hideMark/>
          </w:tcPr>
          <w:p w14:paraId="52C8BCA4" w14:textId="77777777" w:rsidR="00A12A4E" w:rsidRPr="005E6969" w:rsidRDefault="00A12A4E" w:rsidP="0074703F">
            <w:pPr>
              <w:jc w:val="right"/>
              <w:rPr>
                <w:sz w:val="22"/>
                <w:szCs w:val="22"/>
                <w:lang w:val="en-GB" w:eastAsia="en-GB"/>
              </w:rPr>
            </w:pPr>
            <w:r w:rsidRPr="005E6969">
              <w:rPr>
                <w:sz w:val="22"/>
                <w:szCs w:val="22"/>
                <w:lang w:val="en-GB" w:eastAsia="en-GB"/>
              </w:rPr>
              <w:t>-</w:t>
            </w:r>
          </w:p>
        </w:tc>
        <w:tc>
          <w:tcPr>
            <w:tcW w:w="974" w:type="dxa"/>
            <w:tcBorders>
              <w:top w:val="nil"/>
              <w:left w:val="nil"/>
              <w:bottom w:val="single" w:sz="4" w:space="0" w:color="auto"/>
              <w:right w:val="single" w:sz="4" w:space="0" w:color="auto"/>
            </w:tcBorders>
            <w:shd w:val="clear" w:color="auto" w:fill="auto"/>
            <w:noWrap/>
            <w:vAlign w:val="center"/>
            <w:hideMark/>
          </w:tcPr>
          <w:p w14:paraId="79F9C3AE" w14:textId="77777777" w:rsidR="00A12A4E" w:rsidRPr="005E6969" w:rsidRDefault="00A12A4E" w:rsidP="0074703F">
            <w:pPr>
              <w:jc w:val="right"/>
              <w:rPr>
                <w:sz w:val="22"/>
                <w:szCs w:val="22"/>
                <w:lang w:val="en-GB" w:eastAsia="en-GB"/>
              </w:rPr>
            </w:pPr>
            <w:r w:rsidRPr="005E6969">
              <w:rPr>
                <w:sz w:val="22"/>
                <w:szCs w:val="22"/>
                <w:lang w:val="en-GB" w:eastAsia="en-GB"/>
              </w:rPr>
              <w:t>60,0</w:t>
            </w:r>
          </w:p>
        </w:tc>
        <w:tc>
          <w:tcPr>
            <w:tcW w:w="1139" w:type="dxa"/>
            <w:tcBorders>
              <w:top w:val="nil"/>
              <w:left w:val="nil"/>
              <w:bottom w:val="single" w:sz="4" w:space="0" w:color="auto"/>
              <w:right w:val="single" w:sz="4" w:space="0" w:color="auto"/>
            </w:tcBorders>
            <w:shd w:val="clear" w:color="auto" w:fill="auto"/>
            <w:noWrap/>
            <w:vAlign w:val="center"/>
            <w:hideMark/>
          </w:tcPr>
          <w:p w14:paraId="7DD4DDD2" w14:textId="77777777" w:rsidR="00A12A4E" w:rsidRPr="005E6969" w:rsidRDefault="00A12A4E" w:rsidP="0074703F">
            <w:pPr>
              <w:jc w:val="right"/>
              <w:rPr>
                <w:sz w:val="22"/>
                <w:szCs w:val="22"/>
                <w:lang w:val="en-GB" w:eastAsia="en-GB"/>
              </w:rPr>
            </w:pPr>
            <w:r w:rsidRPr="005E6969">
              <w:rPr>
                <w:sz w:val="22"/>
                <w:szCs w:val="22"/>
                <w:lang w:val="en-GB" w:eastAsia="en-GB"/>
              </w:rPr>
              <w:t>1210,5</w:t>
            </w:r>
          </w:p>
        </w:tc>
      </w:tr>
    </w:tbl>
    <w:p w14:paraId="4822500E" w14:textId="77777777" w:rsidR="00A12A4E" w:rsidRPr="00737B92" w:rsidRDefault="00A12A4E" w:rsidP="00737B92">
      <w:pPr>
        <w:tabs>
          <w:tab w:val="left" w:pos="720"/>
          <w:tab w:val="left" w:pos="810"/>
          <w:tab w:val="left" w:pos="1080"/>
          <w:tab w:val="num" w:pos="1440"/>
        </w:tabs>
        <w:spacing w:line="276" w:lineRule="auto"/>
        <w:ind w:firstLine="567"/>
        <w:jc w:val="both"/>
        <w:rPr>
          <w:color w:val="000000"/>
          <w:sz w:val="28"/>
          <w:szCs w:val="28"/>
        </w:rPr>
      </w:pPr>
    </w:p>
    <w:p w14:paraId="68903B90" w14:textId="33D4CC20" w:rsidR="00737B92" w:rsidRDefault="00737B92" w:rsidP="00737B92">
      <w:pPr>
        <w:tabs>
          <w:tab w:val="left" w:pos="720"/>
          <w:tab w:val="left" w:pos="810"/>
          <w:tab w:val="left" w:pos="1080"/>
          <w:tab w:val="num" w:pos="1440"/>
        </w:tabs>
        <w:spacing w:line="276" w:lineRule="auto"/>
        <w:ind w:firstLine="567"/>
        <w:jc w:val="both"/>
        <w:rPr>
          <w:color w:val="000000"/>
          <w:sz w:val="28"/>
          <w:szCs w:val="28"/>
        </w:rPr>
      </w:pPr>
      <w:r w:rsidRPr="00737B92">
        <w:rPr>
          <w:color w:val="000000"/>
          <w:sz w:val="28"/>
          <w:szCs w:val="28"/>
        </w:rPr>
        <w:t>Debursările</w:t>
      </w:r>
      <w:r w:rsidRPr="00737B92">
        <w:rPr>
          <w:b/>
          <w:i/>
          <w:color w:val="000000"/>
          <w:sz w:val="28"/>
          <w:szCs w:val="28"/>
        </w:rPr>
        <w:t xml:space="preserve"> de granturi pentru proiecte finanțate din surse externe</w:t>
      </w:r>
      <w:r w:rsidRPr="00737B92">
        <w:rPr>
          <w:i/>
          <w:color w:val="000000"/>
          <w:sz w:val="28"/>
          <w:szCs w:val="28"/>
        </w:rPr>
        <w:t xml:space="preserve"> </w:t>
      </w:r>
      <w:r w:rsidRPr="00737B92">
        <w:rPr>
          <w:color w:val="000000"/>
          <w:sz w:val="28"/>
          <w:szCs w:val="28"/>
        </w:rPr>
        <w:t xml:space="preserve">susținute de Comisia Europeană, Banca Mondială, BERD, FIDA, Banca germană KfW și alți donatori, au constituit 277,2 mil. lei. Comparativ cu anul 2020, au fost debursate mai puține granturi pentru proiecte finanțate din surse externe cu 297,6 mil. lei. </w:t>
      </w:r>
    </w:p>
    <w:p w14:paraId="05A7C956" w14:textId="77777777" w:rsidR="008E41ED" w:rsidRPr="00737B92" w:rsidRDefault="008E41ED" w:rsidP="00737B92">
      <w:pPr>
        <w:tabs>
          <w:tab w:val="left" w:pos="720"/>
          <w:tab w:val="left" w:pos="810"/>
          <w:tab w:val="left" w:pos="1080"/>
          <w:tab w:val="num" w:pos="1440"/>
        </w:tabs>
        <w:spacing w:line="276" w:lineRule="auto"/>
        <w:ind w:firstLine="567"/>
        <w:jc w:val="both"/>
        <w:rPr>
          <w:color w:val="000000"/>
          <w:sz w:val="28"/>
          <w:szCs w:val="28"/>
        </w:rPr>
      </w:pPr>
    </w:p>
    <w:p w14:paraId="5BF0AC67" w14:textId="3E54E4AE" w:rsidR="00C74718" w:rsidRDefault="00C74718" w:rsidP="00737B92">
      <w:pPr>
        <w:tabs>
          <w:tab w:val="left" w:pos="720"/>
          <w:tab w:val="left" w:pos="810"/>
          <w:tab w:val="left" w:pos="1080"/>
          <w:tab w:val="num" w:pos="1440"/>
        </w:tabs>
        <w:spacing w:line="276" w:lineRule="auto"/>
        <w:ind w:firstLine="567"/>
        <w:jc w:val="both"/>
        <w:rPr>
          <w:i/>
          <w:sz w:val="28"/>
          <w:szCs w:val="28"/>
        </w:rPr>
      </w:pPr>
      <w:r w:rsidRPr="00751089">
        <w:rPr>
          <w:i/>
          <w:sz w:val="28"/>
          <w:szCs w:val="28"/>
        </w:rPr>
        <w:t>Informația privind acordurile de granturi semnate în anul 20</w:t>
      </w:r>
      <w:r w:rsidR="002A1EC9">
        <w:rPr>
          <w:i/>
          <w:sz w:val="28"/>
          <w:szCs w:val="28"/>
        </w:rPr>
        <w:t>20</w:t>
      </w:r>
      <w:r w:rsidRPr="00751089">
        <w:rPr>
          <w:i/>
          <w:sz w:val="28"/>
          <w:szCs w:val="28"/>
        </w:rPr>
        <w:t>, pe creditori, se prezintă în Anexa 4</w:t>
      </w:r>
      <w:r w:rsidR="00880975">
        <w:rPr>
          <w:i/>
          <w:sz w:val="28"/>
          <w:szCs w:val="28"/>
        </w:rPr>
        <w:t xml:space="preserve"> la prezentul Raport</w:t>
      </w:r>
      <w:r w:rsidRPr="00751089">
        <w:rPr>
          <w:i/>
          <w:sz w:val="28"/>
          <w:szCs w:val="28"/>
        </w:rPr>
        <w:t>.</w:t>
      </w:r>
    </w:p>
    <w:p w14:paraId="672F0AED" w14:textId="77777777" w:rsidR="009829BE" w:rsidRDefault="009829BE" w:rsidP="00C74718">
      <w:pPr>
        <w:tabs>
          <w:tab w:val="left" w:pos="720"/>
          <w:tab w:val="left" w:pos="810"/>
          <w:tab w:val="left" w:pos="1080"/>
          <w:tab w:val="num" w:pos="1440"/>
        </w:tabs>
        <w:spacing w:line="276" w:lineRule="auto"/>
        <w:ind w:firstLine="567"/>
        <w:jc w:val="both"/>
        <w:rPr>
          <w:b/>
          <w:i/>
          <w:sz w:val="28"/>
          <w:szCs w:val="28"/>
        </w:rPr>
      </w:pPr>
    </w:p>
    <w:p w14:paraId="5B095C6E" w14:textId="2FBFABD0" w:rsidR="00C74718" w:rsidRDefault="00C74718" w:rsidP="00C74718">
      <w:pPr>
        <w:tabs>
          <w:tab w:val="left" w:pos="720"/>
          <w:tab w:val="left" w:pos="810"/>
          <w:tab w:val="left" w:pos="1080"/>
          <w:tab w:val="num" w:pos="1440"/>
        </w:tabs>
        <w:spacing w:line="276" w:lineRule="auto"/>
        <w:ind w:firstLine="567"/>
        <w:jc w:val="both"/>
        <w:rPr>
          <w:sz w:val="28"/>
          <w:szCs w:val="28"/>
        </w:rPr>
      </w:pPr>
      <w:r w:rsidRPr="003758EF">
        <w:rPr>
          <w:b/>
          <w:i/>
          <w:sz w:val="28"/>
          <w:szCs w:val="28"/>
        </w:rPr>
        <w:t>Alte venituri</w:t>
      </w:r>
      <w:r w:rsidRPr="00751089">
        <w:rPr>
          <w:sz w:val="28"/>
          <w:szCs w:val="28"/>
        </w:rPr>
        <w:t xml:space="preserve"> </w:t>
      </w:r>
    </w:p>
    <w:p w14:paraId="568E8472" w14:textId="77777777" w:rsidR="008E41ED" w:rsidRPr="008E41ED" w:rsidRDefault="008E41ED" w:rsidP="008E41ED">
      <w:pPr>
        <w:tabs>
          <w:tab w:val="left" w:pos="720"/>
          <w:tab w:val="left" w:pos="810"/>
          <w:tab w:val="left" w:pos="1080"/>
          <w:tab w:val="num" w:pos="1440"/>
        </w:tabs>
        <w:spacing w:line="276" w:lineRule="auto"/>
        <w:ind w:firstLine="567"/>
        <w:jc w:val="both"/>
        <w:rPr>
          <w:color w:val="000000"/>
          <w:sz w:val="28"/>
          <w:szCs w:val="28"/>
        </w:rPr>
      </w:pPr>
      <w:r w:rsidRPr="008E41ED">
        <w:rPr>
          <w:color w:val="000000"/>
          <w:sz w:val="28"/>
          <w:szCs w:val="28"/>
        </w:rPr>
        <w:t>La această categorie de venituri se atribuie veniturile care reprezintă articolele: „Venituri din proprietate”, „Venituri din vânzarea mărfurilor și serviciilor”, „Amenzi și sancțiuni”, „Donații voluntare” și „Alte venituri și venituri neidentificate”.</w:t>
      </w:r>
    </w:p>
    <w:p w14:paraId="347C007A" w14:textId="009AE9DE" w:rsidR="008E41ED" w:rsidRDefault="008E41ED" w:rsidP="008E41ED">
      <w:pPr>
        <w:tabs>
          <w:tab w:val="left" w:pos="720"/>
          <w:tab w:val="left" w:pos="810"/>
          <w:tab w:val="left" w:pos="1080"/>
          <w:tab w:val="num" w:pos="1440"/>
        </w:tabs>
        <w:spacing w:line="276" w:lineRule="auto"/>
        <w:ind w:firstLine="567"/>
        <w:jc w:val="both"/>
        <w:rPr>
          <w:color w:val="000000"/>
          <w:sz w:val="28"/>
          <w:szCs w:val="28"/>
        </w:rPr>
      </w:pPr>
      <w:r w:rsidRPr="008E41ED">
        <w:rPr>
          <w:color w:val="000000"/>
          <w:sz w:val="28"/>
          <w:szCs w:val="28"/>
        </w:rPr>
        <w:t xml:space="preserve">În anul 2021, au fost acumulate alte venituri în sumă de 2 567,9 mil. lei, față de 2 087,7 mil. lei în anul 2020, sau cu 480,2 mil. lei mai mult. Gradul de realizare față de planul precizat a acestor încasări a fost la nivel de 109,0 la sută. </w:t>
      </w:r>
    </w:p>
    <w:p w14:paraId="520A96AE" w14:textId="77777777" w:rsidR="004A6416" w:rsidRPr="008E41ED" w:rsidRDefault="004A6416" w:rsidP="008E41ED">
      <w:pPr>
        <w:tabs>
          <w:tab w:val="left" w:pos="720"/>
          <w:tab w:val="left" w:pos="810"/>
          <w:tab w:val="left" w:pos="1080"/>
          <w:tab w:val="num" w:pos="1440"/>
        </w:tabs>
        <w:spacing w:line="276" w:lineRule="auto"/>
        <w:ind w:firstLine="567"/>
        <w:jc w:val="both"/>
        <w:rPr>
          <w:color w:val="000000"/>
          <w:sz w:val="28"/>
          <w:szCs w:val="28"/>
        </w:rPr>
      </w:pPr>
    </w:p>
    <w:p w14:paraId="2E0D65F9" w14:textId="41F80EDD" w:rsidR="009829BE" w:rsidRDefault="00C74718" w:rsidP="00C74718">
      <w:pPr>
        <w:tabs>
          <w:tab w:val="left" w:pos="720"/>
          <w:tab w:val="left" w:pos="810"/>
          <w:tab w:val="left" w:pos="1080"/>
          <w:tab w:val="num" w:pos="1440"/>
        </w:tabs>
        <w:spacing w:line="276" w:lineRule="auto"/>
        <w:ind w:firstLine="567"/>
        <w:rPr>
          <w:sz w:val="28"/>
          <w:szCs w:val="28"/>
        </w:rPr>
      </w:pPr>
      <w:r w:rsidRPr="00751089">
        <w:rPr>
          <w:i/>
          <w:sz w:val="28"/>
          <w:szCs w:val="28"/>
        </w:rPr>
        <w:t>Structura</w:t>
      </w:r>
      <w:r w:rsidR="00B14818">
        <w:rPr>
          <w:i/>
          <w:sz w:val="28"/>
          <w:szCs w:val="28"/>
        </w:rPr>
        <w:t xml:space="preserve"> categoriei </w:t>
      </w:r>
      <w:r w:rsidR="00915B7D">
        <w:rPr>
          <w:i/>
          <w:sz w:val="28"/>
          <w:szCs w:val="28"/>
        </w:rPr>
        <w:t>„</w:t>
      </w:r>
      <w:r w:rsidR="00B14818">
        <w:rPr>
          <w:i/>
          <w:sz w:val="28"/>
          <w:szCs w:val="28"/>
        </w:rPr>
        <w:t>A</w:t>
      </w:r>
      <w:r w:rsidRPr="00751089">
        <w:rPr>
          <w:i/>
          <w:sz w:val="28"/>
          <w:szCs w:val="28"/>
        </w:rPr>
        <w:t>lt</w:t>
      </w:r>
      <w:r w:rsidR="00B14818">
        <w:rPr>
          <w:i/>
          <w:sz w:val="28"/>
          <w:szCs w:val="28"/>
        </w:rPr>
        <w:t>e</w:t>
      </w:r>
      <w:r w:rsidRPr="00751089">
        <w:rPr>
          <w:i/>
          <w:sz w:val="28"/>
          <w:szCs w:val="28"/>
        </w:rPr>
        <w:t xml:space="preserve"> venituri ale bugetului de stat</w:t>
      </w:r>
      <w:r w:rsidR="00ED706A">
        <w:rPr>
          <w:i/>
          <w:sz w:val="28"/>
          <w:szCs w:val="28"/>
        </w:rPr>
        <w:t>”</w:t>
      </w:r>
      <w:r w:rsidR="005D39C6">
        <w:rPr>
          <w:i/>
          <w:sz w:val="28"/>
          <w:szCs w:val="28"/>
        </w:rPr>
        <w:t>,</w:t>
      </w:r>
      <w:r w:rsidRPr="00751089">
        <w:rPr>
          <w:i/>
          <w:sz w:val="28"/>
          <w:szCs w:val="28"/>
        </w:rPr>
        <w:t xml:space="preserve"> </w:t>
      </w:r>
      <w:r w:rsidRPr="00751089">
        <w:rPr>
          <w:sz w:val="28"/>
          <w:szCs w:val="28"/>
        </w:rPr>
        <w:t>se prezintă în următoarele diagrame:</w:t>
      </w:r>
      <w:r w:rsidR="00616B29">
        <w:rPr>
          <w:sz w:val="28"/>
          <w:szCs w:val="28"/>
        </w:rPr>
        <w:t xml:space="preserve">   </w:t>
      </w:r>
      <w:r w:rsidR="009A4543">
        <w:rPr>
          <w:sz w:val="28"/>
          <w:szCs w:val="28"/>
        </w:rPr>
        <w:t xml:space="preserve">   </w:t>
      </w:r>
    </w:p>
    <w:p w14:paraId="440D29D3" w14:textId="247AA975" w:rsidR="00C74718" w:rsidRPr="00751089" w:rsidRDefault="009829BE" w:rsidP="004A6416">
      <w:pPr>
        <w:tabs>
          <w:tab w:val="left" w:pos="720"/>
          <w:tab w:val="left" w:pos="810"/>
          <w:tab w:val="left" w:pos="1080"/>
          <w:tab w:val="num" w:pos="1440"/>
        </w:tabs>
        <w:spacing w:line="276" w:lineRule="auto"/>
        <w:ind w:firstLine="567"/>
        <w:rPr>
          <w:b/>
          <w:i/>
          <w:sz w:val="28"/>
          <w:szCs w:val="28"/>
        </w:rPr>
      </w:pPr>
      <w:r>
        <w:rPr>
          <w:sz w:val="28"/>
          <w:szCs w:val="28"/>
        </w:rPr>
        <w:t xml:space="preserve">        </w:t>
      </w:r>
      <w:r w:rsidR="00616B29">
        <w:rPr>
          <w:sz w:val="28"/>
          <w:szCs w:val="28"/>
        </w:rPr>
        <w:t xml:space="preserve">  </w:t>
      </w:r>
      <w:r w:rsidR="009E1017" w:rsidRPr="009E1017">
        <w:rPr>
          <w:b/>
        </w:rPr>
        <w:t>Anul 20</w:t>
      </w:r>
      <w:r w:rsidR="008E41ED">
        <w:rPr>
          <w:b/>
        </w:rPr>
        <w:t>20</w:t>
      </w:r>
      <w:r w:rsidR="00616B29">
        <w:rPr>
          <w:b/>
        </w:rPr>
        <w:t xml:space="preserve">                          </w:t>
      </w:r>
      <w:r w:rsidR="009E1017">
        <w:rPr>
          <w:b/>
        </w:rPr>
        <w:t xml:space="preserve"> </w:t>
      </w:r>
      <w:r w:rsidR="00B14818">
        <w:rPr>
          <w:b/>
        </w:rPr>
        <w:t xml:space="preserve">                                   </w:t>
      </w:r>
      <w:r w:rsidR="009E1017">
        <w:rPr>
          <w:b/>
        </w:rPr>
        <w:t>Anul 20</w:t>
      </w:r>
      <w:r w:rsidR="00FE69EC">
        <w:rPr>
          <w:b/>
        </w:rPr>
        <w:t>2</w:t>
      </w:r>
      <w:r w:rsidR="008E41ED">
        <w:rPr>
          <w:b/>
        </w:rPr>
        <w:t>1</w:t>
      </w:r>
      <w:r w:rsidR="00616B29">
        <w:rPr>
          <w:b/>
          <w:i/>
          <w:sz w:val="28"/>
          <w:szCs w:val="28"/>
        </w:rPr>
        <w:t xml:space="preserve"> </w:t>
      </w:r>
      <w:r w:rsidR="002B53BA" w:rsidRPr="004D79D8">
        <w:rPr>
          <w:noProof/>
          <w:lang w:val="fr-FR" w:eastAsia="en-GB"/>
        </w:rPr>
        <w:t xml:space="preserve"> </w:t>
      </w:r>
      <w:r w:rsidR="009A4543">
        <w:rPr>
          <w:noProof/>
          <w:lang w:val="en-GB" w:eastAsia="en-GB"/>
        </w:rPr>
        <w:drawing>
          <wp:inline distT="0" distB="0" distL="0" distR="0" wp14:anchorId="636FF55A" wp14:editId="7B0F5820">
            <wp:extent cx="2667000" cy="1981200"/>
            <wp:effectExtent l="0" t="0" r="0" b="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sidR="008E41ED">
        <w:rPr>
          <w:noProof/>
          <w:lang w:val="en-GB" w:eastAsia="en-GB"/>
        </w:rPr>
        <w:drawing>
          <wp:inline distT="0" distB="0" distL="0" distR="0" wp14:anchorId="70E4205B" wp14:editId="73780B79">
            <wp:extent cx="2933700" cy="1971675"/>
            <wp:effectExtent l="0" t="0" r="0" b="0"/>
            <wp:docPr id="58" name="Диаграмма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5D976CA" w14:textId="77777777" w:rsidR="00E3377D" w:rsidRDefault="00E3377D" w:rsidP="00634F69">
      <w:pPr>
        <w:tabs>
          <w:tab w:val="left" w:pos="720"/>
          <w:tab w:val="left" w:pos="810"/>
          <w:tab w:val="left" w:pos="1080"/>
          <w:tab w:val="num" w:pos="1440"/>
        </w:tabs>
        <w:spacing w:line="276" w:lineRule="auto"/>
        <w:ind w:firstLine="567"/>
        <w:jc w:val="both"/>
        <w:rPr>
          <w:b/>
          <w:i/>
          <w:color w:val="000000"/>
          <w:sz w:val="28"/>
          <w:szCs w:val="28"/>
        </w:rPr>
      </w:pPr>
    </w:p>
    <w:p w14:paraId="480A58EC" w14:textId="6DBC8F7C" w:rsidR="00634F69" w:rsidRPr="00C85699" w:rsidRDefault="00634F69" w:rsidP="00634F69">
      <w:pPr>
        <w:tabs>
          <w:tab w:val="left" w:pos="720"/>
          <w:tab w:val="left" w:pos="810"/>
          <w:tab w:val="left" w:pos="1080"/>
          <w:tab w:val="num" w:pos="1440"/>
        </w:tabs>
        <w:spacing w:line="276" w:lineRule="auto"/>
        <w:ind w:firstLine="567"/>
        <w:jc w:val="both"/>
        <w:rPr>
          <w:b/>
          <w:i/>
          <w:color w:val="000000"/>
          <w:sz w:val="28"/>
          <w:szCs w:val="28"/>
        </w:rPr>
      </w:pPr>
      <w:r w:rsidRPr="003758EF">
        <w:rPr>
          <w:b/>
          <w:i/>
          <w:color w:val="000000"/>
          <w:sz w:val="28"/>
          <w:szCs w:val="28"/>
        </w:rPr>
        <w:t>Venituri din proprietate</w:t>
      </w:r>
    </w:p>
    <w:p w14:paraId="415636B1" w14:textId="77777777" w:rsidR="008A6F77" w:rsidRPr="008A6F77" w:rsidRDefault="008A6F77" w:rsidP="008A6F77">
      <w:pPr>
        <w:tabs>
          <w:tab w:val="left" w:pos="720"/>
          <w:tab w:val="left" w:pos="810"/>
          <w:tab w:val="left" w:pos="1080"/>
          <w:tab w:val="num" w:pos="1440"/>
        </w:tabs>
        <w:spacing w:line="276" w:lineRule="auto"/>
        <w:ind w:firstLine="567"/>
        <w:jc w:val="both"/>
        <w:rPr>
          <w:color w:val="000000"/>
          <w:sz w:val="28"/>
          <w:szCs w:val="28"/>
        </w:rPr>
      </w:pPr>
      <w:r w:rsidRPr="008A6F77">
        <w:rPr>
          <w:color w:val="000000"/>
          <w:sz w:val="28"/>
          <w:szCs w:val="28"/>
        </w:rPr>
        <w:t xml:space="preserve">În anul 2021, de la acest articol au fost încasate venituri în sumă de 673,0 mil. lei, fiind realizate față de prevederi la nivel de 101,0 la sută. Comparativ cu anul 2020, aceste încasări s-au majorat cu 109,8 mil. lei.  </w:t>
      </w:r>
    </w:p>
    <w:p w14:paraId="237CF54D" w14:textId="77777777" w:rsidR="008A6F77" w:rsidRPr="008A6F77" w:rsidRDefault="008A6F77" w:rsidP="008A6F77">
      <w:pPr>
        <w:tabs>
          <w:tab w:val="left" w:pos="720"/>
          <w:tab w:val="left" w:pos="810"/>
          <w:tab w:val="left" w:pos="1080"/>
          <w:tab w:val="num" w:pos="1440"/>
        </w:tabs>
        <w:spacing w:line="276" w:lineRule="auto"/>
        <w:ind w:firstLine="567"/>
        <w:jc w:val="both"/>
        <w:rPr>
          <w:color w:val="000000"/>
          <w:sz w:val="28"/>
          <w:szCs w:val="28"/>
        </w:rPr>
      </w:pPr>
      <w:r w:rsidRPr="008A6F77">
        <w:rPr>
          <w:color w:val="000000"/>
          <w:sz w:val="28"/>
          <w:szCs w:val="28"/>
        </w:rPr>
        <w:t xml:space="preserve">Aceste venituri au fost formate din: </w:t>
      </w:r>
    </w:p>
    <w:p w14:paraId="0BDB4C04" w14:textId="77777777" w:rsidR="008A6F77" w:rsidRPr="008A6F77" w:rsidRDefault="008A6F77" w:rsidP="008A6F77">
      <w:pPr>
        <w:numPr>
          <w:ilvl w:val="0"/>
          <w:numId w:val="10"/>
        </w:numPr>
        <w:tabs>
          <w:tab w:val="left" w:pos="142"/>
          <w:tab w:val="left" w:pos="851"/>
          <w:tab w:val="left" w:pos="1080"/>
        </w:tabs>
        <w:spacing w:line="276" w:lineRule="auto"/>
        <w:ind w:left="0" w:firstLine="567"/>
        <w:jc w:val="both"/>
        <w:rPr>
          <w:color w:val="000000"/>
          <w:sz w:val="28"/>
          <w:szCs w:val="28"/>
        </w:rPr>
      </w:pPr>
      <w:r w:rsidRPr="008A6F77">
        <w:rPr>
          <w:color w:val="000000"/>
          <w:sz w:val="28"/>
          <w:szCs w:val="28"/>
        </w:rPr>
        <w:t>dobânzi și alte plăți – 139,1 mil. lei (gradul de realizare – 104,0%);</w:t>
      </w:r>
    </w:p>
    <w:p w14:paraId="76FFDC0A" w14:textId="56F1EF21" w:rsidR="008A6F77" w:rsidRPr="008A6F77" w:rsidRDefault="008A6F77" w:rsidP="008A6F77">
      <w:pPr>
        <w:numPr>
          <w:ilvl w:val="0"/>
          <w:numId w:val="10"/>
        </w:numPr>
        <w:tabs>
          <w:tab w:val="left" w:pos="851"/>
          <w:tab w:val="left" w:pos="1080"/>
        </w:tabs>
        <w:spacing w:line="276" w:lineRule="auto"/>
        <w:ind w:left="0" w:firstLine="567"/>
        <w:jc w:val="both"/>
        <w:rPr>
          <w:color w:val="000000"/>
          <w:sz w:val="28"/>
          <w:szCs w:val="28"/>
        </w:rPr>
      </w:pPr>
      <w:r w:rsidRPr="008A6F77">
        <w:rPr>
          <w:color w:val="000000"/>
          <w:sz w:val="28"/>
          <w:szCs w:val="28"/>
        </w:rPr>
        <w:t>dividende primite – 511,6 mil. lei (gradul de realizare – 100,</w:t>
      </w:r>
      <w:r w:rsidR="00A01DE6">
        <w:rPr>
          <w:color w:val="000000"/>
          <w:sz w:val="28"/>
          <w:szCs w:val="28"/>
        </w:rPr>
        <w:t>2</w:t>
      </w:r>
      <w:r w:rsidRPr="008A6F77">
        <w:rPr>
          <w:color w:val="000000"/>
          <w:sz w:val="28"/>
          <w:szCs w:val="28"/>
        </w:rPr>
        <w:t>%), cea mai mare sumă constituind</w:t>
      </w:r>
      <w:r w:rsidRPr="008A6F77">
        <w:rPr>
          <w:sz w:val="28"/>
          <w:szCs w:val="28"/>
          <w:lang w:val="ro-MD"/>
        </w:rPr>
        <w:t xml:space="preserve"> soldul profitului Băncii Naționale a Moldovei – 407,0 mil. lei</w:t>
      </w:r>
      <w:r w:rsidRPr="008A6F77">
        <w:rPr>
          <w:color w:val="000000"/>
          <w:sz w:val="28"/>
          <w:szCs w:val="28"/>
        </w:rPr>
        <w:t>;</w:t>
      </w:r>
    </w:p>
    <w:p w14:paraId="50A95A60" w14:textId="7816E18B" w:rsidR="008A6F77" w:rsidRPr="008A6F77" w:rsidRDefault="008A6F77" w:rsidP="008A6F77">
      <w:pPr>
        <w:numPr>
          <w:ilvl w:val="0"/>
          <w:numId w:val="10"/>
        </w:numPr>
        <w:tabs>
          <w:tab w:val="left" w:pos="0"/>
          <w:tab w:val="left" w:pos="851"/>
          <w:tab w:val="left" w:pos="1080"/>
        </w:tabs>
        <w:spacing w:line="276" w:lineRule="auto"/>
        <w:ind w:left="0" w:firstLine="567"/>
        <w:jc w:val="both"/>
        <w:rPr>
          <w:color w:val="000000"/>
          <w:sz w:val="28"/>
          <w:szCs w:val="28"/>
        </w:rPr>
      </w:pPr>
      <w:r w:rsidRPr="008A6F77">
        <w:rPr>
          <w:color w:val="000000"/>
          <w:sz w:val="28"/>
          <w:szCs w:val="28"/>
        </w:rPr>
        <w:t>renta – 22,3 mil. lei (gradul de realizare – 99,9%). La acest capitol a fost încasată redevența din concesionarea activelor și terenurilor în sumă de 8,7 mil.</w:t>
      </w:r>
      <w:r w:rsidR="00063E62">
        <w:rPr>
          <w:color w:val="000000"/>
          <w:sz w:val="28"/>
          <w:szCs w:val="28"/>
        </w:rPr>
        <w:t xml:space="preserve"> </w:t>
      </w:r>
      <w:r w:rsidRPr="008A6F77">
        <w:rPr>
          <w:color w:val="000000"/>
          <w:sz w:val="28"/>
          <w:szCs w:val="28"/>
        </w:rPr>
        <w:t>lei și venituri din arenda terenurilor – 13,6 mil.</w:t>
      </w:r>
      <w:r w:rsidR="003C6D6D">
        <w:rPr>
          <w:color w:val="000000"/>
          <w:sz w:val="28"/>
          <w:szCs w:val="28"/>
        </w:rPr>
        <w:t xml:space="preserve"> </w:t>
      </w:r>
      <w:r w:rsidRPr="008A6F77">
        <w:rPr>
          <w:color w:val="000000"/>
          <w:sz w:val="28"/>
          <w:szCs w:val="28"/>
        </w:rPr>
        <w:t xml:space="preserve">lei. </w:t>
      </w:r>
    </w:p>
    <w:p w14:paraId="35972A05" w14:textId="77777777" w:rsidR="00634F69" w:rsidRPr="00B66B45" w:rsidRDefault="00634F69" w:rsidP="00B33FE5">
      <w:pPr>
        <w:tabs>
          <w:tab w:val="left" w:pos="720"/>
          <w:tab w:val="left" w:pos="810"/>
          <w:tab w:val="left" w:pos="1080"/>
          <w:tab w:val="num" w:pos="1440"/>
        </w:tabs>
        <w:spacing w:line="276" w:lineRule="auto"/>
        <w:ind w:firstLine="567"/>
        <w:jc w:val="both"/>
        <w:rPr>
          <w:b/>
          <w:i/>
          <w:color w:val="000000"/>
          <w:sz w:val="28"/>
          <w:szCs w:val="28"/>
        </w:rPr>
      </w:pPr>
      <w:r w:rsidRPr="00A147E4">
        <w:rPr>
          <w:b/>
          <w:i/>
          <w:color w:val="000000"/>
          <w:sz w:val="28"/>
          <w:szCs w:val="28"/>
        </w:rPr>
        <w:t>Veniturile din vânzarea mărfurilor și serviciilor</w:t>
      </w:r>
    </w:p>
    <w:p w14:paraId="7441AE97" w14:textId="57401C96" w:rsidR="008A6F77" w:rsidRPr="008A6F77" w:rsidRDefault="008A6F77" w:rsidP="008A6F77">
      <w:pPr>
        <w:tabs>
          <w:tab w:val="left" w:pos="720"/>
          <w:tab w:val="left" w:pos="810"/>
          <w:tab w:val="left" w:pos="1080"/>
          <w:tab w:val="num" w:pos="1440"/>
        </w:tabs>
        <w:spacing w:line="276" w:lineRule="auto"/>
        <w:ind w:firstLine="567"/>
        <w:jc w:val="both"/>
        <w:rPr>
          <w:color w:val="000000"/>
          <w:sz w:val="28"/>
          <w:szCs w:val="28"/>
        </w:rPr>
      </w:pPr>
      <w:r w:rsidRPr="008A6F77">
        <w:rPr>
          <w:color w:val="000000"/>
          <w:sz w:val="28"/>
          <w:szCs w:val="28"/>
        </w:rPr>
        <w:t>În anul 2021, la acest articol au fost încasate venituri în sumă de 1 252,1 mil.</w:t>
      </w:r>
      <w:r w:rsidR="0049001A">
        <w:rPr>
          <w:color w:val="000000"/>
          <w:sz w:val="28"/>
          <w:szCs w:val="28"/>
        </w:rPr>
        <w:t xml:space="preserve"> </w:t>
      </w:r>
      <w:r w:rsidRPr="008A6F77">
        <w:rPr>
          <w:color w:val="000000"/>
          <w:sz w:val="28"/>
          <w:szCs w:val="28"/>
        </w:rPr>
        <w:t xml:space="preserve">lei, fiind realizate față de planul precizat la nivel de 112,0 la sută. Comparativ cu anul 2020, aceste încasări s-au majorat cu 282,9 mil. lei datorită încasărilor mai mari a veniturilor de la comercializarea bunurilor și serviciilor de către instituțiile bugetare care a fost determinată de reluarea activității acestora </w:t>
      </w:r>
      <w:r w:rsidRPr="008A6F77">
        <w:rPr>
          <w:color w:val="000000"/>
          <w:sz w:val="28"/>
          <w:szCs w:val="28"/>
          <w:lang w:val="ro-MD"/>
        </w:rPr>
        <w:t>după criza pandemic</w:t>
      </w:r>
      <w:r w:rsidRPr="008A6F77">
        <w:rPr>
          <w:color w:val="000000"/>
          <w:sz w:val="28"/>
          <w:szCs w:val="28"/>
        </w:rPr>
        <w:t>ă din anul precedent</w:t>
      </w:r>
      <w:r w:rsidRPr="008A6F77">
        <w:rPr>
          <w:color w:val="000000"/>
          <w:sz w:val="28"/>
          <w:szCs w:val="28"/>
          <w:lang w:val="ro-MD"/>
        </w:rPr>
        <w:t>.</w:t>
      </w:r>
    </w:p>
    <w:p w14:paraId="633125AC" w14:textId="77777777" w:rsidR="00063E62" w:rsidRDefault="00063E62" w:rsidP="008A6F77">
      <w:pPr>
        <w:tabs>
          <w:tab w:val="left" w:pos="720"/>
          <w:tab w:val="left" w:pos="810"/>
          <w:tab w:val="left" w:pos="1080"/>
          <w:tab w:val="num" w:pos="1440"/>
        </w:tabs>
        <w:spacing w:line="276" w:lineRule="auto"/>
        <w:ind w:firstLine="567"/>
        <w:jc w:val="both"/>
        <w:rPr>
          <w:color w:val="000000"/>
          <w:sz w:val="28"/>
          <w:szCs w:val="28"/>
        </w:rPr>
      </w:pPr>
    </w:p>
    <w:p w14:paraId="56366B72" w14:textId="3F70BDE1" w:rsidR="008A6F77" w:rsidRPr="008A6F77" w:rsidRDefault="008A6F77" w:rsidP="008A6F77">
      <w:pPr>
        <w:tabs>
          <w:tab w:val="left" w:pos="720"/>
          <w:tab w:val="left" w:pos="810"/>
          <w:tab w:val="left" w:pos="1080"/>
          <w:tab w:val="num" w:pos="1440"/>
        </w:tabs>
        <w:spacing w:line="276" w:lineRule="auto"/>
        <w:ind w:firstLine="567"/>
        <w:jc w:val="both"/>
        <w:rPr>
          <w:color w:val="000000"/>
          <w:sz w:val="28"/>
          <w:szCs w:val="28"/>
        </w:rPr>
      </w:pPr>
      <w:r w:rsidRPr="008A6F77">
        <w:rPr>
          <w:color w:val="000000"/>
          <w:sz w:val="28"/>
          <w:szCs w:val="28"/>
        </w:rPr>
        <w:t xml:space="preserve">Aceste venituri au fost formate din: </w:t>
      </w:r>
    </w:p>
    <w:p w14:paraId="00C4DD78" w14:textId="77777777" w:rsidR="008A6F77" w:rsidRPr="008A6F77" w:rsidRDefault="008A6F77" w:rsidP="008A6F77">
      <w:pPr>
        <w:numPr>
          <w:ilvl w:val="0"/>
          <w:numId w:val="3"/>
        </w:numPr>
        <w:tabs>
          <w:tab w:val="left" w:pos="851"/>
          <w:tab w:val="left" w:pos="1080"/>
        </w:tabs>
        <w:spacing w:line="276" w:lineRule="auto"/>
        <w:ind w:left="0" w:firstLine="567"/>
        <w:jc w:val="both"/>
        <w:rPr>
          <w:color w:val="000000"/>
          <w:sz w:val="28"/>
          <w:szCs w:val="28"/>
        </w:rPr>
      </w:pPr>
      <w:r w:rsidRPr="008A6F77">
        <w:rPr>
          <w:color w:val="000000"/>
          <w:sz w:val="28"/>
          <w:szCs w:val="28"/>
        </w:rPr>
        <w:t>încasările de la taxa de stat – 311,0 mil. lei (gradul de realizare – 119,6%);</w:t>
      </w:r>
    </w:p>
    <w:p w14:paraId="1B70EB09" w14:textId="6A5FE144" w:rsidR="008A6F77" w:rsidRPr="008A6F77" w:rsidRDefault="008A6F77" w:rsidP="0017463B">
      <w:pPr>
        <w:numPr>
          <w:ilvl w:val="0"/>
          <w:numId w:val="3"/>
        </w:numPr>
        <w:tabs>
          <w:tab w:val="left" w:pos="851"/>
          <w:tab w:val="left" w:pos="1080"/>
        </w:tabs>
        <w:spacing w:line="276" w:lineRule="auto"/>
        <w:ind w:left="0" w:firstLine="567"/>
        <w:jc w:val="both"/>
        <w:rPr>
          <w:sz w:val="28"/>
          <w:szCs w:val="28"/>
        </w:rPr>
      </w:pPr>
      <w:r w:rsidRPr="008A6F77">
        <w:rPr>
          <w:color w:val="000000"/>
          <w:sz w:val="28"/>
          <w:szCs w:val="28"/>
        </w:rPr>
        <w:t>veniturile Fondul</w:t>
      </w:r>
      <w:r w:rsidR="0017463B">
        <w:rPr>
          <w:color w:val="000000"/>
          <w:sz w:val="28"/>
          <w:szCs w:val="28"/>
        </w:rPr>
        <w:t>ui</w:t>
      </w:r>
      <w:r w:rsidRPr="008A6F77">
        <w:rPr>
          <w:color w:val="000000"/>
          <w:sz w:val="28"/>
          <w:szCs w:val="28"/>
        </w:rPr>
        <w:t xml:space="preserve"> de susținere a populației – 191,5 mil. lei (gradul de realizare – 130,8%). Î</w:t>
      </w:r>
      <w:r w:rsidRPr="008A6F77">
        <w:rPr>
          <w:sz w:val="28"/>
          <w:szCs w:val="28"/>
        </w:rPr>
        <w:t>ncasarea mai mare a veniturilor respective față de cele planificate a fost determinată în mare parte din contul supra încasărilor la taxa aeroportuară cu 50,8 mil.lei  sau de 2,5 ori mai mult față de prevederile anuale ca rezultat a reluării activității aeroportului</w:t>
      </w:r>
      <w:r w:rsidRPr="008A6F77">
        <w:rPr>
          <w:color w:val="000000"/>
          <w:sz w:val="28"/>
          <w:szCs w:val="28"/>
          <w:lang w:val="ro-MD"/>
        </w:rPr>
        <w:t xml:space="preserve"> după instituirea stării de urgență generată de pandemia de COVID-19</w:t>
      </w:r>
      <w:r w:rsidRPr="008A6F77">
        <w:rPr>
          <w:sz w:val="28"/>
          <w:szCs w:val="28"/>
        </w:rPr>
        <w:t>;</w:t>
      </w:r>
    </w:p>
    <w:p w14:paraId="55F572B7" w14:textId="77777777" w:rsidR="008A6F77" w:rsidRPr="008A6F77" w:rsidRDefault="008A6F77" w:rsidP="008A6F77">
      <w:pPr>
        <w:numPr>
          <w:ilvl w:val="0"/>
          <w:numId w:val="3"/>
        </w:numPr>
        <w:tabs>
          <w:tab w:val="left" w:pos="851"/>
          <w:tab w:val="left" w:pos="1080"/>
        </w:tabs>
        <w:spacing w:line="276" w:lineRule="auto"/>
        <w:ind w:left="0" w:firstLine="567"/>
        <w:jc w:val="both"/>
        <w:rPr>
          <w:color w:val="000000"/>
          <w:sz w:val="28"/>
          <w:szCs w:val="28"/>
        </w:rPr>
      </w:pPr>
      <w:r w:rsidRPr="008A6F77">
        <w:rPr>
          <w:sz w:val="28"/>
          <w:szCs w:val="28"/>
        </w:rPr>
        <w:t>încasările de la comercializarea bunurilor și serviciilor de către instituțiile bugetare – 722,6 mil. lei (gradul de realizare – 104,9%). Din sumă totală, încasările de la prestarea serviciilor cu plată au constituit</w:t>
      </w:r>
      <w:r w:rsidRPr="008A6F77">
        <w:rPr>
          <w:color w:val="000000"/>
          <w:sz w:val="28"/>
          <w:szCs w:val="28"/>
        </w:rPr>
        <w:t xml:space="preserve"> – 613,7 mil. lei, plata pentru locațiunea bunurilor patrimoniului public – 106,1 mil. lei și alte mijloace bănești intrate legal în posesia autorităților/instituțiilor bugetare – 2,8 mil. lei.</w:t>
      </w:r>
    </w:p>
    <w:p w14:paraId="443EAF88" w14:textId="77777777" w:rsidR="008A6F77" w:rsidRPr="008A6F77" w:rsidRDefault="008A6F77" w:rsidP="008A6F77">
      <w:pPr>
        <w:numPr>
          <w:ilvl w:val="0"/>
          <w:numId w:val="3"/>
        </w:numPr>
        <w:tabs>
          <w:tab w:val="left" w:pos="851"/>
          <w:tab w:val="left" w:pos="1080"/>
        </w:tabs>
        <w:spacing w:line="276" w:lineRule="auto"/>
        <w:ind w:left="0" w:firstLine="567"/>
        <w:jc w:val="both"/>
        <w:rPr>
          <w:color w:val="000000"/>
          <w:sz w:val="28"/>
          <w:szCs w:val="28"/>
        </w:rPr>
      </w:pPr>
      <w:r w:rsidRPr="008A6F77">
        <w:rPr>
          <w:color w:val="000000"/>
          <w:sz w:val="28"/>
          <w:szCs w:val="28"/>
        </w:rPr>
        <w:t>încasări de la vînzarea averii și valutei confiscate – 16,6 mil. lei (gradul de realizare – 113,0%);</w:t>
      </w:r>
    </w:p>
    <w:p w14:paraId="33E0DCDB" w14:textId="77777777" w:rsidR="008A6F77" w:rsidRPr="008A6F77" w:rsidRDefault="008A6F77" w:rsidP="008A6F77">
      <w:pPr>
        <w:numPr>
          <w:ilvl w:val="0"/>
          <w:numId w:val="3"/>
        </w:numPr>
        <w:tabs>
          <w:tab w:val="left" w:pos="851"/>
          <w:tab w:val="left" w:pos="1080"/>
        </w:tabs>
        <w:spacing w:line="276" w:lineRule="auto"/>
        <w:ind w:left="0" w:firstLine="567"/>
        <w:jc w:val="both"/>
        <w:rPr>
          <w:color w:val="000000"/>
          <w:sz w:val="28"/>
          <w:szCs w:val="28"/>
        </w:rPr>
      </w:pPr>
      <w:r w:rsidRPr="008A6F77">
        <w:rPr>
          <w:color w:val="000000"/>
          <w:sz w:val="28"/>
          <w:szCs w:val="28"/>
        </w:rPr>
        <w:t>alte venituri – 10,4 mil. lei.</w:t>
      </w:r>
    </w:p>
    <w:p w14:paraId="615DF076" w14:textId="77777777" w:rsidR="00634F69" w:rsidRPr="00E9106F" w:rsidRDefault="00634F69" w:rsidP="00634F69">
      <w:pPr>
        <w:tabs>
          <w:tab w:val="left" w:pos="720"/>
          <w:tab w:val="left" w:pos="810"/>
          <w:tab w:val="left" w:pos="1080"/>
          <w:tab w:val="num" w:pos="1440"/>
        </w:tabs>
        <w:spacing w:line="276" w:lineRule="auto"/>
        <w:ind w:firstLine="567"/>
        <w:jc w:val="both"/>
        <w:rPr>
          <w:b/>
          <w:i/>
          <w:color w:val="000000"/>
          <w:sz w:val="28"/>
          <w:szCs w:val="28"/>
        </w:rPr>
      </w:pPr>
      <w:r w:rsidRPr="00903C27">
        <w:rPr>
          <w:b/>
          <w:i/>
          <w:color w:val="000000"/>
          <w:sz w:val="28"/>
          <w:szCs w:val="28"/>
        </w:rPr>
        <w:t>Amenzi și sancțiuni</w:t>
      </w:r>
    </w:p>
    <w:p w14:paraId="00E20007" w14:textId="77777777" w:rsidR="008A6F77" w:rsidRPr="00D402F3" w:rsidRDefault="008A6F77" w:rsidP="008A6F77">
      <w:pPr>
        <w:tabs>
          <w:tab w:val="left" w:pos="720"/>
          <w:tab w:val="left" w:pos="810"/>
          <w:tab w:val="left" w:pos="1080"/>
          <w:tab w:val="num" w:pos="1440"/>
        </w:tabs>
        <w:spacing w:line="276" w:lineRule="auto"/>
        <w:ind w:firstLine="567"/>
        <w:jc w:val="both"/>
        <w:rPr>
          <w:color w:val="000000"/>
          <w:sz w:val="28"/>
          <w:szCs w:val="28"/>
        </w:rPr>
      </w:pPr>
      <w:r w:rsidRPr="00CE14A7">
        <w:rPr>
          <w:color w:val="000000"/>
          <w:sz w:val="28"/>
          <w:szCs w:val="28"/>
        </w:rPr>
        <w:t>La acest articol, în anul 2021 au fost acumulate venituri din amenzi și sancțiuni în sumă de 383,8 mil. lei</w:t>
      </w:r>
      <w:r w:rsidRPr="00D402F3">
        <w:rPr>
          <w:color w:val="000000"/>
          <w:sz w:val="28"/>
          <w:szCs w:val="28"/>
        </w:rPr>
        <w:t xml:space="preserve">, fiind realizate față de prevederile anuale la nivel de </w:t>
      </w:r>
      <w:r>
        <w:rPr>
          <w:color w:val="000000"/>
          <w:sz w:val="28"/>
          <w:szCs w:val="28"/>
        </w:rPr>
        <w:t>121,7</w:t>
      </w:r>
      <w:r w:rsidRPr="00D402F3">
        <w:rPr>
          <w:color w:val="000000"/>
          <w:sz w:val="28"/>
          <w:szCs w:val="28"/>
        </w:rPr>
        <w:t xml:space="preserve"> la sută. Comparativ cu anul </w:t>
      </w:r>
      <w:r>
        <w:rPr>
          <w:color w:val="000000"/>
          <w:sz w:val="28"/>
          <w:szCs w:val="28"/>
        </w:rPr>
        <w:t>2020</w:t>
      </w:r>
      <w:r w:rsidRPr="00D402F3">
        <w:rPr>
          <w:color w:val="000000"/>
          <w:sz w:val="28"/>
          <w:szCs w:val="28"/>
        </w:rPr>
        <w:t xml:space="preserve"> aceste încasări s-au </w:t>
      </w:r>
      <w:r>
        <w:rPr>
          <w:color w:val="000000"/>
          <w:sz w:val="28"/>
          <w:szCs w:val="28"/>
        </w:rPr>
        <w:t>maj</w:t>
      </w:r>
      <w:r w:rsidRPr="00D402F3">
        <w:rPr>
          <w:color w:val="000000"/>
          <w:sz w:val="28"/>
          <w:szCs w:val="28"/>
        </w:rPr>
        <w:t xml:space="preserve">orat cu </w:t>
      </w:r>
      <w:r>
        <w:rPr>
          <w:color w:val="000000"/>
          <w:sz w:val="28"/>
          <w:szCs w:val="28"/>
        </w:rPr>
        <w:t>107,1</w:t>
      </w:r>
      <w:r w:rsidRPr="00D402F3">
        <w:rPr>
          <w:color w:val="000000"/>
          <w:sz w:val="28"/>
          <w:szCs w:val="28"/>
        </w:rPr>
        <w:t xml:space="preserve"> mil. lei sau </w:t>
      </w:r>
      <w:r>
        <w:rPr>
          <w:color w:val="000000"/>
          <w:sz w:val="28"/>
          <w:szCs w:val="28"/>
        </w:rPr>
        <w:t>38,7%.</w:t>
      </w:r>
      <w:r w:rsidRPr="00D402F3">
        <w:rPr>
          <w:color w:val="000000"/>
          <w:sz w:val="28"/>
          <w:szCs w:val="28"/>
        </w:rPr>
        <w:t xml:space="preserve"> </w:t>
      </w:r>
    </w:p>
    <w:p w14:paraId="7927AE08" w14:textId="77777777" w:rsidR="008A6F77" w:rsidRPr="00D402F3" w:rsidRDefault="008A6F77" w:rsidP="008A6F77">
      <w:pPr>
        <w:tabs>
          <w:tab w:val="left" w:pos="720"/>
          <w:tab w:val="left" w:pos="810"/>
          <w:tab w:val="left" w:pos="1080"/>
          <w:tab w:val="num" w:pos="1440"/>
        </w:tabs>
        <w:spacing w:line="276" w:lineRule="auto"/>
        <w:ind w:firstLine="567"/>
        <w:jc w:val="both"/>
        <w:rPr>
          <w:color w:val="000000"/>
          <w:sz w:val="28"/>
          <w:szCs w:val="28"/>
        </w:rPr>
      </w:pPr>
      <w:r w:rsidRPr="00D402F3">
        <w:rPr>
          <w:color w:val="000000"/>
          <w:sz w:val="28"/>
          <w:szCs w:val="28"/>
        </w:rPr>
        <w:t>În structură, amenzile și sancțiunile se prezintă astfel: amenzi și sancțiuni contravenționale – 9</w:t>
      </w:r>
      <w:r>
        <w:rPr>
          <w:color w:val="000000"/>
          <w:sz w:val="28"/>
          <w:szCs w:val="28"/>
        </w:rPr>
        <w:t>6</w:t>
      </w:r>
      <w:r w:rsidRPr="00D402F3">
        <w:rPr>
          <w:color w:val="000000"/>
          <w:sz w:val="28"/>
          <w:szCs w:val="28"/>
        </w:rPr>
        <w:t>,</w:t>
      </w:r>
      <w:r>
        <w:rPr>
          <w:color w:val="000000"/>
          <w:sz w:val="28"/>
          <w:szCs w:val="28"/>
        </w:rPr>
        <w:t>4</w:t>
      </w:r>
      <w:r w:rsidRPr="00D402F3">
        <w:rPr>
          <w:color w:val="000000"/>
          <w:sz w:val="28"/>
          <w:szCs w:val="28"/>
        </w:rPr>
        <w:t xml:space="preserve"> mil. lei (</w:t>
      </w:r>
      <w:r>
        <w:rPr>
          <w:color w:val="000000"/>
          <w:sz w:val="28"/>
          <w:szCs w:val="28"/>
        </w:rPr>
        <w:t>25,1</w:t>
      </w:r>
      <w:r w:rsidRPr="00D402F3">
        <w:rPr>
          <w:color w:val="000000"/>
          <w:sz w:val="28"/>
          <w:szCs w:val="28"/>
        </w:rPr>
        <w:t xml:space="preserve">% în suma totală), amenzi pentru încălcarea traficului rutier – </w:t>
      </w:r>
      <w:r>
        <w:rPr>
          <w:color w:val="000000"/>
          <w:sz w:val="28"/>
          <w:szCs w:val="28"/>
        </w:rPr>
        <w:t>129,2</w:t>
      </w:r>
      <w:r w:rsidRPr="00D402F3">
        <w:rPr>
          <w:color w:val="000000"/>
          <w:sz w:val="28"/>
          <w:szCs w:val="28"/>
        </w:rPr>
        <w:t xml:space="preserve"> mil. lei (</w:t>
      </w:r>
      <w:r>
        <w:rPr>
          <w:color w:val="000000"/>
          <w:sz w:val="28"/>
          <w:szCs w:val="28"/>
        </w:rPr>
        <w:t>33,7</w:t>
      </w:r>
      <w:r w:rsidRPr="00D402F3">
        <w:rPr>
          <w:color w:val="000000"/>
          <w:sz w:val="28"/>
          <w:szCs w:val="28"/>
        </w:rPr>
        <w:t xml:space="preserve">%), amenzi aplicate de organele de control – </w:t>
      </w:r>
      <w:r>
        <w:rPr>
          <w:color w:val="000000"/>
          <w:sz w:val="28"/>
          <w:szCs w:val="28"/>
        </w:rPr>
        <w:t>114,9</w:t>
      </w:r>
      <w:r w:rsidRPr="00D402F3">
        <w:rPr>
          <w:color w:val="000000"/>
          <w:sz w:val="28"/>
          <w:szCs w:val="28"/>
        </w:rPr>
        <w:t xml:space="preserve"> mil. lei (2</w:t>
      </w:r>
      <w:r>
        <w:rPr>
          <w:color w:val="000000"/>
          <w:sz w:val="28"/>
          <w:szCs w:val="28"/>
        </w:rPr>
        <w:t>9</w:t>
      </w:r>
      <w:r w:rsidRPr="00D402F3">
        <w:rPr>
          <w:color w:val="000000"/>
          <w:sz w:val="28"/>
          <w:szCs w:val="28"/>
        </w:rPr>
        <w:t>,</w:t>
      </w:r>
      <w:r>
        <w:rPr>
          <w:color w:val="000000"/>
          <w:sz w:val="28"/>
          <w:szCs w:val="28"/>
        </w:rPr>
        <w:t>9</w:t>
      </w:r>
      <w:r w:rsidRPr="00D402F3">
        <w:rPr>
          <w:color w:val="000000"/>
          <w:sz w:val="28"/>
          <w:szCs w:val="28"/>
        </w:rPr>
        <w:t xml:space="preserve">%), amenzi aplicate de alte organe de stat – </w:t>
      </w:r>
      <w:r>
        <w:rPr>
          <w:color w:val="000000"/>
          <w:sz w:val="28"/>
          <w:szCs w:val="28"/>
        </w:rPr>
        <w:t>43,3</w:t>
      </w:r>
      <w:r w:rsidRPr="00D402F3">
        <w:rPr>
          <w:color w:val="000000"/>
          <w:sz w:val="28"/>
          <w:szCs w:val="28"/>
        </w:rPr>
        <w:t xml:space="preserve"> mil. lei (</w:t>
      </w:r>
      <w:r>
        <w:rPr>
          <w:color w:val="000000"/>
          <w:sz w:val="28"/>
          <w:szCs w:val="28"/>
        </w:rPr>
        <w:t>11,3</w:t>
      </w:r>
      <w:r w:rsidRPr="00D402F3">
        <w:rPr>
          <w:color w:val="000000"/>
          <w:sz w:val="28"/>
          <w:szCs w:val="28"/>
        </w:rPr>
        <w:t>%).</w:t>
      </w:r>
    </w:p>
    <w:p w14:paraId="2E3895D5" w14:textId="608F7C9D" w:rsidR="00634F69" w:rsidRPr="00B66B45" w:rsidRDefault="00634F69" w:rsidP="00B33FE5">
      <w:pPr>
        <w:tabs>
          <w:tab w:val="left" w:pos="720"/>
          <w:tab w:val="left" w:pos="810"/>
          <w:tab w:val="left" w:pos="1080"/>
          <w:tab w:val="num" w:pos="1440"/>
        </w:tabs>
        <w:spacing w:line="276" w:lineRule="auto"/>
        <w:ind w:firstLine="567"/>
        <w:jc w:val="both"/>
        <w:rPr>
          <w:b/>
          <w:i/>
          <w:color w:val="000000"/>
          <w:sz w:val="28"/>
          <w:szCs w:val="28"/>
        </w:rPr>
      </w:pPr>
      <w:r w:rsidRPr="005B1D97">
        <w:rPr>
          <w:b/>
          <w:i/>
          <w:color w:val="000000"/>
          <w:sz w:val="28"/>
          <w:szCs w:val="28"/>
        </w:rPr>
        <w:t>Donații voluntare</w:t>
      </w:r>
    </w:p>
    <w:p w14:paraId="0A95B0BF" w14:textId="77777777" w:rsidR="006E1001" w:rsidRPr="00385BC5" w:rsidRDefault="006E1001" w:rsidP="006E1001">
      <w:pPr>
        <w:tabs>
          <w:tab w:val="left" w:pos="567"/>
          <w:tab w:val="left" w:pos="720"/>
          <w:tab w:val="left" w:pos="810"/>
          <w:tab w:val="left" w:pos="1080"/>
          <w:tab w:val="num" w:pos="1440"/>
        </w:tabs>
        <w:spacing w:line="276" w:lineRule="auto"/>
        <w:ind w:firstLine="567"/>
        <w:jc w:val="both"/>
        <w:rPr>
          <w:sz w:val="28"/>
          <w:szCs w:val="28"/>
          <w:lang w:val="ro-MD"/>
        </w:rPr>
      </w:pPr>
      <w:r w:rsidRPr="00DA291C">
        <w:rPr>
          <w:color w:val="000000"/>
          <w:sz w:val="28"/>
          <w:szCs w:val="28"/>
        </w:rPr>
        <w:t>La acest articol, în anul 2021</w:t>
      </w:r>
      <w:r w:rsidRPr="00385BC5">
        <w:rPr>
          <w:color w:val="000000"/>
          <w:sz w:val="28"/>
          <w:szCs w:val="28"/>
        </w:rPr>
        <w:t xml:space="preserve"> au fost acumulate </w:t>
      </w:r>
      <w:r>
        <w:rPr>
          <w:color w:val="000000"/>
          <w:sz w:val="28"/>
          <w:szCs w:val="28"/>
        </w:rPr>
        <w:t>24,8</w:t>
      </w:r>
      <w:r w:rsidRPr="00385BC5">
        <w:rPr>
          <w:color w:val="000000"/>
          <w:sz w:val="28"/>
          <w:szCs w:val="28"/>
        </w:rPr>
        <w:t xml:space="preserve"> mil. lei, fiind realizate față de prevederile anuale la nivel de 9</w:t>
      </w:r>
      <w:r>
        <w:rPr>
          <w:color w:val="000000"/>
          <w:sz w:val="28"/>
          <w:szCs w:val="28"/>
        </w:rPr>
        <w:t>1</w:t>
      </w:r>
      <w:r w:rsidRPr="00385BC5">
        <w:rPr>
          <w:color w:val="000000"/>
          <w:sz w:val="28"/>
          <w:szCs w:val="28"/>
        </w:rPr>
        <w:t>,</w:t>
      </w:r>
      <w:r>
        <w:rPr>
          <w:color w:val="000000"/>
          <w:sz w:val="28"/>
          <w:szCs w:val="28"/>
        </w:rPr>
        <w:t>3</w:t>
      </w:r>
      <w:r w:rsidRPr="00385BC5">
        <w:rPr>
          <w:color w:val="000000"/>
          <w:sz w:val="28"/>
          <w:szCs w:val="28"/>
        </w:rPr>
        <w:t xml:space="preserve">% (planul precizat – </w:t>
      </w:r>
      <w:r>
        <w:rPr>
          <w:color w:val="000000"/>
          <w:sz w:val="28"/>
          <w:szCs w:val="28"/>
        </w:rPr>
        <w:t>27</w:t>
      </w:r>
      <w:r w:rsidRPr="00385BC5">
        <w:rPr>
          <w:color w:val="000000"/>
          <w:sz w:val="28"/>
          <w:szCs w:val="28"/>
        </w:rPr>
        <w:t>,</w:t>
      </w:r>
      <w:r>
        <w:rPr>
          <w:color w:val="000000"/>
          <w:sz w:val="28"/>
          <w:szCs w:val="28"/>
        </w:rPr>
        <w:t>2</w:t>
      </w:r>
      <w:r w:rsidRPr="00385BC5">
        <w:rPr>
          <w:color w:val="000000"/>
          <w:sz w:val="28"/>
          <w:szCs w:val="28"/>
        </w:rPr>
        <w:t xml:space="preserve"> mil. lei). Comparativ cu anul 20</w:t>
      </w:r>
      <w:r>
        <w:rPr>
          <w:color w:val="000000"/>
          <w:sz w:val="28"/>
          <w:szCs w:val="28"/>
        </w:rPr>
        <w:t>20</w:t>
      </w:r>
      <w:r w:rsidRPr="00385BC5">
        <w:rPr>
          <w:color w:val="000000"/>
          <w:sz w:val="28"/>
          <w:szCs w:val="28"/>
        </w:rPr>
        <w:t xml:space="preserve">, încasările de la donații voluntare s-au </w:t>
      </w:r>
      <w:r>
        <w:rPr>
          <w:color w:val="000000"/>
          <w:sz w:val="28"/>
          <w:szCs w:val="28"/>
        </w:rPr>
        <w:t>micș</w:t>
      </w:r>
      <w:r w:rsidRPr="00385BC5">
        <w:rPr>
          <w:color w:val="000000"/>
          <w:sz w:val="28"/>
          <w:szCs w:val="28"/>
        </w:rPr>
        <w:t xml:space="preserve">orat cu </w:t>
      </w:r>
      <w:r>
        <w:rPr>
          <w:color w:val="000000"/>
          <w:sz w:val="28"/>
          <w:szCs w:val="28"/>
        </w:rPr>
        <w:t>79,8</w:t>
      </w:r>
      <w:r w:rsidRPr="00385BC5">
        <w:rPr>
          <w:color w:val="000000"/>
          <w:sz w:val="28"/>
          <w:szCs w:val="28"/>
        </w:rPr>
        <w:t xml:space="preserve"> mil. lei sau de 4,</w:t>
      </w:r>
      <w:r>
        <w:rPr>
          <w:color w:val="000000"/>
          <w:sz w:val="28"/>
          <w:szCs w:val="28"/>
        </w:rPr>
        <w:t>2</w:t>
      </w:r>
      <w:r w:rsidRPr="00385BC5">
        <w:rPr>
          <w:color w:val="000000"/>
          <w:sz w:val="28"/>
          <w:szCs w:val="28"/>
        </w:rPr>
        <w:t xml:space="preserve"> ori</w:t>
      </w:r>
      <w:r>
        <w:rPr>
          <w:color w:val="000000"/>
          <w:sz w:val="28"/>
          <w:szCs w:val="28"/>
        </w:rPr>
        <w:t xml:space="preserve"> datorită faptului că în anul precedent au fost donate mijloace bănești pentru atenuarea impactului crizei pandemice și secetei</w:t>
      </w:r>
      <w:r w:rsidRPr="00385BC5">
        <w:rPr>
          <w:sz w:val="28"/>
          <w:szCs w:val="28"/>
          <w:lang w:val="ro-MD"/>
        </w:rPr>
        <w:t xml:space="preserve">. </w:t>
      </w:r>
    </w:p>
    <w:p w14:paraId="2BAA47A9" w14:textId="77777777" w:rsidR="006E1001" w:rsidRPr="005749AB" w:rsidRDefault="006E1001" w:rsidP="006E1001">
      <w:pPr>
        <w:tabs>
          <w:tab w:val="left" w:pos="567"/>
          <w:tab w:val="left" w:pos="709"/>
          <w:tab w:val="left" w:pos="810"/>
          <w:tab w:val="left" w:pos="1080"/>
          <w:tab w:val="num" w:pos="1440"/>
        </w:tabs>
        <w:spacing w:line="276" w:lineRule="auto"/>
        <w:contextualSpacing/>
        <w:jc w:val="both"/>
        <w:rPr>
          <w:color w:val="000000"/>
          <w:sz w:val="28"/>
          <w:szCs w:val="28"/>
          <w:lang w:val="ro-MD"/>
        </w:rPr>
      </w:pPr>
      <w:r>
        <w:rPr>
          <w:color w:val="000000"/>
          <w:sz w:val="28"/>
          <w:szCs w:val="28"/>
          <w:lang w:val="ro-MD"/>
        </w:rPr>
        <w:tab/>
      </w:r>
      <w:r w:rsidRPr="005749AB">
        <w:rPr>
          <w:color w:val="000000"/>
          <w:sz w:val="28"/>
          <w:szCs w:val="28"/>
          <w:lang w:val="ro-MD"/>
        </w:rPr>
        <w:t xml:space="preserve">În structură, donațiile voluntare interne au constituit 3,8 mil. lei, iar externe – 21,1 mil. lei. Donațiile pentru instituțiile bugetare au constituit – 23,9 mil. lei, </w:t>
      </w:r>
      <w:r w:rsidRPr="005749AB">
        <w:rPr>
          <w:rFonts w:eastAsiaTheme="minorHAnsi" w:cstheme="minorBidi"/>
          <w:sz w:val="28"/>
          <w:szCs w:val="28"/>
          <w:lang w:val="en-GB" w:eastAsia="en-US"/>
        </w:rPr>
        <w:t>dintre care</w:t>
      </w:r>
      <w:r>
        <w:rPr>
          <w:rFonts w:eastAsiaTheme="minorHAnsi" w:cstheme="minorBidi"/>
          <w:sz w:val="28"/>
          <w:szCs w:val="28"/>
          <w:lang w:val="en-GB" w:eastAsia="en-US"/>
        </w:rPr>
        <w:t xml:space="preserve"> </w:t>
      </w:r>
      <w:r w:rsidRPr="005749AB">
        <w:rPr>
          <w:rFonts w:eastAsiaTheme="minorHAnsi" w:cstheme="minorBidi"/>
          <w:sz w:val="28"/>
          <w:szCs w:val="28"/>
          <w:lang w:val="en-GB" w:eastAsia="en-US"/>
        </w:rPr>
        <w:t xml:space="preserve">10,8 mil. lei conform Memorandumului de Înțelegere între Guvernul Regatului Unit al Marii Britaniei și Irlandei de Nord și Guvernul Republicii Moldova privind restituirea fondurilor confiscate de Agenția națională a </w:t>
      </w:r>
      <w:r>
        <w:rPr>
          <w:rFonts w:eastAsiaTheme="minorHAnsi" w:cstheme="minorBidi"/>
          <w:sz w:val="28"/>
          <w:szCs w:val="28"/>
          <w:lang w:val="en-GB" w:eastAsia="en-US"/>
        </w:rPr>
        <w:t xml:space="preserve">Criminalității, care a fost utilizat </w:t>
      </w:r>
      <w:r w:rsidRPr="005749AB">
        <w:rPr>
          <w:rFonts w:eastAsiaTheme="minorHAnsi" w:cstheme="minorBidi"/>
          <w:sz w:val="28"/>
          <w:szCs w:val="28"/>
          <w:lang w:val="en-GB" w:eastAsia="en-US"/>
        </w:rPr>
        <w:t>pentru finanțarea Serviciului social „Asistența personală” inclus în pachetul minim de servicii sociale.</w:t>
      </w:r>
      <w:r w:rsidRPr="005749AB">
        <w:rPr>
          <w:color w:val="000000"/>
          <w:sz w:val="28"/>
          <w:szCs w:val="28"/>
          <w:lang w:val="ro-MD"/>
        </w:rPr>
        <w:t xml:space="preserve"> </w:t>
      </w:r>
    </w:p>
    <w:p w14:paraId="3E8BE1AE" w14:textId="77777777" w:rsidR="006E1001" w:rsidRPr="00385BC5" w:rsidRDefault="006E1001" w:rsidP="006E1001">
      <w:pPr>
        <w:tabs>
          <w:tab w:val="left" w:pos="567"/>
          <w:tab w:val="left" w:pos="720"/>
          <w:tab w:val="left" w:pos="810"/>
          <w:tab w:val="left" w:pos="1080"/>
          <w:tab w:val="num" w:pos="1440"/>
        </w:tabs>
        <w:spacing w:line="276" w:lineRule="auto"/>
        <w:ind w:firstLine="567"/>
        <w:jc w:val="both"/>
        <w:rPr>
          <w:color w:val="000000"/>
          <w:sz w:val="28"/>
          <w:szCs w:val="28"/>
          <w:lang w:val="ro-MD"/>
        </w:rPr>
      </w:pPr>
      <w:r w:rsidRPr="00385BC5">
        <w:rPr>
          <w:color w:val="000000"/>
          <w:sz w:val="28"/>
          <w:szCs w:val="28"/>
          <w:lang w:val="ro-MD"/>
        </w:rPr>
        <w:t xml:space="preserve">Pentru suport bugetar donațiile au constituit suma de </w:t>
      </w:r>
      <w:r>
        <w:rPr>
          <w:color w:val="000000"/>
          <w:sz w:val="28"/>
          <w:szCs w:val="28"/>
          <w:lang w:val="ro-MD"/>
        </w:rPr>
        <w:t>0,9</w:t>
      </w:r>
      <w:r w:rsidRPr="00385BC5">
        <w:rPr>
          <w:color w:val="000000"/>
          <w:sz w:val="28"/>
          <w:szCs w:val="28"/>
          <w:lang w:val="ro-MD"/>
        </w:rPr>
        <w:t xml:space="preserve"> mil.</w:t>
      </w:r>
      <w:r>
        <w:rPr>
          <w:color w:val="000000"/>
          <w:sz w:val="28"/>
          <w:szCs w:val="28"/>
          <w:lang w:val="ro-MD"/>
        </w:rPr>
        <w:t xml:space="preserve"> lei.</w:t>
      </w:r>
    </w:p>
    <w:p w14:paraId="5B526086" w14:textId="77777777" w:rsidR="00634F69" w:rsidRPr="00B66B45" w:rsidRDefault="00634F69" w:rsidP="00B33FE5">
      <w:pPr>
        <w:tabs>
          <w:tab w:val="left" w:pos="567"/>
          <w:tab w:val="left" w:pos="720"/>
          <w:tab w:val="left" w:pos="810"/>
          <w:tab w:val="left" w:pos="1080"/>
          <w:tab w:val="num" w:pos="1440"/>
        </w:tabs>
        <w:spacing w:line="276" w:lineRule="auto"/>
        <w:ind w:firstLine="567"/>
        <w:jc w:val="both"/>
        <w:rPr>
          <w:b/>
          <w:i/>
          <w:color w:val="000000"/>
          <w:sz w:val="28"/>
          <w:szCs w:val="28"/>
        </w:rPr>
      </w:pPr>
      <w:r w:rsidRPr="00E660E3">
        <w:rPr>
          <w:b/>
          <w:i/>
          <w:color w:val="000000"/>
          <w:sz w:val="28"/>
          <w:szCs w:val="28"/>
        </w:rPr>
        <w:t>Alte venituri</w:t>
      </w:r>
      <w:r w:rsidRPr="00B66B45">
        <w:rPr>
          <w:b/>
          <w:i/>
          <w:color w:val="000000"/>
          <w:sz w:val="28"/>
          <w:szCs w:val="28"/>
        </w:rPr>
        <w:t xml:space="preserve"> </w:t>
      </w:r>
    </w:p>
    <w:p w14:paraId="13907433" w14:textId="77777777" w:rsidR="006E1001" w:rsidRPr="00C93BD0" w:rsidRDefault="006E1001" w:rsidP="006E1001">
      <w:pPr>
        <w:tabs>
          <w:tab w:val="left" w:pos="567"/>
          <w:tab w:val="left" w:pos="709"/>
        </w:tabs>
        <w:spacing w:line="276" w:lineRule="auto"/>
        <w:ind w:firstLine="340"/>
        <w:jc w:val="both"/>
        <w:rPr>
          <w:color w:val="000000"/>
          <w:sz w:val="28"/>
          <w:szCs w:val="28"/>
        </w:rPr>
      </w:pPr>
      <w:r>
        <w:rPr>
          <w:color w:val="000000"/>
          <w:sz w:val="28"/>
          <w:szCs w:val="28"/>
        </w:rPr>
        <w:t xml:space="preserve">  </w:t>
      </w:r>
      <w:r w:rsidRPr="00C93BD0">
        <w:rPr>
          <w:color w:val="000000"/>
          <w:sz w:val="28"/>
          <w:szCs w:val="28"/>
        </w:rPr>
        <w:t>Pe parcursul anului 20</w:t>
      </w:r>
      <w:r>
        <w:rPr>
          <w:color w:val="000000"/>
          <w:sz w:val="28"/>
          <w:szCs w:val="28"/>
        </w:rPr>
        <w:t>21</w:t>
      </w:r>
      <w:r w:rsidRPr="00C93BD0">
        <w:rPr>
          <w:color w:val="000000"/>
          <w:sz w:val="28"/>
          <w:szCs w:val="28"/>
        </w:rPr>
        <w:t xml:space="preserve">, la acest capitol au fost acumulate venituri în sumă de </w:t>
      </w:r>
      <w:r>
        <w:rPr>
          <w:color w:val="000000"/>
          <w:sz w:val="28"/>
          <w:szCs w:val="28"/>
        </w:rPr>
        <w:t>234,1</w:t>
      </w:r>
      <w:r w:rsidRPr="00C93BD0">
        <w:rPr>
          <w:color w:val="000000"/>
          <w:sz w:val="28"/>
          <w:szCs w:val="28"/>
        </w:rPr>
        <w:t xml:space="preserve"> mil. lei, fiind realizate față de prevederile anuale (</w:t>
      </w:r>
      <w:r>
        <w:rPr>
          <w:color w:val="000000"/>
          <w:sz w:val="28"/>
          <w:szCs w:val="28"/>
        </w:rPr>
        <w:t>227,6</w:t>
      </w:r>
      <w:r w:rsidRPr="00C93BD0">
        <w:rPr>
          <w:color w:val="000000"/>
          <w:sz w:val="28"/>
          <w:szCs w:val="28"/>
        </w:rPr>
        <w:t xml:space="preserve"> mil.</w:t>
      </w:r>
      <w:r>
        <w:rPr>
          <w:color w:val="000000"/>
          <w:sz w:val="28"/>
          <w:szCs w:val="28"/>
        </w:rPr>
        <w:t xml:space="preserve"> </w:t>
      </w:r>
      <w:r w:rsidRPr="00C93BD0">
        <w:rPr>
          <w:color w:val="000000"/>
          <w:sz w:val="28"/>
          <w:szCs w:val="28"/>
        </w:rPr>
        <w:t>lei) la nivel de 1</w:t>
      </w:r>
      <w:r>
        <w:rPr>
          <w:color w:val="000000"/>
          <w:sz w:val="28"/>
          <w:szCs w:val="28"/>
        </w:rPr>
        <w:t>02</w:t>
      </w:r>
      <w:r w:rsidRPr="00C93BD0">
        <w:rPr>
          <w:color w:val="000000"/>
          <w:sz w:val="28"/>
          <w:szCs w:val="28"/>
        </w:rPr>
        <w:t>,</w:t>
      </w:r>
      <w:r>
        <w:rPr>
          <w:color w:val="000000"/>
          <w:sz w:val="28"/>
          <w:szCs w:val="28"/>
        </w:rPr>
        <w:t>9</w:t>
      </w:r>
      <w:r w:rsidRPr="00C93BD0">
        <w:rPr>
          <w:color w:val="000000"/>
          <w:sz w:val="28"/>
          <w:szCs w:val="28"/>
        </w:rPr>
        <w:t xml:space="preserve"> la sută. </w:t>
      </w:r>
    </w:p>
    <w:p w14:paraId="27C680E0" w14:textId="77777777" w:rsidR="006E1001" w:rsidRPr="00C93BD0" w:rsidRDefault="006E1001" w:rsidP="006E1001">
      <w:pPr>
        <w:tabs>
          <w:tab w:val="left" w:pos="567"/>
        </w:tabs>
        <w:spacing w:line="276" w:lineRule="auto"/>
        <w:ind w:firstLine="340"/>
        <w:jc w:val="both"/>
        <w:rPr>
          <w:color w:val="000000"/>
          <w:sz w:val="28"/>
          <w:szCs w:val="28"/>
        </w:rPr>
      </w:pPr>
      <w:r w:rsidRPr="00C93BD0">
        <w:rPr>
          <w:color w:val="000000"/>
          <w:sz w:val="28"/>
          <w:szCs w:val="28"/>
        </w:rPr>
        <w:t xml:space="preserve">  Partea majoră a veniturilor încasate l</w:t>
      </w:r>
      <w:r w:rsidRPr="00C93BD0">
        <w:rPr>
          <w:iCs/>
          <w:sz w:val="28"/>
          <w:szCs w:val="28"/>
        </w:rPr>
        <w:t xml:space="preserve">a acest capitol constituie încasările din </w:t>
      </w:r>
      <w:r w:rsidRPr="00C93BD0">
        <w:rPr>
          <w:color w:val="000000"/>
          <w:sz w:val="28"/>
          <w:szCs w:val="28"/>
        </w:rPr>
        <w:t xml:space="preserve">defalcări de la impozitul unic perceput de la rezidenții parcurilor pentru tehnologia informației în sumă de </w:t>
      </w:r>
      <w:r>
        <w:rPr>
          <w:color w:val="000000"/>
          <w:sz w:val="28"/>
          <w:szCs w:val="28"/>
        </w:rPr>
        <w:t>157,8</w:t>
      </w:r>
      <w:r w:rsidRPr="00C93BD0">
        <w:rPr>
          <w:color w:val="000000"/>
          <w:sz w:val="28"/>
          <w:szCs w:val="28"/>
        </w:rPr>
        <w:t xml:space="preserve"> mil. lei și încasări de la alte venituri de </w:t>
      </w:r>
      <w:r>
        <w:rPr>
          <w:color w:val="000000"/>
          <w:sz w:val="28"/>
          <w:szCs w:val="28"/>
        </w:rPr>
        <w:t>70,9 mil. lei.</w:t>
      </w:r>
    </w:p>
    <w:p w14:paraId="23D8898E" w14:textId="77777777" w:rsidR="006E1001" w:rsidRPr="00B66B45" w:rsidRDefault="006E1001" w:rsidP="006E1001">
      <w:pPr>
        <w:tabs>
          <w:tab w:val="left" w:pos="720"/>
          <w:tab w:val="left" w:pos="810"/>
          <w:tab w:val="left" w:pos="1080"/>
          <w:tab w:val="num" w:pos="1440"/>
        </w:tabs>
        <w:spacing w:line="276" w:lineRule="auto"/>
        <w:ind w:firstLine="567"/>
        <w:jc w:val="both"/>
        <w:rPr>
          <w:b/>
          <w:i/>
          <w:color w:val="000000"/>
          <w:sz w:val="28"/>
          <w:szCs w:val="28"/>
        </w:rPr>
      </w:pPr>
      <w:r w:rsidRPr="00AF20A5">
        <w:rPr>
          <w:b/>
          <w:i/>
          <w:color w:val="000000"/>
          <w:sz w:val="28"/>
          <w:szCs w:val="28"/>
        </w:rPr>
        <w:t>Transferuri primite în cadrul bugetului public național</w:t>
      </w:r>
    </w:p>
    <w:p w14:paraId="4521CCCD" w14:textId="4E1CF653" w:rsidR="006E1001" w:rsidRPr="003C4E47" w:rsidRDefault="006E1001" w:rsidP="006E1001">
      <w:pPr>
        <w:tabs>
          <w:tab w:val="left" w:pos="720"/>
          <w:tab w:val="left" w:pos="810"/>
          <w:tab w:val="left" w:pos="1080"/>
          <w:tab w:val="num" w:pos="1440"/>
        </w:tabs>
        <w:spacing w:line="276" w:lineRule="auto"/>
        <w:ind w:firstLine="567"/>
        <w:jc w:val="both"/>
        <w:rPr>
          <w:color w:val="000000"/>
          <w:sz w:val="28"/>
          <w:szCs w:val="28"/>
        </w:rPr>
      </w:pPr>
      <w:r w:rsidRPr="003C4E47">
        <w:rPr>
          <w:color w:val="000000"/>
          <w:sz w:val="28"/>
          <w:szCs w:val="28"/>
        </w:rPr>
        <w:t>În anul 202</w:t>
      </w:r>
      <w:r>
        <w:rPr>
          <w:color w:val="000000"/>
          <w:sz w:val="28"/>
          <w:szCs w:val="28"/>
        </w:rPr>
        <w:t>1</w:t>
      </w:r>
      <w:r w:rsidRPr="003C4E47">
        <w:rPr>
          <w:color w:val="000000"/>
          <w:sz w:val="28"/>
          <w:szCs w:val="28"/>
        </w:rPr>
        <w:t xml:space="preserve"> transferuri</w:t>
      </w:r>
      <w:r>
        <w:rPr>
          <w:color w:val="000000"/>
          <w:sz w:val="28"/>
          <w:szCs w:val="28"/>
        </w:rPr>
        <w:t>le</w:t>
      </w:r>
      <w:r w:rsidRPr="003C4E47">
        <w:rPr>
          <w:color w:val="000000"/>
          <w:sz w:val="28"/>
          <w:szCs w:val="28"/>
        </w:rPr>
        <w:t xml:space="preserve"> de la bugetele locale de nivelul I și II în bugetul de stat au constituit 1</w:t>
      </w:r>
      <w:r>
        <w:rPr>
          <w:color w:val="000000"/>
          <w:sz w:val="28"/>
          <w:szCs w:val="28"/>
        </w:rPr>
        <w:t>1</w:t>
      </w:r>
      <w:r w:rsidRPr="003C4E47">
        <w:rPr>
          <w:color w:val="000000"/>
          <w:sz w:val="28"/>
          <w:szCs w:val="28"/>
        </w:rPr>
        <w:t xml:space="preserve">,6 mil. lei, față de prevederile precizate în sumă de </w:t>
      </w:r>
      <w:r>
        <w:rPr>
          <w:color w:val="000000"/>
          <w:sz w:val="28"/>
          <w:szCs w:val="28"/>
        </w:rPr>
        <w:t>21,1</w:t>
      </w:r>
      <w:r w:rsidRPr="003C4E47">
        <w:rPr>
          <w:color w:val="000000"/>
          <w:sz w:val="28"/>
          <w:szCs w:val="28"/>
        </w:rPr>
        <w:t xml:space="preserve"> mil.</w:t>
      </w:r>
      <w:r w:rsidR="0049001A">
        <w:rPr>
          <w:color w:val="000000"/>
          <w:sz w:val="28"/>
          <w:szCs w:val="28"/>
        </w:rPr>
        <w:t xml:space="preserve"> </w:t>
      </w:r>
      <w:r w:rsidRPr="003C4E47">
        <w:rPr>
          <w:color w:val="000000"/>
          <w:sz w:val="28"/>
          <w:szCs w:val="28"/>
        </w:rPr>
        <w:t xml:space="preserve">lei.  </w:t>
      </w:r>
    </w:p>
    <w:p w14:paraId="3CBAA180" w14:textId="77777777" w:rsidR="006E1001" w:rsidRPr="00B7226E" w:rsidRDefault="006E1001" w:rsidP="006E1001">
      <w:pPr>
        <w:tabs>
          <w:tab w:val="left" w:pos="720"/>
          <w:tab w:val="left" w:pos="810"/>
          <w:tab w:val="left" w:pos="1080"/>
          <w:tab w:val="num" w:pos="1440"/>
        </w:tabs>
        <w:spacing w:line="276" w:lineRule="auto"/>
        <w:ind w:firstLine="567"/>
        <w:jc w:val="both"/>
        <w:rPr>
          <w:color w:val="000000"/>
          <w:sz w:val="28"/>
          <w:szCs w:val="28"/>
        </w:rPr>
      </w:pPr>
      <w:r w:rsidRPr="003C4E47">
        <w:rPr>
          <w:color w:val="000000"/>
          <w:sz w:val="28"/>
          <w:szCs w:val="28"/>
        </w:rPr>
        <w:t>Din suma totală a transferurilor primite – 1</w:t>
      </w:r>
      <w:r>
        <w:rPr>
          <w:color w:val="000000"/>
          <w:sz w:val="28"/>
          <w:szCs w:val="28"/>
        </w:rPr>
        <w:t>0</w:t>
      </w:r>
      <w:r w:rsidRPr="003C4E47">
        <w:rPr>
          <w:color w:val="000000"/>
          <w:sz w:val="28"/>
          <w:szCs w:val="28"/>
        </w:rPr>
        <w:t>,</w:t>
      </w:r>
      <w:r>
        <w:rPr>
          <w:color w:val="000000"/>
          <w:sz w:val="28"/>
          <w:szCs w:val="28"/>
        </w:rPr>
        <w:t>4</w:t>
      </w:r>
      <w:r w:rsidRPr="003C4E47">
        <w:rPr>
          <w:color w:val="000000"/>
          <w:sz w:val="28"/>
          <w:szCs w:val="28"/>
        </w:rPr>
        <w:t xml:space="preserve"> mil.lei constituie participarea </w:t>
      </w:r>
      <w:r w:rsidRPr="00B7226E">
        <w:rPr>
          <w:color w:val="000000"/>
          <w:sz w:val="28"/>
          <w:szCs w:val="28"/>
        </w:rPr>
        <w:t>bugetelor locale la implementarea unor proiecte finanțate din surse externe.</w:t>
      </w:r>
    </w:p>
    <w:p w14:paraId="1F26ED6E" w14:textId="04291AC3" w:rsidR="003C56FA" w:rsidRDefault="003C56FA" w:rsidP="00C74718">
      <w:pPr>
        <w:tabs>
          <w:tab w:val="left" w:pos="720"/>
        </w:tabs>
        <w:spacing w:line="276" w:lineRule="auto"/>
        <w:jc w:val="both"/>
        <w:rPr>
          <w:color w:val="FF0000"/>
          <w:sz w:val="28"/>
          <w:szCs w:val="28"/>
        </w:rPr>
      </w:pPr>
    </w:p>
    <w:p w14:paraId="37F46B34" w14:textId="7ADC21E2" w:rsidR="00E3377D" w:rsidRDefault="00E3377D" w:rsidP="00C74718">
      <w:pPr>
        <w:tabs>
          <w:tab w:val="left" w:pos="720"/>
        </w:tabs>
        <w:spacing w:line="276" w:lineRule="auto"/>
        <w:jc w:val="both"/>
        <w:rPr>
          <w:color w:val="FF0000"/>
          <w:sz w:val="28"/>
          <w:szCs w:val="28"/>
        </w:rPr>
      </w:pPr>
    </w:p>
    <w:p w14:paraId="6A0CD0D0" w14:textId="2EA32569" w:rsidR="00E3377D" w:rsidRDefault="00E3377D" w:rsidP="00C74718">
      <w:pPr>
        <w:tabs>
          <w:tab w:val="left" w:pos="720"/>
        </w:tabs>
        <w:spacing w:line="276" w:lineRule="auto"/>
        <w:jc w:val="both"/>
        <w:rPr>
          <w:color w:val="FF0000"/>
          <w:sz w:val="28"/>
          <w:szCs w:val="28"/>
        </w:rPr>
      </w:pPr>
    </w:p>
    <w:p w14:paraId="43DEFC6B" w14:textId="16694585" w:rsidR="00E3377D" w:rsidRDefault="00E3377D" w:rsidP="00C74718">
      <w:pPr>
        <w:tabs>
          <w:tab w:val="left" w:pos="720"/>
        </w:tabs>
        <w:spacing w:line="276" w:lineRule="auto"/>
        <w:jc w:val="both"/>
        <w:rPr>
          <w:color w:val="FF0000"/>
          <w:sz w:val="28"/>
          <w:szCs w:val="28"/>
        </w:rPr>
      </w:pPr>
    </w:p>
    <w:p w14:paraId="5F9CBD6E" w14:textId="77777777" w:rsidR="00E3377D" w:rsidRDefault="00E3377D" w:rsidP="00C74718">
      <w:pPr>
        <w:tabs>
          <w:tab w:val="left" w:pos="720"/>
        </w:tabs>
        <w:spacing w:line="276" w:lineRule="auto"/>
        <w:jc w:val="both"/>
        <w:rPr>
          <w:color w:val="FF0000"/>
          <w:sz w:val="28"/>
          <w:szCs w:val="28"/>
        </w:rPr>
      </w:pPr>
    </w:p>
    <w:p w14:paraId="51D3C23B" w14:textId="77777777" w:rsidR="00C74718" w:rsidRPr="009702B0" w:rsidRDefault="00C74718" w:rsidP="00317093">
      <w:pPr>
        <w:pStyle w:val="Titlu2"/>
      </w:pPr>
      <w:bookmarkStart w:id="36" w:name="_Toc42615614"/>
      <w:bookmarkStart w:id="37" w:name="_Toc101251350"/>
      <w:bookmarkStart w:id="38" w:name="_Toc101341461"/>
      <w:r w:rsidRPr="009702B0">
        <w:t xml:space="preserve">4.2 </w:t>
      </w:r>
      <w:r w:rsidRPr="00A0188C">
        <w:t>Cheltuielile bugetului de stat</w:t>
      </w:r>
      <w:bookmarkEnd w:id="36"/>
      <w:bookmarkEnd w:id="37"/>
      <w:bookmarkEnd w:id="38"/>
    </w:p>
    <w:p w14:paraId="43CF2474" w14:textId="77777777" w:rsidR="00C74718" w:rsidRPr="00357F42" w:rsidRDefault="00C74718" w:rsidP="00C74718">
      <w:pPr>
        <w:spacing w:line="276" w:lineRule="auto"/>
        <w:rPr>
          <w:highlight w:val="green"/>
        </w:rPr>
      </w:pPr>
    </w:p>
    <w:p w14:paraId="7CB659DE" w14:textId="1B3B7C22" w:rsidR="00C74718" w:rsidRPr="007D5D66" w:rsidRDefault="00DF29CF" w:rsidP="00C74718">
      <w:pPr>
        <w:pStyle w:val="Indentcorptext"/>
        <w:spacing w:after="0" w:line="276" w:lineRule="auto"/>
        <w:ind w:left="0" w:firstLine="567"/>
        <w:jc w:val="both"/>
        <w:rPr>
          <w:color w:val="000000"/>
          <w:szCs w:val="28"/>
          <w:lang w:val="ro-RO"/>
        </w:rPr>
      </w:pPr>
      <w:r w:rsidRPr="007D5D66">
        <w:rPr>
          <w:color w:val="000000"/>
          <w:szCs w:val="28"/>
          <w:lang w:val="ro-RO"/>
        </w:rPr>
        <w:t>P</w:t>
      </w:r>
      <w:r w:rsidR="00C74718" w:rsidRPr="007D5D66">
        <w:rPr>
          <w:color w:val="000000"/>
          <w:szCs w:val="28"/>
          <w:lang w:val="ro-RO"/>
        </w:rPr>
        <w:t>entru anul 20</w:t>
      </w:r>
      <w:r w:rsidR="00F412DF" w:rsidRPr="007D5D66">
        <w:rPr>
          <w:color w:val="000000"/>
          <w:szCs w:val="28"/>
          <w:lang w:val="ro-RO"/>
        </w:rPr>
        <w:t>2</w:t>
      </w:r>
      <w:r w:rsidR="00F76D2F" w:rsidRPr="007D5D66">
        <w:rPr>
          <w:color w:val="000000"/>
          <w:szCs w:val="28"/>
          <w:lang w:val="ro-RO"/>
        </w:rPr>
        <w:t>1</w:t>
      </w:r>
      <w:r w:rsidR="00C74718" w:rsidRPr="007D5D66">
        <w:rPr>
          <w:color w:val="000000"/>
          <w:szCs w:val="28"/>
          <w:lang w:val="ro-RO"/>
        </w:rPr>
        <w:t xml:space="preserve"> cheltuieli</w:t>
      </w:r>
      <w:r w:rsidR="00853B8A">
        <w:rPr>
          <w:color w:val="000000"/>
          <w:szCs w:val="28"/>
          <w:lang w:val="ro-RO"/>
        </w:rPr>
        <w:t>le</w:t>
      </w:r>
      <w:r w:rsidR="00C74718" w:rsidRPr="007D5D66">
        <w:rPr>
          <w:color w:val="000000"/>
          <w:szCs w:val="28"/>
          <w:lang w:val="ro-RO"/>
        </w:rPr>
        <w:t xml:space="preserve"> </w:t>
      </w:r>
      <w:r w:rsidRPr="007D5D66">
        <w:rPr>
          <w:color w:val="000000"/>
          <w:szCs w:val="28"/>
          <w:lang w:val="ro-RO"/>
        </w:rPr>
        <w:t>bugetul</w:t>
      </w:r>
      <w:r w:rsidR="00853B8A">
        <w:rPr>
          <w:color w:val="000000"/>
          <w:szCs w:val="28"/>
          <w:lang w:val="ro-RO"/>
        </w:rPr>
        <w:t>ui</w:t>
      </w:r>
      <w:r w:rsidRPr="007D5D66">
        <w:rPr>
          <w:color w:val="000000"/>
          <w:szCs w:val="28"/>
          <w:lang w:val="ro-RO"/>
        </w:rPr>
        <w:t xml:space="preserve"> de stat au </w:t>
      </w:r>
      <w:r w:rsidR="00C74718" w:rsidRPr="007D5D66">
        <w:rPr>
          <w:color w:val="000000"/>
          <w:szCs w:val="28"/>
          <w:lang w:val="ro-RO"/>
        </w:rPr>
        <w:t>fost aprobat</w:t>
      </w:r>
      <w:r w:rsidRPr="007D5D66">
        <w:rPr>
          <w:color w:val="000000"/>
          <w:szCs w:val="28"/>
          <w:lang w:val="ro-RO"/>
        </w:rPr>
        <w:t>e</w:t>
      </w:r>
      <w:r w:rsidR="00C74718" w:rsidRPr="007D5D66">
        <w:rPr>
          <w:color w:val="000000"/>
          <w:szCs w:val="28"/>
          <w:lang w:val="ro-RO"/>
        </w:rPr>
        <w:t xml:space="preserve"> iniţial în sumă de </w:t>
      </w:r>
      <w:r w:rsidR="00296260" w:rsidRPr="007D5D66">
        <w:rPr>
          <w:color w:val="000000"/>
          <w:szCs w:val="28"/>
          <w:lang w:val="ro-RO"/>
        </w:rPr>
        <w:t>5</w:t>
      </w:r>
      <w:r w:rsidR="00F76D2F" w:rsidRPr="007D5D66">
        <w:rPr>
          <w:color w:val="000000"/>
          <w:szCs w:val="28"/>
          <w:lang w:val="ro-RO"/>
        </w:rPr>
        <w:t>5 399,6</w:t>
      </w:r>
      <w:r w:rsidR="00296260" w:rsidRPr="007D5D66">
        <w:rPr>
          <w:color w:val="000000"/>
          <w:szCs w:val="28"/>
          <w:lang w:val="ro-RO"/>
        </w:rPr>
        <w:t xml:space="preserve"> </w:t>
      </w:r>
      <w:r w:rsidR="00C74718" w:rsidRPr="007D5D66">
        <w:rPr>
          <w:color w:val="000000"/>
          <w:szCs w:val="28"/>
          <w:lang w:val="ro-RO"/>
        </w:rPr>
        <w:t>mil. lei.</w:t>
      </w:r>
      <w:r w:rsidR="00296260" w:rsidRPr="007D5D66">
        <w:rPr>
          <w:color w:val="000000"/>
          <w:szCs w:val="28"/>
          <w:lang w:val="ro-RO"/>
        </w:rPr>
        <w:t xml:space="preserve"> </w:t>
      </w:r>
    </w:p>
    <w:p w14:paraId="6B3AD105" w14:textId="3A87B27B" w:rsidR="000B4CB3" w:rsidRDefault="009D2C1B" w:rsidP="00501CA5">
      <w:pPr>
        <w:spacing w:line="276" w:lineRule="auto"/>
        <w:ind w:firstLine="567"/>
        <w:jc w:val="both"/>
        <w:rPr>
          <w:color w:val="000000"/>
          <w:sz w:val="28"/>
          <w:szCs w:val="28"/>
        </w:rPr>
      </w:pPr>
      <w:r w:rsidRPr="007D5D66">
        <w:rPr>
          <w:color w:val="000000"/>
          <w:sz w:val="28"/>
          <w:szCs w:val="28"/>
        </w:rPr>
        <w:t>Pe parcursul anului 202</w:t>
      </w:r>
      <w:r w:rsidR="00F76D2F" w:rsidRPr="007D5D66">
        <w:rPr>
          <w:color w:val="000000"/>
          <w:sz w:val="28"/>
          <w:szCs w:val="28"/>
        </w:rPr>
        <w:t>1</w:t>
      </w:r>
      <w:r w:rsidRPr="007D5D66">
        <w:rPr>
          <w:color w:val="000000"/>
          <w:sz w:val="28"/>
          <w:szCs w:val="28"/>
        </w:rPr>
        <w:t>, la cheltuieli</w:t>
      </w:r>
      <w:r w:rsidR="00DF29CF" w:rsidRPr="007D5D66">
        <w:rPr>
          <w:color w:val="000000"/>
          <w:sz w:val="28"/>
          <w:szCs w:val="28"/>
        </w:rPr>
        <w:t>le aprobate</w:t>
      </w:r>
      <w:r w:rsidRPr="007D5D66">
        <w:rPr>
          <w:color w:val="000000"/>
          <w:sz w:val="28"/>
          <w:szCs w:val="28"/>
        </w:rPr>
        <w:t xml:space="preserve"> au fost operate modificări adoptate prin </w:t>
      </w:r>
      <w:r w:rsidR="00DF29CF" w:rsidRPr="007D5D66">
        <w:rPr>
          <w:color w:val="000000"/>
          <w:sz w:val="28"/>
          <w:szCs w:val="28"/>
        </w:rPr>
        <w:t>patru</w:t>
      </w:r>
      <w:r w:rsidRPr="007D5D66">
        <w:rPr>
          <w:color w:val="000000"/>
          <w:sz w:val="28"/>
          <w:szCs w:val="28"/>
        </w:rPr>
        <w:t xml:space="preserve"> legi</w:t>
      </w:r>
      <w:r w:rsidR="00DF29CF" w:rsidRPr="007D5D66">
        <w:rPr>
          <w:color w:val="000000"/>
          <w:sz w:val="28"/>
          <w:szCs w:val="28"/>
        </w:rPr>
        <w:t xml:space="preserve">: Legea 27/2021, </w:t>
      </w:r>
      <w:r w:rsidRPr="007D5D66">
        <w:rPr>
          <w:color w:val="000000"/>
          <w:sz w:val="28"/>
          <w:szCs w:val="28"/>
        </w:rPr>
        <w:t>Legea nr.</w:t>
      </w:r>
      <w:r w:rsidR="00F76D2F" w:rsidRPr="007D5D66">
        <w:rPr>
          <w:color w:val="000000"/>
          <w:sz w:val="28"/>
          <w:szCs w:val="28"/>
        </w:rPr>
        <w:t>45</w:t>
      </w:r>
      <w:r w:rsidRPr="007D5D66">
        <w:rPr>
          <w:color w:val="000000"/>
          <w:sz w:val="28"/>
          <w:szCs w:val="28"/>
        </w:rPr>
        <w:t>/202</w:t>
      </w:r>
      <w:r w:rsidR="00F76D2F" w:rsidRPr="007D5D66">
        <w:rPr>
          <w:color w:val="000000"/>
          <w:sz w:val="28"/>
          <w:szCs w:val="28"/>
        </w:rPr>
        <w:t>1, Legea nr.135</w:t>
      </w:r>
      <w:r w:rsidRPr="007D5D66">
        <w:rPr>
          <w:color w:val="000000"/>
          <w:sz w:val="28"/>
          <w:szCs w:val="28"/>
        </w:rPr>
        <w:t>/202</w:t>
      </w:r>
      <w:r w:rsidR="00F76D2F" w:rsidRPr="007D5D66">
        <w:rPr>
          <w:color w:val="000000"/>
          <w:sz w:val="28"/>
          <w:szCs w:val="28"/>
        </w:rPr>
        <w:t>1</w:t>
      </w:r>
      <w:r w:rsidRPr="007D5D66">
        <w:rPr>
          <w:color w:val="000000"/>
          <w:sz w:val="28"/>
          <w:szCs w:val="28"/>
        </w:rPr>
        <w:t xml:space="preserve"> și Legea nr.</w:t>
      </w:r>
      <w:r w:rsidR="00F76D2F" w:rsidRPr="007D5D66">
        <w:rPr>
          <w:color w:val="000000"/>
          <w:sz w:val="28"/>
          <w:szCs w:val="28"/>
        </w:rPr>
        <w:t>188</w:t>
      </w:r>
      <w:r w:rsidRPr="007D5D66">
        <w:rPr>
          <w:color w:val="000000"/>
          <w:sz w:val="28"/>
          <w:szCs w:val="28"/>
        </w:rPr>
        <w:t xml:space="preserve">/2020, în rezultatul cărora volumul </w:t>
      </w:r>
      <w:r w:rsidR="00DF29CF" w:rsidRPr="007D5D66">
        <w:rPr>
          <w:color w:val="000000"/>
          <w:sz w:val="28"/>
          <w:szCs w:val="28"/>
        </w:rPr>
        <w:t xml:space="preserve">total al </w:t>
      </w:r>
      <w:r w:rsidRPr="007D5D66">
        <w:rPr>
          <w:color w:val="000000"/>
          <w:sz w:val="28"/>
          <w:szCs w:val="28"/>
        </w:rPr>
        <w:t xml:space="preserve">cheltuielilor a fost majorat </w:t>
      </w:r>
      <w:r w:rsidR="00DF29CF" w:rsidRPr="007D5D66">
        <w:rPr>
          <w:color w:val="000000"/>
          <w:sz w:val="28"/>
          <w:szCs w:val="28"/>
        </w:rPr>
        <w:t xml:space="preserve">pînă la </w:t>
      </w:r>
      <w:r w:rsidRPr="007D5D66">
        <w:rPr>
          <w:color w:val="000000"/>
          <w:sz w:val="28"/>
          <w:szCs w:val="28"/>
        </w:rPr>
        <w:t>5</w:t>
      </w:r>
      <w:r w:rsidR="00112FD1" w:rsidRPr="007D5D66">
        <w:rPr>
          <w:color w:val="000000"/>
          <w:sz w:val="28"/>
          <w:szCs w:val="28"/>
        </w:rPr>
        <w:t>7 654,3</w:t>
      </w:r>
      <w:r w:rsidRPr="007D5D66">
        <w:rPr>
          <w:color w:val="000000"/>
          <w:sz w:val="28"/>
          <w:szCs w:val="28"/>
        </w:rPr>
        <w:t xml:space="preserve"> mil. lei.</w:t>
      </w:r>
    </w:p>
    <w:p w14:paraId="2540F214" w14:textId="1A15AFED" w:rsidR="00767398" w:rsidRDefault="00853B8A" w:rsidP="00501CA5">
      <w:pPr>
        <w:spacing w:line="276" w:lineRule="auto"/>
        <w:ind w:firstLine="567"/>
        <w:jc w:val="both"/>
        <w:rPr>
          <w:color w:val="000000"/>
          <w:sz w:val="28"/>
          <w:szCs w:val="28"/>
        </w:rPr>
      </w:pPr>
      <w:r>
        <w:rPr>
          <w:color w:val="000000"/>
          <w:sz w:val="28"/>
          <w:szCs w:val="28"/>
        </w:rPr>
        <w:t>Î</w:t>
      </w:r>
      <w:r w:rsidR="007D5D66" w:rsidRPr="007D5D66">
        <w:rPr>
          <w:color w:val="000000"/>
          <w:sz w:val="28"/>
          <w:szCs w:val="28"/>
        </w:rPr>
        <w:t>n baza prevederilor art.17 din</w:t>
      </w:r>
      <w:r w:rsidR="007D5D66">
        <w:rPr>
          <w:color w:val="000000"/>
          <w:sz w:val="28"/>
          <w:szCs w:val="28"/>
        </w:rPr>
        <w:t xml:space="preserve"> </w:t>
      </w:r>
      <w:r w:rsidR="007D5D66" w:rsidRPr="007D5D66">
        <w:rPr>
          <w:color w:val="000000"/>
          <w:sz w:val="28"/>
          <w:szCs w:val="28"/>
        </w:rPr>
        <w:t>Legea bugetului de stat pentru anul 2021</w:t>
      </w:r>
      <w:r w:rsidR="00CB528C">
        <w:rPr>
          <w:color w:val="000000"/>
          <w:sz w:val="28"/>
          <w:szCs w:val="28"/>
        </w:rPr>
        <w:t xml:space="preserve"> </w:t>
      </w:r>
      <w:r w:rsidRPr="007D5D66">
        <w:rPr>
          <w:color w:val="000000"/>
          <w:sz w:val="28"/>
          <w:szCs w:val="28"/>
        </w:rPr>
        <w:t>autoritățiile publice centrale</w:t>
      </w:r>
      <w:r w:rsidRPr="00853B8A">
        <w:rPr>
          <w:color w:val="000000"/>
          <w:sz w:val="28"/>
          <w:szCs w:val="28"/>
        </w:rPr>
        <w:t xml:space="preserve"> </w:t>
      </w:r>
      <w:r>
        <w:rPr>
          <w:color w:val="000000"/>
          <w:sz w:val="28"/>
          <w:szCs w:val="28"/>
        </w:rPr>
        <w:t>au efectuat modificări la bugetul aprobat, care s-au soldat cu majorarea volumului în sumă de 2,5 mil. lei.</w:t>
      </w:r>
      <w:r w:rsidR="00CB528C" w:rsidRPr="00CB528C">
        <w:rPr>
          <w:color w:val="000000"/>
          <w:sz w:val="28"/>
          <w:szCs w:val="28"/>
        </w:rPr>
        <w:t xml:space="preserve"> </w:t>
      </w:r>
      <w:r w:rsidR="00866A4C">
        <w:rPr>
          <w:color w:val="000000"/>
          <w:sz w:val="28"/>
          <w:szCs w:val="28"/>
        </w:rPr>
        <w:t>Astfel</w:t>
      </w:r>
      <w:r w:rsidR="000B4CB3" w:rsidRPr="000B4CB3">
        <w:t xml:space="preserve"> </w:t>
      </w:r>
      <w:r w:rsidR="000B4CB3" w:rsidRPr="000B4CB3">
        <w:rPr>
          <w:color w:val="000000"/>
          <w:sz w:val="28"/>
          <w:szCs w:val="28"/>
        </w:rPr>
        <w:t>volumul precizat</w:t>
      </w:r>
      <w:r w:rsidR="00866A4C">
        <w:rPr>
          <w:color w:val="000000"/>
          <w:sz w:val="28"/>
          <w:szCs w:val="28"/>
        </w:rPr>
        <w:t xml:space="preserve"> </w:t>
      </w:r>
      <w:r w:rsidR="000B4CB3" w:rsidRPr="000B4CB3">
        <w:rPr>
          <w:color w:val="000000"/>
          <w:sz w:val="28"/>
          <w:szCs w:val="28"/>
        </w:rPr>
        <w:t xml:space="preserve">al cheltuielilor bugetului de stat </w:t>
      </w:r>
      <w:r w:rsidR="00FE32AB">
        <w:rPr>
          <w:color w:val="000000"/>
          <w:sz w:val="28"/>
          <w:szCs w:val="28"/>
        </w:rPr>
        <w:t>a atins cifra de 57 656,8 mil. lei</w:t>
      </w:r>
      <w:r w:rsidR="009C29F5">
        <w:rPr>
          <w:color w:val="000000"/>
          <w:sz w:val="28"/>
          <w:szCs w:val="28"/>
        </w:rPr>
        <w:t>,</w:t>
      </w:r>
      <w:r w:rsidR="00C94F99">
        <w:rPr>
          <w:color w:val="000000"/>
          <w:sz w:val="28"/>
          <w:szCs w:val="28"/>
        </w:rPr>
        <w:t xml:space="preserve"> fiind majorat la total cu 2 257,2 mil. lei</w:t>
      </w:r>
      <w:r w:rsidR="00FE32AB">
        <w:rPr>
          <w:color w:val="000000"/>
          <w:sz w:val="28"/>
          <w:szCs w:val="28"/>
        </w:rPr>
        <w:t>.</w:t>
      </w:r>
      <w:r w:rsidR="00866A4C">
        <w:rPr>
          <w:color w:val="000000"/>
          <w:sz w:val="28"/>
          <w:szCs w:val="28"/>
        </w:rPr>
        <w:t xml:space="preserve"> </w:t>
      </w:r>
    </w:p>
    <w:p w14:paraId="2FC445C8" w14:textId="4011E503" w:rsidR="00275FEE" w:rsidRDefault="00275FEE" w:rsidP="00501CA5">
      <w:pPr>
        <w:spacing w:line="276" w:lineRule="auto"/>
        <w:ind w:firstLine="567"/>
        <w:jc w:val="both"/>
        <w:rPr>
          <w:color w:val="000000"/>
          <w:sz w:val="28"/>
          <w:szCs w:val="28"/>
        </w:rPr>
      </w:pPr>
      <w:r>
        <w:rPr>
          <w:color w:val="000000"/>
          <w:sz w:val="28"/>
          <w:szCs w:val="28"/>
        </w:rPr>
        <w:t>Totodată î</w:t>
      </w:r>
      <w:r w:rsidRPr="00CB528C">
        <w:rPr>
          <w:color w:val="000000"/>
          <w:sz w:val="28"/>
          <w:szCs w:val="28"/>
        </w:rPr>
        <w:t>n conformitate cu prevederile</w:t>
      </w:r>
      <w:r>
        <w:rPr>
          <w:color w:val="000000"/>
          <w:sz w:val="28"/>
          <w:szCs w:val="28"/>
        </w:rPr>
        <w:t xml:space="preserve"> art.60 din </w:t>
      </w:r>
      <w:r w:rsidRPr="00CB528C">
        <w:rPr>
          <w:color w:val="000000"/>
          <w:sz w:val="28"/>
          <w:szCs w:val="28"/>
        </w:rPr>
        <w:t>Leg</w:t>
      </w:r>
      <w:r>
        <w:rPr>
          <w:color w:val="000000"/>
          <w:sz w:val="28"/>
          <w:szCs w:val="28"/>
        </w:rPr>
        <w:t>ea</w:t>
      </w:r>
      <w:r w:rsidRPr="00CB528C">
        <w:rPr>
          <w:color w:val="000000"/>
          <w:sz w:val="28"/>
          <w:szCs w:val="28"/>
        </w:rPr>
        <w:t xml:space="preserve"> finanțelor publice și responsabilității bugetar-fiscale nr.181/2014</w:t>
      </w:r>
      <w:r>
        <w:rPr>
          <w:color w:val="000000"/>
          <w:sz w:val="28"/>
          <w:szCs w:val="28"/>
        </w:rPr>
        <w:t>,</w:t>
      </w:r>
      <w:r w:rsidRPr="00CB528C">
        <w:rPr>
          <w:color w:val="000000"/>
          <w:sz w:val="28"/>
          <w:szCs w:val="28"/>
        </w:rPr>
        <w:t xml:space="preserve"> </w:t>
      </w:r>
      <w:r>
        <w:rPr>
          <w:color w:val="000000"/>
          <w:sz w:val="28"/>
          <w:szCs w:val="28"/>
        </w:rPr>
        <w:t xml:space="preserve"> au fost efectuate redistribuiri de alocații </w:t>
      </w:r>
      <w:r w:rsidRPr="00E851E6">
        <w:rPr>
          <w:color w:val="000000"/>
          <w:sz w:val="28"/>
          <w:szCs w:val="28"/>
        </w:rPr>
        <w:t xml:space="preserve">în baza hotărârilor </w:t>
      </w:r>
      <w:r w:rsidRPr="00CB528C">
        <w:rPr>
          <w:color w:val="000000"/>
          <w:sz w:val="28"/>
          <w:szCs w:val="28"/>
        </w:rPr>
        <w:t>Guvernului nr.93/2021,</w:t>
      </w:r>
      <w:r>
        <w:rPr>
          <w:color w:val="000000"/>
          <w:sz w:val="28"/>
          <w:szCs w:val="28"/>
        </w:rPr>
        <w:t xml:space="preserve"> nr.150/2021,</w:t>
      </w:r>
      <w:r w:rsidRPr="00CB528C">
        <w:rPr>
          <w:color w:val="000000"/>
          <w:sz w:val="28"/>
          <w:szCs w:val="28"/>
        </w:rPr>
        <w:t xml:space="preserve"> nr.312/2021 și nr.391/2021</w:t>
      </w:r>
      <w:r>
        <w:rPr>
          <w:color w:val="000000"/>
          <w:sz w:val="28"/>
          <w:szCs w:val="28"/>
        </w:rPr>
        <w:t>.</w:t>
      </w:r>
    </w:p>
    <w:p w14:paraId="758C5B02" w14:textId="6604ECA0" w:rsidR="009D2C1B" w:rsidRPr="007D5D66" w:rsidRDefault="009D2C1B" w:rsidP="00501CA5">
      <w:pPr>
        <w:spacing w:line="276" w:lineRule="auto"/>
        <w:ind w:firstLine="567"/>
        <w:jc w:val="both"/>
        <w:rPr>
          <w:color w:val="000000"/>
          <w:sz w:val="28"/>
          <w:szCs w:val="28"/>
        </w:rPr>
      </w:pPr>
      <w:r w:rsidRPr="007D5D66">
        <w:rPr>
          <w:color w:val="000000"/>
          <w:sz w:val="28"/>
          <w:szCs w:val="28"/>
        </w:rPr>
        <w:t xml:space="preserve">Cele mai considerabile majorări au fost înregistrate la </w:t>
      </w:r>
      <w:r w:rsidR="001E36D3" w:rsidRPr="007D5D66">
        <w:rPr>
          <w:color w:val="000000"/>
          <w:sz w:val="28"/>
          <w:szCs w:val="28"/>
        </w:rPr>
        <w:t>servicii</w:t>
      </w:r>
      <w:r w:rsidR="009C29F5">
        <w:rPr>
          <w:color w:val="000000"/>
          <w:sz w:val="28"/>
          <w:szCs w:val="28"/>
        </w:rPr>
        <w:t>le</w:t>
      </w:r>
      <w:r w:rsidR="001E36D3" w:rsidRPr="007D5D66">
        <w:rPr>
          <w:color w:val="000000"/>
          <w:sz w:val="28"/>
          <w:szCs w:val="28"/>
        </w:rPr>
        <w:t xml:space="preserve"> în domeniul economiei (+1 04</w:t>
      </w:r>
      <w:r w:rsidR="00B8693B">
        <w:rPr>
          <w:color w:val="000000"/>
          <w:sz w:val="28"/>
          <w:szCs w:val="28"/>
        </w:rPr>
        <w:t>9</w:t>
      </w:r>
      <w:r w:rsidR="001E36D3" w:rsidRPr="007D5D66">
        <w:rPr>
          <w:color w:val="000000"/>
          <w:sz w:val="28"/>
          <w:szCs w:val="28"/>
        </w:rPr>
        <w:t>,</w:t>
      </w:r>
      <w:r w:rsidR="00B8693B">
        <w:rPr>
          <w:color w:val="000000"/>
          <w:sz w:val="28"/>
          <w:szCs w:val="28"/>
        </w:rPr>
        <w:t>5</w:t>
      </w:r>
      <w:r w:rsidR="001E36D3" w:rsidRPr="007D5D66">
        <w:rPr>
          <w:color w:val="000000"/>
          <w:sz w:val="28"/>
          <w:szCs w:val="28"/>
        </w:rPr>
        <w:t xml:space="preserve"> mil.lei), </w:t>
      </w:r>
      <w:r w:rsidRPr="007D5D66">
        <w:rPr>
          <w:color w:val="000000"/>
          <w:sz w:val="28"/>
          <w:szCs w:val="28"/>
        </w:rPr>
        <w:t>protecție socială (+</w:t>
      </w:r>
      <w:r w:rsidR="00B8693B">
        <w:rPr>
          <w:color w:val="000000"/>
          <w:sz w:val="28"/>
          <w:szCs w:val="28"/>
        </w:rPr>
        <w:t>866</w:t>
      </w:r>
      <w:r w:rsidR="001E36D3" w:rsidRPr="007D5D66">
        <w:rPr>
          <w:color w:val="000000"/>
          <w:sz w:val="28"/>
          <w:szCs w:val="28"/>
        </w:rPr>
        <w:t>,</w:t>
      </w:r>
      <w:r w:rsidR="00B8693B">
        <w:rPr>
          <w:color w:val="000000"/>
          <w:sz w:val="28"/>
          <w:szCs w:val="28"/>
        </w:rPr>
        <w:t>5</w:t>
      </w:r>
      <w:r w:rsidRPr="007D5D66">
        <w:rPr>
          <w:color w:val="000000"/>
          <w:sz w:val="28"/>
          <w:szCs w:val="28"/>
        </w:rPr>
        <w:t xml:space="preserve"> mil.</w:t>
      </w:r>
      <w:r w:rsidR="009E5AAA" w:rsidRPr="007D5D66">
        <w:rPr>
          <w:color w:val="000000"/>
          <w:sz w:val="28"/>
          <w:szCs w:val="28"/>
        </w:rPr>
        <w:t xml:space="preserve"> </w:t>
      </w:r>
      <w:r w:rsidRPr="007D5D66">
        <w:rPr>
          <w:color w:val="000000"/>
          <w:sz w:val="28"/>
          <w:szCs w:val="28"/>
        </w:rPr>
        <w:t xml:space="preserve">lei) și </w:t>
      </w:r>
      <w:r w:rsidR="001E36D3" w:rsidRPr="007D5D66">
        <w:rPr>
          <w:color w:val="000000"/>
          <w:sz w:val="28"/>
          <w:szCs w:val="28"/>
        </w:rPr>
        <w:t xml:space="preserve">servicii de stat cu destinație generală </w:t>
      </w:r>
      <w:r w:rsidRPr="007D5D66">
        <w:rPr>
          <w:color w:val="000000"/>
          <w:sz w:val="28"/>
          <w:szCs w:val="28"/>
        </w:rPr>
        <w:t>(+</w:t>
      </w:r>
      <w:r w:rsidR="00B8693B">
        <w:rPr>
          <w:color w:val="000000"/>
          <w:sz w:val="28"/>
          <w:szCs w:val="28"/>
        </w:rPr>
        <w:t>342,7</w:t>
      </w:r>
      <w:r w:rsidRPr="007D5D66">
        <w:rPr>
          <w:color w:val="000000"/>
          <w:sz w:val="28"/>
          <w:szCs w:val="28"/>
        </w:rPr>
        <w:t xml:space="preserve"> mil.</w:t>
      </w:r>
      <w:r w:rsidR="009E5AAA" w:rsidRPr="007D5D66">
        <w:rPr>
          <w:color w:val="000000"/>
          <w:sz w:val="28"/>
          <w:szCs w:val="28"/>
        </w:rPr>
        <w:t xml:space="preserve"> </w:t>
      </w:r>
      <w:r w:rsidRPr="007D5D66">
        <w:rPr>
          <w:color w:val="000000"/>
          <w:sz w:val="28"/>
          <w:szCs w:val="28"/>
        </w:rPr>
        <w:t xml:space="preserve">lei), iar diminuări majore au fost înregistrate la </w:t>
      </w:r>
      <w:r w:rsidR="001E36D3" w:rsidRPr="007D5D66">
        <w:rPr>
          <w:color w:val="000000"/>
          <w:sz w:val="28"/>
          <w:szCs w:val="28"/>
        </w:rPr>
        <w:t>gospodăria de locuințe și gospodăria serviciilor comunale</w:t>
      </w:r>
      <w:r w:rsidRPr="007D5D66">
        <w:rPr>
          <w:color w:val="000000"/>
          <w:sz w:val="28"/>
          <w:szCs w:val="28"/>
        </w:rPr>
        <w:t xml:space="preserve"> (-</w:t>
      </w:r>
      <w:r w:rsidR="00B8693B">
        <w:rPr>
          <w:color w:val="000000"/>
          <w:sz w:val="28"/>
          <w:szCs w:val="28"/>
        </w:rPr>
        <w:t>249,8</w:t>
      </w:r>
      <w:r w:rsidRPr="007D5D66">
        <w:rPr>
          <w:color w:val="000000"/>
          <w:sz w:val="28"/>
          <w:szCs w:val="28"/>
        </w:rPr>
        <w:t xml:space="preserve"> mil. lei). </w:t>
      </w:r>
    </w:p>
    <w:p w14:paraId="572C9307" w14:textId="2F815BFA" w:rsidR="00517983" w:rsidRPr="00AF310F" w:rsidRDefault="00F16EA6" w:rsidP="002A5C4F">
      <w:pPr>
        <w:pStyle w:val="Indentcorptext"/>
        <w:spacing w:after="0" w:line="276" w:lineRule="auto"/>
        <w:ind w:left="0" w:firstLine="567"/>
        <w:jc w:val="both"/>
        <w:rPr>
          <w:szCs w:val="28"/>
          <w:lang w:val="ro-RO"/>
        </w:rPr>
      </w:pPr>
      <w:r w:rsidRPr="00AF310F">
        <w:rPr>
          <w:szCs w:val="28"/>
          <w:lang w:val="ro-RO"/>
        </w:rPr>
        <w:t xml:space="preserve">Conform rezultatelor </w:t>
      </w:r>
      <w:r w:rsidR="00AF310F" w:rsidRPr="00AF310F">
        <w:rPr>
          <w:szCs w:val="28"/>
          <w:lang w:val="ro-RO"/>
        </w:rPr>
        <w:t>execuției bugetare cheltuielil</w:t>
      </w:r>
      <w:r w:rsidR="009C29F5">
        <w:rPr>
          <w:szCs w:val="28"/>
          <w:lang w:val="ro-RO"/>
        </w:rPr>
        <w:t>e</w:t>
      </w:r>
      <w:r w:rsidR="00AF310F" w:rsidRPr="00AF310F">
        <w:rPr>
          <w:szCs w:val="28"/>
          <w:lang w:val="ro-RO"/>
        </w:rPr>
        <w:t xml:space="preserve"> bugetului de stat au </w:t>
      </w:r>
      <w:r w:rsidR="009C29F5">
        <w:rPr>
          <w:szCs w:val="28"/>
          <w:lang w:val="ro-RO"/>
        </w:rPr>
        <w:t>î</w:t>
      </w:r>
      <w:r w:rsidR="00AF310F" w:rsidRPr="00AF310F">
        <w:rPr>
          <w:szCs w:val="28"/>
          <w:lang w:val="ro-RO"/>
        </w:rPr>
        <w:t>nsumat</w:t>
      </w:r>
      <w:r w:rsidR="00517983" w:rsidRPr="00AF310F">
        <w:rPr>
          <w:szCs w:val="28"/>
          <w:lang w:val="ro-RO"/>
        </w:rPr>
        <w:t xml:space="preserve"> </w:t>
      </w:r>
      <w:r w:rsidR="00B21858" w:rsidRPr="00AF310F">
        <w:rPr>
          <w:szCs w:val="28"/>
          <w:lang w:val="ro-RO"/>
        </w:rPr>
        <w:t>54 116,9</w:t>
      </w:r>
      <w:r w:rsidR="00517983" w:rsidRPr="00AF310F">
        <w:rPr>
          <w:szCs w:val="28"/>
          <w:lang w:val="ro-RO"/>
        </w:rPr>
        <w:t xml:space="preserve"> mil.</w:t>
      </w:r>
      <w:r w:rsidR="006E74E1" w:rsidRPr="00AF310F">
        <w:rPr>
          <w:szCs w:val="28"/>
          <w:lang w:val="ro-RO"/>
        </w:rPr>
        <w:t xml:space="preserve"> </w:t>
      </w:r>
      <w:r w:rsidR="00517983" w:rsidRPr="00AF310F">
        <w:rPr>
          <w:szCs w:val="28"/>
          <w:lang w:val="ro-RO"/>
        </w:rPr>
        <w:t>lei, ce constituie 93,</w:t>
      </w:r>
      <w:r w:rsidR="00B21858" w:rsidRPr="00AF310F">
        <w:rPr>
          <w:szCs w:val="28"/>
          <w:lang w:val="ro-RO"/>
        </w:rPr>
        <w:t>9</w:t>
      </w:r>
      <w:r w:rsidR="00517983" w:rsidRPr="00AF310F">
        <w:rPr>
          <w:szCs w:val="28"/>
          <w:lang w:val="ro-RO"/>
        </w:rPr>
        <w:t>% față de prevederile anuale.</w:t>
      </w:r>
    </w:p>
    <w:p w14:paraId="50BF7355" w14:textId="7FA4C815" w:rsidR="009B3D5D" w:rsidRDefault="00AF310F" w:rsidP="002A5C4F">
      <w:pPr>
        <w:pStyle w:val="Indentcorptext"/>
        <w:spacing w:after="0" w:line="276" w:lineRule="auto"/>
        <w:ind w:left="0" w:firstLine="567"/>
        <w:jc w:val="both"/>
        <w:rPr>
          <w:color w:val="000000"/>
          <w:szCs w:val="28"/>
          <w:lang w:val="ro-RO"/>
        </w:rPr>
      </w:pPr>
      <w:r w:rsidRPr="00B471FB">
        <w:rPr>
          <w:szCs w:val="28"/>
          <w:lang w:val="ro-MD"/>
        </w:rPr>
        <w:t>Din punct de vedere al gradului de realizare</w:t>
      </w:r>
      <w:r w:rsidR="0066403C">
        <w:rPr>
          <w:szCs w:val="28"/>
          <w:lang w:val="ro-MD"/>
        </w:rPr>
        <w:t>,</w:t>
      </w:r>
      <w:r w:rsidRPr="00B471FB">
        <w:rPr>
          <w:szCs w:val="28"/>
          <w:lang w:val="ro-MD"/>
        </w:rPr>
        <w:t xml:space="preserve"> cel mai jos nivel s</w:t>
      </w:r>
      <w:r w:rsidR="0066403C">
        <w:rPr>
          <w:szCs w:val="28"/>
          <w:lang w:val="ro-MD"/>
        </w:rPr>
        <w:t>e</w:t>
      </w:r>
      <w:r w:rsidRPr="00B471FB">
        <w:rPr>
          <w:szCs w:val="28"/>
          <w:lang w:val="ro-MD"/>
        </w:rPr>
        <w:t xml:space="preserve"> atestă la </w:t>
      </w:r>
      <w:r w:rsidR="008F71B1" w:rsidRPr="00B471FB">
        <w:rPr>
          <w:szCs w:val="28"/>
          <w:lang w:val="ro-MD"/>
        </w:rPr>
        <w:t xml:space="preserve">cheltuielile din cadrul proiectelor finanțate din surse externe, care constituie </w:t>
      </w:r>
      <w:r w:rsidR="00E5283F" w:rsidRPr="00B471FB">
        <w:rPr>
          <w:szCs w:val="28"/>
          <w:lang w:val="ro-MD"/>
        </w:rPr>
        <w:t>67,6</w:t>
      </w:r>
      <w:r w:rsidR="008F71B1" w:rsidRPr="00B471FB">
        <w:rPr>
          <w:szCs w:val="28"/>
          <w:lang w:val="ro-MD"/>
        </w:rPr>
        <w:t xml:space="preserve">% din prevederile anuale. Cauzele principalele ale valorificării reduse a resurselor externe </w:t>
      </w:r>
      <w:r w:rsidR="008F71B1" w:rsidRPr="00B471FB">
        <w:rPr>
          <w:lang w:val="ro-MD"/>
        </w:rPr>
        <w:t xml:space="preserve">constituie </w:t>
      </w:r>
      <w:r w:rsidRPr="00B471FB">
        <w:rPr>
          <w:lang w:val="ro-MD"/>
        </w:rPr>
        <w:t>majorarea semnificativă a prețurilor la materialele de construcții</w:t>
      </w:r>
      <w:r w:rsidR="0066403C">
        <w:rPr>
          <w:lang w:val="ro-MD"/>
        </w:rPr>
        <w:t>,</w:t>
      </w:r>
      <w:r w:rsidRPr="00B471FB">
        <w:rPr>
          <w:lang w:val="ro-MD"/>
        </w:rPr>
        <w:t xml:space="preserve"> precum și tergiversarea în implementarea standardelor </w:t>
      </w:r>
      <w:r w:rsidR="0066403C">
        <w:rPr>
          <w:lang w:val="ro-MD"/>
        </w:rPr>
        <w:t>e</w:t>
      </w:r>
      <w:r w:rsidRPr="00B471FB">
        <w:rPr>
          <w:lang w:val="ro-MD"/>
        </w:rPr>
        <w:t xml:space="preserve">uropene, </w:t>
      </w:r>
      <w:r w:rsidR="00B471FB" w:rsidRPr="00B471FB">
        <w:rPr>
          <w:lang w:val="ro-MD"/>
        </w:rPr>
        <w:t xml:space="preserve"> </w:t>
      </w:r>
      <w:r w:rsidR="008F71B1" w:rsidRPr="00B471FB">
        <w:rPr>
          <w:lang w:val="ro-MD"/>
        </w:rPr>
        <w:t>n</w:t>
      </w:r>
      <w:r w:rsidR="008F71B1" w:rsidRPr="00B471FB">
        <w:rPr>
          <w:szCs w:val="28"/>
          <w:lang w:val="ro-MD"/>
        </w:rPr>
        <w:t>eîndeplinirea în termen a precondiţiilor de debursare</w:t>
      </w:r>
      <w:r w:rsidR="008F71B1" w:rsidRPr="004D12FC">
        <w:rPr>
          <w:szCs w:val="28"/>
          <w:lang w:val="ro-RO"/>
        </w:rPr>
        <w:t xml:space="preserve"> prevăzute în contractele de împrumut/grant, procesul îndelungat</w:t>
      </w:r>
      <w:r w:rsidR="008F71B1" w:rsidRPr="00AF310F">
        <w:rPr>
          <w:szCs w:val="28"/>
          <w:lang w:val="ro-RO"/>
        </w:rPr>
        <w:t xml:space="preserve"> de executare a activităților în cadrul proiectelor, inclusiv a unor lucrări de infrastructură, revizuirea și extinderea termenelor de implementare a unor proiecte și activități, tergiversarea </w:t>
      </w:r>
      <w:r w:rsidR="00FB00FA" w:rsidRPr="00AF310F">
        <w:rPr>
          <w:szCs w:val="28"/>
          <w:lang w:val="ro-RO"/>
        </w:rPr>
        <w:t>și desfășurarea repetată a procedurilor de achiziții publice</w:t>
      </w:r>
      <w:r w:rsidR="008F71B1" w:rsidRPr="00AF310F">
        <w:rPr>
          <w:szCs w:val="28"/>
          <w:lang w:val="ro-RO"/>
        </w:rPr>
        <w:t>, tergiversarea adoptării actelor normative de rigoare</w:t>
      </w:r>
      <w:r w:rsidR="008F71B1" w:rsidRPr="00AF310F">
        <w:rPr>
          <w:color w:val="000000"/>
          <w:szCs w:val="28"/>
          <w:lang w:val="ro-RO"/>
        </w:rPr>
        <w:t>, capacități modeste de man</w:t>
      </w:r>
      <w:r w:rsidR="0066403C">
        <w:rPr>
          <w:color w:val="000000"/>
          <w:szCs w:val="28"/>
          <w:lang w:val="ro-RO"/>
        </w:rPr>
        <w:t>a</w:t>
      </w:r>
      <w:r w:rsidR="008F71B1" w:rsidRPr="00AF310F">
        <w:rPr>
          <w:color w:val="000000"/>
          <w:szCs w:val="28"/>
          <w:lang w:val="ro-RO"/>
        </w:rPr>
        <w:t>gement a proiectelor la unele sectoare.</w:t>
      </w:r>
    </w:p>
    <w:p w14:paraId="1C44EEF7" w14:textId="77777777" w:rsidR="00B435E9" w:rsidRPr="00AF310F" w:rsidRDefault="00B435E9" w:rsidP="002A5C4F">
      <w:pPr>
        <w:pStyle w:val="Indentcorptext"/>
        <w:spacing w:after="0" w:line="276" w:lineRule="auto"/>
        <w:ind w:left="0" w:firstLine="567"/>
        <w:jc w:val="both"/>
        <w:rPr>
          <w:color w:val="000000"/>
          <w:szCs w:val="28"/>
          <w:lang w:val="ro-RO"/>
        </w:rPr>
      </w:pPr>
    </w:p>
    <w:p w14:paraId="1C2F355A" w14:textId="0C5AA484" w:rsidR="00EF7A9B" w:rsidRDefault="009F065A" w:rsidP="00F006D0">
      <w:pPr>
        <w:pStyle w:val="Indentcorptext"/>
        <w:spacing w:after="0" w:line="276" w:lineRule="auto"/>
        <w:ind w:left="0" w:firstLine="567"/>
        <w:jc w:val="both"/>
        <w:rPr>
          <w:szCs w:val="28"/>
          <w:lang w:val="ro-RO"/>
        </w:rPr>
      </w:pPr>
      <w:r w:rsidRPr="00AF310F">
        <w:rPr>
          <w:i/>
          <w:szCs w:val="28"/>
          <w:lang w:val="ro-RO"/>
        </w:rPr>
        <w:t>Evoluția</w:t>
      </w:r>
      <w:r w:rsidR="00C74718" w:rsidRPr="00AF310F">
        <w:rPr>
          <w:i/>
          <w:szCs w:val="28"/>
          <w:lang w:val="ro-RO"/>
        </w:rPr>
        <w:t xml:space="preserve"> cheltuielilor bugetului de stat în</w:t>
      </w:r>
      <w:r w:rsidR="00C74718" w:rsidRPr="00AB100B">
        <w:rPr>
          <w:i/>
          <w:szCs w:val="28"/>
          <w:lang w:val="ro-RO"/>
        </w:rPr>
        <w:t xml:space="preserve"> anul 20</w:t>
      </w:r>
      <w:r w:rsidR="008F71B1" w:rsidRPr="00AB100B">
        <w:rPr>
          <w:i/>
          <w:szCs w:val="28"/>
          <w:lang w:val="ro-RO"/>
        </w:rPr>
        <w:t>2</w:t>
      </w:r>
      <w:r w:rsidR="003C6665" w:rsidRPr="00AB100B">
        <w:rPr>
          <w:i/>
          <w:szCs w:val="28"/>
          <w:lang w:val="ro-RO"/>
        </w:rPr>
        <w:t>1</w:t>
      </w:r>
      <w:r w:rsidR="00C74718" w:rsidRPr="00AB100B">
        <w:rPr>
          <w:i/>
          <w:szCs w:val="28"/>
          <w:lang w:val="ro-RO"/>
        </w:rPr>
        <w:t xml:space="preserve">, inclusiv a cheltuielilor în cadrul proiectelor finanțate din surse externe, </w:t>
      </w:r>
      <w:r w:rsidR="00C74718" w:rsidRPr="00AB100B">
        <w:rPr>
          <w:szCs w:val="28"/>
          <w:lang w:val="ro-RO"/>
        </w:rPr>
        <w:t>se pr</w:t>
      </w:r>
      <w:r w:rsidR="00A572C5" w:rsidRPr="00AB100B">
        <w:rPr>
          <w:szCs w:val="28"/>
          <w:lang w:val="ro-RO"/>
        </w:rPr>
        <w:t xml:space="preserve">ezintă în </w:t>
      </w:r>
      <w:r w:rsidR="003C6665" w:rsidRPr="00AB100B">
        <w:rPr>
          <w:szCs w:val="28"/>
          <w:lang w:val="ro-RO"/>
        </w:rPr>
        <w:t xml:space="preserve">tabelul </w:t>
      </w:r>
      <w:r w:rsidR="00A572C5" w:rsidRPr="00AB100B">
        <w:rPr>
          <w:szCs w:val="28"/>
          <w:lang w:val="ro-RO"/>
        </w:rPr>
        <w:t>care urmează:</w:t>
      </w:r>
      <w:r w:rsidR="00F006D0">
        <w:rPr>
          <w:szCs w:val="28"/>
          <w:lang w:val="ro-RO"/>
        </w:rPr>
        <w:t xml:space="preserve">                                                                                                      </w:t>
      </w:r>
    </w:p>
    <w:p w14:paraId="1909DEE1" w14:textId="77777777" w:rsidR="00DD3334" w:rsidRDefault="00F006D0" w:rsidP="00EF7A9B">
      <w:pPr>
        <w:pStyle w:val="Indentcorptext"/>
        <w:spacing w:after="0" w:line="276" w:lineRule="auto"/>
        <w:ind w:left="0" w:firstLine="567"/>
        <w:jc w:val="right"/>
        <w:rPr>
          <w:szCs w:val="28"/>
          <w:lang w:val="ro-RO"/>
        </w:rPr>
      </w:pPr>
      <w:r>
        <w:rPr>
          <w:szCs w:val="28"/>
          <w:lang w:val="ro-RO"/>
        </w:rPr>
        <w:t xml:space="preserve"> </w:t>
      </w:r>
    </w:p>
    <w:p w14:paraId="34F96B07" w14:textId="77777777" w:rsidR="006577DD" w:rsidRDefault="006577DD" w:rsidP="00EF7A9B">
      <w:pPr>
        <w:pStyle w:val="Indentcorptext"/>
        <w:spacing w:after="0" w:line="276" w:lineRule="auto"/>
        <w:ind w:left="0" w:firstLine="567"/>
        <w:jc w:val="right"/>
        <w:rPr>
          <w:szCs w:val="28"/>
          <w:lang w:val="ro-RO"/>
        </w:rPr>
      </w:pPr>
    </w:p>
    <w:p w14:paraId="7A907DEC" w14:textId="585AF86E" w:rsidR="0044516C" w:rsidRDefault="00F006D0" w:rsidP="00EF7A9B">
      <w:pPr>
        <w:pStyle w:val="Indentcorptext"/>
        <w:spacing w:after="0" w:line="276" w:lineRule="auto"/>
        <w:ind w:left="0" w:firstLine="567"/>
        <w:jc w:val="right"/>
        <w:rPr>
          <w:noProof/>
        </w:rPr>
      </w:pPr>
      <w:r>
        <w:rPr>
          <w:szCs w:val="28"/>
          <w:lang w:val="ro-RO"/>
        </w:rPr>
        <w:t xml:space="preserve">  </w:t>
      </w:r>
      <w:r w:rsidR="008F6E8D" w:rsidRPr="008F6E8D">
        <w:rPr>
          <w:i/>
          <w:sz w:val="24"/>
          <w:szCs w:val="24"/>
          <w:lang w:val="ro-RO"/>
        </w:rPr>
        <w:t>mil.lei</w:t>
      </w:r>
    </w:p>
    <w:p w14:paraId="5CE67728" w14:textId="2C7AD896" w:rsidR="00B435E9" w:rsidRDefault="00B435E9" w:rsidP="00B435E9">
      <w:pPr>
        <w:pStyle w:val="Indentcorptext"/>
        <w:spacing w:after="0" w:line="276" w:lineRule="auto"/>
        <w:ind w:left="0"/>
        <w:jc w:val="both"/>
        <w:rPr>
          <w:szCs w:val="28"/>
          <w:lang w:val="ro-RO"/>
        </w:rPr>
      </w:pPr>
      <w:r w:rsidRPr="00B435E9">
        <w:rPr>
          <w:noProof/>
          <w:lang w:val="en-GB" w:eastAsia="en-GB"/>
        </w:rPr>
        <w:drawing>
          <wp:inline distT="0" distB="0" distL="0" distR="0" wp14:anchorId="55EAAED3" wp14:editId="0AC016FE">
            <wp:extent cx="5867400" cy="37528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67400" cy="3752850"/>
                    </a:xfrm>
                    <a:prstGeom prst="rect">
                      <a:avLst/>
                    </a:prstGeom>
                    <a:noFill/>
                    <a:ln>
                      <a:noFill/>
                    </a:ln>
                  </pic:spPr>
                </pic:pic>
              </a:graphicData>
            </a:graphic>
          </wp:inline>
        </w:drawing>
      </w:r>
    </w:p>
    <w:p w14:paraId="0824B7B2" w14:textId="77777777" w:rsidR="00607A5B" w:rsidRDefault="008966BA" w:rsidP="00357FEC">
      <w:pPr>
        <w:pStyle w:val="Indentcorptext"/>
        <w:tabs>
          <w:tab w:val="left" w:pos="450"/>
          <w:tab w:val="left" w:pos="540"/>
          <w:tab w:val="left" w:pos="900"/>
        </w:tabs>
        <w:spacing w:after="0" w:line="276" w:lineRule="auto"/>
        <w:ind w:left="0" w:hanging="270"/>
        <w:jc w:val="both"/>
        <w:rPr>
          <w:color w:val="000000"/>
          <w:szCs w:val="28"/>
          <w:lang w:val="ro-RO"/>
        </w:rPr>
      </w:pPr>
      <w:r w:rsidRPr="003E20C7">
        <w:rPr>
          <w:noProof/>
          <w:lang w:val="en-US"/>
        </w:rPr>
        <w:tab/>
      </w:r>
      <w:r w:rsidR="00C74718" w:rsidRPr="00E9106F">
        <w:rPr>
          <w:color w:val="000000"/>
          <w:szCs w:val="28"/>
          <w:lang w:val="ro-RO"/>
        </w:rPr>
        <w:tab/>
      </w:r>
    </w:p>
    <w:p w14:paraId="5C3880B6" w14:textId="557E1BCF" w:rsidR="00B73B9A" w:rsidRDefault="00607A5B" w:rsidP="00607A5B">
      <w:pPr>
        <w:pStyle w:val="Indentcorptext"/>
        <w:tabs>
          <w:tab w:val="left" w:pos="450"/>
          <w:tab w:val="left" w:pos="540"/>
          <w:tab w:val="left" w:pos="900"/>
        </w:tabs>
        <w:spacing w:after="0" w:line="276" w:lineRule="auto"/>
        <w:ind w:left="0" w:hanging="270"/>
        <w:jc w:val="both"/>
        <w:rPr>
          <w:szCs w:val="28"/>
          <w:lang w:val="ro-RO"/>
        </w:rPr>
      </w:pPr>
      <w:r>
        <w:rPr>
          <w:color w:val="000000"/>
          <w:szCs w:val="28"/>
          <w:lang w:val="ro-RO"/>
        </w:rPr>
        <w:tab/>
      </w:r>
      <w:r w:rsidR="00357FEC">
        <w:rPr>
          <w:color w:val="000000"/>
          <w:szCs w:val="28"/>
          <w:lang w:val="ro-RO"/>
        </w:rPr>
        <w:t xml:space="preserve"> </w:t>
      </w:r>
      <w:r>
        <w:rPr>
          <w:color w:val="000000"/>
          <w:szCs w:val="28"/>
          <w:lang w:val="ro-RO"/>
        </w:rPr>
        <w:t xml:space="preserve">       </w:t>
      </w:r>
      <w:r w:rsidR="004628B4">
        <w:rPr>
          <w:color w:val="000000"/>
          <w:szCs w:val="28"/>
          <w:lang w:val="ro-RO"/>
        </w:rPr>
        <w:t xml:space="preserve">Datele din tabel denotă că în </w:t>
      </w:r>
      <w:r w:rsidR="00B73B9A" w:rsidRPr="00567074">
        <w:rPr>
          <w:szCs w:val="28"/>
          <w:lang w:val="ro-RO"/>
        </w:rPr>
        <w:t>anul 202</w:t>
      </w:r>
      <w:r w:rsidR="003E20C7" w:rsidRPr="00567074">
        <w:rPr>
          <w:szCs w:val="28"/>
          <w:lang w:val="ro-RO"/>
        </w:rPr>
        <w:t>1</w:t>
      </w:r>
      <w:r w:rsidR="00B73B9A" w:rsidRPr="00567074">
        <w:rPr>
          <w:szCs w:val="28"/>
          <w:lang w:val="ro-RO"/>
        </w:rPr>
        <w:t xml:space="preserve"> la bugetul de stat au rămas nevalorificate mijloace financiare  în sumă de 3</w:t>
      </w:r>
      <w:r w:rsidR="003E20C7" w:rsidRPr="00567074">
        <w:rPr>
          <w:szCs w:val="28"/>
          <w:lang w:val="ro-RO"/>
        </w:rPr>
        <w:t> 539,9</w:t>
      </w:r>
      <w:r w:rsidR="00B73B9A" w:rsidRPr="00567074">
        <w:rPr>
          <w:szCs w:val="28"/>
          <w:lang w:val="ro-RO"/>
        </w:rPr>
        <w:t xml:space="preserve"> mil. lei, dintre care </w:t>
      </w:r>
      <w:r w:rsidR="003E20C7" w:rsidRPr="00567074">
        <w:rPr>
          <w:szCs w:val="28"/>
          <w:lang w:val="ro-RO"/>
        </w:rPr>
        <w:t xml:space="preserve">1 273,1 </w:t>
      </w:r>
      <w:r w:rsidR="00B73B9A" w:rsidRPr="00567074">
        <w:rPr>
          <w:szCs w:val="28"/>
          <w:lang w:val="ro-RO"/>
        </w:rPr>
        <w:t xml:space="preserve">mil. lei </w:t>
      </w:r>
      <w:r w:rsidR="00232029" w:rsidRPr="00567074">
        <w:rPr>
          <w:szCs w:val="28"/>
          <w:lang w:val="ro-RO"/>
        </w:rPr>
        <w:t xml:space="preserve">sau </w:t>
      </w:r>
      <w:r w:rsidR="00B73B9A" w:rsidRPr="00567074">
        <w:rPr>
          <w:szCs w:val="28"/>
          <w:lang w:val="ro-RO"/>
        </w:rPr>
        <w:t xml:space="preserve">circa </w:t>
      </w:r>
      <w:r w:rsidR="00B414BC">
        <w:rPr>
          <w:szCs w:val="28"/>
          <w:lang w:val="ro-RO"/>
        </w:rPr>
        <w:t>36,0</w:t>
      </w:r>
      <w:r w:rsidR="00B73B9A" w:rsidRPr="00567074">
        <w:rPr>
          <w:szCs w:val="28"/>
          <w:lang w:val="ro-RO"/>
        </w:rPr>
        <w:t>% se atribuie proiectelor finanțate din surse externe.</w:t>
      </w:r>
      <w:r w:rsidR="00811E0C">
        <w:rPr>
          <w:szCs w:val="28"/>
          <w:lang w:val="ro-RO"/>
        </w:rPr>
        <w:t xml:space="preserve"> </w:t>
      </w:r>
    </w:p>
    <w:p w14:paraId="61FDAE09" w14:textId="77777777" w:rsidR="00811E0C" w:rsidRPr="00567074" w:rsidRDefault="00811E0C" w:rsidP="00607A5B">
      <w:pPr>
        <w:pStyle w:val="Indentcorptext"/>
        <w:tabs>
          <w:tab w:val="left" w:pos="450"/>
          <w:tab w:val="left" w:pos="540"/>
          <w:tab w:val="left" w:pos="900"/>
        </w:tabs>
        <w:spacing w:after="0" w:line="276" w:lineRule="auto"/>
        <w:ind w:left="0" w:hanging="270"/>
        <w:jc w:val="both"/>
        <w:rPr>
          <w:szCs w:val="28"/>
          <w:lang w:val="ro-RO"/>
        </w:rPr>
      </w:pPr>
    </w:p>
    <w:p w14:paraId="7EAEA280" w14:textId="698033E1" w:rsidR="00B73B9A" w:rsidRPr="00A119A9" w:rsidRDefault="00A52C15" w:rsidP="00A52C15">
      <w:pPr>
        <w:tabs>
          <w:tab w:val="left" w:pos="540"/>
          <w:tab w:val="left" w:pos="720"/>
          <w:tab w:val="left" w:pos="1170"/>
          <w:tab w:val="left" w:pos="2280"/>
        </w:tabs>
        <w:spacing w:after="120" w:line="276" w:lineRule="auto"/>
        <w:jc w:val="both"/>
        <w:rPr>
          <w:sz w:val="28"/>
          <w:szCs w:val="28"/>
          <w:highlight w:val="green"/>
        </w:rPr>
      </w:pPr>
      <w:r>
        <w:rPr>
          <w:sz w:val="28"/>
          <w:szCs w:val="28"/>
        </w:rPr>
        <w:tab/>
      </w:r>
      <w:r w:rsidR="00B73B9A" w:rsidRPr="00567074">
        <w:rPr>
          <w:sz w:val="28"/>
          <w:szCs w:val="28"/>
        </w:rPr>
        <w:t xml:space="preserve">Totodată, e de menționat că documentele de plată prezentate în trezoreriile teritoriale pe parcursul anului au fost onorate integral. </w:t>
      </w:r>
    </w:p>
    <w:p w14:paraId="0C9D0748" w14:textId="50D99A63" w:rsidR="00B73B9A" w:rsidRDefault="002C3CD8" w:rsidP="002C2B29">
      <w:pPr>
        <w:tabs>
          <w:tab w:val="left" w:pos="360"/>
          <w:tab w:val="left" w:pos="1170"/>
          <w:tab w:val="left" w:pos="2280"/>
        </w:tabs>
        <w:spacing w:after="120" w:line="276" w:lineRule="auto"/>
        <w:ind w:firstLine="540"/>
        <w:jc w:val="both"/>
        <w:rPr>
          <w:color w:val="000000"/>
          <w:sz w:val="28"/>
          <w:szCs w:val="28"/>
        </w:rPr>
      </w:pPr>
      <w:r w:rsidRPr="00A119A9">
        <w:rPr>
          <w:color w:val="000000"/>
          <w:sz w:val="28"/>
          <w:szCs w:val="28"/>
        </w:rPr>
        <w:t xml:space="preserve">Reieșind din rezultatele executării bugetului de stat în anul 2021, cele mai considerabile volume de cheltuieli neexecutate se atestă </w:t>
      </w:r>
      <w:r w:rsidR="00FA720A" w:rsidRPr="00A119A9">
        <w:rPr>
          <w:color w:val="000000"/>
          <w:sz w:val="28"/>
          <w:szCs w:val="28"/>
        </w:rPr>
        <w:t>la servicii</w:t>
      </w:r>
      <w:r w:rsidR="00CB11FB">
        <w:rPr>
          <w:color w:val="000000"/>
          <w:sz w:val="28"/>
          <w:szCs w:val="28"/>
        </w:rPr>
        <w:t>le</w:t>
      </w:r>
      <w:r w:rsidR="00FA720A" w:rsidRPr="00A119A9">
        <w:rPr>
          <w:color w:val="000000"/>
          <w:sz w:val="28"/>
          <w:szCs w:val="28"/>
        </w:rPr>
        <w:t xml:space="preserve"> în domeniul economiei</w:t>
      </w:r>
      <w:r w:rsidR="00CB11FB">
        <w:rPr>
          <w:color w:val="000000"/>
          <w:sz w:val="28"/>
          <w:szCs w:val="28"/>
        </w:rPr>
        <w:t xml:space="preserve"> – </w:t>
      </w:r>
      <w:r w:rsidR="00FA720A" w:rsidRPr="00A119A9">
        <w:rPr>
          <w:color w:val="000000"/>
          <w:sz w:val="28"/>
          <w:szCs w:val="28"/>
        </w:rPr>
        <w:t>1</w:t>
      </w:r>
      <w:r w:rsidR="00CB11FB">
        <w:rPr>
          <w:color w:val="000000"/>
          <w:sz w:val="28"/>
          <w:szCs w:val="28"/>
        </w:rPr>
        <w:t xml:space="preserve"> </w:t>
      </w:r>
      <w:r w:rsidR="00FA720A" w:rsidRPr="00A119A9">
        <w:rPr>
          <w:color w:val="000000"/>
          <w:sz w:val="28"/>
          <w:szCs w:val="28"/>
        </w:rPr>
        <w:t xml:space="preserve">086,7 mil.lei </w:t>
      </w:r>
      <w:r w:rsidR="00DE101E" w:rsidRPr="00A119A9">
        <w:rPr>
          <w:color w:val="000000"/>
          <w:sz w:val="28"/>
          <w:szCs w:val="28"/>
        </w:rPr>
        <w:t>sau 30,7%</w:t>
      </w:r>
      <w:r w:rsidR="006B4650">
        <w:rPr>
          <w:color w:val="000000"/>
          <w:sz w:val="28"/>
          <w:szCs w:val="28"/>
        </w:rPr>
        <w:t xml:space="preserve"> </w:t>
      </w:r>
      <w:r w:rsidR="00CB11FB">
        <w:rPr>
          <w:color w:val="000000"/>
          <w:sz w:val="28"/>
          <w:szCs w:val="28"/>
        </w:rPr>
        <w:t>din cheltuielile totale neexecutate</w:t>
      </w:r>
      <w:r w:rsidR="002415BB" w:rsidRPr="00A119A9">
        <w:rPr>
          <w:color w:val="000000"/>
          <w:sz w:val="28"/>
          <w:szCs w:val="28"/>
        </w:rPr>
        <w:t xml:space="preserve">, dintre care 615,4 mil. lei </w:t>
      </w:r>
      <w:r w:rsidR="006B4650">
        <w:rPr>
          <w:color w:val="000000"/>
          <w:sz w:val="28"/>
          <w:szCs w:val="28"/>
        </w:rPr>
        <w:t xml:space="preserve">nu </w:t>
      </w:r>
      <w:r w:rsidR="002415BB" w:rsidRPr="00A119A9">
        <w:rPr>
          <w:color w:val="000000"/>
          <w:sz w:val="28"/>
          <w:szCs w:val="28"/>
        </w:rPr>
        <w:t xml:space="preserve">sunt </w:t>
      </w:r>
      <w:r w:rsidR="006B4650">
        <w:rPr>
          <w:color w:val="000000"/>
          <w:sz w:val="28"/>
          <w:szCs w:val="28"/>
        </w:rPr>
        <w:t xml:space="preserve">executate </w:t>
      </w:r>
      <w:r w:rsidR="002415BB" w:rsidRPr="00A119A9">
        <w:rPr>
          <w:color w:val="000000"/>
          <w:sz w:val="28"/>
          <w:szCs w:val="28"/>
        </w:rPr>
        <w:t xml:space="preserve">la proiectele finanțate din surse externe; </w:t>
      </w:r>
      <w:r w:rsidR="007F2764" w:rsidRPr="00A119A9">
        <w:rPr>
          <w:color w:val="000000"/>
          <w:sz w:val="28"/>
          <w:szCs w:val="28"/>
        </w:rPr>
        <w:t>la servicii</w:t>
      </w:r>
      <w:r w:rsidR="006C3609">
        <w:rPr>
          <w:color w:val="000000"/>
          <w:sz w:val="28"/>
          <w:szCs w:val="28"/>
        </w:rPr>
        <w:t>le</w:t>
      </w:r>
      <w:r w:rsidR="007F2764" w:rsidRPr="00A119A9">
        <w:rPr>
          <w:color w:val="000000"/>
          <w:sz w:val="28"/>
          <w:szCs w:val="28"/>
        </w:rPr>
        <w:t xml:space="preserve"> de stat cu destinație generală – 833,5 mil. lei, sau 23,5%;</w:t>
      </w:r>
      <w:r w:rsidR="007F2764" w:rsidRPr="00A119A9">
        <w:t xml:space="preserve"> </w:t>
      </w:r>
      <w:r w:rsidR="007F2764" w:rsidRPr="00A119A9">
        <w:rPr>
          <w:color w:val="000000"/>
          <w:sz w:val="28"/>
          <w:szCs w:val="28"/>
        </w:rPr>
        <w:t xml:space="preserve">la </w:t>
      </w:r>
      <w:r w:rsidR="00A119A9">
        <w:rPr>
          <w:color w:val="000000"/>
          <w:sz w:val="28"/>
          <w:szCs w:val="28"/>
        </w:rPr>
        <w:t>cheltuielile</w:t>
      </w:r>
      <w:r w:rsidR="007F2764" w:rsidRPr="00A119A9">
        <w:rPr>
          <w:color w:val="000000"/>
          <w:sz w:val="28"/>
          <w:szCs w:val="28"/>
        </w:rPr>
        <w:t xml:space="preserve"> în domeniul protecție</w:t>
      </w:r>
      <w:r w:rsidR="00A119A9">
        <w:rPr>
          <w:color w:val="000000"/>
          <w:sz w:val="28"/>
          <w:szCs w:val="28"/>
        </w:rPr>
        <w:t>i</w:t>
      </w:r>
      <w:r w:rsidR="007F2764" w:rsidRPr="00A119A9">
        <w:rPr>
          <w:color w:val="000000"/>
          <w:sz w:val="28"/>
          <w:szCs w:val="28"/>
        </w:rPr>
        <w:t xml:space="preserve"> social</w:t>
      </w:r>
      <w:r w:rsidR="00A119A9">
        <w:rPr>
          <w:color w:val="000000"/>
          <w:sz w:val="28"/>
          <w:szCs w:val="28"/>
        </w:rPr>
        <w:t>e</w:t>
      </w:r>
      <w:r w:rsidR="007F2764" w:rsidRPr="00A119A9">
        <w:rPr>
          <w:color w:val="000000"/>
          <w:sz w:val="28"/>
          <w:szCs w:val="28"/>
        </w:rPr>
        <w:t xml:space="preserve"> </w:t>
      </w:r>
      <w:r w:rsidR="00DD449F" w:rsidRPr="00A119A9">
        <w:rPr>
          <w:color w:val="000000"/>
          <w:sz w:val="28"/>
          <w:szCs w:val="28"/>
        </w:rPr>
        <w:t>–</w:t>
      </w:r>
      <w:r w:rsidR="007F2764" w:rsidRPr="00A119A9">
        <w:rPr>
          <w:color w:val="000000"/>
          <w:sz w:val="28"/>
          <w:szCs w:val="28"/>
        </w:rPr>
        <w:t xml:space="preserve"> </w:t>
      </w:r>
      <w:r w:rsidR="00DD449F" w:rsidRPr="00A119A9">
        <w:rPr>
          <w:color w:val="000000"/>
          <w:sz w:val="28"/>
          <w:szCs w:val="28"/>
        </w:rPr>
        <w:t>522,1</w:t>
      </w:r>
      <w:r w:rsidR="007F2764" w:rsidRPr="00A119A9">
        <w:rPr>
          <w:color w:val="000000"/>
          <w:sz w:val="28"/>
          <w:szCs w:val="28"/>
        </w:rPr>
        <w:t xml:space="preserve"> mil. lei, sau </w:t>
      </w:r>
      <w:r w:rsidR="00DD449F" w:rsidRPr="00A119A9">
        <w:rPr>
          <w:color w:val="000000"/>
          <w:sz w:val="28"/>
          <w:szCs w:val="28"/>
        </w:rPr>
        <w:t>14,7</w:t>
      </w:r>
      <w:r w:rsidR="007F2764" w:rsidRPr="00A119A9">
        <w:rPr>
          <w:color w:val="000000"/>
          <w:sz w:val="28"/>
          <w:szCs w:val="28"/>
        </w:rPr>
        <w:t>%</w:t>
      </w:r>
      <w:r w:rsidR="00DD449F" w:rsidRPr="00A119A9">
        <w:rPr>
          <w:color w:val="000000"/>
          <w:sz w:val="28"/>
          <w:szCs w:val="28"/>
        </w:rPr>
        <w:t>;</w:t>
      </w:r>
      <w:r w:rsidR="007F2764" w:rsidRPr="00A119A9">
        <w:rPr>
          <w:color w:val="000000"/>
          <w:sz w:val="28"/>
          <w:szCs w:val="28"/>
        </w:rPr>
        <w:t xml:space="preserve"> la ocrotirea sănătății – 389,0 mil. lei, sau 11,0%, dintre care 297,8 mil. lei </w:t>
      </w:r>
      <w:r w:rsidR="006B4650">
        <w:rPr>
          <w:color w:val="000000"/>
          <w:sz w:val="28"/>
          <w:szCs w:val="28"/>
        </w:rPr>
        <w:t xml:space="preserve">nu s-au executat </w:t>
      </w:r>
      <w:r w:rsidR="007F2764" w:rsidRPr="00A119A9">
        <w:rPr>
          <w:color w:val="000000"/>
          <w:sz w:val="28"/>
          <w:szCs w:val="28"/>
        </w:rPr>
        <w:t>la proiectele finanțate din surse externe; la învățământ – 291,8 mil. lei</w:t>
      </w:r>
      <w:r w:rsidR="00806B86" w:rsidRPr="00A119A9">
        <w:rPr>
          <w:color w:val="000000"/>
          <w:sz w:val="28"/>
          <w:szCs w:val="28"/>
        </w:rPr>
        <w:t>,</w:t>
      </w:r>
      <w:r w:rsidR="007F2764" w:rsidRPr="00A119A9">
        <w:rPr>
          <w:color w:val="000000"/>
          <w:sz w:val="28"/>
          <w:szCs w:val="28"/>
        </w:rPr>
        <w:t xml:space="preserve"> sau 8,2</w:t>
      </w:r>
      <w:r w:rsidR="006B4650">
        <w:rPr>
          <w:color w:val="000000"/>
          <w:sz w:val="28"/>
          <w:szCs w:val="28"/>
        </w:rPr>
        <w:t xml:space="preserve"> la sută</w:t>
      </w:r>
      <w:r w:rsidR="00806B86" w:rsidRPr="00A119A9">
        <w:rPr>
          <w:color w:val="000000"/>
          <w:sz w:val="28"/>
          <w:szCs w:val="28"/>
        </w:rPr>
        <w:t xml:space="preserve">. </w:t>
      </w:r>
    </w:p>
    <w:p w14:paraId="31E819CF" w14:textId="06704051" w:rsidR="00C74718" w:rsidRDefault="00C74718" w:rsidP="008733FC">
      <w:pPr>
        <w:pStyle w:val="Indentcorptext"/>
        <w:tabs>
          <w:tab w:val="left" w:pos="540"/>
          <w:tab w:val="left" w:pos="1170"/>
          <w:tab w:val="left" w:pos="2280"/>
        </w:tabs>
        <w:spacing w:line="276" w:lineRule="auto"/>
        <w:ind w:left="0"/>
        <w:jc w:val="both"/>
        <w:rPr>
          <w:i/>
          <w:szCs w:val="28"/>
          <w:lang w:val="ro-RO"/>
        </w:rPr>
      </w:pPr>
      <w:r w:rsidRPr="0016685B">
        <w:rPr>
          <w:i/>
          <w:szCs w:val="28"/>
          <w:lang w:val="ro-RO"/>
        </w:rPr>
        <w:tab/>
        <w:t>Rezultatele executării cheltuielilor bugetului de stat în anul 20</w:t>
      </w:r>
      <w:r w:rsidR="00A7417D" w:rsidRPr="0016685B">
        <w:rPr>
          <w:i/>
          <w:szCs w:val="28"/>
          <w:lang w:val="ro-RO"/>
        </w:rPr>
        <w:t>2</w:t>
      </w:r>
      <w:r w:rsidR="007B2EC1" w:rsidRPr="0016685B">
        <w:rPr>
          <w:i/>
          <w:szCs w:val="28"/>
          <w:lang w:val="ro-RO"/>
        </w:rPr>
        <w:t>1</w:t>
      </w:r>
      <w:r w:rsidRPr="0016685B">
        <w:rPr>
          <w:i/>
          <w:szCs w:val="28"/>
          <w:lang w:val="ro-RO"/>
        </w:rPr>
        <w:t xml:space="preserve"> în aspect funcțional se prezintă în Anexa nr.5</w:t>
      </w:r>
      <w:r w:rsidR="004A2976" w:rsidRPr="0016685B">
        <w:rPr>
          <w:i/>
          <w:szCs w:val="28"/>
          <w:lang w:val="ro-RO"/>
        </w:rPr>
        <w:t xml:space="preserve"> la prezentul Raport</w:t>
      </w:r>
      <w:r w:rsidR="006E3BA6" w:rsidRPr="0016685B">
        <w:rPr>
          <w:i/>
          <w:szCs w:val="28"/>
          <w:lang w:val="ro-RO"/>
        </w:rPr>
        <w:t>.</w:t>
      </w:r>
    </w:p>
    <w:p w14:paraId="7AA02770" w14:textId="6BDFA2A5" w:rsidR="00133753" w:rsidRDefault="00E0684A" w:rsidP="000F457B">
      <w:pPr>
        <w:tabs>
          <w:tab w:val="left" w:pos="360"/>
          <w:tab w:val="left" w:pos="1170"/>
          <w:tab w:val="left" w:pos="2280"/>
        </w:tabs>
        <w:spacing w:after="120" w:line="276" w:lineRule="auto"/>
        <w:ind w:firstLine="540"/>
        <w:jc w:val="both"/>
        <w:rPr>
          <w:sz w:val="28"/>
          <w:szCs w:val="28"/>
        </w:rPr>
      </w:pPr>
      <w:r>
        <w:rPr>
          <w:color w:val="000000"/>
          <w:sz w:val="28"/>
          <w:szCs w:val="28"/>
        </w:rPr>
        <w:t xml:space="preserve">  </w:t>
      </w:r>
      <w:r w:rsidR="00133753" w:rsidRPr="0016685B">
        <w:rPr>
          <w:sz w:val="28"/>
          <w:szCs w:val="28"/>
        </w:rPr>
        <w:t>În anul 202</w:t>
      </w:r>
      <w:r w:rsidR="00DD5CAE" w:rsidRPr="0016685B">
        <w:rPr>
          <w:sz w:val="28"/>
          <w:szCs w:val="28"/>
        </w:rPr>
        <w:t>1</w:t>
      </w:r>
      <w:r w:rsidR="00133753" w:rsidRPr="0016685B">
        <w:rPr>
          <w:sz w:val="28"/>
          <w:szCs w:val="28"/>
        </w:rPr>
        <w:t>, resursele bugetului de stat au fost</w:t>
      </w:r>
      <w:r w:rsidR="00133753" w:rsidRPr="0016685B">
        <w:rPr>
          <w:color w:val="000000"/>
          <w:sz w:val="28"/>
          <w:szCs w:val="28"/>
        </w:rPr>
        <w:t xml:space="preserve"> </w:t>
      </w:r>
      <w:r w:rsidR="00B024D4" w:rsidRPr="0016685B">
        <w:rPr>
          <w:color w:val="000000"/>
          <w:sz w:val="28"/>
          <w:szCs w:val="28"/>
        </w:rPr>
        <w:t>utilizate în modul următor: în</w:t>
      </w:r>
      <w:r w:rsidR="00133753" w:rsidRPr="0016685B">
        <w:rPr>
          <w:color w:val="000000"/>
          <w:sz w:val="28"/>
          <w:szCs w:val="28"/>
        </w:rPr>
        <w:t xml:space="preserve"> </w:t>
      </w:r>
      <w:r w:rsidR="00133753" w:rsidRPr="0016685B">
        <w:rPr>
          <w:sz w:val="28"/>
          <w:szCs w:val="28"/>
        </w:rPr>
        <w:t>învățământ - 23,</w:t>
      </w:r>
      <w:r w:rsidR="00DD5CAE" w:rsidRPr="0016685B">
        <w:rPr>
          <w:sz w:val="28"/>
          <w:szCs w:val="28"/>
        </w:rPr>
        <w:t>0</w:t>
      </w:r>
      <w:r w:rsidR="00133753" w:rsidRPr="0016685B">
        <w:rPr>
          <w:sz w:val="28"/>
          <w:szCs w:val="28"/>
        </w:rPr>
        <w:t>% (1</w:t>
      </w:r>
      <w:r w:rsidR="00DD5CAE" w:rsidRPr="0016685B">
        <w:rPr>
          <w:sz w:val="28"/>
          <w:szCs w:val="28"/>
        </w:rPr>
        <w:t>2 453,1</w:t>
      </w:r>
      <w:r w:rsidR="00133753" w:rsidRPr="0016685B">
        <w:rPr>
          <w:sz w:val="28"/>
          <w:szCs w:val="28"/>
        </w:rPr>
        <w:t xml:space="preserve"> mil. lei), protecție socială - 21,</w:t>
      </w:r>
      <w:r w:rsidR="00DD5CAE" w:rsidRPr="0016685B">
        <w:rPr>
          <w:sz w:val="28"/>
          <w:szCs w:val="28"/>
        </w:rPr>
        <w:t>9</w:t>
      </w:r>
      <w:r w:rsidR="00133753" w:rsidRPr="0016685B">
        <w:rPr>
          <w:sz w:val="28"/>
          <w:szCs w:val="28"/>
        </w:rPr>
        <w:t>% (1</w:t>
      </w:r>
      <w:r w:rsidR="00DD5CAE" w:rsidRPr="0016685B">
        <w:rPr>
          <w:sz w:val="28"/>
          <w:szCs w:val="28"/>
        </w:rPr>
        <w:t>1 874,8</w:t>
      </w:r>
      <w:r w:rsidR="00133753" w:rsidRPr="0016685B">
        <w:rPr>
          <w:sz w:val="28"/>
          <w:szCs w:val="28"/>
        </w:rPr>
        <w:t xml:space="preserve"> mil.</w:t>
      </w:r>
      <w:r w:rsidR="00FF367C" w:rsidRPr="0016685B">
        <w:rPr>
          <w:sz w:val="28"/>
          <w:szCs w:val="28"/>
        </w:rPr>
        <w:t xml:space="preserve"> </w:t>
      </w:r>
      <w:r w:rsidR="00133753" w:rsidRPr="0016685B">
        <w:rPr>
          <w:sz w:val="28"/>
          <w:szCs w:val="28"/>
        </w:rPr>
        <w:t xml:space="preserve">lei), </w:t>
      </w:r>
      <w:r w:rsidR="00C729B2" w:rsidRPr="0016685B">
        <w:rPr>
          <w:sz w:val="28"/>
          <w:szCs w:val="28"/>
        </w:rPr>
        <w:t>servicii de stat cu destinație generală – 14,7% (7 940,9 mil. lei), ocro</w:t>
      </w:r>
      <w:r w:rsidR="0016685B">
        <w:rPr>
          <w:sz w:val="28"/>
          <w:szCs w:val="28"/>
        </w:rPr>
        <w:t>tirea sănătății – 14,1% (7 648,</w:t>
      </w:r>
      <w:r w:rsidR="00C729B2" w:rsidRPr="0016685B">
        <w:rPr>
          <w:sz w:val="28"/>
          <w:szCs w:val="28"/>
        </w:rPr>
        <w:t xml:space="preserve">1 mil. lei), </w:t>
      </w:r>
      <w:r w:rsidR="00887D80" w:rsidRPr="0016685B">
        <w:rPr>
          <w:sz w:val="28"/>
          <w:szCs w:val="28"/>
        </w:rPr>
        <w:t>servicii în domeniul economiei - 1</w:t>
      </w:r>
      <w:r w:rsidR="00237D7A" w:rsidRPr="0016685B">
        <w:rPr>
          <w:sz w:val="28"/>
          <w:szCs w:val="28"/>
        </w:rPr>
        <w:t>2,6</w:t>
      </w:r>
      <w:r w:rsidR="00887D80" w:rsidRPr="0016685B">
        <w:rPr>
          <w:sz w:val="28"/>
          <w:szCs w:val="28"/>
        </w:rPr>
        <w:t xml:space="preserve">% </w:t>
      </w:r>
      <w:r w:rsidR="00DB5FE7">
        <w:rPr>
          <w:sz w:val="28"/>
          <w:szCs w:val="28"/>
        </w:rPr>
        <w:t xml:space="preserve">         </w:t>
      </w:r>
      <w:r w:rsidR="00887D80" w:rsidRPr="0016685B">
        <w:rPr>
          <w:sz w:val="28"/>
          <w:szCs w:val="28"/>
        </w:rPr>
        <w:t xml:space="preserve">(6 826,9 mil.lei), </w:t>
      </w:r>
      <w:r w:rsidR="00D836B2" w:rsidRPr="0016685B">
        <w:rPr>
          <w:sz w:val="28"/>
          <w:szCs w:val="28"/>
        </w:rPr>
        <w:t xml:space="preserve">ordine publică și securitate națională - 9,4 % (5 088,1 mil. lei), </w:t>
      </w:r>
      <w:r w:rsidR="00C9479C" w:rsidRPr="0016685B">
        <w:rPr>
          <w:sz w:val="28"/>
          <w:szCs w:val="28"/>
        </w:rPr>
        <w:t>cultură, sport, tineret, culte și odihnă - 1,7% (907,3 mil. lei), apărarea națională - 1,4% (769,4 mil. lei), gospodăria de locuințe și gospodăria serviciilor comunale - 0,6% (315,1 mil. lei) și protecția mediului - 0,5% (293,2 mil. lei).</w:t>
      </w:r>
    </w:p>
    <w:p w14:paraId="2022AC22" w14:textId="77777777" w:rsidR="00E1514B" w:rsidRDefault="00E1514B" w:rsidP="000F457B">
      <w:pPr>
        <w:tabs>
          <w:tab w:val="left" w:pos="360"/>
          <w:tab w:val="left" w:pos="1170"/>
          <w:tab w:val="left" w:pos="2280"/>
        </w:tabs>
        <w:spacing w:after="120" w:line="276" w:lineRule="auto"/>
        <w:ind w:firstLine="540"/>
        <w:jc w:val="both"/>
        <w:rPr>
          <w:color w:val="000000"/>
          <w:sz w:val="28"/>
          <w:szCs w:val="28"/>
        </w:rPr>
      </w:pPr>
    </w:p>
    <w:p w14:paraId="5AE056C3" w14:textId="77777777" w:rsidR="00607A5B" w:rsidRDefault="00D91AC1" w:rsidP="00357FEC">
      <w:pPr>
        <w:pStyle w:val="Indentcorptext"/>
        <w:spacing w:after="0" w:line="276" w:lineRule="auto"/>
        <w:ind w:left="-360" w:firstLine="900"/>
        <w:jc w:val="both"/>
        <w:rPr>
          <w:color w:val="000000"/>
          <w:szCs w:val="28"/>
          <w:lang w:val="ro-RO"/>
        </w:rPr>
      </w:pPr>
      <w:r>
        <w:rPr>
          <w:i/>
          <w:color w:val="000000"/>
          <w:szCs w:val="28"/>
          <w:lang w:val="ro-RO"/>
        </w:rPr>
        <w:t xml:space="preserve">Cheltuielile </w:t>
      </w:r>
      <w:r w:rsidR="00C74718" w:rsidRPr="00AB100B">
        <w:rPr>
          <w:i/>
          <w:color w:val="000000"/>
          <w:szCs w:val="28"/>
          <w:lang w:val="ro-RO"/>
        </w:rPr>
        <w:t xml:space="preserve">bugetului de stat </w:t>
      </w:r>
      <w:r w:rsidR="00E0684A">
        <w:rPr>
          <w:i/>
          <w:color w:val="000000"/>
          <w:szCs w:val="28"/>
          <w:lang w:val="ro-RO"/>
        </w:rPr>
        <w:t xml:space="preserve">înclusiv proiectele finanțate din surse externe </w:t>
      </w:r>
      <w:r w:rsidR="006E4C91">
        <w:rPr>
          <w:i/>
          <w:color w:val="000000"/>
          <w:szCs w:val="28"/>
          <w:lang w:val="ro-RO"/>
        </w:rPr>
        <w:t>în</w:t>
      </w:r>
      <w:r>
        <w:rPr>
          <w:i/>
          <w:color w:val="000000"/>
          <w:szCs w:val="28"/>
          <w:lang w:val="ro-RO"/>
        </w:rPr>
        <w:t xml:space="preserve"> aspectul grupelor fucționale, </w:t>
      </w:r>
      <w:r w:rsidR="00C74718" w:rsidRPr="00AB100B">
        <w:rPr>
          <w:i/>
          <w:color w:val="000000"/>
          <w:szCs w:val="28"/>
          <w:lang w:val="ro-RO"/>
        </w:rPr>
        <w:t>în anii 20</w:t>
      </w:r>
      <w:r w:rsidR="007749F5" w:rsidRPr="00AB100B">
        <w:rPr>
          <w:i/>
          <w:color w:val="000000"/>
          <w:szCs w:val="28"/>
          <w:lang w:val="ro-RO"/>
        </w:rPr>
        <w:t>20</w:t>
      </w:r>
      <w:r w:rsidR="00C74718" w:rsidRPr="00AB100B">
        <w:rPr>
          <w:i/>
          <w:color w:val="000000"/>
          <w:szCs w:val="28"/>
          <w:lang w:val="ro-RO"/>
        </w:rPr>
        <w:t>–20</w:t>
      </w:r>
      <w:r w:rsidR="007749F5" w:rsidRPr="00AB100B">
        <w:rPr>
          <w:i/>
          <w:color w:val="000000"/>
          <w:szCs w:val="28"/>
          <w:lang w:val="ro-RO"/>
        </w:rPr>
        <w:t>21</w:t>
      </w:r>
      <w:r w:rsidR="00C74718" w:rsidRPr="00AB100B">
        <w:rPr>
          <w:i/>
          <w:color w:val="000000"/>
          <w:szCs w:val="28"/>
          <w:lang w:val="ro-RO"/>
        </w:rPr>
        <w:t xml:space="preserve"> </w:t>
      </w:r>
      <w:r w:rsidR="00C74718" w:rsidRPr="00AB100B">
        <w:rPr>
          <w:color w:val="000000"/>
          <w:szCs w:val="28"/>
          <w:lang w:val="ro-RO"/>
        </w:rPr>
        <w:t>se prez</w:t>
      </w:r>
      <w:r w:rsidR="0031149C" w:rsidRPr="00AB100B">
        <w:rPr>
          <w:color w:val="000000"/>
          <w:szCs w:val="28"/>
          <w:lang w:val="ro-RO"/>
        </w:rPr>
        <w:t xml:space="preserve">intă în </w:t>
      </w:r>
      <w:r w:rsidR="007749F5" w:rsidRPr="00AB100B">
        <w:rPr>
          <w:color w:val="000000"/>
          <w:szCs w:val="28"/>
          <w:lang w:val="ro-RO"/>
        </w:rPr>
        <w:t>tabelul</w:t>
      </w:r>
      <w:r w:rsidR="0031149C" w:rsidRPr="00AB100B">
        <w:rPr>
          <w:color w:val="000000"/>
          <w:szCs w:val="28"/>
          <w:lang w:val="ro-RO"/>
        </w:rPr>
        <w:t xml:space="preserve"> care</w:t>
      </w:r>
      <w:r w:rsidR="00357FEC">
        <w:rPr>
          <w:color w:val="000000"/>
          <w:szCs w:val="28"/>
          <w:lang w:val="ro-RO"/>
        </w:rPr>
        <w:t xml:space="preserve"> </w:t>
      </w:r>
      <w:r w:rsidR="0031149C" w:rsidRPr="00AB100B">
        <w:rPr>
          <w:color w:val="000000"/>
          <w:szCs w:val="28"/>
          <w:lang w:val="ro-RO"/>
        </w:rPr>
        <w:t>urmează:</w:t>
      </w:r>
    </w:p>
    <w:p w14:paraId="4CC3F235" w14:textId="6EBD4FEC" w:rsidR="00A7327B" w:rsidRDefault="00607A5B" w:rsidP="00357FEC">
      <w:pPr>
        <w:pStyle w:val="Indentcorptext"/>
        <w:spacing w:after="0" w:line="276" w:lineRule="auto"/>
        <w:ind w:left="-360" w:firstLine="900"/>
        <w:jc w:val="both"/>
        <w:rPr>
          <w:noProof/>
        </w:rPr>
      </w:pPr>
      <w:r>
        <w:rPr>
          <w:i/>
          <w:color w:val="000000"/>
          <w:sz w:val="24"/>
          <w:szCs w:val="24"/>
          <w:lang w:val="ro-RO"/>
        </w:rPr>
        <w:t xml:space="preserve">                                                                                                                                 </w:t>
      </w:r>
      <w:r w:rsidR="00D55BA0">
        <w:rPr>
          <w:i/>
          <w:color w:val="000000"/>
          <w:sz w:val="24"/>
          <w:szCs w:val="24"/>
          <w:lang w:val="ro-RO"/>
        </w:rPr>
        <w:t xml:space="preserve"> </w:t>
      </w:r>
      <w:r w:rsidR="00092660" w:rsidRPr="00D55BA0">
        <w:rPr>
          <w:i/>
          <w:color w:val="000000"/>
          <w:sz w:val="24"/>
          <w:szCs w:val="24"/>
          <w:lang w:val="ro-RO"/>
        </w:rPr>
        <w:t>mil.lei</w:t>
      </w:r>
    </w:p>
    <w:p w14:paraId="6FB00E3D" w14:textId="2B27E723" w:rsidR="008351A3" w:rsidRPr="00911222" w:rsidRDefault="008351A3" w:rsidP="008351A3">
      <w:pPr>
        <w:pStyle w:val="Indentcorptext"/>
        <w:spacing w:after="0" w:line="276" w:lineRule="auto"/>
        <w:ind w:left="-360" w:firstLine="90"/>
        <w:jc w:val="both"/>
        <w:rPr>
          <w:color w:val="000000"/>
          <w:szCs w:val="28"/>
          <w:lang w:val="ro-RO"/>
        </w:rPr>
      </w:pPr>
      <w:r w:rsidRPr="008351A3">
        <w:rPr>
          <w:noProof/>
          <w:lang w:val="en-GB" w:eastAsia="en-GB"/>
        </w:rPr>
        <w:drawing>
          <wp:inline distT="0" distB="0" distL="0" distR="0" wp14:anchorId="768CC445" wp14:editId="626DF5AD">
            <wp:extent cx="6000750" cy="42957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01264" cy="4296143"/>
                    </a:xfrm>
                    <a:prstGeom prst="rect">
                      <a:avLst/>
                    </a:prstGeom>
                    <a:noFill/>
                    <a:ln>
                      <a:noFill/>
                    </a:ln>
                  </pic:spPr>
                </pic:pic>
              </a:graphicData>
            </a:graphic>
          </wp:inline>
        </w:drawing>
      </w:r>
    </w:p>
    <w:p w14:paraId="07B3E706" w14:textId="77777777" w:rsidR="0017463B" w:rsidRDefault="00616B29" w:rsidP="00BA7C9B">
      <w:pPr>
        <w:pStyle w:val="Indentcorptext"/>
        <w:tabs>
          <w:tab w:val="left" w:pos="540"/>
          <w:tab w:val="left" w:pos="720"/>
          <w:tab w:val="left" w:pos="810"/>
        </w:tabs>
        <w:spacing w:after="0" w:line="276" w:lineRule="auto"/>
        <w:ind w:left="-284" w:right="-282" w:hanging="426"/>
        <w:jc w:val="both"/>
        <w:rPr>
          <w:color w:val="000000"/>
          <w:szCs w:val="28"/>
          <w:lang w:val="ro-RO"/>
        </w:rPr>
      </w:pPr>
      <w:r>
        <w:rPr>
          <w:color w:val="000000"/>
          <w:szCs w:val="28"/>
          <w:lang w:val="ro-RO"/>
        </w:rPr>
        <w:t xml:space="preserve">     </w:t>
      </w:r>
      <w:r w:rsidR="00BA7C9B">
        <w:rPr>
          <w:color w:val="000000"/>
          <w:szCs w:val="28"/>
          <w:lang w:val="ro-RO"/>
        </w:rPr>
        <w:tab/>
      </w:r>
      <w:r w:rsidR="00AD7576">
        <w:rPr>
          <w:color w:val="000000"/>
          <w:szCs w:val="28"/>
          <w:lang w:val="ro-RO"/>
        </w:rPr>
        <w:tab/>
      </w:r>
    </w:p>
    <w:p w14:paraId="1B0C44E0" w14:textId="6A3A0E50" w:rsidR="00AD7576" w:rsidRDefault="00607A5B" w:rsidP="00811E0C">
      <w:pPr>
        <w:pStyle w:val="Indentcorptext"/>
        <w:tabs>
          <w:tab w:val="left" w:pos="540"/>
          <w:tab w:val="left" w:pos="630"/>
          <w:tab w:val="left" w:pos="720"/>
          <w:tab w:val="left" w:pos="810"/>
        </w:tabs>
        <w:spacing w:after="0" w:line="276" w:lineRule="auto"/>
        <w:ind w:left="-284" w:right="-282" w:hanging="426"/>
        <w:jc w:val="both"/>
        <w:rPr>
          <w:color w:val="000000"/>
          <w:szCs w:val="28"/>
          <w:lang w:val="ro-RO"/>
        </w:rPr>
      </w:pPr>
      <w:r>
        <w:rPr>
          <w:color w:val="000000"/>
          <w:szCs w:val="28"/>
          <w:lang w:val="ro-RO"/>
        </w:rPr>
        <w:t xml:space="preserve">                  </w:t>
      </w:r>
      <w:r w:rsidR="00067025">
        <w:rPr>
          <w:color w:val="000000"/>
          <w:szCs w:val="28"/>
          <w:lang w:val="ro-RO"/>
        </w:rPr>
        <w:t>Î</w:t>
      </w:r>
      <w:r w:rsidR="00AD7576" w:rsidRPr="00534DC7">
        <w:rPr>
          <w:color w:val="000000"/>
          <w:szCs w:val="28"/>
          <w:lang w:val="ro-RO"/>
        </w:rPr>
        <w:t>n valori nominale comparativ cu anul 2020, cheltuielile realizate în anul 2021 au înregistrat majorări practic la toate grupele funcționale, dintre care  în domeniul ocrotir</w:t>
      </w:r>
      <w:r w:rsidR="00534DC7">
        <w:rPr>
          <w:color w:val="000000"/>
          <w:szCs w:val="28"/>
          <w:lang w:val="ro-RO"/>
        </w:rPr>
        <w:t>ii</w:t>
      </w:r>
      <w:r w:rsidR="00AD7576" w:rsidRPr="00534DC7">
        <w:rPr>
          <w:color w:val="000000"/>
          <w:szCs w:val="28"/>
          <w:lang w:val="ro-RO"/>
        </w:rPr>
        <w:t xml:space="preserve"> sănătății (+2 704,8 mil. lei) sau 54,7%, protecție social</w:t>
      </w:r>
      <w:r w:rsidR="00534DC7">
        <w:rPr>
          <w:color w:val="000000"/>
          <w:szCs w:val="28"/>
          <w:lang w:val="ro-RO"/>
        </w:rPr>
        <w:t>ă</w:t>
      </w:r>
      <w:r w:rsidR="00AD7576" w:rsidRPr="00534DC7">
        <w:rPr>
          <w:color w:val="000000"/>
          <w:szCs w:val="28"/>
          <w:lang w:val="ro-RO"/>
        </w:rPr>
        <w:t xml:space="preserve"> (+1 316,2 mil. lei) sau 12,5%, învățământ (+566,1 mil. lei) sau 4,8%, ordine publică și securitatea națională (+337,7 mil. lei) sau 7,1%, serviciile de stat cu destinație generală (+318,4 mil. lei) sau 4,2%, apararea națională (+132,0 mil. lei) sau 20,7 %, la cultură, sport, tineret, culte și odihnă (+81,6 mil. lei) sau 9,9%,</w:t>
      </w:r>
      <w:r w:rsidR="00534DC7">
        <w:rPr>
          <w:color w:val="000000"/>
          <w:szCs w:val="28"/>
          <w:lang w:val="ro-RO"/>
        </w:rPr>
        <w:t xml:space="preserve"> </w:t>
      </w:r>
      <w:r w:rsidR="00AD7576" w:rsidRPr="00534DC7">
        <w:rPr>
          <w:color w:val="000000"/>
          <w:szCs w:val="28"/>
          <w:lang w:val="ro-RO"/>
        </w:rPr>
        <w:t>protecția mediului (+60,9 mil. lei) sau 26,2</w:t>
      </w:r>
      <w:r w:rsidR="00FB05CD">
        <w:rPr>
          <w:color w:val="000000"/>
          <w:szCs w:val="28"/>
          <w:lang w:val="ro-RO"/>
        </w:rPr>
        <w:t xml:space="preserve"> la sută</w:t>
      </w:r>
      <w:r w:rsidR="00AD7576" w:rsidRPr="00534DC7">
        <w:rPr>
          <w:color w:val="000000"/>
          <w:szCs w:val="28"/>
          <w:lang w:val="ro-RO"/>
        </w:rPr>
        <w:t xml:space="preserve">. </w:t>
      </w:r>
    </w:p>
    <w:p w14:paraId="5043FEA9" w14:textId="77777777" w:rsidR="00335365" w:rsidRPr="00DF09E9" w:rsidRDefault="00335365" w:rsidP="00811E0C">
      <w:pPr>
        <w:pStyle w:val="Indentcorptext"/>
        <w:tabs>
          <w:tab w:val="left" w:pos="540"/>
          <w:tab w:val="left" w:pos="630"/>
          <w:tab w:val="left" w:pos="720"/>
          <w:tab w:val="left" w:pos="810"/>
        </w:tabs>
        <w:spacing w:after="0" w:line="276" w:lineRule="auto"/>
        <w:ind w:left="-284" w:right="-282" w:hanging="426"/>
        <w:jc w:val="both"/>
        <w:rPr>
          <w:color w:val="000000"/>
          <w:szCs w:val="28"/>
          <w:highlight w:val="green"/>
          <w:lang w:val="ro-RO"/>
        </w:rPr>
      </w:pPr>
    </w:p>
    <w:p w14:paraId="43BF3190" w14:textId="44E6BFDF" w:rsidR="008733FC" w:rsidRPr="00D91AC1" w:rsidRDefault="008733FC" w:rsidP="008733FC">
      <w:pPr>
        <w:pStyle w:val="Indentcorptext"/>
        <w:tabs>
          <w:tab w:val="left" w:pos="540"/>
        </w:tabs>
        <w:spacing w:after="0" w:line="276" w:lineRule="auto"/>
        <w:ind w:left="-284" w:right="-282" w:hanging="426"/>
        <w:jc w:val="both"/>
        <w:rPr>
          <w:color w:val="000000"/>
          <w:szCs w:val="28"/>
          <w:lang w:val="ro-RO"/>
        </w:rPr>
      </w:pPr>
      <w:r w:rsidRPr="00D91AC1">
        <w:rPr>
          <w:color w:val="000000"/>
          <w:szCs w:val="28"/>
          <w:lang w:val="ro-RO"/>
        </w:rPr>
        <w:tab/>
      </w:r>
      <w:r w:rsidRPr="00D91AC1">
        <w:rPr>
          <w:color w:val="000000"/>
          <w:szCs w:val="28"/>
          <w:lang w:val="ro-RO"/>
        </w:rPr>
        <w:tab/>
      </w:r>
      <w:r w:rsidRPr="00D91AC1">
        <w:rPr>
          <w:i/>
          <w:color w:val="000000"/>
          <w:szCs w:val="28"/>
          <w:lang w:val="ro-RO"/>
        </w:rPr>
        <w:t>Structura funcțională a cheltuielilor bugetului de stat în anii 20</w:t>
      </w:r>
      <w:r w:rsidR="00512AAB" w:rsidRPr="00D91AC1">
        <w:rPr>
          <w:i/>
          <w:color w:val="000000"/>
          <w:szCs w:val="28"/>
          <w:lang w:val="ro-RO"/>
        </w:rPr>
        <w:t>20</w:t>
      </w:r>
      <w:r w:rsidRPr="00D91AC1">
        <w:rPr>
          <w:i/>
          <w:color w:val="000000"/>
          <w:szCs w:val="28"/>
          <w:lang w:val="ro-RO"/>
        </w:rPr>
        <w:t>–202</w:t>
      </w:r>
      <w:r w:rsidR="00512AAB" w:rsidRPr="00D91AC1">
        <w:rPr>
          <w:i/>
          <w:color w:val="000000"/>
          <w:szCs w:val="28"/>
          <w:lang w:val="ro-RO"/>
        </w:rPr>
        <w:t>1</w:t>
      </w:r>
      <w:r w:rsidRPr="00D91AC1">
        <w:rPr>
          <w:i/>
          <w:color w:val="000000"/>
          <w:szCs w:val="28"/>
          <w:lang w:val="ro-RO"/>
        </w:rPr>
        <w:t xml:space="preserve"> </w:t>
      </w:r>
      <w:r w:rsidRPr="00D91AC1">
        <w:rPr>
          <w:color w:val="000000"/>
          <w:szCs w:val="28"/>
          <w:lang w:val="ro-RO"/>
        </w:rPr>
        <w:t>se prezintă în diagramele care urmează:</w:t>
      </w:r>
    </w:p>
    <w:p w14:paraId="1080C585" w14:textId="314D074F" w:rsidR="00EA0EBA" w:rsidRPr="00DF09E9" w:rsidRDefault="00EA0EBA" w:rsidP="00EA0EBA">
      <w:pPr>
        <w:pStyle w:val="Indentcorptext"/>
        <w:spacing w:after="0" w:line="276" w:lineRule="auto"/>
        <w:ind w:left="-284" w:right="-282" w:hanging="616"/>
        <w:jc w:val="both"/>
        <w:rPr>
          <w:color w:val="000000"/>
          <w:szCs w:val="28"/>
          <w:lang w:val="ro-RO"/>
        </w:rPr>
      </w:pPr>
      <w:r w:rsidRPr="00DF09E9">
        <w:rPr>
          <w:noProof/>
          <w:lang w:val="en-GB" w:eastAsia="en-GB"/>
        </w:rPr>
        <w:drawing>
          <wp:inline distT="0" distB="0" distL="0" distR="0" wp14:anchorId="09C9FA67" wp14:editId="499E0DD0">
            <wp:extent cx="3314700" cy="23622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r w:rsidRPr="00DF09E9">
        <w:rPr>
          <w:noProof/>
          <w:shd w:val="clear" w:color="auto" w:fill="FFFFFF" w:themeFill="background1"/>
          <w:lang w:val="en-GB" w:eastAsia="en-GB"/>
        </w:rPr>
        <w:drawing>
          <wp:inline distT="0" distB="0" distL="0" distR="0" wp14:anchorId="731E3B16" wp14:editId="7400C6C5">
            <wp:extent cx="3000375" cy="240030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32CDA3DB" w14:textId="42B3E962" w:rsidR="00EA0EBA" w:rsidRPr="00266E5A" w:rsidRDefault="00EA0EBA" w:rsidP="00175A10">
      <w:pPr>
        <w:pStyle w:val="Indentcorptext"/>
        <w:spacing w:after="0" w:line="276" w:lineRule="auto"/>
        <w:ind w:left="-284" w:right="-282" w:hanging="426"/>
        <w:jc w:val="both"/>
        <w:rPr>
          <w:color w:val="000000"/>
          <w:szCs w:val="28"/>
          <w:lang w:val="ro-RO"/>
        </w:rPr>
      </w:pPr>
    </w:p>
    <w:p w14:paraId="00B6F9D4" w14:textId="187AA68D" w:rsidR="00EA0EBA" w:rsidRDefault="00EA0EBA" w:rsidP="00175A10">
      <w:pPr>
        <w:pStyle w:val="Indentcorptext"/>
        <w:spacing w:after="0" w:line="276" w:lineRule="auto"/>
        <w:ind w:left="-284" w:right="-282" w:hanging="426"/>
        <w:jc w:val="both"/>
        <w:rPr>
          <w:noProof/>
          <w:color w:val="000000"/>
          <w:szCs w:val="28"/>
          <w:lang w:val="ro-RO" w:eastAsia="en-GB"/>
        </w:rPr>
      </w:pPr>
    </w:p>
    <w:p w14:paraId="27F6B138" w14:textId="4B76328E" w:rsidR="000B7485" w:rsidRPr="001667FB" w:rsidRDefault="00067025" w:rsidP="007C32A9">
      <w:pPr>
        <w:pStyle w:val="Indentcorptext"/>
        <w:tabs>
          <w:tab w:val="left" w:pos="540"/>
          <w:tab w:val="left" w:pos="720"/>
        </w:tabs>
        <w:spacing w:line="276" w:lineRule="auto"/>
        <w:ind w:left="-284" w:right="-282" w:hanging="426"/>
        <w:jc w:val="both"/>
        <w:rPr>
          <w:szCs w:val="28"/>
          <w:lang w:val="ro-RO"/>
        </w:rPr>
      </w:pPr>
      <w:r>
        <w:rPr>
          <w:noProof/>
          <w:color w:val="000000"/>
          <w:szCs w:val="28"/>
          <w:lang w:val="ro-RO" w:eastAsia="en-GB"/>
        </w:rPr>
        <w:tab/>
      </w:r>
      <w:r>
        <w:rPr>
          <w:noProof/>
          <w:color w:val="000000"/>
          <w:szCs w:val="28"/>
          <w:lang w:val="ro-RO" w:eastAsia="en-GB"/>
        </w:rPr>
        <w:tab/>
      </w:r>
      <w:r w:rsidRPr="00157774">
        <w:rPr>
          <w:color w:val="000000"/>
          <w:szCs w:val="28"/>
          <w:lang w:val="ro-RO"/>
        </w:rPr>
        <w:t xml:space="preserve">În structura </w:t>
      </w:r>
      <w:r>
        <w:rPr>
          <w:color w:val="000000"/>
          <w:szCs w:val="28"/>
          <w:lang w:val="ro-RO"/>
        </w:rPr>
        <w:t xml:space="preserve">funcțională a </w:t>
      </w:r>
      <w:r w:rsidRPr="00157774">
        <w:rPr>
          <w:color w:val="000000"/>
          <w:szCs w:val="28"/>
          <w:lang w:val="ro-RO"/>
        </w:rPr>
        <w:t>cheltuielilor în anul 2021 comparativ cu anul 2020</w:t>
      </w:r>
      <w:r>
        <w:rPr>
          <w:color w:val="000000"/>
          <w:szCs w:val="28"/>
          <w:lang w:val="ro-RO"/>
        </w:rPr>
        <w:t xml:space="preserve"> cele mai esențiale modificări se atestă </w:t>
      </w:r>
      <w:r w:rsidRPr="00157774">
        <w:rPr>
          <w:color w:val="000000"/>
          <w:szCs w:val="28"/>
          <w:lang w:val="ro-RO"/>
        </w:rPr>
        <w:t xml:space="preserve">la ocrotirea sănătății </w:t>
      </w:r>
      <w:r>
        <w:rPr>
          <w:color w:val="000000"/>
          <w:szCs w:val="28"/>
          <w:lang w:val="ro-RO"/>
        </w:rPr>
        <w:t>ponderea cărora crește cu</w:t>
      </w:r>
      <w:r w:rsidR="00FF794E">
        <w:rPr>
          <w:color w:val="000000"/>
          <w:szCs w:val="28"/>
          <w:lang w:val="ro-RO"/>
        </w:rPr>
        <w:t xml:space="preserve"> 4,1 p.p. </w:t>
      </w:r>
      <w:r w:rsidRPr="00534DC7">
        <w:rPr>
          <w:color w:val="000000"/>
          <w:szCs w:val="28"/>
          <w:lang w:val="ro-RO"/>
        </w:rPr>
        <w:t xml:space="preserve">și la serviciile în domeniul economiei </w:t>
      </w:r>
      <w:r w:rsidR="00FF794E">
        <w:rPr>
          <w:color w:val="000000"/>
          <w:szCs w:val="28"/>
          <w:lang w:val="ro-RO"/>
        </w:rPr>
        <w:t xml:space="preserve">ponderea carorea se diminuează </w:t>
      </w:r>
      <w:r w:rsidR="00FF794E" w:rsidRPr="00157774">
        <w:rPr>
          <w:color w:val="000000"/>
          <w:szCs w:val="28"/>
          <w:lang w:val="ro-RO"/>
        </w:rPr>
        <w:t>cu</w:t>
      </w:r>
      <w:r w:rsidR="00FF794E">
        <w:rPr>
          <w:color w:val="000000"/>
          <w:szCs w:val="28"/>
          <w:lang w:val="ro-RO"/>
        </w:rPr>
        <w:t xml:space="preserve"> 3,2 puncte procentuale.</w:t>
      </w:r>
      <w:r w:rsidR="00382E7E" w:rsidRPr="001667FB">
        <w:rPr>
          <w:szCs w:val="28"/>
          <w:lang w:val="ro-RO"/>
        </w:rPr>
        <w:tab/>
      </w:r>
    </w:p>
    <w:p w14:paraId="74641D8A" w14:textId="4C580221" w:rsidR="00C74718" w:rsidRPr="00FB05CD" w:rsidRDefault="00C74718" w:rsidP="00D004C1">
      <w:pPr>
        <w:pStyle w:val="Indentcorptext"/>
        <w:spacing w:after="0" w:line="276" w:lineRule="auto"/>
        <w:ind w:left="0" w:firstLine="567"/>
        <w:jc w:val="both"/>
        <w:rPr>
          <w:i/>
          <w:szCs w:val="28"/>
          <w:lang w:val="ro-RO"/>
        </w:rPr>
      </w:pPr>
      <w:r w:rsidRPr="00FB05CD">
        <w:rPr>
          <w:color w:val="000000"/>
          <w:szCs w:val="28"/>
          <w:lang w:val="ro-RO"/>
        </w:rPr>
        <w:t xml:space="preserve"> </w:t>
      </w:r>
      <w:r w:rsidRPr="00FB05CD">
        <w:rPr>
          <w:i/>
          <w:szCs w:val="28"/>
          <w:lang w:val="ro-RO"/>
        </w:rPr>
        <w:t>În aspect economic, rezultatele executării cheltuielilo</w:t>
      </w:r>
      <w:r w:rsidR="003815F8" w:rsidRPr="00FB05CD">
        <w:rPr>
          <w:i/>
          <w:szCs w:val="28"/>
          <w:lang w:val="ro-RO"/>
        </w:rPr>
        <w:t>r bugetului de stat în anul 20</w:t>
      </w:r>
      <w:r w:rsidR="003252F3" w:rsidRPr="00FB05CD">
        <w:rPr>
          <w:i/>
          <w:szCs w:val="28"/>
          <w:lang w:val="ro-RO"/>
        </w:rPr>
        <w:t>2</w:t>
      </w:r>
      <w:r w:rsidR="005F7A44" w:rsidRPr="00FB05CD">
        <w:rPr>
          <w:i/>
          <w:szCs w:val="28"/>
          <w:lang w:val="ro-RO"/>
        </w:rPr>
        <w:t>1</w:t>
      </w:r>
      <w:r w:rsidRPr="00FB05CD">
        <w:rPr>
          <w:i/>
          <w:szCs w:val="28"/>
          <w:lang w:val="ro-RO"/>
        </w:rPr>
        <w:t xml:space="preserve"> se prezintă în Anexa nr. 6</w:t>
      </w:r>
      <w:r w:rsidR="006E3BA6" w:rsidRPr="00FB05CD">
        <w:rPr>
          <w:i/>
          <w:szCs w:val="28"/>
          <w:lang w:val="ro-RO"/>
        </w:rPr>
        <w:t xml:space="preserve"> la prezentul Raport</w:t>
      </w:r>
      <w:r w:rsidRPr="00FB05CD">
        <w:rPr>
          <w:i/>
          <w:szCs w:val="28"/>
          <w:lang w:val="ro-RO"/>
        </w:rPr>
        <w:t>.</w:t>
      </w:r>
    </w:p>
    <w:p w14:paraId="58788A23" w14:textId="77777777" w:rsidR="000B7485" w:rsidRPr="00FB05CD" w:rsidRDefault="000B7485" w:rsidP="00D004C1">
      <w:pPr>
        <w:pStyle w:val="Indentcorptext"/>
        <w:spacing w:after="0" w:line="276" w:lineRule="auto"/>
        <w:ind w:left="0" w:firstLine="567"/>
        <w:jc w:val="both"/>
        <w:rPr>
          <w:i/>
          <w:szCs w:val="28"/>
          <w:lang w:val="ro-RO"/>
        </w:rPr>
      </w:pPr>
    </w:p>
    <w:p w14:paraId="28592F29" w14:textId="568580B9" w:rsidR="00211C20" w:rsidRPr="00FB05CD" w:rsidRDefault="00FB05CD" w:rsidP="00211C20">
      <w:pPr>
        <w:spacing w:line="276" w:lineRule="auto"/>
        <w:ind w:firstLine="567"/>
        <w:jc w:val="both"/>
        <w:rPr>
          <w:sz w:val="28"/>
          <w:szCs w:val="28"/>
        </w:rPr>
      </w:pPr>
      <w:r>
        <w:rPr>
          <w:sz w:val="28"/>
          <w:szCs w:val="28"/>
        </w:rPr>
        <w:t>Din</w:t>
      </w:r>
      <w:r w:rsidR="00211C20" w:rsidRPr="00FB05CD">
        <w:rPr>
          <w:sz w:val="28"/>
          <w:szCs w:val="28"/>
        </w:rPr>
        <w:t xml:space="preserve"> cheltuielil</w:t>
      </w:r>
      <w:r>
        <w:rPr>
          <w:sz w:val="28"/>
          <w:szCs w:val="28"/>
        </w:rPr>
        <w:t>e</w:t>
      </w:r>
      <w:r w:rsidR="00211C20" w:rsidRPr="00FB05CD">
        <w:rPr>
          <w:sz w:val="28"/>
          <w:szCs w:val="28"/>
        </w:rPr>
        <w:t xml:space="preserve"> bugetului de stat</w:t>
      </w:r>
      <w:r>
        <w:rPr>
          <w:sz w:val="28"/>
          <w:szCs w:val="28"/>
        </w:rPr>
        <w:t xml:space="preserve"> realizate în anul 2021, circa </w:t>
      </w:r>
      <w:r w:rsidR="00335D22">
        <w:rPr>
          <w:sz w:val="28"/>
          <w:szCs w:val="28"/>
        </w:rPr>
        <w:t>42,4</w:t>
      </w:r>
      <w:r>
        <w:rPr>
          <w:sz w:val="28"/>
          <w:szCs w:val="28"/>
        </w:rPr>
        <w:t>%</w:t>
      </w:r>
      <w:r w:rsidR="00CE71D4">
        <w:rPr>
          <w:sz w:val="28"/>
          <w:szCs w:val="28"/>
        </w:rPr>
        <w:t xml:space="preserve"> sau în sumă de 22 948,1 mil. lei</w:t>
      </w:r>
      <w:r>
        <w:rPr>
          <w:sz w:val="28"/>
          <w:szCs w:val="28"/>
        </w:rPr>
        <w:t xml:space="preserve"> reprezintă cheltuielile pentru programe și servicii finanțate de la bugetul de stat,</w:t>
      </w:r>
      <w:r w:rsidR="009F2362">
        <w:rPr>
          <w:sz w:val="28"/>
          <w:szCs w:val="28"/>
        </w:rPr>
        <w:t xml:space="preserve"> iar</w:t>
      </w:r>
      <w:r>
        <w:rPr>
          <w:sz w:val="28"/>
          <w:szCs w:val="28"/>
        </w:rPr>
        <w:t xml:space="preserve"> </w:t>
      </w:r>
      <w:r w:rsidR="00211C20" w:rsidRPr="00FB05CD">
        <w:rPr>
          <w:sz w:val="28"/>
          <w:szCs w:val="28"/>
        </w:rPr>
        <w:t>5</w:t>
      </w:r>
      <w:r w:rsidR="00FE106E" w:rsidRPr="00FB05CD">
        <w:rPr>
          <w:sz w:val="28"/>
          <w:szCs w:val="28"/>
        </w:rPr>
        <w:t>7</w:t>
      </w:r>
      <w:r w:rsidR="00211C20" w:rsidRPr="00FB05CD">
        <w:rPr>
          <w:sz w:val="28"/>
          <w:szCs w:val="28"/>
        </w:rPr>
        <w:t>,</w:t>
      </w:r>
      <w:r w:rsidR="00FE106E" w:rsidRPr="00FB05CD">
        <w:rPr>
          <w:sz w:val="28"/>
          <w:szCs w:val="28"/>
        </w:rPr>
        <w:t>6</w:t>
      </w:r>
      <w:r w:rsidR="00211C20" w:rsidRPr="00FB05CD">
        <w:rPr>
          <w:sz w:val="28"/>
          <w:szCs w:val="28"/>
        </w:rPr>
        <w:t>%</w:t>
      </w:r>
      <w:r w:rsidR="009F2362">
        <w:rPr>
          <w:sz w:val="28"/>
          <w:szCs w:val="28"/>
        </w:rPr>
        <w:t xml:space="preserve"> sau 31 168,8 mil. lei</w:t>
      </w:r>
      <w:r w:rsidR="00CE71D4">
        <w:rPr>
          <w:sz w:val="28"/>
          <w:szCs w:val="28"/>
        </w:rPr>
        <w:t>,</w:t>
      </w:r>
      <w:r w:rsidR="00211C20" w:rsidRPr="00FB05CD">
        <w:rPr>
          <w:sz w:val="28"/>
          <w:szCs w:val="28"/>
        </w:rPr>
        <w:t xml:space="preserve"> </w:t>
      </w:r>
      <w:r>
        <w:rPr>
          <w:sz w:val="28"/>
          <w:szCs w:val="28"/>
        </w:rPr>
        <w:t>reprezintă</w:t>
      </w:r>
      <w:r w:rsidR="0053529C">
        <w:rPr>
          <w:sz w:val="28"/>
          <w:szCs w:val="28"/>
        </w:rPr>
        <w:t xml:space="preserve"> transferurile către alte bugete</w:t>
      </w:r>
      <w:r>
        <w:rPr>
          <w:sz w:val="28"/>
          <w:szCs w:val="28"/>
        </w:rPr>
        <w:t xml:space="preserve"> </w:t>
      </w:r>
      <w:r w:rsidR="00211C20" w:rsidRPr="00FB05CD">
        <w:rPr>
          <w:sz w:val="28"/>
          <w:szCs w:val="28"/>
        </w:rPr>
        <w:t>și anume:</w:t>
      </w:r>
    </w:p>
    <w:p w14:paraId="007309DF" w14:textId="42CB633A" w:rsidR="00211C20" w:rsidRPr="00FB05CD" w:rsidRDefault="00211C20" w:rsidP="00211C20">
      <w:pPr>
        <w:spacing w:line="276" w:lineRule="auto"/>
        <w:ind w:firstLine="567"/>
        <w:jc w:val="both"/>
        <w:rPr>
          <w:sz w:val="28"/>
          <w:szCs w:val="28"/>
        </w:rPr>
      </w:pPr>
      <w:r w:rsidRPr="00FB05CD">
        <w:rPr>
          <w:sz w:val="28"/>
          <w:szCs w:val="28"/>
        </w:rPr>
        <w:t xml:space="preserve">- transferurile către bugetele locale în sumă de </w:t>
      </w:r>
      <w:r w:rsidR="00FE106E" w:rsidRPr="00FB05CD">
        <w:rPr>
          <w:sz w:val="28"/>
          <w:szCs w:val="28"/>
        </w:rPr>
        <w:t>14 609,1</w:t>
      </w:r>
      <w:r w:rsidRPr="00FB05CD">
        <w:rPr>
          <w:sz w:val="28"/>
          <w:szCs w:val="28"/>
        </w:rPr>
        <w:t xml:space="preserve"> mil. lei, executate la nivel de </w:t>
      </w:r>
      <w:r w:rsidR="00CB7E64" w:rsidRPr="00FB05CD">
        <w:rPr>
          <w:sz w:val="28"/>
          <w:szCs w:val="28"/>
        </w:rPr>
        <w:t>98,1</w:t>
      </w:r>
      <w:r w:rsidRPr="00FB05CD">
        <w:rPr>
          <w:sz w:val="28"/>
          <w:szCs w:val="28"/>
        </w:rPr>
        <w:t>% din prevederile anuale;</w:t>
      </w:r>
    </w:p>
    <w:p w14:paraId="584E588C" w14:textId="3A47EEA0" w:rsidR="00211C20" w:rsidRPr="00FB05CD" w:rsidRDefault="00211C20" w:rsidP="00211C20">
      <w:pPr>
        <w:spacing w:line="276" w:lineRule="auto"/>
        <w:ind w:firstLine="567"/>
        <w:jc w:val="both"/>
        <w:rPr>
          <w:sz w:val="28"/>
          <w:szCs w:val="28"/>
        </w:rPr>
      </w:pPr>
      <w:r w:rsidRPr="00FB05CD">
        <w:rPr>
          <w:sz w:val="28"/>
          <w:szCs w:val="28"/>
        </w:rPr>
        <w:t xml:space="preserve">- transferurile către bugetul asigurărilor sociale de stat în sumă de </w:t>
      </w:r>
      <w:r w:rsidR="00CB7E64" w:rsidRPr="00FB05CD">
        <w:rPr>
          <w:sz w:val="28"/>
          <w:szCs w:val="28"/>
        </w:rPr>
        <w:t>10 724,7</w:t>
      </w:r>
      <w:r w:rsidRPr="00FB05CD">
        <w:rPr>
          <w:sz w:val="28"/>
          <w:szCs w:val="28"/>
        </w:rPr>
        <w:t xml:space="preserve"> mil. lei, care au fost executate la nivel de 9</w:t>
      </w:r>
      <w:r w:rsidR="00CB7E64" w:rsidRPr="00FB05CD">
        <w:rPr>
          <w:sz w:val="28"/>
          <w:szCs w:val="28"/>
        </w:rPr>
        <w:t>6,9</w:t>
      </w:r>
      <w:r w:rsidRPr="00FB05CD">
        <w:rPr>
          <w:sz w:val="28"/>
          <w:szCs w:val="28"/>
        </w:rPr>
        <w:t xml:space="preserve">% din prevederi; </w:t>
      </w:r>
    </w:p>
    <w:p w14:paraId="50A7D6F7" w14:textId="320C36B4" w:rsidR="00211C20" w:rsidRPr="00FB05CD" w:rsidRDefault="00211C20" w:rsidP="00211C20">
      <w:pPr>
        <w:spacing w:line="276" w:lineRule="auto"/>
        <w:ind w:firstLine="567"/>
        <w:jc w:val="both"/>
        <w:rPr>
          <w:sz w:val="28"/>
          <w:szCs w:val="28"/>
        </w:rPr>
      </w:pPr>
      <w:r w:rsidRPr="00FB05CD">
        <w:rPr>
          <w:sz w:val="28"/>
          <w:szCs w:val="28"/>
        </w:rPr>
        <w:t xml:space="preserve">- transferurile către fondurile asigurării obligatorii de asistență medicală în sumă de </w:t>
      </w:r>
      <w:r w:rsidR="00CB7E64" w:rsidRPr="00FB05CD">
        <w:rPr>
          <w:sz w:val="28"/>
          <w:szCs w:val="28"/>
        </w:rPr>
        <w:t>5 835,0</w:t>
      </w:r>
      <w:r w:rsidRPr="00FB05CD">
        <w:rPr>
          <w:sz w:val="28"/>
          <w:szCs w:val="28"/>
        </w:rPr>
        <w:t xml:space="preserve"> mil. lei</w:t>
      </w:r>
      <w:r w:rsidR="00175552" w:rsidRPr="00FB05CD">
        <w:rPr>
          <w:sz w:val="28"/>
          <w:szCs w:val="28"/>
        </w:rPr>
        <w:t>,</w:t>
      </w:r>
      <w:r w:rsidRPr="00FB05CD">
        <w:rPr>
          <w:sz w:val="28"/>
          <w:szCs w:val="28"/>
        </w:rPr>
        <w:t xml:space="preserve"> executate integral.</w:t>
      </w:r>
    </w:p>
    <w:p w14:paraId="3B42AAAE" w14:textId="10A30289" w:rsidR="009336F7" w:rsidRPr="00FB05CD" w:rsidRDefault="009336F7" w:rsidP="009336F7">
      <w:pPr>
        <w:spacing w:line="276" w:lineRule="auto"/>
        <w:ind w:firstLine="567"/>
        <w:jc w:val="both"/>
        <w:rPr>
          <w:sz w:val="28"/>
          <w:szCs w:val="28"/>
        </w:rPr>
      </w:pPr>
      <w:r w:rsidRPr="00FB05CD">
        <w:rPr>
          <w:sz w:val="28"/>
          <w:szCs w:val="28"/>
        </w:rPr>
        <w:t xml:space="preserve">În aspect economic principalele categorii </w:t>
      </w:r>
      <w:r w:rsidR="00F765BC">
        <w:rPr>
          <w:sz w:val="28"/>
          <w:szCs w:val="28"/>
        </w:rPr>
        <w:t xml:space="preserve">de cheltuieli </w:t>
      </w:r>
      <w:r w:rsidRPr="00FB05CD">
        <w:rPr>
          <w:sz w:val="28"/>
          <w:szCs w:val="28"/>
        </w:rPr>
        <w:t>se prezintă în modul următor.</w:t>
      </w:r>
    </w:p>
    <w:p w14:paraId="1310A118" w14:textId="2E8ECFEB" w:rsidR="006577DD" w:rsidRDefault="009336F7" w:rsidP="00C724A4">
      <w:pPr>
        <w:spacing w:line="276" w:lineRule="auto"/>
        <w:ind w:firstLine="567"/>
        <w:jc w:val="both"/>
        <w:rPr>
          <w:rFonts w:eastAsia="Calibri"/>
          <w:sz w:val="25"/>
          <w:szCs w:val="25"/>
          <w:lang w:eastAsia="en-US"/>
        </w:rPr>
      </w:pPr>
      <w:r w:rsidRPr="00FB05CD">
        <w:rPr>
          <w:i/>
          <w:sz w:val="28"/>
          <w:szCs w:val="28"/>
        </w:rPr>
        <w:t>C</w:t>
      </w:r>
      <w:r w:rsidR="002A62E2" w:rsidRPr="00FB05CD">
        <w:rPr>
          <w:i/>
          <w:sz w:val="28"/>
          <w:szCs w:val="28"/>
        </w:rPr>
        <w:t>heltuielile de personal</w:t>
      </w:r>
      <w:r w:rsidR="002A62E2" w:rsidRPr="00FB05CD">
        <w:rPr>
          <w:sz w:val="28"/>
          <w:szCs w:val="28"/>
        </w:rPr>
        <w:t xml:space="preserve"> aprobate inițial în sumă de </w:t>
      </w:r>
      <w:r w:rsidR="00B2100F" w:rsidRPr="00FB05CD">
        <w:rPr>
          <w:sz w:val="28"/>
          <w:szCs w:val="28"/>
        </w:rPr>
        <w:t>7 673,6</w:t>
      </w:r>
      <w:r w:rsidR="002A62E2" w:rsidRPr="00FB05CD">
        <w:rPr>
          <w:sz w:val="28"/>
          <w:szCs w:val="28"/>
        </w:rPr>
        <w:t xml:space="preserve"> mil. lei, </w:t>
      </w:r>
      <w:r w:rsidR="00C74718" w:rsidRPr="00FB05CD">
        <w:rPr>
          <w:sz w:val="28"/>
          <w:szCs w:val="28"/>
        </w:rPr>
        <w:t xml:space="preserve">pe parcursul anului au fost </w:t>
      </w:r>
      <w:r w:rsidR="002A62E2" w:rsidRPr="00FB05CD">
        <w:rPr>
          <w:sz w:val="28"/>
          <w:szCs w:val="28"/>
        </w:rPr>
        <w:t>majorate</w:t>
      </w:r>
      <w:r w:rsidR="00C74718" w:rsidRPr="00FB05CD">
        <w:rPr>
          <w:sz w:val="28"/>
          <w:szCs w:val="28"/>
        </w:rPr>
        <w:t xml:space="preserve"> până la </w:t>
      </w:r>
      <w:r w:rsidR="002A62E2" w:rsidRPr="00FB05CD">
        <w:rPr>
          <w:sz w:val="28"/>
          <w:szCs w:val="28"/>
        </w:rPr>
        <w:t>7</w:t>
      </w:r>
      <w:r w:rsidR="00B2100F" w:rsidRPr="00FB05CD">
        <w:rPr>
          <w:sz w:val="28"/>
          <w:szCs w:val="28"/>
        </w:rPr>
        <w:t> 958,2</w:t>
      </w:r>
      <w:r w:rsidR="002A62E2" w:rsidRPr="00FB05CD">
        <w:rPr>
          <w:sz w:val="28"/>
          <w:szCs w:val="28"/>
        </w:rPr>
        <w:t xml:space="preserve"> </w:t>
      </w:r>
      <w:r w:rsidR="00C74718" w:rsidRPr="00FB05CD">
        <w:rPr>
          <w:sz w:val="28"/>
          <w:szCs w:val="28"/>
        </w:rPr>
        <w:t xml:space="preserve">mil. lei și executate în sumă de </w:t>
      </w:r>
      <w:r w:rsidR="002A62E2" w:rsidRPr="00FB05CD">
        <w:rPr>
          <w:sz w:val="28"/>
          <w:szCs w:val="28"/>
        </w:rPr>
        <w:t>7</w:t>
      </w:r>
      <w:r w:rsidR="00B2100F" w:rsidRPr="00FB05CD">
        <w:rPr>
          <w:sz w:val="28"/>
          <w:szCs w:val="28"/>
        </w:rPr>
        <w:t> 803,8</w:t>
      </w:r>
      <w:r w:rsidR="002A62E2" w:rsidRPr="00FB05CD">
        <w:rPr>
          <w:sz w:val="28"/>
          <w:szCs w:val="28"/>
        </w:rPr>
        <w:t xml:space="preserve"> </w:t>
      </w:r>
      <w:r w:rsidR="00C74718" w:rsidRPr="00FB05CD">
        <w:rPr>
          <w:sz w:val="28"/>
          <w:szCs w:val="28"/>
        </w:rPr>
        <w:t xml:space="preserve">mil. lei sau la nivel de </w:t>
      </w:r>
      <w:r w:rsidR="00B2100F" w:rsidRPr="00FB05CD">
        <w:rPr>
          <w:sz w:val="28"/>
          <w:szCs w:val="28"/>
        </w:rPr>
        <w:t>98,1</w:t>
      </w:r>
      <w:r w:rsidR="00C74718" w:rsidRPr="00FB05CD">
        <w:rPr>
          <w:sz w:val="28"/>
          <w:szCs w:val="28"/>
        </w:rPr>
        <w:t>% din prevederi</w:t>
      </w:r>
      <w:r w:rsidR="00C724A4" w:rsidRPr="00FB05CD">
        <w:rPr>
          <w:sz w:val="28"/>
          <w:szCs w:val="28"/>
        </w:rPr>
        <w:t>,</w:t>
      </w:r>
      <w:r w:rsidR="00C74718" w:rsidRPr="00FB05CD">
        <w:rPr>
          <w:color w:val="FF0000"/>
          <w:sz w:val="28"/>
          <w:szCs w:val="28"/>
        </w:rPr>
        <w:t xml:space="preserve"> </w:t>
      </w:r>
      <w:r w:rsidR="00C724A4" w:rsidRPr="00FB05CD">
        <w:rPr>
          <w:sz w:val="28"/>
          <w:szCs w:val="28"/>
        </w:rPr>
        <w:t>fiind în creștere cu 763,2 mil. lei sau cu 10,8% comparativ cu anul 2020.</w:t>
      </w:r>
      <w:r w:rsidR="00C724A4" w:rsidRPr="00FB05CD">
        <w:rPr>
          <w:rFonts w:eastAsia="Calibri"/>
          <w:sz w:val="25"/>
          <w:szCs w:val="25"/>
          <w:lang w:eastAsia="en-US"/>
        </w:rPr>
        <w:t xml:space="preserve"> </w:t>
      </w:r>
    </w:p>
    <w:p w14:paraId="5D4535C1" w14:textId="0179A8AF" w:rsidR="004023F1" w:rsidRDefault="004023F1" w:rsidP="004023F1">
      <w:pPr>
        <w:spacing w:line="276" w:lineRule="auto"/>
        <w:ind w:firstLine="567"/>
        <w:jc w:val="both"/>
        <w:rPr>
          <w:sz w:val="28"/>
          <w:szCs w:val="28"/>
        </w:rPr>
      </w:pPr>
      <w:r>
        <w:rPr>
          <w:sz w:val="28"/>
          <w:szCs w:val="28"/>
        </w:rPr>
        <w:t>Suplimentar, de menționat că</w:t>
      </w:r>
      <w:r w:rsidRPr="004023F1">
        <w:rPr>
          <w:sz w:val="28"/>
          <w:szCs w:val="28"/>
        </w:rPr>
        <w:t xml:space="preserve"> prin Hotărârea Guvernului nr.57/2021 „Cu privire la alocarea mijloacelor financiare”, au fost alocate, din fondul de rezervă al Guvernului, mijloace financiare Comisiei Electorale Centrale la compartimentul cheltuieli de personal în sumă de 2,7 mil. lei pentru organizarea și desfășurarea alegerilor parlamentare anticipate, stabilite pentru 11 iulie 2021.</w:t>
      </w:r>
    </w:p>
    <w:p w14:paraId="37CB342D" w14:textId="77777777" w:rsidR="004023F1" w:rsidRDefault="004023F1" w:rsidP="00C724A4">
      <w:pPr>
        <w:spacing w:line="276" w:lineRule="auto"/>
        <w:ind w:firstLine="567"/>
        <w:jc w:val="both"/>
        <w:rPr>
          <w:rFonts w:eastAsia="Calibri"/>
          <w:sz w:val="25"/>
          <w:szCs w:val="25"/>
          <w:lang w:eastAsia="en-US"/>
        </w:rPr>
      </w:pPr>
    </w:p>
    <w:p w14:paraId="574B2D2C" w14:textId="2C3F4A42" w:rsidR="00C724A4" w:rsidRPr="008F4533" w:rsidRDefault="00C724A4" w:rsidP="00C724A4">
      <w:pPr>
        <w:spacing w:line="276" w:lineRule="auto"/>
        <w:ind w:firstLine="567"/>
        <w:jc w:val="both"/>
        <w:rPr>
          <w:sz w:val="28"/>
          <w:szCs w:val="28"/>
        </w:rPr>
      </w:pPr>
      <w:r w:rsidRPr="00FB05CD">
        <w:rPr>
          <w:sz w:val="28"/>
          <w:szCs w:val="28"/>
        </w:rPr>
        <w:t xml:space="preserve">Factorii principali care au influențat majorarea cheltuielilor de personal în </w:t>
      </w:r>
      <w:r w:rsidR="00F765BC">
        <w:rPr>
          <w:sz w:val="28"/>
          <w:szCs w:val="28"/>
        </w:rPr>
        <w:t>anul 2021</w:t>
      </w:r>
      <w:r w:rsidR="008F4533">
        <w:rPr>
          <w:sz w:val="28"/>
          <w:szCs w:val="28"/>
        </w:rPr>
        <w:t xml:space="preserve"> </w:t>
      </w:r>
      <w:r w:rsidRPr="00FB05CD">
        <w:rPr>
          <w:sz w:val="28"/>
          <w:szCs w:val="28"/>
        </w:rPr>
        <w:t>au fost măsurile noi de politică salarială prevăzute pentru calcularea salariilor angajaților din sectorul bugetar. Majorarea dată a fost provocată de faptul că, începând cu 1 ianuarie 2021, valoarea de referință pentru unii angajați din sectorul bugetar s-a majorat cu circa 3% pentru circa 175 mii unități de personal din sectorul bugetar; trecerea din 1 ianuarie 2021 la cea de a II etapă de majorare cu încă 30% a salariilor personalului medical inclusiv care dețin funcții publice cu statut special, din autoritățile/instituțiile/structurile medicale, din Centrul de Medicină Legală și din instituțiile de asistentă socială;</w:t>
      </w:r>
      <w:r w:rsidRPr="00FB05CD">
        <w:rPr>
          <w:bCs/>
          <w:sz w:val="28"/>
          <w:szCs w:val="28"/>
        </w:rPr>
        <w:t xml:space="preserve"> acordarea sporului cu caracter specific în mărime de 40% pentru personalul din autoritatea </w:t>
      </w:r>
      <w:r w:rsidRPr="008F4533">
        <w:rPr>
          <w:bCs/>
          <w:sz w:val="28"/>
          <w:szCs w:val="28"/>
        </w:rPr>
        <w:t>responsabilă de controlul constituționalității; sporul cu caracter specific pentru activități speciale de combatere a terorismului în mărime de 120%.</w:t>
      </w:r>
      <w:r w:rsidRPr="008F4533">
        <w:rPr>
          <w:sz w:val="28"/>
          <w:szCs w:val="28"/>
        </w:rPr>
        <w:t xml:space="preserve"> Totodată, creșterea cheltuielilor de personal în anul </w:t>
      </w:r>
      <w:r w:rsidR="00F85C75">
        <w:rPr>
          <w:sz w:val="28"/>
          <w:szCs w:val="28"/>
        </w:rPr>
        <w:t>de referința</w:t>
      </w:r>
      <w:r w:rsidRPr="008F4533">
        <w:rPr>
          <w:sz w:val="28"/>
          <w:szCs w:val="28"/>
        </w:rPr>
        <w:t xml:space="preserve"> se explică prin majorarea cu 1</w:t>
      </w:r>
      <w:r w:rsidR="005E282A">
        <w:rPr>
          <w:sz w:val="28"/>
          <w:szCs w:val="28"/>
        </w:rPr>
        <w:t xml:space="preserve"> </w:t>
      </w:r>
      <w:r w:rsidRPr="008F4533">
        <w:rPr>
          <w:sz w:val="28"/>
          <w:szCs w:val="28"/>
        </w:rPr>
        <w:t>355 de unități de personal a numărului de unități efectiv încadrate, reducerea cu 1</w:t>
      </w:r>
      <w:r w:rsidR="005E282A">
        <w:rPr>
          <w:sz w:val="28"/>
          <w:szCs w:val="28"/>
        </w:rPr>
        <w:t xml:space="preserve"> </w:t>
      </w:r>
      <w:r w:rsidRPr="008F4533">
        <w:rPr>
          <w:sz w:val="28"/>
          <w:szCs w:val="28"/>
        </w:rPr>
        <w:t>536 unități de personal a funcțiilor vacante incluse în moratoriul temporar privind încadrarea personalului în autoritățile publice/instituțiile finanțate din bugetul de stat comparativ cu anul 2020.</w:t>
      </w:r>
    </w:p>
    <w:p w14:paraId="635B9840" w14:textId="711CA91D" w:rsidR="00C724A4" w:rsidRPr="008F4533" w:rsidRDefault="00C724A4" w:rsidP="00D90D00">
      <w:pPr>
        <w:spacing w:line="276" w:lineRule="auto"/>
        <w:ind w:firstLine="567"/>
        <w:jc w:val="both"/>
        <w:rPr>
          <w:sz w:val="28"/>
          <w:szCs w:val="28"/>
        </w:rPr>
      </w:pPr>
      <w:r w:rsidRPr="008F4533">
        <w:rPr>
          <w:sz w:val="28"/>
          <w:szCs w:val="28"/>
        </w:rPr>
        <w:t>Numărul de unități de personal real încadrat în autoritățile/instituțiile finanțate de la bugetul de stat a constituit 50 434 unități, cu o diminuare de 742 de unități comparativ cu anul 2020, ca urmare a aplicării moratoriului temporar privind încadrarea personalului din sectorul bugetar în funcțiile vacante înregistrate.</w:t>
      </w:r>
    </w:p>
    <w:p w14:paraId="510DDED1" w14:textId="183A6FB2" w:rsidR="002E1C34" w:rsidRPr="008F4533" w:rsidRDefault="002E1C34" w:rsidP="002E1C34">
      <w:pPr>
        <w:spacing w:line="276" w:lineRule="auto"/>
        <w:ind w:firstLine="567"/>
        <w:jc w:val="both"/>
        <w:rPr>
          <w:sz w:val="28"/>
          <w:szCs w:val="28"/>
        </w:rPr>
      </w:pPr>
      <w:r w:rsidRPr="008F4533">
        <w:rPr>
          <w:sz w:val="28"/>
          <w:szCs w:val="28"/>
        </w:rPr>
        <w:t>Totodată, cea mai mare creștere a numărului de unități se atestă la grupa „Ocrotirea sănătății” (4,63%) ca rezultat a asigurării supravegherii și ocrotirii sănătății.</w:t>
      </w:r>
    </w:p>
    <w:p w14:paraId="096AAD5C" w14:textId="3116E37F" w:rsidR="002E1C34" w:rsidRPr="008F4533" w:rsidRDefault="002E1C34" w:rsidP="002E1C34">
      <w:pPr>
        <w:spacing w:line="276" w:lineRule="auto"/>
        <w:ind w:firstLine="567"/>
        <w:jc w:val="both"/>
        <w:rPr>
          <w:sz w:val="28"/>
          <w:szCs w:val="28"/>
        </w:rPr>
      </w:pPr>
      <w:r w:rsidRPr="008F4533">
        <w:rPr>
          <w:sz w:val="28"/>
          <w:szCs w:val="28"/>
        </w:rPr>
        <w:t>Salariul mediu lunar</w:t>
      </w:r>
      <w:r w:rsidRPr="008F4533">
        <w:rPr>
          <w:b/>
          <w:i/>
          <w:sz w:val="28"/>
          <w:szCs w:val="28"/>
        </w:rPr>
        <w:t xml:space="preserve"> </w:t>
      </w:r>
      <w:r w:rsidRPr="008F4533">
        <w:rPr>
          <w:sz w:val="28"/>
          <w:szCs w:val="28"/>
        </w:rPr>
        <w:t xml:space="preserve">pentru o unitate de </w:t>
      </w:r>
      <w:r w:rsidRPr="006577DD">
        <w:rPr>
          <w:sz w:val="28"/>
          <w:szCs w:val="28"/>
        </w:rPr>
        <w:t xml:space="preserve">personal </w:t>
      </w:r>
      <w:r w:rsidR="006577DD">
        <w:rPr>
          <w:sz w:val="28"/>
          <w:szCs w:val="28"/>
        </w:rPr>
        <w:t>în</w:t>
      </w:r>
      <w:r w:rsidRPr="006577DD">
        <w:rPr>
          <w:sz w:val="28"/>
          <w:szCs w:val="28"/>
        </w:rPr>
        <w:t xml:space="preserve"> anul 2021 a</w:t>
      </w:r>
      <w:r w:rsidRPr="008F4533">
        <w:rPr>
          <w:sz w:val="28"/>
          <w:szCs w:val="28"/>
        </w:rPr>
        <w:t xml:space="preserve"> constituit </w:t>
      </w:r>
      <w:r w:rsidR="006577DD">
        <w:rPr>
          <w:sz w:val="28"/>
          <w:szCs w:val="28"/>
        </w:rPr>
        <w:t xml:space="preserve">   </w:t>
      </w:r>
      <w:r w:rsidRPr="008F4533">
        <w:rPr>
          <w:sz w:val="28"/>
          <w:szCs w:val="28"/>
        </w:rPr>
        <w:t>9 987,5 lei, cu o creștere de peste 12,29 % față de anul 2020.</w:t>
      </w:r>
    </w:p>
    <w:p w14:paraId="1A460821" w14:textId="77777777" w:rsidR="008D7DE9" w:rsidRPr="008F4533" w:rsidRDefault="008D7DE9" w:rsidP="001104D5">
      <w:pPr>
        <w:ind w:firstLine="567"/>
        <w:jc w:val="both"/>
        <w:rPr>
          <w:sz w:val="28"/>
          <w:szCs w:val="28"/>
        </w:rPr>
      </w:pPr>
    </w:p>
    <w:p w14:paraId="4C8B6CCE" w14:textId="67594103" w:rsidR="00C74718" w:rsidRPr="008F4533" w:rsidRDefault="00C74718" w:rsidP="001104D5">
      <w:pPr>
        <w:ind w:firstLine="567"/>
        <w:jc w:val="both"/>
        <w:rPr>
          <w:i/>
          <w:sz w:val="28"/>
          <w:szCs w:val="28"/>
        </w:rPr>
      </w:pPr>
      <w:r w:rsidRPr="001A2736">
        <w:rPr>
          <w:i/>
          <w:sz w:val="28"/>
          <w:szCs w:val="28"/>
        </w:rPr>
        <w:t>Informația</w:t>
      </w:r>
      <w:r w:rsidRPr="008F4533">
        <w:rPr>
          <w:i/>
          <w:sz w:val="28"/>
          <w:szCs w:val="28"/>
        </w:rPr>
        <w:t xml:space="preserve"> privind cheltuielile de personal</w:t>
      </w:r>
      <w:r w:rsidR="00586F67" w:rsidRPr="008F4533">
        <w:rPr>
          <w:i/>
          <w:sz w:val="28"/>
          <w:szCs w:val="28"/>
        </w:rPr>
        <w:t xml:space="preserve"> ale bugetului de stat</w:t>
      </w:r>
      <w:r w:rsidRPr="008F4533">
        <w:rPr>
          <w:i/>
          <w:sz w:val="28"/>
          <w:szCs w:val="28"/>
        </w:rPr>
        <w:t>, numărul de unități (posturi), numărul de angajați și salariul mediu lunar în anul 20</w:t>
      </w:r>
      <w:r w:rsidR="00794ABA" w:rsidRPr="008F4533">
        <w:rPr>
          <w:i/>
          <w:sz w:val="28"/>
          <w:szCs w:val="28"/>
        </w:rPr>
        <w:t>2</w:t>
      </w:r>
      <w:r w:rsidR="00B409A5" w:rsidRPr="008F4533">
        <w:rPr>
          <w:i/>
          <w:sz w:val="28"/>
          <w:szCs w:val="28"/>
        </w:rPr>
        <w:t>1</w:t>
      </w:r>
      <w:r w:rsidRPr="008F4533">
        <w:rPr>
          <w:i/>
          <w:sz w:val="28"/>
          <w:szCs w:val="28"/>
        </w:rPr>
        <w:t>, în aspectul grupelor funcționale se prezintă în Anexa nr.7</w:t>
      </w:r>
      <w:r w:rsidR="003E5BA0" w:rsidRPr="008F4533">
        <w:rPr>
          <w:i/>
          <w:sz w:val="28"/>
          <w:szCs w:val="28"/>
        </w:rPr>
        <w:t xml:space="preserve"> la prezentul Raport</w:t>
      </w:r>
      <w:r w:rsidRPr="008F4533">
        <w:rPr>
          <w:i/>
          <w:sz w:val="28"/>
          <w:szCs w:val="28"/>
        </w:rPr>
        <w:t>.</w:t>
      </w:r>
    </w:p>
    <w:p w14:paraId="1BD9FFFE" w14:textId="77777777" w:rsidR="00C74718" w:rsidRPr="00DF09E9" w:rsidRDefault="00C74718" w:rsidP="00C74718">
      <w:pPr>
        <w:spacing w:line="276" w:lineRule="auto"/>
        <w:ind w:firstLine="567"/>
        <w:jc w:val="both"/>
        <w:rPr>
          <w:sz w:val="16"/>
          <w:szCs w:val="16"/>
          <w:highlight w:val="green"/>
        </w:rPr>
      </w:pPr>
    </w:p>
    <w:p w14:paraId="2BFD16E1" w14:textId="7B95EA66" w:rsidR="00473615" w:rsidRPr="008F4533" w:rsidRDefault="00473615" w:rsidP="00473615">
      <w:pPr>
        <w:spacing w:after="120" w:line="276" w:lineRule="auto"/>
        <w:ind w:firstLine="567"/>
        <w:jc w:val="both"/>
        <w:rPr>
          <w:sz w:val="28"/>
          <w:szCs w:val="28"/>
          <w:lang w:val="en-US"/>
        </w:rPr>
      </w:pPr>
      <w:r w:rsidRPr="008F4533">
        <w:rPr>
          <w:sz w:val="28"/>
          <w:szCs w:val="28"/>
        </w:rPr>
        <w:t xml:space="preserve">Pentru </w:t>
      </w:r>
      <w:r w:rsidRPr="008F4533">
        <w:rPr>
          <w:i/>
          <w:sz w:val="28"/>
          <w:szCs w:val="28"/>
        </w:rPr>
        <w:t>bunuri și servicii</w:t>
      </w:r>
      <w:r w:rsidRPr="008F4533">
        <w:rPr>
          <w:sz w:val="28"/>
          <w:szCs w:val="28"/>
        </w:rPr>
        <w:t xml:space="preserve"> au fost aprobate cheltuieli în sumă de 2</w:t>
      </w:r>
      <w:r w:rsidR="003D43AE" w:rsidRPr="008F4533">
        <w:rPr>
          <w:sz w:val="28"/>
          <w:szCs w:val="28"/>
        </w:rPr>
        <w:t> 481,3</w:t>
      </w:r>
      <w:r w:rsidRPr="008F4533">
        <w:rPr>
          <w:sz w:val="28"/>
          <w:szCs w:val="28"/>
        </w:rPr>
        <w:t xml:space="preserve"> mil. lei, fiind diminuate pe parcursul anului până la 2</w:t>
      </w:r>
      <w:r w:rsidR="003D43AE" w:rsidRPr="008F4533">
        <w:rPr>
          <w:sz w:val="28"/>
          <w:szCs w:val="28"/>
        </w:rPr>
        <w:t> 154,4</w:t>
      </w:r>
      <w:r w:rsidRPr="008F4533">
        <w:rPr>
          <w:sz w:val="28"/>
          <w:szCs w:val="28"/>
        </w:rPr>
        <w:t xml:space="preserve"> mil. lei și executate în sumă de 1</w:t>
      </w:r>
      <w:r w:rsidR="003D43AE" w:rsidRPr="008F4533">
        <w:rPr>
          <w:sz w:val="28"/>
          <w:szCs w:val="28"/>
        </w:rPr>
        <w:t> 832,3</w:t>
      </w:r>
      <w:r w:rsidRPr="008F4533">
        <w:rPr>
          <w:sz w:val="28"/>
          <w:szCs w:val="28"/>
        </w:rPr>
        <w:t xml:space="preserve"> mil. lei sau la nivel de </w:t>
      </w:r>
      <w:r w:rsidR="003D43AE" w:rsidRPr="008F4533">
        <w:rPr>
          <w:sz w:val="28"/>
          <w:szCs w:val="28"/>
        </w:rPr>
        <w:t>85,0</w:t>
      </w:r>
      <w:r w:rsidRPr="008F4533">
        <w:rPr>
          <w:sz w:val="28"/>
          <w:szCs w:val="28"/>
        </w:rPr>
        <w:t xml:space="preserve">% din prevederi, rămânând nevalorificate alocații în sumă de </w:t>
      </w:r>
      <w:r w:rsidR="003D43AE" w:rsidRPr="008F4533">
        <w:rPr>
          <w:sz w:val="28"/>
          <w:szCs w:val="28"/>
        </w:rPr>
        <w:t>322,1</w:t>
      </w:r>
      <w:r w:rsidRPr="008F4533">
        <w:rPr>
          <w:sz w:val="28"/>
          <w:szCs w:val="28"/>
        </w:rPr>
        <w:t xml:space="preserve"> mil. lei, dintre care </w:t>
      </w:r>
      <w:r w:rsidR="003D43AE" w:rsidRPr="008F4533">
        <w:rPr>
          <w:sz w:val="28"/>
          <w:szCs w:val="28"/>
        </w:rPr>
        <w:t>95,3</w:t>
      </w:r>
      <w:r w:rsidRPr="008F4533">
        <w:rPr>
          <w:sz w:val="28"/>
          <w:szCs w:val="28"/>
        </w:rPr>
        <w:t xml:space="preserve"> mil. lei nu au fost valorificate în cadrul proiectelor finanțate din surse externe.</w:t>
      </w:r>
    </w:p>
    <w:p w14:paraId="29E3E231" w14:textId="314347E0" w:rsidR="0094228B" w:rsidRPr="008F4533" w:rsidRDefault="0094228B" w:rsidP="0094228B">
      <w:pPr>
        <w:spacing w:after="120" w:line="276" w:lineRule="auto"/>
        <w:ind w:firstLine="567"/>
        <w:jc w:val="both"/>
        <w:rPr>
          <w:sz w:val="28"/>
          <w:szCs w:val="28"/>
        </w:rPr>
      </w:pPr>
      <w:r w:rsidRPr="008F4533">
        <w:rPr>
          <w:sz w:val="28"/>
          <w:szCs w:val="28"/>
        </w:rPr>
        <w:t xml:space="preserve">Pentru </w:t>
      </w:r>
      <w:r w:rsidRPr="008F4533">
        <w:rPr>
          <w:i/>
          <w:sz w:val="28"/>
          <w:szCs w:val="28"/>
        </w:rPr>
        <w:t>plata dobânzilor</w:t>
      </w:r>
      <w:r w:rsidRPr="008F4533">
        <w:rPr>
          <w:sz w:val="28"/>
          <w:szCs w:val="28"/>
        </w:rPr>
        <w:t xml:space="preserve"> au fost aprobate alocații în sumă de </w:t>
      </w:r>
      <w:r w:rsidR="00977DD0" w:rsidRPr="008F4533">
        <w:rPr>
          <w:sz w:val="28"/>
          <w:szCs w:val="28"/>
        </w:rPr>
        <w:t>2</w:t>
      </w:r>
      <w:r w:rsidR="00DB5FE7">
        <w:rPr>
          <w:sz w:val="28"/>
          <w:szCs w:val="28"/>
        </w:rPr>
        <w:t> </w:t>
      </w:r>
      <w:r w:rsidR="00977DD0" w:rsidRPr="008F4533">
        <w:rPr>
          <w:sz w:val="28"/>
          <w:szCs w:val="28"/>
        </w:rPr>
        <w:t>126</w:t>
      </w:r>
      <w:r w:rsidR="00DB5FE7">
        <w:rPr>
          <w:sz w:val="28"/>
          <w:szCs w:val="28"/>
        </w:rPr>
        <w:t>,</w:t>
      </w:r>
      <w:r w:rsidR="00977DD0" w:rsidRPr="008F4533">
        <w:rPr>
          <w:sz w:val="28"/>
          <w:szCs w:val="28"/>
        </w:rPr>
        <w:t>0</w:t>
      </w:r>
      <w:r w:rsidRPr="008F4533">
        <w:rPr>
          <w:sz w:val="28"/>
          <w:szCs w:val="28"/>
        </w:rPr>
        <w:t xml:space="preserve"> mil. lei, diminuate pe parcursul anului până la 1</w:t>
      </w:r>
      <w:r w:rsidR="00DB5FE7">
        <w:rPr>
          <w:sz w:val="28"/>
          <w:szCs w:val="28"/>
        </w:rPr>
        <w:t> </w:t>
      </w:r>
      <w:r w:rsidR="00977DD0" w:rsidRPr="008F4533">
        <w:rPr>
          <w:sz w:val="28"/>
          <w:szCs w:val="28"/>
        </w:rPr>
        <w:t>917</w:t>
      </w:r>
      <w:r w:rsidR="00DB5FE7">
        <w:rPr>
          <w:sz w:val="28"/>
          <w:szCs w:val="28"/>
        </w:rPr>
        <w:t>,</w:t>
      </w:r>
      <w:r w:rsidR="00977DD0" w:rsidRPr="008F4533">
        <w:rPr>
          <w:sz w:val="28"/>
          <w:szCs w:val="28"/>
        </w:rPr>
        <w:t>7</w:t>
      </w:r>
      <w:r w:rsidRPr="008F4533">
        <w:rPr>
          <w:sz w:val="28"/>
          <w:szCs w:val="28"/>
        </w:rPr>
        <w:t xml:space="preserve"> mil. lei și executate la nivel de </w:t>
      </w:r>
      <w:r w:rsidR="00977DD0" w:rsidRPr="008F4533">
        <w:rPr>
          <w:sz w:val="28"/>
          <w:szCs w:val="28"/>
        </w:rPr>
        <w:t>98,9</w:t>
      </w:r>
      <w:r w:rsidRPr="008F4533">
        <w:rPr>
          <w:sz w:val="28"/>
          <w:szCs w:val="28"/>
        </w:rPr>
        <w:t>% din prevederi.</w:t>
      </w:r>
    </w:p>
    <w:p w14:paraId="442DA1E8" w14:textId="7C8869C9" w:rsidR="0094228B" w:rsidRPr="008F4533" w:rsidRDefault="0094228B" w:rsidP="000B5F91">
      <w:pPr>
        <w:spacing w:line="276" w:lineRule="auto"/>
        <w:ind w:firstLine="567"/>
        <w:jc w:val="both"/>
        <w:rPr>
          <w:color w:val="000000"/>
          <w:sz w:val="28"/>
          <w:szCs w:val="28"/>
        </w:rPr>
      </w:pPr>
      <w:r w:rsidRPr="008F4533">
        <w:rPr>
          <w:color w:val="000000"/>
          <w:sz w:val="28"/>
          <w:szCs w:val="28"/>
        </w:rPr>
        <w:t xml:space="preserve">Cheltuielile pentru </w:t>
      </w:r>
      <w:r w:rsidRPr="008F4533">
        <w:rPr>
          <w:i/>
          <w:color w:val="000000"/>
          <w:sz w:val="28"/>
          <w:szCs w:val="28"/>
        </w:rPr>
        <w:t>sub</w:t>
      </w:r>
      <w:r w:rsidR="00977DD0" w:rsidRPr="008F4533">
        <w:rPr>
          <w:i/>
          <w:color w:val="000000"/>
          <w:sz w:val="28"/>
          <w:szCs w:val="28"/>
        </w:rPr>
        <w:t>venții</w:t>
      </w:r>
      <w:r w:rsidRPr="008F4533">
        <w:rPr>
          <w:color w:val="000000"/>
          <w:sz w:val="28"/>
          <w:szCs w:val="28"/>
        </w:rPr>
        <w:t xml:space="preserve"> aprobate în sumă de 3</w:t>
      </w:r>
      <w:r w:rsidR="00977DD0" w:rsidRPr="008F4533">
        <w:rPr>
          <w:color w:val="000000"/>
          <w:sz w:val="28"/>
          <w:szCs w:val="28"/>
        </w:rPr>
        <w:t> 449,2</w:t>
      </w:r>
      <w:r w:rsidRPr="008F4533">
        <w:rPr>
          <w:color w:val="000000"/>
          <w:sz w:val="28"/>
          <w:szCs w:val="28"/>
        </w:rPr>
        <w:t xml:space="preserve"> mil. lei</w:t>
      </w:r>
      <w:r w:rsidR="008F4533">
        <w:rPr>
          <w:color w:val="000000"/>
          <w:sz w:val="28"/>
          <w:szCs w:val="28"/>
        </w:rPr>
        <w:t>,</w:t>
      </w:r>
      <w:r w:rsidRPr="008F4533">
        <w:rPr>
          <w:color w:val="000000"/>
          <w:sz w:val="28"/>
          <w:szCs w:val="28"/>
        </w:rPr>
        <w:t xml:space="preserve"> au fost majorate pe parcursul anului până la </w:t>
      </w:r>
      <w:r w:rsidR="00977DD0" w:rsidRPr="008F4533">
        <w:rPr>
          <w:color w:val="000000"/>
          <w:sz w:val="28"/>
          <w:szCs w:val="28"/>
        </w:rPr>
        <w:t>3 620,8</w:t>
      </w:r>
      <w:r w:rsidRPr="008F4533">
        <w:rPr>
          <w:color w:val="000000"/>
          <w:sz w:val="28"/>
          <w:szCs w:val="28"/>
        </w:rPr>
        <w:t xml:space="preserve"> mil. lei și executate în sumă de </w:t>
      </w:r>
      <w:r w:rsidR="00977DD0" w:rsidRPr="008F4533">
        <w:rPr>
          <w:color w:val="000000"/>
          <w:sz w:val="28"/>
          <w:szCs w:val="28"/>
        </w:rPr>
        <w:t>3 344,1</w:t>
      </w:r>
      <w:r w:rsidRPr="008F4533">
        <w:rPr>
          <w:color w:val="000000"/>
          <w:sz w:val="28"/>
          <w:szCs w:val="28"/>
        </w:rPr>
        <w:t xml:space="preserve"> mil. lei sau la nivel de 9</w:t>
      </w:r>
      <w:r w:rsidR="00977DD0" w:rsidRPr="008F4533">
        <w:rPr>
          <w:color w:val="000000"/>
          <w:sz w:val="28"/>
          <w:szCs w:val="28"/>
        </w:rPr>
        <w:t>2,4</w:t>
      </w:r>
      <w:r w:rsidRPr="008F4533">
        <w:rPr>
          <w:color w:val="000000"/>
          <w:sz w:val="28"/>
          <w:szCs w:val="28"/>
        </w:rPr>
        <w:t xml:space="preserve">% din prevederi. </w:t>
      </w:r>
    </w:p>
    <w:p w14:paraId="667AE672" w14:textId="422B05FA" w:rsidR="00F017CB" w:rsidRPr="008F4533" w:rsidRDefault="00F017CB" w:rsidP="00F017CB">
      <w:pPr>
        <w:overflowPunct w:val="0"/>
        <w:autoSpaceDE w:val="0"/>
        <w:autoSpaceDN w:val="0"/>
        <w:adjustRightInd w:val="0"/>
        <w:spacing w:after="120" w:line="276" w:lineRule="auto"/>
        <w:ind w:firstLine="567"/>
        <w:jc w:val="both"/>
        <w:textAlignment w:val="baseline"/>
        <w:rPr>
          <w:color w:val="000000"/>
          <w:sz w:val="28"/>
          <w:szCs w:val="28"/>
        </w:rPr>
      </w:pPr>
      <w:r w:rsidRPr="008F4533">
        <w:rPr>
          <w:color w:val="000000"/>
          <w:sz w:val="28"/>
          <w:szCs w:val="28"/>
        </w:rPr>
        <w:t>Cheltuielile</w:t>
      </w:r>
      <w:r w:rsidRPr="008F4533">
        <w:rPr>
          <w:i/>
          <w:color w:val="000000"/>
          <w:sz w:val="28"/>
          <w:szCs w:val="28"/>
        </w:rPr>
        <w:t xml:space="preserve"> pentru granturi</w:t>
      </w:r>
      <w:r w:rsidRPr="008F4533">
        <w:rPr>
          <w:color w:val="000000"/>
          <w:sz w:val="28"/>
          <w:szCs w:val="28"/>
        </w:rPr>
        <w:t xml:space="preserve"> au fost prevăzute în sumă de </w:t>
      </w:r>
      <w:r w:rsidR="00331BA7" w:rsidRPr="008F4533">
        <w:rPr>
          <w:color w:val="000000"/>
          <w:sz w:val="28"/>
          <w:szCs w:val="28"/>
        </w:rPr>
        <w:t>748,8</w:t>
      </w:r>
      <w:r w:rsidRPr="008F4533">
        <w:rPr>
          <w:color w:val="000000"/>
          <w:sz w:val="28"/>
          <w:szCs w:val="28"/>
        </w:rPr>
        <w:t xml:space="preserve"> mil.lei, care au fost executate la nivel de </w:t>
      </w:r>
      <w:r w:rsidR="00331BA7" w:rsidRPr="008F4533">
        <w:rPr>
          <w:color w:val="000000"/>
          <w:sz w:val="28"/>
          <w:szCs w:val="28"/>
        </w:rPr>
        <w:t>92,0%</w:t>
      </w:r>
      <w:r w:rsidRPr="008F4533">
        <w:rPr>
          <w:color w:val="000000"/>
          <w:sz w:val="28"/>
          <w:szCs w:val="28"/>
        </w:rPr>
        <w:t>, rămân</w:t>
      </w:r>
      <w:r w:rsidR="00331BA7" w:rsidRPr="008F4533">
        <w:rPr>
          <w:color w:val="000000"/>
          <w:sz w:val="28"/>
          <w:szCs w:val="28"/>
        </w:rPr>
        <w:t>ând nevalorificate în sumă de 60,</w:t>
      </w:r>
      <w:r w:rsidRPr="008F4533">
        <w:rPr>
          <w:color w:val="000000"/>
          <w:sz w:val="28"/>
          <w:szCs w:val="28"/>
        </w:rPr>
        <w:t xml:space="preserve">2 mil. lei. </w:t>
      </w:r>
    </w:p>
    <w:p w14:paraId="13E79CF3" w14:textId="3A460543" w:rsidR="00F017CB" w:rsidRPr="008F4533" w:rsidRDefault="00F017CB" w:rsidP="00F017CB">
      <w:pPr>
        <w:overflowPunct w:val="0"/>
        <w:autoSpaceDE w:val="0"/>
        <w:autoSpaceDN w:val="0"/>
        <w:adjustRightInd w:val="0"/>
        <w:spacing w:after="120" w:line="276" w:lineRule="auto"/>
        <w:ind w:firstLine="567"/>
        <w:jc w:val="both"/>
        <w:textAlignment w:val="baseline"/>
        <w:rPr>
          <w:color w:val="000000"/>
          <w:sz w:val="28"/>
          <w:szCs w:val="28"/>
        </w:rPr>
      </w:pPr>
      <w:r w:rsidRPr="008F4533">
        <w:rPr>
          <w:color w:val="000000"/>
          <w:sz w:val="28"/>
          <w:szCs w:val="28"/>
        </w:rPr>
        <w:t xml:space="preserve">Pentru </w:t>
      </w:r>
      <w:r w:rsidRPr="008F4533">
        <w:rPr>
          <w:i/>
          <w:color w:val="000000"/>
          <w:sz w:val="28"/>
          <w:szCs w:val="28"/>
        </w:rPr>
        <w:t xml:space="preserve">prestații sociale </w:t>
      </w:r>
      <w:r w:rsidRPr="008F4533">
        <w:rPr>
          <w:color w:val="000000"/>
          <w:sz w:val="28"/>
          <w:szCs w:val="28"/>
        </w:rPr>
        <w:t xml:space="preserve">cheltuielile au fost aprobate în sumă de </w:t>
      </w:r>
      <w:r w:rsidR="009E350B" w:rsidRPr="008F4533">
        <w:rPr>
          <w:color w:val="000000"/>
          <w:sz w:val="28"/>
          <w:szCs w:val="28"/>
        </w:rPr>
        <w:t>461,4</w:t>
      </w:r>
      <w:r w:rsidRPr="008F4533">
        <w:rPr>
          <w:color w:val="000000"/>
          <w:sz w:val="28"/>
          <w:szCs w:val="28"/>
        </w:rPr>
        <w:t xml:space="preserve"> mil. lei, precizate în sumă de </w:t>
      </w:r>
      <w:r w:rsidR="009E350B" w:rsidRPr="008F4533">
        <w:rPr>
          <w:color w:val="000000"/>
          <w:sz w:val="28"/>
          <w:szCs w:val="28"/>
        </w:rPr>
        <w:t>737,9</w:t>
      </w:r>
      <w:r w:rsidRPr="008F4533">
        <w:rPr>
          <w:color w:val="000000"/>
          <w:sz w:val="28"/>
          <w:szCs w:val="28"/>
        </w:rPr>
        <w:t xml:space="preserve"> mil. lei și executate în sumă de </w:t>
      </w:r>
      <w:r w:rsidR="009E350B" w:rsidRPr="008F4533">
        <w:rPr>
          <w:color w:val="000000"/>
          <w:sz w:val="28"/>
          <w:szCs w:val="28"/>
        </w:rPr>
        <w:t>655,9</w:t>
      </w:r>
      <w:r w:rsidRPr="008F4533">
        <w:rPr>
          <w:color w:val="000000"/>
          <w:sz w:val="28"/>
          <w:szCs w:val="28"/>
        </w:rPr>
        <w:t xml:space="preserve"> mil. lei, sau la nivel de </w:t>
      </w:r>
      <w:r w:rsidR="009E350B" w:rsidRPr="008F4533">
        <w:rPr>
          <w:color w:val="000000"/>
          <w:sz w:val="28"/>
          <w:szCs w:val="28"/>
        </w:rPr>
        <w:t>88,9</w:t>
      </w:r>
      <w:r w:rsidRPr="008F4533">
        <w:rPr>
          <w:color w:val="000000"/>
          <w:sz w:val="28"/>
          <w:szCs w:val="28"/>
        </w:rPr>
        <w:t>% din prevederi.</w:t>
      </w:r>
    </w:p>
    <w:p w14:paraId="36E61230" w14:textId="59F17CB7" w:rsidR="00A37645" w:rsidRPr="008F4533" w:rsidRDefault="00A37645" w:rsidP="00A37645">
      <w:pPr>
        <w:overflowPunct w:val="0"/>
        <w:autoSpaceDE w:val="0"/>
        <w:autoSpaceDN w:val="0"/>
        <w:adjustRightInd w:val="0"/>
        <w:spacing w:after="120" w:line="276" w:lineRule="auto"/>
        <w:ind w:firstLine="567"/>
        <w:jc w:val="both"/>
        <w:textAlignment w:val="baseline"/>
        <w:rPr>
          <w:color w:val="000000"/>
          <w:sz w:val="28"/>
          <w:szCs w:val="28"/>
        </w:rPr>
      </w:pPr>
      <w:r w:rsidRPr="008F4533">
        <w:rPr>
          <w:color w:val="000000"/>
          <w:sz w:val="28"/>
          <w:szCs w:val="28"/>
        </w:rPr>
        <w:t>Pentru</w:t>
      </w:r>
      <w:r w:rsidRPr="008F4533">
        <w:rPr>
          <w:i/>
          <w:color w:val="000000"/>
          <w:sz w:val="28"/>
          <w:szCs w:val="28"/>
        </w:rPr>
        <w:t xml:space="preserve"> alte cheltuieli</w:t>
      </w:r>
      <w:r w:rsidRPr="008F4533">
        <w:rPr>
          <w:color w:val="000000"/>
          <w:sz w:val="28"/>
          <w:szCs w:val="28"/>
        </w:rPr>
        <w:t xml:space="preserve"> au fost aprobate alocații în sumă de </w:t>
      </w:r>
      <w:r w:rsidR="00E670B9" w:rsidRPr="008F4533">
        <w:rPr>
          <w:color w:val="000000"/>
          <w:sz w:val="28"/>
          <w:szCs w:val="28"/>
        </w:rPr>
        <w:t>3 962,7</w:t>
      </w:r>
      <w:r w:rsidRPr="008F4533">
        <w:rPr>
          <w:color w:val="000000"/>
          <w:sz w:val="28"/>
          <w:szCs w:val="28"/>
        </w:rPr>
        <w:t xml:space="preserve"> mil. lei, precizate până la 3</w:t>
      </w:r>
      <w:r w:rsidR="00E670B9" w:rsidRPr="008F4533">
        <w:rPr>
          <w:color w:val="000000"/>
          <w:sz w:val="28"/>
          <w:szCs w:val="28"/>
        </w:rPr>
        <w:t> 764,2</w:t>
      </w:r>
      <w:r w:rsidRPr="008F4533">
        <w:rPr>
          <w:color w:val="000000"/>
          <w:sz w:val="28"/>
          <w:szCs w:val="28"/>
        </w:rPr>
        <w:t xml:space="preserve"> mil. lei și executate la nivel de </w:t>
      </w:r>
      <w:r w:rsidR="00E670B9" w:rsidRPr="008F4533">
        <w:rPr>
          <w:color w:val="000000"/>
          <w:sz w:val="28"/>
          <w:szCs w:val="28"/>
        </w:rPr>
        <w:t>79,2</w:t>
      </w:r>
      <w:r w:rsidRPr="008F4533">
        <w:rPr>
          <w:color w:val="000000"/>
          <w:sz w:val="28"/>
          <w:szCs w:val="28"/>
        </w:rPr>
        <w:t xml:space="preserve">% din prevederi, rămânând nevalorificate mijloace financiare în sumă de </w:t>
      </w:r>
      <w:r w:rsidR="00E670B9" w:rsidRPr="008F4533">
        <w:rPr>
          <w:color w:val="000000"/>
          <w:sz w:val="28"/>
          <w:szCs w:val="28"/>
        </w:rPr>
        <w:t>784,4</w:t>
      </w:r>
      <w:r w:rsidRPr="008F4533">
        <w:rPr>
          <w:color w:val="000000"/>
          <w:sz w:val="28"/>
          <w:szCs w:val="28"/>
        </w:rPr>
        <w:t xml:space="preserve"> mil. lei, dintre care </w:t>
      </w:r>
      <w:r w:rsidR="00E670B9" w:rsidRPr="008F4533">
        <w:rPr>
          <w:color w:val="000000"/>
          <w:sz w:val="28"/>
          <w:szCs w:val="28"/>
        </w:rPr>
        <w:t>217,4</w:t>
      </w:r>
      <w:r w:rsidRPr="008F4533">
        <w:rPr>
          <w:color w:val="000000"/>
          <w:sz w:val="28"/>
          <w:szCs w:val="28"/>
        </w:rPr>
        <w:t xml:space="preserve"> mil. lei revin proiectelor finanțate din surse externe.</w:t>
      </w:r>
    </w:p>
    <w:p w14:paraId="3CF9E380" w14:textId="18D1FAD2" w:rsidR="00EB14AC" w:rsidRPr="008F4533" w:rsidRDefault="00EB14AC" w:rsidP="00EB14AC">
      <w:pPr>
        <w:overflowPunct w:val="0"/>
        <w:autoSpaceDE w:val="0"/>
        <w:autoSpaceDN w:val="0"/>
        <w:adjustRightInd w:val="0"/>
        <w:spacing w:after="120" w:line="276" w:lineRule="auto"/>
        <w:ind w:firstLine="567"/>
        <w:jc w:val="both"/>
        <w:textAlignment w:val="baseline"/>
        <w:rPr>
          <w:color w:val="000000"/>
          <w:sz w:val="28"/>
          <w:szCs w:val="28"/>
        </w:rPr>
      </w:pPr>
      <w:r w:rsidRPr="008F4533">
        <w:rPr>
          <w:i/>
          <w:color w:val="000000"/>
          <w:sz w:val="28"/>
          <w:szCs w:val="28"/>
        </w:rPr>
        <w:t xml:space="preserve">Transferurile </w:t>
      </w:r>
      <w:r w:rsidR="008F4533">
        <w:rPr>
          <w:i/>
          <w:color w:val="000000"/>
          <w:sz w:val="28"/>
          <w:szCs w:val="28"/>
        </w:rPr>
        <w:t>către alte</w:t>
      </w:r>
      <w:r w:rsidRPr="008F4533">
        <w:rPr>
          <w:i/>
          <w:color w:val="000000"/>
          <w:sz w:val="28"/>
          <w:szCs w:val="28"/>
        </w:rPr>
        <w:t xml:space="preserve"> bugete</w:t>
      </w:r>
      <w:r w:rsidRPr="008F4533">
        <w:rPr>
          <w:color w:val="000000"/>
          <w:sz w:val="28"/>
          <w:szCs w:val="28"/>
        </w:rPr>
        <w:t xml:space="preserve"> au fost executate în sumă de </w:t>
      </w:r>
      <w:r w:rsidR="00FA3085" w:rsidRPr="008F4533">
        <w:rPr>
          <w:color w:val="000000"/>
          <w:sz w:val="28"/>
          <w:szCs w:val="28"/>
        </w:rPr>
        <w:t>31 168,8</w:t>
      </w:r>
      <w:r w:rsidRPr="008F4533">
        <w:rPr>
          <w:color w:val="000000"/>
          <w:sz w:val="28"/>
          <w:szCs w:val="28"/>
        </w:rPr>
        <w:t xml:space="preserve"> mil. lei sau la nivel de </w:t>
      </w:r>
      <w:r w:rsidR="00FA3085" w:rsidRPr="008F4533">
        <w:rPr>
          <w:color w:val="000000"/>
          <w:sz w:val="28"/>
          <w:szCs w:val="28"/>
        </w:rPr>
        <w:t>98,0</w:t>
      </w:r>
      <w:r w:rsidRPr="008F4533">
        <w:rPr>
          <w:color w:val="000000"/>
          <w:sz w:val="28"/>
          <w:szCs w:val="28"/>
        </w:rPr>
        <w:t>% din prevederi, iar comparativ cu anul 20</w:t>
      </w:r>
      <w:r w:rsidR="00FA3085" w:rsidRPr="008F4533">
        <w:rPr>
          <w:color w:val="000000"/>
          <w:sz w:val="28"/>
          <w:szCs w:val="28"/>
        </w:rPr>
        <w:t>20</w:t>
      </w:r>
      <w:r w:rsidRPr="008F4533">
        <w:rPr>
          <w:color w:val="000000"/>
          <w:sz w:val="28"/>
          <w:szCs w:val="28"/>
        </w:rPr>
        <w:t xml:space="preserve"> </w:t>
      </w:r>
      <w:r w:rsidR="008F4533">
        <w:rPr>
          <w:color w:val="000000"/>
          <w:sz w:val="28"/>
          <w:szCs w:val="28"/>
        </w:rPr>
        <w:t>sunt în creștere</w:t>
      </w:r>
      <w:r w:rsidRPr="008F4533">
        <w:rPr>
          <w:color w:val="000000"/>
          <w:sz w:val="28"/>
          <w:szCs w:val="28"/>
        </w:rPr>
        <w:t xml:space="preserve"> cu </w:t>
      </w:r>
      <w:r w:rsidR="00FA3085" w:rsidRPr="008F4533">
        <w:rPr>
          <w:color w:val="000000"/>
          <w:sz w:val="28"/>
          <w:szCs w:val="28"/>
        </w:rPr>
        <w:t>4 247,8</w:t>
      </w:r>
      <w:r w:rsidRPr="008F4533">
        <w:rPr>
          <w:color w:val="000000"/>
          <w:sz w:val="28"/>
          <w:szCs w:val="28"/>
        </w:rPr>
        <w:t xml:space="preserve"> mil.</w:t>
      </w:r>
      <w:r w:rsidR="00DE3D14" w:rsidRPr="008F4533">
        <w:rPr>
          <w:color w:val="000000"/>
          <w:sz w:val="28"/>
          <w:szCs w:val="28"/>
        </w:rPr>
        <w:t xml:space="preserve"> </w:t>
      </w:r>
      <w:r w:rsidRPr="008F4533">
        <w:rPr>
          <w:color w:val="000000"/>
          <w:sz w:val="28"/>
          <w:szCs w:val="28"/>
        </w:rPr>
        <w:t xml:space="preserve">lei sau </w:t>
      </w:r>
      <w:r w:rsidR="00D149B1" w:rsidRPr="008F4533">
        <w:rPr>
          <w:color w:val="000000"/>
          <w:sz w:val="28"/>
          <w:szCs w:val="28"/>
        </w:rPr>
        <w:t xml:space="preserve">cu </w:t>
      </w:r>
      <w:r w:rsidR="00FA3085" w:rsidRPr="008F4533">
        <w:rPr>
          <w:color w:val="000000"/>
          <w:sz w:val="28"/>
          <w:szCs w:val="28"/>
        </w:rPr>
        <w:t>15,8</w:t>
      </w:r>
      <w:r w:rsidRPr="008F4533">
        <w:rPr>
          <w:color w:val="000000"/>
          <w:sz w:val="28"/>
          <w:szCs w:val="28"/>
        </w:rPr>
        <w:t xml:space="preserve"> la sută.</w:t>
      </w:r>
    </w:p>
    <w:p w14:paraId="40C2A132" w14:textId="0BF75797" w:rsidR="000D1AD0" w:rsidRPr="008F4533" w:rsidRDefault="000D1AD0" w:rsidP="000D1AD0">
      <w:pPr>
        <w:overflowPunct w:val="0"/>
        <w:autoSpaceDE w:val="0"/>
        <w:autoSpaceDN w:val="0"/>
        <w:adjustRightInd w:val="0"/>
        <w:spacing w:after="120" w:line="276" w:lineRule="auto"/>
        <w:ind w:firstLine="567"/>
        <w:jc w:val="both"/>
        <w:textAlignment w:val="baseline"/>
        <w:rPr>
          <w:color w:val="000000"/>
          <w:sz w:val="28"/>
          <w:szCs w:val="28"/>
        </w:rPr>
      </w:pPr>
      <w:r w:rsidRPr="008F4533">
        <w:rPr>
          <w:color w:val="000000"/>
          <w:sz w:val="28"/>
          <w:szCs w:val="28"/>
        </w:rPr>
        <w:t xml:space="preserve">Cheltuielile pentru </w:t>
      </w:r>
      <w:r w:rsidRPr="008F4533">
        <w:rPr>
          <w:i/>
          <w:color w:val="000000"/>
          <w:sz w:val="28"/>
          <w:szCs w:val="28"/>
        </w:rPr>
        <w:t>stocuri de materiale</w:t>
      </w:r>
      <w:r w:rsidRPr="008F4533">
        <w:rPr>
          <w:color w:val="000000"/>
          <w:sz w:val="28"/>
          <w:szCs w:val="28"/>
        </w:rPr>
        <w:t>, prevăzute în sumă de 1</w:t>
      </w:r>
      <w:r w:rsidR="000703EE" w:rsidRPr="008F4533">
        <w:rPr>
          <w:color w:val="000000"/>
          <w:sz w:val="28"/>
          <w:szCs w:val="28"/>
        </w:rPr>
        <w:t> 203,3</w:t>
      </w:r>
      <w:r w:rsidRPr="008F4533">
        <w:rPr>
          <w:color w:val="000000"/>
          <w:sz w:val="28"/>
          <w:szCs w:val="28"/>
        </w:rPr>
        <w:t xml:space="preserve"> mil.</w:t>
      </w:r>
      <w:r w:rsidR="0049001A">
        <w:rPr>
          <w:color w:val="000000"/>
          <w:sz w:val="28"/>
          <w:szCs w:val="28"/>
        </w:rPr>
        <w:t xml:space="preserve"> </w:t>
      </w:r>
      <w:r w:rsidRPr="008F4533">
        <w:rPr>
          <w:color w:val="000000"/>
          <w:sz w:val="28"/>
          <w:szCs w:val="28"/>
        </w:rPr>
        <w:t xml:space="preserve">lei au fost executate la nivel de </w:t>
      </w:r>
      <w:r w:rsidR="009019F8" w:rsidRPr="008F4533">
        <w:rPr>
          <w:color w:val="000000"/>
          <w:sz w:val="28"/>
          <w:szCs w:val="28"/>
        </w:rPr>
        <w:t>78,9</w:t>
      </w:r>
      <w:r w:rsidRPr="008F4533">
        <w:rPr>
          <w:color w:val="000000"/>
          <w:sz w:val="28"/>
          <w:szCs w:val="28"/>
        </w:rPr>
        <w:t xml:space="preserve">% rămânând nevalorificate alocații în sumă de </w:t>
      </w:r>
      <w:r w:rsidR="009019F8" w:rsidRPr="008F4533">
        <w:rPr>
          <w:color w:val="000000"/>
          <w:sz w:val="28"/>
          <w:szCs w:val="28"/>
        </w:rPr>
        <w:t>253,8</w:t>
      </w:r>
      <w:r w:rsidRPr="008F4533">
        <w:rPr>
          <w:color w:val="000000"/>
          <w:sz w:val="28"/>
          <w:szCs w:val="28"/>
        </w:rPr>
        <w:t xml:space="preserve"> mil. lei, dintre care </w:t>
      </w:r>
      <w:r w:rsidR="009019F8" w:rsidRPr="008F4533">
        <w:rPr>
          <w:color w:val="000000"/>
          <w:sz w:val="28"/>
          <w:szCs w:val="28"/>
        </w:rPr>
        <w:t>164,7</w:t>
      </w:r>
      <w:r w:rsidRPr="008F4533">
        <w:rPr>
          <w:color w:val="000000"/>
          <w:sz w:val="28"/>
          <w:szCs w:val="28"/>
        </w:rPr>
        <w:t xml:space="preserve"> mil. lei nu au fost valorificate în cadrul proiectelor finanțate din surse externe.</w:t>
      </w:r>
    </w:p>
    <w:p w14:paraId="05AECFFD" w14:textId="0366C575" w:rsidR="000D1AD0" w:rsidRPr="008F4533" w:rsidRDefault="000D1AD0" w:rsidP="000D1AD0">
      <w:pPr>
        <w:overflowPunct w:val="0"/>
        <w:autoSpaceDE w:val="0"/>
        <w:autoSpaceDN w:val="0"/>
        <w:adjustRightInd w:val="0"/>
        <w:spacing w:after="120" w:line="276" w:lineRule="auto"/>
        <w:ind w:firstLine="567"/>
        <w:jc w:val="both"/>
        <w:textAlignment w:val="baseline"/>
        <w:rPr>
          <w:color w:val="000000"/>
          <w:sz w:val="28"/>
          <w:szCs w:val="28"/>
          <w:lang w:val="ro-MD"/>
        </w:rPr>
      </w:pPr>
      <w:r w:rsidRPr="008F4533">
        <w:rPr>
          <w:color w:val="000000"/>
          <w:sz w:val="28"/>
          <w:szCs w:val="28"/>
        </w:rPr>
        <w:t>Astfel,</w:t>
      </w:r>
      <w:r w:rsidRPr="008F4533">
        <w:rPr>
          <w:i/>
          <w:color w:val="000000"/>
          <w:sz w:val="28"/>
          <w:szCs w:val="28"/>
        </w:rPr>
        <w:t xml:space="preserve"> cheltuielile curente </w:t>
      </w:r>
      <w:r w:rsidRPr="008F4533">
        <w:rPr>
          <w:color w:val="000000"/>
          <w:sz w:val="28"/>
          <w:szCs w:val="28"/>
        </w:rPr>
        <w:t>ale bugetului de stat în anul 202</w:t>
      </w:r>
      <w:r w:rsidR="00BA633E" w:rsidRPr="008F4533">
        <w:rPr>
          <w:color w:val="000000"/>
          <w:sz w:val="28"/>
          <w:szCs w:val="28"/>
        </w:rPr>
        <w:t>1</w:t>
      </w:r>
      <w:r w:rsidRPr="008F4533">
        <w:rPr>
          <w:color w:val="000000"/>
          <w:sz w:val="28"/>
          <w:szCs w:val="28"/>
        </w:rPr>
        <w:t xml:space="preserve"> au fost realizate în sumă de </w:t>
      </w:r>
      <w:r w:rsidR="00BA633E" w:rsidRPr="008F4533">
        <w:rPr>
          <w:color w:val="000000"/>
          <w:sz w:val="28"/>
          <w:szCs w:val="28"/>
        </w:rPr>
        <w:t>50 348,0</w:t>
      </w:r>
      <w:r w:rsidRPr="008F4533">
        <w:rPr>
          <w:color w:val="000000"/>
          <w:sz w:val="28"/>
          <w:szCs w:val="28"/>
        </w:rPr>
        <w:t xml:space="preserve"> mil.lei sau la nivelul de </w:t>
      </w:r>
      <w:r w:rsidR="00BA633E" w:rsidRPr="008F4533">
        <w:rPr>
          <w:color w:val="000000"/>
          <w:sz w:val="28"/>
          <w:szCs w:val="28"/>
        </w:rPr>
        <w:t>95,4</w:t>
      </w:r>
      <w:r w:rsidRPr="008F4533">
        <w:rPr>
          <w:color w:val="000000"/>
          <w:sz w:val="28"/>
          <w:szCs w:val="28"/>
        </w:rPr>
        <w:t xml:space="preserve">% din prevederi și constituie </w:t>
      </w:r>
      <w:r w:rsidR="00BA633E" w:rsidRPr="008F4533">
        <w:rPr>
          <w:color w:val="000000"/>
          <w:sz w:val="28"/>
          <w:szCs w:val="28"/>
        </w:rPr>
        <w:t>93,0</w:t>
      </w:r>
      <w:r w:rsidRPr="008F4533">
        <w:rPr>
          <w:color w:val="000000"/>
          <w:sz w:val="28"/>
          <w:szCs w:val="28"/>
        </w:rPr>
        <w:t xml:space="preserve">% din volumul total al cheltuielilor, având o creștere de </w:t>
      </w:r>
      <w:r w:rsidR="007058C9" w:rsidRPr="008F4533">
        <w:rPr>
          <w:color w:val="000000"/>
          <w:sz w:val="28"/>
          <w:szCs w:val="28"/>
        </w:rPr>
        <w:t>12,3</w:t>
      </w:r>
      <w:r w:rsidRPr="008F4533">
        <w:rPr>
          <w:color w:val="000000"/>
          <w:sz w:val="28"/>
          <w:szCs w:val="28"/>
        </w:rPr>
        <w:t>% față de anul 20</w:t>
      </w:r>
      <w:r w:rsidR="007058C9" w:rsidRPr="008F4533">
        <w:rPr>
          <w:color w:val="000000"/>
          <w:sz w:val="28"/>
          <w:szCs w:val="28"/>
        </w:rPr>
        <w:t>20.</w:t>
      </w:r>
    </w:p>
    <w:p w14:paraId="350AF863" w14:textId="482E2B26" w:rsidR="00DA7099" w:rsidRPr="00BA2DCC" w:rsidRDefault="00DA7099" w:rsidP="00DA7099">
      <w:pPr>
        <w:spacing w:after="120" w:line="276" w:lineRule="auto"/>
        <w:ind w:firstLine="567"/>
        <w:jc w:val="both"/>
        <w:rPr>
          <w:color w:val="000000"/>
          <w:sz w:val="28"/>
          <w:szCs w:val="28"/>
          <w:lang w:val="en-US"/>
        </w:rPr>
      </w:pPr>
      <w:r w:rsidRPr="0012267B">
        <w:rPr>
          <w:i/>
          <w:color w:val="000000"/>
          <w:sz w:val="28"/>
          <w:szCs w:val="28"/>
        </w:rPr>
        <w:t>Cheltuielile capitale</w:t>
      </w:r>
      <w:r w:rsidRPr="0012267B">
        <w:rPr>
          <w:color w:val="000000"/>
          <w:sz w:val="28"/>
          <w:szCs w:val="28"/>
        </w:rPr>
        <w:t xml:space="preserve"> au fost aprobare inițial în sumă  de </w:t>
      </w:r>
      <w:r w:rsidR="00B5183D" w:rsidRPr="0012267B">
        <w:rPr>
          <w:color w:val="000000"/>
          <w:sz w:val="28"/>
          <w:szCs w:val="28"/>
        </w:rPr>
        <w:t>4 653,1</w:t>
      </w:r>
      <w:r w:rsidRPr="0012267B">
        <w:rPr>
          <w:color w:val="000000"/>
          <w:sz w:val="28"/>
          <w:szCs w:val="28"/>
        </w:rPr>
        <w:t xml:space="preserve"> mil. lei, fiind </w:t>
      </w:r>
      <w:r w:rsidR="00B5183D" w:rsidRPr="0012267B">
        <w:rPr>
          <w:color w:val="000000"/>
          <w:sz w:val="28"/>
          <w:szCs w:val="28"/>
        </w:rPr>
        <w:t>majorate</w:t>
      </w:r>
      <w:r w:rsidRPr="0012267B">
        <w:rPr>
          <w:color w:val="000000"/>
          <w:sz w:val="28"/>
          <w:szCs w:val="28"/>
          <w:lang w:val="ro-MD"/>
        </w:rPr>
        <w:t xml:space="preserve"> pe parcursul anului până la </w:t>
      </w:r>
      <w:r w:rsidR="00B5183D" w:rsidRPr="0012267B">
        <w:rPr>
          <w:color w:val="000000"/>
          <w:sz w:val="28"/>
          <w:szCs w:val="28"/>
          <w:lang w:val="ro-MD"/>
        </w:rPr>
        <w:t>4 881,0</w:t>
      </w:r>
      <w:r w:rsidRPr="0012267B">
        <w:rPr>
          <w:color w:val="000000"/>
          <w:sz w:val="28"/>
          <w:szCs w:val="28"/>
          <w:lang w:val="ro-MD"/>
        </w:rPr>
        <w:t xml:space="preserve"> mil. lei </w:t>
      </w:r>
      <w:r w:rsidRPr="0012267B">
        <w:rPr>
          <w:color w:val="000000"/>
          <w:sz w:val="28"/>
          <w:szCs w:val="28"/>
        </w:rPr>
        <w:t xml:space="preserve">și executate în sumă de </w:t>
      </w:r>
      <w:r w:rsidR="00B5183D" w:rsidRPr="0012267B">
        <w:rPr>
          <w:color w:val="000000"/>
          <w:sz w:val="28"/>
          <w:szCs w:val="28"/>
        </w:rPr>
        <w:t>3 768,9</w:t>
      </w:r>
      <w:r w:rsidRPr="0012267B">
        <w:rPr>
          <w:color w:val="000000"/>
          <w:sz w:val="28"/>
          <w:szCs w:val="28"/>
        </w:rPr>
        <w:t xml:space="preserve"> mil.</w:t>
      </w:r>
      <w:r w:rsidR="00430683" w:rsidRPr="0012267B">
        <w:rPr>
          <w:color w:val="000000"/>
          <w:sz w:val="28"/>
          <w:szCs w:val="28"/>
        </w:rPr>
        <w:t xml:space="preserve"> </w:t>
      </w:r>
      <w:r w:rsidRPr="0012267B">
        <w:rPr>
          <w:color w:val="000000"/>
          <w:sz w:val="28"/>
          <w:szCs w:val="28"/>
        </w:rPr>
        <w:t xml:space="preserve">lei sau la nivel de </w:t>
      </w:r>
      <w:r w:rsidR="00B5183D" w:rsidRPr="0012267B">
        <w:rPr>
          <w:color w:val="000000"/>
          <w:sz w:val="28"/>
          <w:szCs w:val="28"/>
        </w:rPr>
        <w:t>77,2</w:t>
      </w:r>
      <w:r w:rsidRPr="0012267B">
        <w:rPr>
          <w:color w:val="000000"/>
          <w:sz w:val="28"/>
          <w:szCs w:val="28"/>
        </w:rPr>
        <w:t>% din prevederi</w:t>
      </w:r>
      <w:r w:rsidRPr="0012267B">
        <w:rPr>
          <w:i/>
          <w:sz w:val="28"/>
          <w:szCs w:val="28"/>
        </w:rPr>
        <w:t>.</w:t>
      </w:r>
      <w:r w:rsidRPr="0012267B">
        <w:rPr>
          <w:sz w:val="28"/>
          <w:szCs w:val="28"/>
        </w:rPr>
        <w:t xml:space="preserve"> Au rămas neexecutate cheltuieli capitale în sumă de </w:t>
      </w:r>
      <w:r w:rsidR="00CC4A89" w:rsidRPr="0012267B">
        <w:rPr>
          <w:sz w:val="28"/>
          <w:szCs w:val="28"/>
        </w:rPr>
        <w:t>1 112,1</w:t>
      </w:r>
      <w:r w:rsidRPr="0012267B">
        <w:rPr>
          <w:sz w:val="28"/>
          <w:szCs w:val="28"/>
        </w:rPr>
        <w:t xml:space="preserve"> mil. lei sau </w:t>
      </w:r>
      <w:r w:rsidR="00CC4A89" w:rsidRPr="0012267B">
        <w:rPr>
          <w:sz w:val="28"/>
          <w:szCs w:val="28"/>
        </w:rPr>
        <w:t>22,8</w:t>
      </w:r>
      <w:r w:rsidRPr="0012267B">
        <w:rPr>
          <w:sz w:val="28"/>
          <w:szCs w:val="28"/>
        </w:rPr>
        <w:t xml:space="preserve">%, dintre care la proiectele finanțate din surse externe în sumă de </w:t>
      </w:r>
      <w:r w:rsidR="00CC4A89" w:rsidRPr="0012267B">
        <w:rPr>
          <w:sz w:val="28"/>
          <w:szCs w:val="28"/>
        </w:rPr>
        <w:t>903,7</w:t>
      </w:r>
      <w:r w:rsidRPr="0012267B">
        <w:rPr>
          <w:sz w:val="28"/>
          <w:szCs w:val="28"/>
        </w:rPr>
        <w:t xml:space="preserve"> mil.lei sau </w:t>
      </w:r>
      <w:r w:rsidR="00CC4A89" w:rsidRPr="0012267B">
        <w:rPr>
          <w:sz w:val="28"/>
          <w:szCs w:val="28"/>
        </w:rPr>
        <w:t>30</w:t>
      </w:r>
      <w:r w:rsidRPr="0012267B">
        <w:rPr>
          <w:sz w:val="28"/>
          <w:szCs w:val="28"/>
        </w:rPr>
        <w:t>,0% din prevederi.</w:t>
      </w:r>
      <w:r w:rsidR="000B5E5E">
        <w:rPr>
          <w:sz w:val="28"/>
          <w:szCs w:val="28"/>
        </w:rPr>
        <w:t xml:space="preserve"> </w:t>
      </w:r>
      <w:r w:rsidR="00654662" w:rsidRPr="0012267B">
        <w:rPr>
          <w:sz w:val="28"/>
          <w:szCs w:val="28"/>
        </w:rPr>
        <w:t xml:space="preserve">Totodată, comparativ cu anul 2020, cheltuielile executate au fost mai mici cu </w:t>
      </w:r>
      <w:r w:rsidR="00F05FDA">
        <w:rPr>
          <w:sz w:val="28"/>
          <w:szCs w:val="28"/>
        </w:rPr>
        <w:t xml:space="preserve">       </w:t>
      </w:r>
      <w:r w:rsidR="00654662" w:rsidRPr="0012267B">
        <w:rPr>
          <w:sz w:val="28"/>
          <w:szCs w:val="28"/>
        </w:rPr>
        <w:t>1 024,5 mil. lei, sau cu 21,4 la sută.</w:t>
      </w:r>
    </w:p>
    <w:p w14:paraId="00E7BC0B" w14:textId="14B7987B" w:rsidR="00DA7099" w:rsidRPr="0012267B" w:rsidRDefault="00DA7099" w:rsidP="00DA7099">
      <w:pPr>
        <w:spacing w:after="120" w:line="276" w:lineRule="auto"/>
        <w:ind w:firstLine="567"/>
        <w:jc w:val="both"/>
        <w:rPr>
          <w:color w:val="000000"/>
          <w:sz w:val="28"/>
          <w:szCs w:val="28"/>
          <w:lang w:val="ro-MD"/>
        </w:rPr>
      </w:pPr>
      <w:r w:rsidRPr="0012267B">
        <w:rPr>
          <w:color w:val="000000"/>
          <w:sz w:val="28"/>
          <w:szCs w:val="28"/>
          <w:lang w:val="ro-MD"/>
        </w:rPr>
        <w:t xml:space="preserve">În cadrul cheltuielilor capitale, executarea mijloacelor fixe </w:t>
      </w:r>
      <w:r w:rsidR="00B26B7D" w:rsidRPr="0012267B">
        <w:rPr>
          <w:color w:val="000000"/>
          <w:sz w:val="28"/>
          <w:szCs w:val="28"/>
          <w:lang w:val="ro-MD"/>
        </w:rPr>
        <w:t xml:space="preserve">a constituit </w:t>
      </w:r>
      <w:r w:rsidRPr="0012267B">
        <w:rPr>
          <w:color w:val="000000"/>
          <w:sz w:val="28"/>
          <w:szCs w:val="28"/>
          <w:lang w:val="ro-MD"/>
        </w:rPr>
        <w:t xml:space="preserve"> </w:t>
      </w:r>
      <w:r w:rsidR="00FA6DC5" w:rsidRPr="0012267B">
        <w:rPr>
          <w:color w:val="000000"/>
          <w:sz w:val="28"/>
          <w:szCs w:val="28"/>
          <w:lang w:val="ro-MD"/>
        </w:rPr>
        <w:t xml:space="preserve">        </w:t>
      </w:r>
      <w:r w:rsidRPr="0012267B">
        <w:rPr>
          <w:color w:val="000000"/>
          <w:sz w:val="28"/>
          <w:szCs w:val="28"/>
          <w:lang w:val="ro-MD"/>
        </w:rPr>
        <w:t>2</w:t>
      </w:r>
      <w:r w:rsidR="00824D3D" w:rsidRPr="0012267B">
        <w:rPr>
          <w:color w:val="000000"/>
          <w:sz w:val="28"/>
          <w:szCs w:val="28"/>
          <w:lang w:val="ro-MD"/>
        </w:rPr>
        <w:t> 782,9</w:t>
      </w:r>
      <w:r w:rsidRPr="0012267B">
        <w:rPr>
          <w:color w:val="000000"/>
          <w:sz w:val="28"/>
          <w:szCs w:val="28"/>
          <w:lang w:val="ro-MD"/>
        </w:rPr>
        <w:t xml:space="preserve"> mil.</w:t>
      </w:r>
      <w:r w:rsidR="00FA6DC5" w:rsidRPr="0012267B">
        <w:rPr>
          <w:color w:val="000000"/>
          <w:sz w:val="28"/>
          <w:szCs w:val="28"/>
          <w:lang w:val="ro-MD"/>
        </w:rPr>
        <w:t xml:space="preserve"> </w:t>
      </w:r>
      <w:r w:rsidRPr="0012267B">
        <w:rPr>
          <w:color w:val="000000"/>
          <w:sz w:val="28"/>
          <w:szCs w:val="28"/>
          <w:lang w:val="ro-MD"/>
        </w:rPr>
        <w:t xml:space="preserve">lei sau la nivel de </w:t>
      </w:r>
      <w:r w:rsidR="00824D3D" w:rsidRPr="0012267B">
        <w:rPr>
          <w:color w:val="000000"/>
          <w:sz w:val="28"/>
          <w:szCs w:val="28"/>
          <w:lang w:val="ro-MD"/>
        </w:rPr>
        <w:t>74,3</w:t>
      </w:r>
      <w:r w:rsidRPr="0012267B">
        <w:rPr>
          <w:color w:val="000000"/>
          <w:sz w:val="28"/>
          <w:szCs w:val="28"/>
          <w:lang w:val="ro-MD"/>
        </w:rPr>
        <w:t xml:space="preserve"> %, neexecutate </w:t>
      </w:r>
      <w:r w:rsidR="00547484" w:rsidRPr="0012267B">
        <w:rPr>
          <w:color w:val="000000"/>
          <w:sz w:val="28"/>
          <w:szCs w:val="28"/>
          <w:lang w:val="ro-MD"/>
        </w:rPr>
        <w:t xml:space="preserve">ramânând </w:t>
      </w:r>
      <w:r w:rsidR="00824D3D" w:rsidRPr="0012267B">
        <w:rPr>
          <w:color w:val="000000"/>
          <w:sz w:val="28"/>
          <w:szCs w:val="28"/>
          <w:lang w:val="ro-MD"/>
        </w:rPr>
        <w:t>962,5</w:t>
      </w:r>
      <w:r w:rsidRPr="0012267B">
        <w:rPr>
          <w:color w:val="000000"/>
          <w:sz w:val="28"/>
          <w:szCs w:val="28"/>
          <w:lang w:val="ro-MD"/>
        </w:rPr>
        <w:t xml:space="preserve"> mil. lei sau </w:t>
      </w:r>
      <w:r w:rsidR="00824D3D" w:rsidRPr="0012267B">
        <w:rPr>
          <w:color w:val="000000"/>
          <w:sz w:val="28"/>
          <w:szCs w:val="28"/>
          <w:lang w:val="ro-MD"/>
        </w:rPr>
        <w:t>86,5</w:t>
      </w:r>
      <w:r w:rsidRPr="0012267B">
        <w:rPr>
          <w:color w:val="000000"/>
          <w:sz w:val="28"/>
          <w:szCs w:val="28"/>
          <w:lang w:val="ro-MD"/>
        </w:rPr>
        <w:t>% din cheltuielile capitale nerealizate.</w:t>
      </w:r>
      <w:r w:rsidR="00267BAB" w:rsidRPr="0012267B">
        <w:t xml:space="preserve"> </w:t>
      </w:r>
    </w:p>
    <w:p w14:paraId="2EE4E314" w14:textId="235DC065" w:rsidR="007B4558" w:rsidRPr="0012267B" w:rsidRDefault="007B4558" w:rsidP="00DA7099">
      <w:pPr>
        <w:overflowPunct w:val="0"/>
        <w:autoSpaceDE w:val="0"/>
        <w:autoSpaceDN w:val="0"/>
        <w:adjustRightInd w:val="0"/>
        <w:spacing w:line="276" w:lineRule="auto"/>
        <w:ind w:firstLine="567"/>
        <w:jc w:val="both"/>
        <w:textAlignment w:val="baseline"/>
        <w:rPr>
          <w:color w:val="000000"/>
          <w:sz w:val="28"/>
          <w:szCs w:val="28"/>
        </w:rPr>
      </w:pPr>
      <w:r w:rsidRPr="0012267B">
        <w:rPr>
          <w:color w:val="000000"/>
          <w:sz w:val="28"/>
          <w:szCs w:val="28"/>
        </w:rPr>
        <w:t xml:space="preserve">Pentru </w:t>
      </w:r>
      <w:r w:rsidRPr="0012267B">
        <w:rPr>
          <w:i/>
          <w:color w:val="000000"/>
          <w:sz w:val="28"/>
          <w:szCs w:val="28"/>
        </w:rPr>
        <w:t>investiții capitale</w:t>
      </w:r>
      <w:r w:rsidRPr="0012267B">
        <w:rPr>
          <w:color w:val="000000"/>
          <w:sz w:val="28"/>
          <w:szCs w:val="28"/>
        </w:rPr>
        <w:t>, conform Anexei nr.6 la Legea bugetului de stat pentru anul 2021, au fost aprobate mijloace bănești în sumă de 1</w:t>
      </w:r>
      <w:r w:rsidR="0012267B">
        <w:rPr>
          <w:color w:val="000000"/>
          <w:sz w:val="28"/>
          <w:szCs w:val="28"/>
        </w:rPr>
        <w:t xml:space="preserve"> </w:t>
      </w:r>
      <w:r w:rsidRPr="0012267B">
        <w:rPr>
          <w:color w:val="000000"/>
          <w:sz w:val="28"/>
          <w:szCs w:val="28"/>
        </w:rPr>
        <w:t>648,1 mil. lei, care pe parcursul anului au fost majorate cu 609,1 mil. lei</w:t>
      </w:r>
      <w:r w:rsidR="0012267B">
        <w:rPr>
          <w:color w:val="000000"/>
          <w:sz w:val="28"/>
          <w:szCs w:val="28"/>
        </w:rPr>
        <w:t>, fiind</w:t>
      </w:r>
      <w:r w:rsidRPr="0012267B">
        <w:rPr>
          <w:color w:val="000000"/>
          <w:sz w:val="28"/>
          <w:szCs w:val="28"/>
        </w:rPr>
        <w:t xml:space="preserve"> precizate </w:t>
      </w:r>
      <w:r w:rsidR="0012267B">
        <w:rPr>
          <w:color w:val="000000"/>
          <w:sz w:val="28"/>
          <w:szCs w:val="28"/>
        </w:rPr>
        <w:t>în sumă</w:t>
      </w:r>
      <w:r w:rsidRPr="0012267B">
        <w:rPr>
          <w:color w:val="000000"/>
          <w:sz w:val="28"/>
          <w:szCs w:val="28"/>
        </w:rPr>
        <w:t xml:space="preserve"> de 2 257,2 mil. lei și executate în sumă de 1 665,2 mil. lei sau la nivel de 73,8</w:t>
      </w:r>
      <w:r w:rsidR="00827EDE">
        <w:rPr>
          <w:color w:val="000000"/>
          <w:sz w:val="28"/>
          <w:szCs w:val="28"/>
        </w:rPr>
        <w:t>%</w:t>
      </w:r>
      <w:r w:rsidRPr="0012267B">
        <w:rPr>
          <w:color w:val="000000"/>
          <w:sz w:val="28"/>
          <w:szCs w:val="28"/>
        </w:rPr>
        <w:t xml:space="preserve"> din prevederi. Comparativ cu anul 2020</w:t>
      </w:r>
      <w:r w:rsidR="0012267B">
        <w:rPr>
          <w:color w:val="000000"/>
          <w:sz w:val="28"/>
          <w:szCs w:val="28"/>
        </w:rPr>
        <w:t xml:space="preserve"> se atestă o creștere</w:t>
      </w:r>
      <w:r w:rsidRPr="0012267B">
        <w:rPr>
          <w:color w:val="000000"/>
          <w:sz w:val="28"/>
          <w:szCs w:val="28"/>
        </w:rPr>
        <w:t xml:space="preserve"> cu 141,0 mil. lei sau cu 9,3 la sută.</w:t>
      </w:r>
    </w:p>
    <w:p w14:paraId="390AD6A0" w14:textId="6830A1EF" w:rsidR="009920F2" w:rsidRPr="0012267B" w:rsidRDefault="00DA7099" w:rsidP="00DA7099">
      <w:pPr>
        <w:overflowPunct w:val="0"/>
        <w:autoSpaceDE w:val="0"/>
        <w:autoSpaceDN w:val="0"/>
        <w:adjustRightInd w:val="0"/>
        <w:spacing w:line="276" w:lineRule="auto"/>
        <w:ind w:firstLine="567"/>
        <w:jc w:val="both"/>
        <w:textAlignment w:val="baseline"/>
        <w:rPr>
          <w:color w:val="000000"/>
          <w:sz w:val="28"/>
          <w:szCs w:val="28"/>
          <w:lang w:val="ro-MD"/>
        </w:rPr>
      </w:pPr>
      <w:r w:rsidRPr="0012267B">
        <w:rPr>
          <w:color w:val="000000"/>
          <w:sz w:val="28"/>
          <w:szCs w:val="28"/>
        </w:rPr>
        <w:t xml:space="preserve"> </w:t>
      </w:r>
      <w:r w:rsidR="009920F2" w:rsidRPr="0012267B">
        <w:rPr>
          <w:color w:val="000000"/>
          <w:sz w:val="28"/>
          <w:szCs w:val="28"/>
          <w:lang w:val="ro-MD"/>
        </w:rPr>
        <w:t xml:space="preserve">Analizate în structură, din contul resurselor generale ale bugetului pentru finanțarea investițiilor capitale au fost prevăzute 178,9 mil. lei, care au fost executate în sumă de 146,7 mil. lei sau la nivel de 82,0 % din prevederi. Față de anul </w:t>
      </w:r>
      <w:r w:rsidR="00827EDE">
        <w:rPr>
          <w:color w:val="000000"/>
          <w:sz w:val="28"/>
          <w:szCs w:val="28"/>
          <w:lang w:val="ro-MD"/>
        </w:rPr>
        <w:t>2020</w:t>
      </w:r>
      <w:r w:rsidR="009920F2" w:rsidRPr="0012267B">
        <w:rPr>
          <w:color w:val="000000"/>
          <w:sz w:val="28"/>
          <w:szCs w:val="28"/>
          <w:lang w:val="ro-MD"/>
        </w:rPr>
        <w:t>, cheltuielile la acest capitol s-au diminuat cu 46,5 mil. lei sau cu 24,1</w:t>
      </w:r>
      <w:r w:rsidR="0012267B">
        <w:rPr>
          <w:color w:val="000000"/>
          <w:sz w:val="28"/>
          <w:szCs w:val="28"/>
          <w:lang w:val="ro-MD"/>
        </w:rPr>
        <w:t xml:space="preserve"> la sută.</w:t>
      </w:r>
    </w:p>
    <w:p w14:paraId="3D963A0F" w14:textId="2DEAC8C7" w:rsidR="00DA7099" w:rsidRPr="0012267B" w:rsidRDefault="009920F2" w:rsidP="009920F2">
      <w:pPr>
        <w:widowControl w:val="0"/>
        <w:spacing w:line="276" w:lineRule="auto"/>
        <w:ind w:firstLine="567"/>
        <w:jc w:val="both"/>
        <w:rPr>
          <w:color w:val="000000"/>
          <w:sz w:val="28"/>
          <w:szCs w:val="28"/>
          <w:lang w:val="ro-MD"/>
        </w:rPr>
      </w:pPr>
      <w:r w:rsidRPr="0012267B">
        <w:rPr>
          <w:color w:val="000000"/>
          <w:sz w:val="28"/>
          <w:szCs w:val="28"/>
          <w:lang w:val="ro-MD"/>
        </w:rPr>
        <w:t>Nivelul nesatisfăcător de execut</w:t>
      </w:r>
      <w:r w:rsidR="0012267B">
        <w:rPr>
          <w:color w:val="000000"/>
          <w:sz w:val="28"/>
          <w:szCs w:val="28"/>
          <w:lang w:val="ro-MD"/>
        </w:rPr>
        <w:t xml:space="preserve">are a cheltuielilor în ultimii </w:t>
      </w:r>
      <w:r w:rsidRPr="0012267B">
        <w:rPr>
          <w:color w:val="000000"/>
          <w:sz w:val="28"/>
          <w:szCs w:val="28"/>
          <w:lang w:val="ro-MD"/>
        </w:rPr>
        <w:t>ani este influențat de capacitățile reduse ale autorităților bugetare de planificare și valorificare a alocațiilor pentru investiții capitale.</w:t>
      </w:r>
    </w:p>
    <w:p w14:paraId="473E3015" w14:textId="03CBF4EE" w:rsidR="00DA7099" w:rsidRPr="0012267B" w:rsidRDefault="00C41CE2" w:rsidP="00DA7099">
      <w:pPr>
        <w:widowControl w:val="0"/>
        <w:spacing w:line="276" w:lineRule="auto"/>
        <w:ind w:firstLine="567"/>
        <w:jc w:val="both"/>
        <w:rPr>
          <w:color w:val="000000"/>
          <w:sz w:val="28"/>
          <w:szCs w:val="28"/>
          <w:lang w:val="ro-MD"/>
        </w:rPr>
      </w:pPr>
      <w:r w:rsidRPr="0012267B">
        <w:rPr>
          <w:color w:val="000000"/>
          <w:sz w:val="28"/>
          <w:szCs w:val="28"/>
          <w:lang w:val="ro-MD"/>
        </w:rPr>
        <w:t>Din contul proiectelor finanțate din surse externe, pentru investiții capitale au fost prevăzute alocații în sumă de 2</w:t>
      </w:r>
      <w:r w:rsidR="00471527" w:rsidRPr="0012267B">
        <w:rPr>
          <w:color w:val="000000"/>
          <w:sz w:val="28"/>
          <w:szCs w:val="28"/>
          <w:lang w:val="ro-MD"/>
        </w:rPr>
        <w:t xml:space="preserve"> </w:t>
      </w:r>
      <w:r w:rsidRPr="0012267B">
        <w:rPr>
          <w:color w:val="000000"/>
          <w:sz w:val="28"/>
          <w:szCs w:val="28"/>
          <w:lang w:val="ro-MD"/>
        </w:rPr>
        <w:t>078,3 mil. lei, care s-au executat în sumă de 1</w:t>
      </w:r>
      <w:r w:rsidR="00471527" w:rsidRPr="0012267B">
        <w:rPr>
          <w:color w:val="000000"/>
          <w:sz w:val="28"/>
          <w:szCs w:val="28"/>
          <w:lang w:val="ro-MD"/>
        </w:rPr>
        <w:t xml:space="preserve"> </w:t>
      </w:r>
      <w:r w:rsidRPr="0012267B">
        <w:rPr>
          <w:color w:val="000000"/>
          <w:sz w:val="28"/>
          <w:szCs w:val="28"/>
          <w:lang w:val="ro-MD"/>
        </w:rPr>
        <w:t xml:space="preserve">518,5 mil. lei sau la nivel de 73,1% din prevederi. Față de anul </w:t>
      </w:r>
      <w:r w:rsidR="0012267B">
        <w:rPr>
          <w:color w:val="000000"/>
          <w:sz w:val="28"/>
          <w:szCs w:val="28"/>
          <w:lang w:val="ro-MD"/>
        </w:rPr>
        <w:t>2020</w:t>
      </w:r>
      <w:r w:rsidRPr="0012267B">
        <w:rPr>
          <w:color w:val="000000"/>
          <w:sz w:val="28"/>
          <w:szCs w:val="28"/>
          <w:lang w:val="ro-MD"/>
        </w:rPr>
        <w:t xml:space="preserve">, cheltuielile la acest capitol s-au majorat cu </w:t>
      </w:r>
      <w:r w:rsidR="00A907DF" w:rsidRPr="0012267B">
        <w:rPr>
          <w:color w:val="000000"/>
          <w:sz w:val="28"/>
          <w:szCs w:val="28"/>
          <w:lang w:val="ro-MD"/>
        </w:rPr>
        <w:t>187,4</w:t>
      </w:r>
      <w:r w:rsidR="00DA7099" w:rsidRPr="0012267B">
        <w:rPr>
          <w:color w:val="000000"/>
          <w:sz w:val="28"/>
          <w:szCs w:val="28"/>
          <w:lang w:val="ro-MD"/>
        </w:rPr>
        <w:t xml:space="preserve"> mil. lei sau cu </w:t>
      </w:r>
      <w:r w:rsidR="00A907DF" w:rsidRPr="0012267B">
        <w:rPr>
          <w:color w:val="000000"/>
          <w:sz w:val="28"/>
          <w:szCs w:val="28"/>
          <w:lang w:val="ro-MD"/>
        </w:rPr>
        <w:t xml:space="preserve">14,1 </w:t>
      </w:r>
      <w:r w:rsidR="00DA7099" w:rsidRPr="0012267B">
        <w:rPr>
          <w:color w:val="000000"/>
          <w:sz w:val="28"/>
          <w:szCs w:val="28"/>
          <w:lang w:val="ro-MD"/>
        </w:rPr>
        <w:t>la sută.</w:t>
      </w:r>
    </w:p>
    <w:p w14:paraId="37C77F47" w14:textId="77777777" w:rsidR="00DA7099" w:rsidRPr="0012267B" w:rsidRDefault="00DA7099" w:rsidP="00DA7099">
      <w:pPr>
        <w:widowControl w:val="0"/>
        <w:spacing w:line="276" w:lineRule="auto"/>
        <w:ind w:firstLine="567"/>
        <w:jc w:val="both"/>
        <w:rPr>
          <w:color w:val="000000"/>
          <w:sz w:val="10"/>
          <w:szCs w:val="10"/>
          <w:lang w:val="ro-MD"/>
        </w:rPr>
      </w:pPr>
    </w:p>
    <w:p w14:paraId="1BF40EE0" w14:textId="6CA119B1" w:rsidR="00156267" w:rsidRPr="0012267B" w:rsidRDefault="00156267" w:rsidP="00156267">
      <w:pPr>
        <w:spacing w:line="276" w:lineRule="auto"/>
        <w:ind w:firstLine="567"/>
        <w:jc w:val="both"/>
        <w:rPr>
          <w:sz w:val="28"/>
          <w:szCs w:val="28"/>
        </w:rPr>
      </w:pPr>
      <w:r w:rsidRPr="0012267B">
        <w:rPr>
          <w:sz w:val="28"/>
          <w:szCs w:val="28"/>
        </w:rPr>
        <w:t>În aspectul direcțiilor de utilizare, investițiile capitale au fost concentrate în 3 grupe principale: servicii în domeniul economiei - 90,2% (1</w:t>
      </w:r>
      <w:r w:rsidR="0012267B">
        <w:rPr>
          <w:sz w:val="28"/>
          <w:szCs w:val="28"/>
        </w:rPr>
        <w:t xml:space="preserve"> </w:t>
      </w:r>
      <w:r w:rsidRPr="0012267B">
        <w:rPr>
          <w:sz w:val="28"/>
          <w:szCs w:val="28"/>
        </w:rPr>
        <w:t xml:space="preserve">501,5 mil. lei), ordine publică și securitate națională - 3,5% (59,0 mil. lei) și ocrotirea sănătății - 2,1% (35,3 mil. lei). </w:t>
      </w:r>
    </w:p>
    <w:p w14:paraId="4547F106" w14:textId="51CCB9DE" w:rsidR="00DA7099" w:rsidRPr="0012267B" w:rsidRDefault="00156267" w:rsidP="00DA7099">
      <w:pPr>
        <w:spacing w:line="276" w:lineRule="auto"/>
        <w:ind w:firstLine="567"/>
        <w:jc w:val="both"/>
        <w:rPr>
          <w:sz w:val="28"/>
          <w:szCs w:val="28"/>
        </w:rPr>
      </w:pPr>
      <w:r w:rsidRPr="0012267B">
        <w:rPr>
          <w:sz w:val="28"/>
          <w:szCs w:val="28"/>
        </w:rPr>
        <w:t xml:space="preserve">Reieșind din gradul de executare a investițiilor capitale, cel mai scăzut nivel se atestă la grupa gospodăria de locuințe și gospodăria serviciilor comunale – 36,3% și la grupa ordine publică și securitate națională – 49,6 </w:t>
      </w:r>
      <w:r w:rsidR="00A818A9" w:rsidRPr="0012267B">
        <w:rPr>
          <w:sz w:val="28"/>
          <w:szCs w:val="28"/>
        </w:rPr>
        <w:t>la sută</w:t>
      </w:r>
      <w:r w:rsidR="00DA7099" w:rsidRPr="0012267B">
        <w:rPr>
          <w:sz w:val="28"/>
          <w:szCs w:val="28"/>
        </w:rPr>
        <w:t xml:space="preserve">. </w:t>
      </w:r>
    </w:p>
    <w:p w14:paraId="73F643BA" w14:textId="77777777" w:rsidR="00DA7099" w:rsidRPr="0012267B" w:rsidRDefault="00DA7099" w:rsidP="00DA7099">
      <w:pPr>
        <w:widowControl w:val="0"/>
        <w:spacing w:line="276" w:lineRule="auto"/>
        <w:ind w:firstLine="567"/>
        <w:jc w:val="both"/>
        <w:rPr>
          <w:color w:val="000000"/>
          <w:sz w:val="10"/>
          <w:szCs w:val="10"/>
        </w:rPr>
      </w:pPr>
    </w:p>
    <w:p w14:paraId="5384A992" w14:textId="77777777" w:rsidR="00521CFF" w:rsidRPr="0012267B" w:rsidRDefault="00521CFF" w:rsidP="00521CFF">
      <w:pPr>
        <w:shd w:val="clear" w:color="auto" w:fill="FFFFFF"/>
        <w:spacing w:line="276" w:lineRule="auto"/>
        <w:ind w:firstLine="567"/>
        <w:jc w:val="both"/>
        <w:rPr>
          <w:color w:val="000000"/>
          <w:sz w:val="28"/>
          <w:szCs w:val="28"/>
          <w:lang w:val="ro-MD"/>
        </w:rPr>
      </w:pPr>
      <w:r w:rsidRPr="0012267B">
        <w:rPr>
          <w:color w:val="000000"/>
          <w:sz w:val="28"/>
          <w:szCs w:val="28"/>
          <w:lang w:val="ro-MD"/>
        </w:rPr>
        <w:t xml:space="preserve">E de menționat că, cea mai mare parte a mijloacelor bugetare pentru investiții capitale a fost destinată finanțării proiectelor în curs de execuție. </w:t>
      </w:r>
    </w:p>
    <w:p w14:paraId="4D3DD588" w14:textId="0F9C5868" w:rsidR="00521CFF" w:rsidRPr="0012267B" w:rsidRDefault="00DA7099" w:rsidP="00DA7099">
      <w:pPr>
        <w:shd w:val="clear" w:color="auto" w:fill="FFFFFF"/>
        <w:spacing w:line="276" w:lineRule="auto"/>
        <w:ind w:firstLine="567"/>
        <w:jc w:val="both"/>
        <w:rPr>
          <w:color w:val="000000"/>
          <w:sz w:val="28"/>
          <w:szCs w:val="28"/>
        </w:rPr>
      </w:pPr>
      <w:r w:rsidRPr="0012267B">
        <w:rPr>
          <w:color w:val="000000"/>
          <w:sz w:val="28"/>
          <w:szCs w:val="28"/>
          <w:lang w:val="ro-MD"/>
        </w:rPr>
        <w:t>În Anexa nr.6 la legea bugetară anuală inițial au fost incluse 7</w:t>
      </w:r>
      <w:r w:rsidR="00521CFF" w:rsidRPr="0012267B">
        <w:rPr>
          <w:color w:val="000000"/>
          <w:sz w:val="28"/>
          <w:szCs w:val="28"/>
          <w:lang w:val="ro-MD"/>
        </w:rPr>
        <w:t>0</w:t>
      </w:r>
      <w:r w:rsidRPr="0012267B">
        <w:rPr>
          <w:color w:val="000000"/>
          <w:sz w:val="28"/>
          <w:szCs w:val="28"/>
          <w:lang w:val="ro-MD"/>
        </w:rPr>
        <w:t xml:space="preserve">  proiecte de investiții capitale, dintre care </w:t>
      </w:r>
      <w:r w:rsidR="00521CFF" w:rsidRPr="0012267B">
        <w:rPr>
          <w:color w:val="000000"/>
          <w:sz w:val="28"/>
          <w:szCs w:val="28"/>
          <w:lang w:val="ro-MD"/>
        </w:rPr>
        <w:t>8</w:t>
      </w:r>
      <w:r w:rsidRPr="0012267B">
        <w:rPr>
          <w:color w:val="000000"/>
          <w:sz w:val="28"/>
          <w:szCs w:val="28"/>
          <w:lang w:val="ro-MD"/>
        </w:rPr>
        <w:t xml:space="preserve"> proiecte noi, iar pe parcursul anului</w:t>
      </w:r>
      <w:r w:rsidR="0012267B">
        <w:rPr>
          <w:color w:val="000000"/>
          <w:sz w:val="28"/>
          <w:szCs w:val="28"/>
          <w:lang w:val="ro-MD"/>
        </w:rPr>
        <w:t>,</w:t>
      </w:r>
      <w:r w:rsidRPr="0012267B">
        <w:rPr>
          <w:color w:val="000000"/>
          <w:sz w:val="28"/>
          <w:szCs w:val="28"/>
          <w:lang w:val="ro-MD"/>
        </w:rPr>
        <w:t xml:space="preserve"> numărul acestora  s-a redus până la 6</w:t>
      </w:r>
      <w:r w:rsidR="00521CFF" w:rsidRPr="0012267B">
        <w:rPr>
          <w:color w:val="000000"/>
          <w:sz w:val="28"/>
          <w:szCs w:val="28"/>
          <w:lang w:val="ro-MD"/>
        </w:rPr>
        <w:t>1</w:t>
      </w:r>
      <w:r w:rsidRPr="0012267B">
        <w:rPr>
          <w:color w:val="000000"/>
          <w:sz w:val="28"/>
          <w:szCs w:val="28"/>
          <w:lang w:val="ro-MD"/>
        </w:rPr>
        <w:t xml:space="preserve"> de proiecte. </w:t>
      </w:r>
      <w:r w:rsidR="00521CFF" w:rsidRPr="0012267B">
        <w:rPr>
          <w:color w:val="000000"/>
          <w:sz w:val="28"/>
          <w:szCs w:val="28"/>
          <w:lang w:val="ro-MD"/>
        </w:rPr>
        <w:t xml:space="preserve">La finele anului de gestiune </w:t>
      </w:r>
      <w:r w:rsidR="00521CFF" w:rsidRPr="0012267B">
        <w:rPr>
          <w:color w:val="000000"/>
          <w:sz w:val="28"/>
          <w:szCs w:val="28"/>
        </w:rPr>
        <w:t>10</w:t>
      </w:r>
      <w:r w:rsidR="00521CFF" w:rsidRPr="0012267B">
        <w:rPr>
          <w:iCs/>
          <w:color w:val="000000"/>
          <w:sz w:val="28"/>
          <w:szCs w:val="28"/>
        </w:rPr>
        <w:t xml:space="preserve"> proiecte au fost finalizate și date în exploatare</w:t>
      </w:r>
      <w:r w:rsidR="00521CFF" w:rsidRPr="0012267B">
        <w:rPr>
          <w:color w:val="000000"/>
          <w:sz w:val="28"/>
          <w:szCs w:val="28"/>
        </w:rPr>
        <w:t> </w:t>
      </w:r>
      <w:r w:rsidR="00F06519">
        <w:rPr>
          <w:color w:val="000000"/>
          <w:sz w:val="28"/>
          <w:szCs w:val="28"/>
        </w:rPr>
        <w:t>cu costuri în sumă de 23,3 mil. lei</w:t>
      </w:r>
      <w:r w:rsidR="00521CFF" w:rsidRPr="0012267B">
        <w:rPr>
          <w:color w:val="000000"/>
          <w:sz w:val="28"/>
          <w:szCs w:val="28"/>
        </w:rPr>
        <w:t>.</w:t>
      </w:r>
    </w:p>
    <w:p w14:paraId="272AB4CF" w14:textId="77777777" w:rsidR="00DA7099" w:rsidRPr="00DF09E9" w:rsidRDefault="00DA7099" w:rsidP="00DA7099">
      <w:pPr>
        <w:shd w:val="clear" w:color="auto" w:fill="FFFFFF"/>
        <w:spacing w:line="276" w:lineRule="auto"/>
        <w:ind w:firstLine="567"/>
        <w:jc w:val="both"/>
        <w:rPr>
          <w:color w:val="000000" w:themeColor="text1"/>
          <w:sz w:val="10"/>
          <w:szCs w:val="10"/>
          <w:highlight w:val="green"/>
          <w:shd w:val="clear" w:color="auto" w:fill="FFFFFF"/>
        </w:rPr>
      </w:pPr>
    </w:p>
    <w:p w14:paraId="67D7E2EB" w14:textId="77777777" w:rsidR="004F1B22" w:rsidRPr="0012267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Proiectele de investiții capitale cu cele mai mari volume neasimilate sunt următoarele:</w:t>
      </w:r>
    </w:p>
    <w:p w14:paraId="60293E04" w14:textId="77777777" w:rsidR="004F1B22" w:rsidRPr="0012267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 Proiectul „Reabilitarea drumurilor locale” - 264,9 mil. lei;</w:t>
      </w:r>
    </w:p>
    <w:p w14:paraId="293D07D4" w14:textId="77777777" w:rsidR="004F1B22" w:rsidRPr="0012267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 Proiectul „Susținerea Programului în sectorul drumurilor” – 188,6 mil. lei;</w:t>
      </w:r>
    </w:p>
    <w:p w14:paraId="25622AD5" w14:textId="77777777" w:rsidR="004F1B22" w:rsidRPr="0012267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 Proiectul „Pregătirea proiectelor de management al deșeurilor în trei regiuni” – 37,0 mil. lei;</w:t>
      </w:r>
    </w:p>
    <w:p w14:paraId="4211E68D" w14:textId="77777777" w:rsidR="004F1B22" w:rsidRPr="0012267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 Construcția magistralei de comunicații şi operaționalizarea Centrului de Cooperare Transfrontalieră Lipcani, r. Briceni” - 23,2 mil. lei;</w:t>
      </w:r>
    </w:p>
    <w:p w14:paraId="4E99E0F1" w14:textId="77777777" w:rsidR="004F1B22" w:rsidRPr="00AB100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r w:rsidRPr="0012267B">
        <w:rPr>
          <w:color w:val="000000" w:themeColor="text1"/>
          <w:sz w:val="28"/>
          <w:szCs w:val="28"/>
          <w:shd w:val="clear" w:color="auto" w:fill="FFFFFF"/>
        </w:rPr>
        <w:t>- Construcția sediului pentru trei subdiviziuni operative ale Inspectoratului Național de Investigații, str. Bucuriei, nr.14, mun. Chișinău – 9,3 mil. lei.</w:t>
      </w:r>
    </w:p>
    <w:p w14:paraId="03673E6C" w14:textId="77777777" w:rsidR="004F1B22" w:rsidRPr="00AB100B" w:rsidRDefault="004F1B22" w:rsidP="004F1B22">
      <w:pPr>
        <w:overflowPunct w:val="0"/>
        <w:autoSpaceDE w:val="0"/>
        <w:autoSpaceDN w:val="0"/>
        <w:adjustRightInd w:val="0"/>
        <w:spacing w:line="276" w:lineRule="auto"/>
        <w:ind w:firstLine="567"/>
        <w:jc w:val="both"/>
        <w:textAlignment w:val="baseline"/>
        <w:rPr>
          <w:color w:val="000000" w:themeColor="text1"/>
          <w:sz w:val="28"/>
          <w:szCs w:val="28"/>
          <w:shd w:val="clear" w:color="auto" w:fill="FFFFFF"/>
        </w:rPr>
      </w:pPr>
    </w:p>
    <w:p w14:paraId="44BB94C0" w14:textId="42616F0E" w:rsidR="00940001" w:rsidRDefault="00C74718" w:rsidP="004F1B22">
      <w:pPr>
        <w:overflowPunct w:val="0"/>
        <w:autoSpaceDE w:val="0"/>
        <w:autoSpaceDN w:val="0"/>
        <w:adjustRightInd w:val="0"/>
        <w:spacing w:line="276" w:lineRule="auto"/>
        <w:ind w:firstLine="567"/>
        <w:jc w:val="both"/>
        <w:textAlignment w:val="baseline"/>
        <w:rPr>
          <w:color w:val="000000"/>
          <w:sz w:val="28"/>
          <w:szCs w:val="28"/>
        </w:rPr>
      </w:pPr>
      <w:r w:rsidRPr="00AB100B">
        <w:rPr>
          <w:i/>
          <w:color w:val="000000"/>
          <w:sz w:val="28"/>
          <w:szCs w:val="28"/>
        </w:rPr>
        <w:t>Structura economică a cheltuielilor bugetului de stat în anii 20</w:t>
      </w:r>
      <w:r w:rsidR="003F3C55" w:rsidRPr="00AB100B">
        <w:rPr>
          <w:i/>
          <w:color w:val="000000"/>
          <w:sz w:val="28"/>
          <w:szCs w:val="28"/>
        </w:rPr>
        <w:t>20</w:t>
      </w:r>
      <w:r w:rsidRPr="00AB100B">
        <w:rPr>
          <w:i/>
          <w:color w:val="000000"/>
          <w:sz w:val="28"/>
          <w:szCs w:val="28"/>
        </w:rPr>
        <w:t>-20</w:t>
      </w:r>
      <w:r w:rsidR="007B51F2" w:rsidRPr="00AB100B">
        <w:rPr>
          <w:i/>
          <w:color w:val="000000"/>
          <w:sz w:val="28"/>
          <w:szCs w:val="28"/>
        </w:rPr>
        <w:t>2</w:t>
      </w:r>
      <w:r w:rsidR="003F3C55" w:rsidRPr="00AB100B">
        <w:rPr>
          <w:i/>
          <w:color w:val="000000"/>
          <w:sz w:val="28"/>
          <w:szCs w:val="28"/>
        </w:rPr>
        <w:t>1</w:t>
      </w:r>
      <w:r w:rsidR="003C2035" w:rsidRPr="00AB100B">
        <w:rPr>
          <w:i/>
          <w:color w:val="000000"/>
          <w:sz w:val="28"/>
          <w:szCs w:val="28"/>
        </w:rPr>
        <w:t>,</w:t>
      </w:r>
      <w:r w:rsidRPr="00AB100B">
        <w:rPr>
          <w:i/>
          <w:color w:val="000000"/>
          <w:sz w:val="28"/>
          <w:szCs w:val="28"/>
        </w:rPr>
        <w:t xml:space="preserve"> </w:t>
      </w:r>
      <w:r w:rsidRPr="00AB100B">
        <w:rPr>
          <w:color w:val="000000"/>
          <w:sz w:val="28"/>
          <w:szCs w:val="28"/>
        </w:rPr>
        <w:t>se prez</w:t>
      </w:r>
      <w:r w:rsidR="0031149C" w:rsidRPr="00AB100B">
        <w:rPr>
          <w:color w:val="000000"/>
          <w:sz w:val="28"/>
          <w:szCs w:val="28"/>
        </w:rPr>
        <w:t>intă în diagramele care urmează:</w:t>
      </w:r>
    </w:p>
    <w:p w14:paraId="25641E1D" w14:textId="77777777" w:rsidR="00941554" w:rsidRDefault="00616B29" w:rsidP="009D2CE8">
      <w:pPr>
        <w:pStyle w:val="Indentcorptext"/>
        <w:spacing w:after="0" w:line="276" w:lineRule="auto"/>
        <w:ind w:left="0" w:firstLine="567"/>
        <w:jc w:val="both"/>
        <w:rPr>
          <w:color w:val="000000"/>
          <w:sz w:val="24"/>
          <w:szCs w:val="24"/>
          <w:lang w:val="ro-RO"/>
        </w:rPr>
      </w:pPr>
      <w:r>
        <w:rPr>
          <w:color w:val="000000"/>
          <w:sz w:val="24"/>
          <w:szCs w:val="24"/>
          <w:lang w:val="ro-RO"/>
        </w:rPr>
        <w:t xml:space="preserve">      </w:t>
      </w:r>
      <w:r w:rsidR="00A5006D">
        <w:rPr>
          <w:color w:val="000000"/>
          <w:sz w:val="24"/>
          <w:szCs w:val="24"/>
          <w:lang w:val="ro-RO"/>
        </w:rPr>
        <w:t xml:space="preserve">    </w:t>
      </w:r>
      <w:r w:rsidR="001417EB">
        <w:rPr>
          <w:color w:val="000000"/>
          <w:sz w:val="24"/>
          <w:szCs w:val="24"/>
          <w:lang w:val="ro-RO"/>
        </w:rPr>
        <w:t xml:space="preserve">    </w:t>
      </w:r>
    </w:p>
    <w:p w14:paraId="6B466563" w14:textId="5A0B9391" w:rsidR="009D2CE8" w:rsidRDefault="00941554" w:rsidP="00941554">
      <w:pPr>
        <w:pStyle w:val="Indentcorptext"/>
        <w:spacing w:after="0" w:line="276" w:lineRule="auto"/>
        <w:ind w:left="0" w:firstLine="720"/>
        <w:jc w:val="both"/>
        <w:rPr>
          <w:b/>
          <w:color w:val="000000"/>
          <w:sz w:val="24"/>
          <w:szCs w:val="24"/>
          <w:lang w:val="ro-RO"/>
        </w:rPr>
      </w:pPr>
      <w:r>
        <w:rPr>
          <w:color w:val="000000"/>
          <w:sz w:val="24"/>
          <w:szCs w:val="24"/>
          <w:lang w:val="ro-RO"/>
        </w:rPr>
        <w:t xml:space="preserve">        </w:t>
      </w:r>
      <w:r w:rsidR="00616B29">
        <w:rPr>
          <w:color w:val="000000"/>
          <w:sz w:val="24"/>
          <w:szCs w:val="24"/>
          <w:lang w:val="ro-RO"/>
        </w:rPr>
        <w:t xml:space="preserve"> </w:t>
      </w:r>
      <w:r w:rsidR="00C74718" w:rsidRPr="00B66B45">
        <w:rPr>
          <w:b/>
          <w:color w:val="000000"/>
          <w:sz w:val="24"/>
          <w:szCs w:val="24"/>
          <w:lang w:val="ro-RO"/>
        </w:rPr>
        <w:t>Anul 20</w:t>
      </w:r>
      <w:r w:rsidR="00DA2630">
        <w:rPr>
          <w:b/>
          <w:color w:val="000000"/>
          <w:sz w:val="24"/>
          <w:szCs w:val="24"/>
          <w:lang w:val="ro-RO"/>
        </w:rPr>
        <w:t>20</w:t>
      </w:r>
      <w:r w:rsidR="00616B29">
        <w:rPr>
          <w:b/>
          <w:color w:val="000000"/>
          <w:sz w:val="24"/>
          <w:szCs w:val="24"/>
          <w:lang w:val="ro-RO"/>
        </w:rPr>
        <w:t xml:space="preserve">      </w:t>
      </w:r>
      <w:r w:rsidR="00C21702">
        <w:rPr>
          <w:b/>
          <w:color w:val="000000"/>
          <w:sz w:val="24"/>
          <w:szCs w:val="24"/>
          <w:lang w:val="ro-RO"/>
        </w:rPr>
        <w:t xml:space="preserve"> </w:t>
      </w:r>
      <w:r w:rsidR="00616B29">
        <w:rPr>
          <w:b/>
          <w:color w:val="000000"/>
          <w:sz w:val="24"/>
          <w:szCs w:val="24"/>
          <w:lang w:val="ro-RO"/>
        </w:rPr>
        <w:t xml:space="preserve">                      </w:t>
      </w:r>
      <w:r w:rsidR="00A5006D">
        <w:rPr>
          <w:b/>
          <w:color w:val="000000"/>
          <w:sz w:val="24"/>
          <w:szCs w:val="24"/>
          <w:lang w:val="ro-RO"/>
        </w:rPr>
        <w:t xml:space="preserve">                                    </w:t>
      </w:r>
      <w:r w:rsidR="00616B29">
        <w:rPr>
          <w:b/>
          <w:color w:val="000000"/>
          <w:sz w:val="24"/>
          <w:szCs w:val="24"/>
          <w:lang w:val="ro-RO"/>
        </w:rPr>
        <w:t xml:space="preserve"> </w:t>
      </w:r>
      <w:r w:rsidR="009D2CE8" w:rsidRPr="009D2CE8">
        <w:rPr>
          <w:b/>
          <w:color w:val="000000"/>
          <w:sz w:val="24"/>
          <w:szCs w:val="24"/>
          <w:lang w:val="ro-RO"/>
        </w:rPr>
        <w:t>Anul 20</w:t>
      </w:r>
      <w:r w:rsidR="000136AA">
        <w:rPr>
          <w:b/>
          <w:color w:val="000000"/>
          <w:sz w:val="24"/>
          <w:szCs w:val="24"/>
          <w:lang w:val="ro-RO"/>
        </w:rPr>
        <w:t>2</w:t>
      </w:r>
      <w:r w:rsidR="00DA2630">
        <w:rPr>
          <w:b/>
          <w:color w:val="000000"/>
          <w:sz w:val="24"/>
          <w:szCs w:val="24"/>
          <w:lang w:val="ro-RO"/>
        </w:rPr>
        <w:t>1</w:t>
      </w:r>
    </w:p>
    <w:p w14:paraId="6D10809E" w14:textId="72D4123A" w:rsidR="00FC577F" w:rsidRPr="009D2CE8" w:rsidRDefault="00FC577F" w:rsidP="00DA2630">
      <w:pPr>
        <w:pStyle w:val="Indentcorptext"/>
        <w:tabs>
          <w:tab w:val="left" w:pos="567"/>
        </w:tabs>
        <w:spacing w:after="0" w:line="276" w:lineRule="auto"/>
        <w:ind w:left="0" w:hanging="540"/>
        <w:jc w:val="both"/>
        <w:rPr>
          <w:b/>
          <w:color w:val="000000"/>
          <w:sz w:val="24"/>
          <w:szCs w:val="24"/>
          <w:lang w:val="ro-RO"/>
        </w:rPr>
      </w:pPr>
      <w:r w:rsidRPr="00AE26B9">
        <w:rPr>
          <w:noProof/>
          <w:lang w:val="en-GB" w:eastAsia="en-GB"/>
        </w:rPr>
        <w:drawing>
          <wp:inline distT="0" distB="0" distL="0" distR="0" wp14:anchorId="75E7C261" wp14:editId="12B292C9">
            <wp:extent cx="2914650" cy="2333625"/>
            <wp:effectExtent l="0" t="0" r="0" b="0"/>
            <wp:docPr id="39"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r w:rsidR="00DA2630" w:rsidRPr="002C2D3B">
        <w:rPr>
          <w:noProof/>
          <w:lang w:val="en-US"/>
        </w:rPr>
        <w:t xml:space="preserve"> </w:t>
      </w:r>
      <w:r w:rsidR="00DA2630">
        <w:rPr>
          <w:noProof/>
          <w:lang w:val="en-GB" w:eastAsia="en-GB"/>
        </w:rPr>
        <w:drawing>
          <wp:inline distT="0" distB="0" distL="0" distR="0" wp14:anchorId="6F83E2E1" wp14:editId="47278830">
            <wp:extent cx="3009900" cy="2314575"/>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4554301F" w14:textId="072E7A1A" w:rsidR="00DC540A" w:rsidRDefault="00C74718" w:rsidP="00A52C15">
      <w:pPr>
        <w:pStyle w:val="Indentcorptext"/>
        <w:tabs>
          <w:tab w:val="left" w:pos="142"/>
          <w:tab w:val="left" w:pos="567"/>
          <w:tab w:val="left" w:pos="4820"/>
        </w:tabs>
        <w:spacing w:after="0" w:line="276" w:lineRule="auto"/>
        <w:ind w:left="-284" w:firstLine="142"/>
        <w:jc w:val="both"/>
        <w:rPr>
          <w:szCs w:val="28"/>
          <w:lang w:val="ro-RO"/>
        </w:rPr>
      </w:pPr>
      <w:r w:rsidRPr="00B66B45">
        <w:rPr>
          <w:noProof/>
          <w:color w:val="000000"/>
          <w:lang w:val="ro-RO" w:eastAsia="en-GB"/>
        </w:rPr>
        <w:t xml:space="preserve"> </w:t>
      </w:r>
      <w:r w:rsidR="00A13757" w:rsidRPr="004D79D8">
        <w:rPr>
          <w:noProof/>
          <w:lang w:val="ro-RO" w:eastAsia="en-GB"/>
        </w:rPr>
        <w:t xml:space="preserve"> </w:t>
      </w:r>
      <w:r w:rsidR="009618EC">
        <w:rPr>
          <w:noProof/>
          <w:lang w:val="ro-RO" w:eastAsia="en-GB"/>
        </w:rPr>
        <w:tab/>
      </w:r>
      <w:r w:rsidR="009618EC">
        <w:rPr>
          <w:noProof/>
          <w:lang w:val="ro-RO" w:eastAsia="en-GB"/>
        </w:rPr>
        <w:tab/>
      </w:r>
      <w:r w:rsidR="00DC540A" w:rsidRPr="00643B3A">
        <w:rPr>
          <w:szCs w:val="28"/>
          <w:lang w:val="en-GB"/>
        </w:rPr>
        <w:t>Datele din diagrame denotă că în anul 202</w:t>
      </w:r>
      <w:r w:rsidR="00025B70" w:rsidRPr="00643B3A">
        <w:rPr>
          <w:szCs w:val="28"/>
          <w:lang w:val="en-GB"/>
        </w:rPr>
        <w:t>1</w:t>
      </w:r>
      <w:r w:rsidR="00DC540A" w:rsidRPr="00643B3A">
        <w:rPr>
          <w:szCs w:val="28"/>
          <w:lang w:val="en-GB"/>
        </w:rPr>
        <w:t xml:space="preserve"> </w:t>
      </w:r>
      <w:r w:rsidR="00DC540A" w:rsidRPr="00643B3A">
        <w:rPr>
          <w:i/>
          <w:szCs w:val="28"/>
          <w:lang w:val="en-GB"/>
        </w:rPr>
        <w:t>majorări</w:t>
      </w:r>
      <w:r w:rsidR="00DC540A" w:rsidRPr="00643B3A">
        <w:rPr>
          <w:szCs w:val="28"/>
          <w:lang w:val="en-GB"/>
        </w:rPr>
        <w:t xml:space="preserve"> </w:t>
      </w:r>
      <w:r w:rsidR="00F06519">
        <w:rPr>
          <w:szCs w:val="28"/>
          <w:lang w:val="en-GB"/>
        </w:rPr>
        <w:t xml:space="preserve">esențiale </w:t>
      </w:r>
      <w:r w:rsidR="00DC540A" w:rsidRPr="00643B3A">
        <w:rPr>
          <w:szCs w:val="28"/>
          <w:lang w:val="en-GB"/>
        </w:rPr>
        <w:t xml:space="preserve">ale ponderii în total sunt înregistrate la </w:t>
      </w:r>
      <w:r w:rsidR="00643B3A" w:rsidRPr="00643B3A">
        <w:rPr>
          <w:szCs w:val="28"/>
          <w:lang w:val="en-GB"/>
        </w:rPr>
        <w:t>transferurile ac</w:t>
      </w:r>
      <w:r w:rsidR="00F06519">
        <w:rPr>
          <w:szCs w:val="28"/>
          <w:lang w:val="en-GB"/>
        </w:rPr>
        <w:t>ordate altor bugete cu 3,4 p.p. și</w:t>
      </w:r>
      <w:r w:rsidR="00643B3A" w:rsidRPr="00643B3A">
        <w:rPr>
          <w:szCs w:val="28"/>
          <w:lang w:val="en-GB"/>
        </w:rPr>
        <w:t xml:space="preserve"> </w:t>
      </w:r>
      <w:r w:rsidR="00A26F62" w:rsidRPr="00643B3A">
        <w:rPr>
          <w:szCs w:val="28"/>
          <w:lang w:val="ro-RO"/>
        </w:rPr>
        <w:t xml:space="preserve">cheltuielile pentru </w:t>
      </w:r>
      <w:r w:rsidR="00025B70" w:rsidRPr="00643B3A">
        <w:rPr>
          <w:szCs w:val="28"/>
          <w:lang w:val="en-GB"/>
        </w:rPr>
        <w:t>granturi acordate - cu 0,8 p.p.,</w:t>
      </w:r>
      <w:r w:rsidR="00025B70" w:rsidRPr="0012267B">
        <w:rPr>
          <w:szCs w:val="28"/>
          <w:lang w:val="en-GB"/>
        </w:rPr>
        <w:t xml:space="preserve"> </w:t>
      </w:r>
      <w:r w:rsidR="00DC540A" w:rsidRPr="0012267B">
        <w:rPr>
          <w:szCs w:val="28"/>
          <w:lang w:val="en-GB"/>
        </w:rPr>
        <w:t xml:space="preserve">iar </w:t>
      </w:r>
      <w:r w:rsidR="00F06519" w:rsidRPr="00F06519">
        <w:rPr>
          <w:i/>
          <w:szCs w:val="28"/>
          <w:lang w:val="en-GB"/>
        </w:rPr>
        <w:t>diminuări</w:t>
      </w:r>
      <w:r w:rsidR="00F06519">
        <w:rPr>
          <w:szCs w:val="28"/>
          <w:lang w:val="en-GB"/>
        </w:rPr>
        <w:t xml:space="preserve"> majore </w:t>
      </w:r>
      <w:r w:rsidR="00DC540A" w:rsidRPr="0012267B">
        <w:rPr>
          <w:szCs w:val="28"/>
          <w:lang w:val="en-GB"/>
        </w:rPr>
        <w:t xml:space="preserve">se atestă la </w:t>
      </w:r>
      <w:r w:rsidR="00025B70" w:rsidRPr="0012267B">
        <w:rPr>
          <w:szCs w:val="28"/>
          <w:lang w:val="en-GB"/>
        </w:rPr>
        <w:t>subvenții</w:t>
      </w:r>
      <w:r w:rsidR="00DC540A" w:rsidRPr="0012267B">
        <w:rPr>
          <w:szCs w:val="28"/>
          <w:lang w:val="en-GB"/>
        </w:rPr>
        <w:t xml:space="preserve"> - cu </w:t>
      </w:r>
      <w:r w:rsidR="00025B70" w:rsidRPr="0012267B">
        <w:rPr>
          <w:szCs w:val="28"/>
          <w:lang w:val="en-GB"/>
        </w:rPr>
        <w:t>4,1</w:t>
      </w:r>
      <w:r w:rsidR="00DC540A" w:rsidRPr="0012267B">
        <w:rPr>
          <w:szCs w:val="28"/>
          <w:lang w:val="en-GB"/>
        </w:rPr>
        <w:t xml:space="preserve"> </w:t>
      </w:r>
      <w:r w:rsidR="00DE56DD" w:rsidRPr="0012267B">
        <w:rPr>
          <w:szCs w:val="28"/>
          <w:lang w:val="ro-RO"/>
        </w:rPr>
        <w:t>puncte procentuale.</w:t>
      </w:r>
    </w:p>
    <w:p w14:paraId="4B719359" w14:textId="4127F7A1" w:rsidR="00E0684A" w:rsidRPr="00663483" w:rsidRDefault="00E0684A" w:rsidP="00E0684A">
      <w:pPr>
        <w:tabs>
          <w:tab w:val="left" w:pos="360"/>
          <w:tab w:val="left" w:pos="1170"/>
          <w:tab w:val="left" w:pos="2280"/>
        </w:tabs>
        <w:spacing w:after="120" w:line="276" w:lineRule="auto"/>
        <w:ind w:firstLine="540"/>
        <w:jc w:val="both"/>
        <w:rPr>
          <w:color w:val="000000" w:themeColor="text1"/>
          <w:sz w:val="28"/>
          <w:szCs w:val="28"/>
        </w:rPr>
      </w:pPr>
      <w:r w:rsidRPr="00663483">
        <w:rPr>
          <w:color w:val="000000" w:themeColor="text1"/>
          <w:sz w:val="28"/>
          <w:szCs w:val="28"/>
        </w:rPr>
        <w:t xml:space="preserve">În aspectul autoritățiilor bugetare </w:t>
      </w:r>
      <w:r w:rsidR="00663483">
        <w:rPr>
          <w:color w:val="000000" w:themeColor="text1"/>
          <w:sz w:val="28"/>
          <w:szCs w:val="28"/>
        </w:rPr>
        <w:t xml:space="preserve">se atestă că 16 </w:t>
      </w:r>
      <w:r w:rsidR="00663483" w:rsidRPr="00663483">
        <w:rPr>
          <w:color w:val="000000" w:themeColor="text1"/>
          <w:sz w:val="28"/>
          <w:szCs w:val="28"/>
        </w:rPr>
        <w:t xml:space="preserve">din 49 </w:t>
      </w:r>
      <w:r w:rsidR="00663483">
        <w:rPr>
          <w:color w:val="000000" w:themeColor="text1"/>
          <w:sz w:val="28"/>
          <w:szCs w:val="28"/>
        </w:rPr>
        <w:t>autorități au executat bugetele proprii la un nivel mai inalt decăt media pe bugetul de stat – 93,9%</w:t>
      </w:r>
      <w:r w:rsidRPr="00663483">
        <w:rPr>
          <w:color w:val="000000" w:themeColor="text1"/>
          <w:sz w:val="28"/>
          <w:szCs w:val="28"/>
        </w:rPr>
        <w:t xml:space="preserve">, iar </w:t>
      </w:r>
      <w:r w:rsidR="00663483">
        <w:rPr>
          <w:color w:val="000000" w:themeColor="text1"/>
          <w:sz w:val="28"/>
          <w:szCs w:val="28"/>
        </w:rPr>
        <w:t xml:space="preserve">6 </w:t>
      </w:r>
      <w:r w:rsidR="00663483" w:rsidRPr="00663483">
        <w:rPr>
          <w:color w:val="000000" w:themeColor="text1"/>
          <w:sz w:val="28"/>
          <w:szCs w:val="28"/>
        </w:rPr>
        <w:t xml:space="preserve">autorități </w:t>
      </w:r>
      <w:r w:rsidR="00663483">
        <w:rPr>
          <w:color w:val="000000" w:themeColor="text1"/>
          <w:sz w:val="28"/>
          <w:szCs w:val="28"/>
        </w:rPr>
        <w:t xml:space="preserve">au </w:t>
      </w:r>
      <w:r w:rsidRPr="00663483">
        <w:rPr>
          <w:color w:val="000000" w:themeColor="text1"/>
          <w:sz w:val="28"/>
          <w:szCs w:val="28"/>
        </w:rPr>
        <w:t>cele mai joase nivele de executare a cheltuielilor</w:t>
      </w:r>
      <w:r w:rsidR="00663483">
        <w:rPr>
          <w:color w:val="000000" w:themeColor="text1"/>
          <w:sz w:val="28"/>
          <w:szCs w:val="28"/>
        </w:rPr>
        <w:t>,</w:t>
      </w:r>
      <w:r w:rsidRPr="00663483">
        <w:rPr>
          <w:color w:val="000000" w:themeColor="text1"/>
          <w:sz w:val="28"/>
          <w:szCs w:val="28"/>
        </w:rPr>
        <w:t xml:space="preserve"> care </w:t>
      </w:r>
      <w:r w:rsidR="00663483">
        <w:rPr>
          <w:color w:val="000000" w:themeColor="text1"/>
          <w:sz w:val="28"/>
          <w:szCs w:val="28"/>
        </w:rPr>
        <w:t xml:space="preserve">devizează </w:t>
      </w:r>
      <w:r w:rsidRPr="00663483">
        <w:rPr>
          <w:color w:val="000000" w:themeColor="text1"/>
          <w:sz w:val="28"/>
          <w:szCs w:val="28"/>
        </w:rPr>
        <w:t xml:space="preserve">intre 64,5% și 75,9% </w:t>
      </w:r>
      <w:r w:rsidR="00663483">
        <w:rPr>
          <w:color w:val="000000" w:themeColor="text1"/>
          <w:sz w:val="28"/>
          <w:szCs w:val="28"/>
        </w:rPr>
        <w:t>față de prevederi</w:t>
      </w:r>
      <w:r w:rsidRPr="00663483">
        <w:rPr>
          <w:color w:val="000000" w:themeColor="text1"/>
          <w:sz w:val="28"/>
          <w:szCs w:val="28"/>
        </w:rPr>
        <w:t xml:space="preserve">.  </w:t>
      </w:r>
    </w:p>
    <w:p w14:paraId="78E9C8C9" w14:textId="77777777" w:rsidR="00C37A95" w:rsidRPr="00DE56DD" w:rsidRDefault="00C37A95" w:rsidP="00012A43">
      <w:pPr>
        <w:pStyle w:val="Indentcorptext"/>
        <w:spacing w:after="0" w:line="276" w:lineRule="auto"/>
        <w:ind w:left="0" w:firstLine="567"/>
        <w:jc w:val="both"/>
        <w:rPr>
          <w:color w:val="000000"/>
          <w:szCs w:val="28"/>
          <w:lang w:val="en-GB"/>
        </w:rPr>
      </w:pPr>
    </w:p>
    <w:p w14:paraId="3679F1F5" w14:textId="77777777" w:rsidR="00C74718" w:rsidRPr="0090383F" w:rsidRDefault="00C74718" w:rsidP="00317093">
      <w:pPr>
        <w:pStyle w:val="Titlu2"/>
      </w:pPr>
      <w:bookmarkStart w:id="39" w:name="_Toc42615615"/>
      <w:bookmarkStart w:id="40" w:name="_Toc101251351"/>
      <w:bookmarkStart w:id="41" w:name="_Toc101341462"/>
      <w:r w:rsidRPr="006E40B7">
        <w:t>4.</w:t>
      </w:r>
      <w:r w:rsidRPr="00A0188C">
        <w:t>3 Datoria de stat și serviciul acesteia</w:t>
      </w:r>
      <w:bookmarkEnd w:id="39"/>
      <w:bookmarkEnd w:id="40"/>
      <w:bookmarkEnd w:id="41"/>
    </w:p>
    <w:p w14:paraId="6891B63F" w14:textId="72DC8581" w:rsidR="001E0789" w:rsidRPr="00D73AFB" w:rsidRDefault="001E0789" w:rsidP="001E0789">
      <w:pPr>
        <w:spacing w:line="276" w:lineRule="auto"/>
        <w:ind w:firstLine="562"/>
        <w:jc w:val="both"/>
        <w:rPr>
          <w:color w:val="000000"/>
          <w:sz w:val="28"/>
          <w:szCs w:val="28"/>
        </w:rPr>
      </w:pPr>
      <w:r w:rsidRPr="00D2551D">
        <w:rPr>
          <w:color w:val="000000"/>
          <w:sz w:val="28"/>
          <w:szCs w:val="28"/>
        </w:rPr>
        <w:t>În conformitate cu Legea bugetului de stat pentru anul 20</w:t>
      </w:r>
      <w:r>
        <w:rPr>
          <w:color w:val="000000"/>
          <w:sz w:val="28"/>
          <w:szCs w:val="28"/>
        </w:rPr>
        <w:t>21</w:t>
      </w:r>
      <w:r w:rsidRPr="00D2551D">
        <w:rPr>
          <w:color w:val="000000"/>
          <w:sz w:val="28"/>
          <w:szCs w:val="28"/>
        </w:rPr>
        <w:t xml:space="preserve">, a fost aprobat iniţial plafonul datoriei de stat în sumă de </w:t>
      </w:r>
      <w:r>
        <w:rPr>
          <w:color w:val="000000"/>
          <w:sz w:val="28"/>
          <w:szCs w:val="28"/>
        </w:rPr>
        <w:t>84 855,2</w:t>
      </w:r>
      <w:r w:rsidRPr="00D2551D">
        <w:rPr>
          <w:color w:val="000000"/>
          <w:sz w:val="28"/>
          <w:szCs w:val="28"/>
        </w:rPr>
        <w:t xml:space="preserve"> mil. </w:t>
      </w:r>
      <w:r>
        <w:rPr>
          <w:color w:val="000000"/>
          <w:sz w:val="28"/>
          <w:szCs w:val="28"/>
        </w:rPr>
        <w:t>l</w:t>
      </w:r>
      <w:r w:rsidRPr="00D2551D">
        <w:rPr>
          <w:color w:val="000000"/>
          <w:sz w:val="28"/>
          <w:szCs w:val="28"/>
        </w:rPr>
        <w:t>ei</w:t>
      </w:r>
      <w:r>
        <w:rPr>
          <w:color w:val="000000"/>
          <w:sz w:val="28"/>
          <w:szCs w:val="28"/>
        </w:rPr>
        <w:t>, dintre care 42,8% constituie datorie de stat internă și 57,2%  - datorie de stat externă</w:t>
      </w:r>
      <w:r w:rsidRPr="00D2551D">
        <w:rPr>
          <w:color w:val="000000"/>
          <w:sz w:val="28"/>
          <w:szCs w:val="28"/>
        </w:rPr>
        <w:t>. Ulterior,</w:t>
      </w:r>
      <w:r>
        <w:rPr>
          <w:color w:val="000000"/>
          <w:sz w:val="28"/>
          <w:szCs w:val="28"/>
        </w:rPr>
        <w:t xml:space="preserve"> p</w:t>
      </w:r>
      <w:r w:rsidRPr="00883549">
        <w:rPr>
          <w:color w:val="000000"/>
          <w:sz w:val="28"/>
          <w:szCs w:val="28"/>
        </w:rPr>
        <w:t xml:space="preserve">lafonul a fost majorat pînă la </w:t>
      </w:r>
      <w:r w:rsidRPr="00F454DB">
        <w:rPr>
          <w:color w:val="000000"/>
          <w:sz w:val="28"/>
          <w:szCs w:val="28"/>
        </w:rPr>
        <w:t xml:space="preserve">85 438,4 </w:t>
      </w:r>
      <w:r w:rsidRPr="00883549">
        <w:rPr>
          <w:color w:val="000000"/>
          <w:sz w:val="28"/>
          <w:szCs w:val="28"/>
        </w:rPr>
        <w:t>mil</w:t>
      </w:r>
      <w:r w:rsidR="00E849F6">
        <w:rPr>
          <w:color w:val="000000"/>
          <w:sz w:val="28"/>
          <w:szCs w:val="28"/>
        </w:rPr>
        <w:t>.</w:t>
      </w:r>
      <w:r w:rsidRPr="00883549">
        <w:rPr>
          <w:color w:val="000000"/>
          <w:sz w:val="28"/>
          <w:szCs w:val="28"/>
        </w:rPr>
        <w:t xml:space="preserve"> lei din cauza majorării planificate a finanțării deficitului bugetului din contul împrumuturilor externe destinate finanțării suportului bugetului.</w:t>
      </w:r>
    </w:p>
    <w:p w14:paraId="390984E6" w14:textId="3CC16D77" w:rsidR="001E0789" w:rsidRPr="00A27B77" w:rsidRDefault="001E0789" w:rsidP="001E0789">
      <w:pPr>
        <w:spacing w:line="276" w:lineRule="auto"/>
        <w:ind w:firstLine="562"/>
        <w:jc w:val="both"/>
        <w:rPr>
          <w:color w:val="000000"/>
          <w:sz w:val="28"/>
          <w:szCs w:val="28"/>
        </w:rPr>
      </w:pPr>
      <w:r w:rsidRPr="00D2551D">
        <w:rPr>
          <w:color w:val="000000"/>
          <w:sz w:val="28"/>
          <w:szCs w:val="28"/>
        </w:rPr>
        <w:t xml:space="preserve">La </w:t>
      </w:r>
      <w:r w:rsidRPr="00A27B77">
        <w:rPr>
          <w:color w:val="000000"/>
          <w:sz w:val="28"/>
          <w:szCs w:val="28"/>
        </w:rPr>
        <w:t>situaţia din 31 decembrie 20</w:t>
      </w:r>
      <w:r>
        <w:rPr>
          <w:color w:val="000000"/>
          <w:sz w:val="28"/>
          <w:szCs w:val="28"/>
        </w:rPr>
        <w:t>21</w:t>
      </w:r>
      <w:r w:rsidRPr="00A27B77">
        <w:rPr>
          <w:color w:val="000000"/>
          <w:sz w:val="28"/>
          <w:szCs w:val="28"/>
        </w:rPr>
        <w:t xml:space="preserve">, soldul datoriei de stat a constituit </w:t>
      </w:r>
      <w:r w:rsidR="00BA2DCC">
        <w:rPr>
          <w:color w:val="000000"/>
          <w:sz w:val="28"/>
          <w:szCs w:val="28"/>
        </w:rPr>
        <w:t xml:space="preserve">            </w:t>
      </w:r>
      <w:r>
        <w:rPr>
          <w:color w:val="000000"/>
          <w:sz w:val="28"/>
          <w:szCs w:val="28"/>
        </w:rPr>
        <w:t>77 752,7</w:t>
      </w:r>
      <w:r w:rsidRPr="00A27B77">
        <w:rPr>
          <w:color w:val="000000"/>
          <w:sz w:val="28"/>
          <w:szCs w:val="28"/>
        </w:rPr>
        <w:t xml:space="preserve"> mil.</w:t>
      </w:r>
      <w:r w:rsidR="007E7E98">
        <w:rPr>
          <w:color w:val="000000"/>
          <w:sz w:val="28"/>
          <w:szCs w:val="28"/>
        </w:rPr>
        <w:t xml:space="preserve"> </w:t>
      </w:r>
      <w:r w:rsidRPr="00A27B77">
        <w:rPr>
          <w:color w:val="000000"/>
          <w:sz w:val="28"/>
          <w:szCs w:val="28"/>
        </w:rPr>
        <w:t xml:space="preserve">lei, fiind compus din </w:t>
      </w:r>
      <w:r>
        <w:rPr>
          <w:color w:val="000000"/>
          <w:sz w:val="28"/>
          <w:szCs w:val="28"/>
        </w:rPr>
        <w:t>2 506,10</w:t>
      </w:r>
      <w:r w:rsidRPr="00A27B77">
        <w:rPr>
          <w:color w:val="000000"/>
          <w:sz w:val="28"/>
          <w:szCs w:val="28"/>
        </w:rPr>
        <w:t xml:space="preserve"> mil. dolari SUA (echivalentul a</w:t>
      </w:r>
      <w:r w:rsidR="0036145D">
        <w:rPr>
          <w:color w:val="000000"/>
          <w:sz w:val="28"/>
          <w:szCs w:val="28"/>
        </w:rPr>
        <w:t xml:space="preserve">  </w:t>
      </w:r>
      <w:r w:rsidR="00BA2DCC">
        <w:rPr>
          <w:color w:val="000000"/>
          <w:sz w:val="28"/>
          <w:szCs w:val="28"/>
        </w:rPr>
        <w:t xml:space="preserve">  </w:t>
      </w:r>
      <w:r w:rsidR="0036145D">
        <w:rPr>
          <w:color w:val="000000"/>
          <w:sz w:val="28"/>
          <w:szCs w:val="28"/>
        </w:rPr>
        <w:t xml:space="preserve">     </w:t>
      </w:r>
      <w:r w:rsidRPr="00A27B77">
        <w:rPr>
          <w:color w:val="000000"/>
          <w:sz w:val="28"/>
          <w:szCs w:val="28"/>
        </w:rPr>
        <w:t xml:space="preserve"> </w:t>
      </w:r>
      <w:r>
        <w:rPr>
          <w:color w:val="000000"/>
          <w:sz w:val="28"/>
          <w:szCs w:val="28"/>
        </w:rPr>
        <w:t>44 471,3</w:t>
      </w:r>
      <w:r w:rsidRPr="00A27B77">
        <w:rPr>
          <w:color w:val="000000"/>
          <w:sz w:val="28"/>
          <w:szCs w:val="28"/>
        </w:rPr>
        <w:t xml:space="preserve"> mil. lei) datorie de stat externă şi </w:t>
      </w:r>
      <w:r>
        <w:rPr>
          <w:color w:val="000000"/>
          <w:sz w:val="28"/>
          <w:szCs w:val="28"/>
        </w:rPr>
        <w:t xml:space="preserve"> 33 281,4</w:t>
      </w:r>
      <w:r w:rsidRPr="00A27B77">
        <w:rPr>
          <w:color w:val="000000"/>
          <w:sz w:val="28"/>
          <w:szCs w:val="28"/>
        </w:rPr>
        <w:t xml:space="preserve"> mil.lei datorie de stat internă, înregistrând o majorare comparativ cu sfârșitul anului 20</w:t>
      </w:r>
      <w:r>
        <w:rPr>
          <w:color w:val="000000"/>
          <w:sz w:val="28"/>
          <w:szCs w:val="28"/>
        </w:rPr>
        <w:t>20</w:t>
      </w:r>
      <w:r w:rsidRPr="00A27B77">
        <w:rPr>
          <w:color w:val="000000"/>
          <w:sz w:val="28"/>
          <w:szCs w:val="28"/>
        </w:rPr>
        <w:t xml:space="preserve"> de </w:t>
      </w:r>
      <w:r>
        <w:rPr>
          <w:color w:val="000000"/>
          <w:sz w:val="28"/>
          <w:szCs w:val="28"/>
        </w:rPr>
        <w:t>9</w:t>
      </w:r>
      <w:r w:rsidR="00076495">
        <w:rPr>
          <w:color w:val="000000"/>
          <w:sz w:val="28"/>
          <w:szCs w:val="28"/>
        </w:rPr>
        <w:t xml:space="preserve"> </w:t>
      </w:r>
      <w:r>
        <w:rPr>
          <w:color w:val="000000"/>
          <w:sz w:val="28"/>
          <w:szCs w:val="28"/>
        </w:rPr>
        <w:t xml:space="preserve">932,0 </w:t>
      </w:r>
      <w:r w:rsidRPr="00A27B77">
        <w:rPr>
          <w:color w:val="000000"/>
          <w:sz w:val="28"/>
          <w:szCs w:val="28"/>
        </w:rPr>
        <w:t>mil.</w:t>
      </w:r>
      <w:r w:rsidR="000F44E1">
        <w:rPr>
          <w:color w:val="000000"/>
          <w:sz w:val="28"/>
          <w:szCs w:val="28"/>
        </w:rPr>
        <w:t xml:space="preserve"> </w:t>
      </w:r>
      <w:r w:rsidRPr="00A27B77">
        <w:rPr>
          <w:color w:val="000000"/>
          <w:sz w:val="28"/>
          <w:szCs w:val="28"/>
        </w:rPr>
        <w:t xml:space="preserve">lei sau cu </w:t>
      </w:r>
      <w:r>
        <w:rPr>
          <w:color w:val="000000"/>
          <w:sz w:val="28"/>
          <w:szCs w:val="28"/>
        </w:rPr>
        <w:t>14,6</w:t>
      </w:r>
      <w:r w:rsidR="0036145D">
        <w:rPr>
          <w:color w:val="000000"/>
          <w:sz w:val="28"/>
          <w:szCs w:val="28"/>
        </w:rPr>
        <w:t xml:space="preserve"> la sută</w:t>
      </w:r>
      <w:r w:rsidRPr="00A27B77">
        <w:rPr>
          <w:color w:val="000000"/>
          <w:sz w:val="28"/>
          <w:szCs w:val="28"/>
        </w:rPr>
        <w:t>.</w:t>
      </w:r>
    </w:p>
    <w:p w14:paraId="3D3C489E" w14:textId="77777777" w:rsidR="001E0789" w:rsidRPr="00A27B77" w:rsidRDefault="001E0789" w:rsidP="001E0789">
      <w:pPr>
        <w:spacing w:line="276" w:lineRule="auto"/>
        <w:ind w:firstLine="630"/>
        <w:jc w:val="both"/>
        <w:rPr>
          <w:color w:val="000000"/>
          <w:sz w:val="28"/>
          <w:szCs w:val="28"/>
        </w:rPr>
      </w:pPr>
      <w:r w:rsidRPr="00A27B77">
        <w:rPr>
          <w:color w:val="000000"/>
          <w:sz w:val="28"/>
          <w:szCs w:val="28"/>
        </w:rPr>
        <w:t xml:space="preserve">Soldul datoriei de stat s-a majorat față de sfârșitul anului </w:t>
      </w:r>
      <w:r>
        <w:rPr>
          <w:color w:val="000000"/>
          <w:sz w:val="28"/>
          <w:szCs w:val="28"/>
        </w:rPr>
        <w:t>2020</w:t>
      </w:r>
      <w:r w:rsidRPr="00A27B77">
        <w:rPr>
          <w:color w:val="000000"/>
          <w:sz w:val="28"/>
          <w:szCs w:val="28"/>
        </w:rPr>
        <w:t xml:space="preserve">, fiind influențat atît de majorarea soldului datoriei de stat externe cu </w:t>
      </w:r>
      <w:r>
        <w:rPr>
          <w:color w:val="000000"/>
          <w:sz w:val="28"/>
          <w:szCs w:val="28"/>
        </w:rPr>
        <w:t>5 886,2</w:t>
      </w:r>
      <w:r w:rsidRPr="00A27B77">
        <w:rPr>
          <w:color w:val="000000"/>
          <w:sz w:val="28"/>
          <w:szCs w:val="28"/>
        </w:rPr>
        <w:t xml:space="preserve"> mil. lei, cît și de majorarea soldului datoriei de stat interne cu </w:t>
      </w:r>
      <w:r>
        <w:rPr>
          <w:color w:val="000000"/>
          <w:sz w:val="28"/>
          <w:szCs w:val="28"/>
        </w:rPr>
        <w:t>4 045,8</w:t>
      </w:r>
      <w:r w:rsidRPr="00A27B77">
        <w:rPr>
          <w:color w:val="000000"/>
          <w:sz w:val="28"/>
          <w:szCs w:val="28"/>
        </w:rPr>
        <w:t xml:space="preserve"> mil. lei. </w:t>
      </w:r>
    </w:p>
    <w:p w14:paraId="4CBA9FCD" w14:textId="5EAD3988" w:rsidR="001E0789" w:rsidRPr="00A27B77" w:rsidRDefault="001E0789" w:rsidP="001E0789">
      <w:pPr>
        <w:spacing w:line="276" w:lineRule="auto"/>
        <w:ind w:firstLine="630"/>
        <w:jc w:val="both"/>
        <w:rPr>
          <w:color w:val="000000"/>
          <w:sz w:val="28"/>
          <w:szCs w:val="28"/>
        </w:rPr>
      </w:pPr>
      <w:r w:rsidRPr="00A27B77">
        <w:rPr>
          <w:color w:val="000000"/>
          <w:sz w:val="28"/>
        </w:rPr>
        <w:t xml:space="preserve">Modificarea datoriei de stat </w:t>
      </w:r>
      <w:r w:rsidRPr="003B6C8A">
        <w:rPr>
          <w:color w:val="000000"/>
          <w:sz w:val="28"/>
          <w:szCs w:val="28"/>
        </w:rPr>
        <w:t>interne în anul 20</w:t>
      </w:r>
      <w:r>
        <w:rPr>
          <w:color w:val="000000"/>
          <w:sz w:val="28"/>
          <w:szCs w:val="28"/>
        </w:rPr>
        <w:t>21</w:t>
      </w:r>
      <w:r w:rsidRPr="003B6C8A">
        <w:rPr>
          <w:color w:val="000000"/>
          <w:sz w:val="28"/>
          <w:szCs w:val="28"/>
        </w:rPr>
        <w:t xml:space="preserve"> s-a produs </w:t>
      </w:r>
      <w:r>
        <w:rPr>
          <w:color w:val="000000"/>
          <w:sz w:val="28"/>
          <w:szCs w:val="28"/>
        </w:rPr>
        <w:t xml:space="preserve">preponderent </w:t>
      </w:r>
      <w:r w:rsidRPr="003B6C8A">
        <w:rPr>
          <w:color w:val="000000"/>
          <w:sz w:val="28"/>
          <w:szCs w:val="28"/>
        </w:rPr>
        <w:t xml:space="preserve">din contul </w:t>
      </w:r>
      <w:r>
        <w:rPr>
          <w:color w:val="000000"/>
          <w:sz w:val="28"/>
          <w:szCs w:val="28"/>
        </w:rPr>
        <w:t xml:space="preserve">majorării </w:t>
      </w:r>
      <w:r w:rsidRPr="003B6C8A">
        <w:rPr>
          <w:color w:val="000000"/>
          <w:sz w:val="28"/>
          <w:szCs w:val="28"/>
        </w:rPr>
        <w:t xml:space="preserve">emisiunii VMS pe piața primară </w:t>
      </w:r>
      <w:r>
        <w:rPr>
          <w:color w:val="000000"/>
          <w:sz w:val="28"/>
          <w:szCs w:val="28"/>
        </w:rPr>
        <w:t>cu 4 217,1 mil.</w:t>
      </w:r>
      <w:r w:rsidR="009B78A8">
        <w:rPr>
          <w:color w:val="000000"/>
          <w:sz w:val="28"/>
          <w:szCs w:val="28"/>
        </w:rPr>
        <w:t xml:space="preserve"> </w:t>
      </w:r>
      <w:r>
        <w:rPr>
          <w:color w:val="000000"/>
          <w:sz w:val="28"/>
          <w:szCs w:val="28"/>
        </w:rPr>
        <w:t>lei la valoarea nominală, precum</w:t>
      </w:r>
      <w:r w:rsidRPr="003B6C8A">
        <w:rPr>
          <w:color w:val="000000"/>
          <w:sz w:val="28"/>
          <w:szCs w:val="28"/>
        </w:rPr>
        <w:t xml:space="preserve"> și </w:t>
      </w:r>
      <w:r>
        <w:rPr>
          <w:color w:val="000000"/>
          <w:sz w:val="28"/>
          <w:szCs w:val="28"/>
        </w:rPr>
        <w:t xml:space="preserve">din contul </w:t>
      </w:r>
      <w:r w:rsidRPr="003B6C8A">
        <w:rPr>
          <w:color w:val="000000"/>
          <w:sz w:val="28"/>
          <w:szCs w:val="28"/>
        </w:rPr>
        <w:t xml:space="preserve">răscumpărării VMS emise pentru executarea obligațiilor de plată derivate din garanțiile de stat în sumă de </w:t>
      </w:r>
      <w:r>
        <w:rPr>
          <w:color w:val="000000"/>
          <w:sz w:val="28"/>
          <w:szCs w:val="28"/>
        </w:rPr>
        <w:t>260</w:t>
      </w:r>
      <w:r w:rsidRPr="003B6C8A">
        <w:rPr>
          <w:color w:val="000000"/>
          <w:sz w:val="28"/>
          <w:szCs w:val="28"/>
        </w:rPr>
        <w:t>,0 mil. lei.</w:t>
      </w:r>
      <w:r w:rsidRPr="00A27B77">
        <w:rPr>
          <w:color w:val="000000"/>
          <w:sz w:val="28"/>
          <w:szCs w:val="28"/>
        </w:rPr>
        <w:t xml:space="preserve"> </w:t>
      </w:r>
    </w:p>
    <w:p w14:paraId="2E916379" w14:textId="4363DA32" w:rsidR="001E0789" w:rsidRPr="00F92BDE" w:rsidRDefault="001E0789" w:rsidP="0000307D">
      <w:pPr>
        <w:spacing w:after="120" w:line="276" w:lineRule="auto"/>
        <w:ind w:firstLine="567"/>
        <w:jc w:val="both"/>
        <w:rPr>
          <w:sz w:val="28"/>
          <w:szCs w:val="28"/>
          <w:lang w:val="fr-FR"/>
        </w:rPr>
      </w:pPr>
      <w:r w:rsidRPr="002E3B00">
        <w:rPr>
          <w:color w:val="000000"/>
          <w:sz w:val="28"/>
          <w:szCs w:val="28"/>
        </w:rPr>
        <w:t xml:space="preserve">Soldul datoriei de stat externe exprimat în dolari SUA a înregistrat o majorare cu </w:t>
      </w:r>
      <w:r>
        <w:rPr>
          <w:color w:val="000000"/>
          <w:sz w:val="28"/>
          <w:szCs w:val="28"/>
        </w:rPr>
        <w:t>264,7</w:t>
      </w:r>
      <w:r w:rsidRPr="002E3B00">
        <w:rPr>
          <w:color w:val="000000"/>
          <w:sz w:val="28"/>
          <w:szCs w:val="28"/>
        </w:rPr>
        <w:t xml:space="preserve"> mil. dolari SUA sau cu </w:t>
      </w:r>
      <w:r>
        <w:rPr>
          <w:color w:val="000000"/>
          <w:sz w:val="28"/>
          <w:szCs w:val="28"/>
        </w:rPr>
        <w:t>11,8</w:t>
      </w:r>
      <w:r w:rsidR="005E6F76">
        <w:rPr>
          <w:color w:val="000000"/>
          <w:sz w:val="28"/>
          <w:szCs w:val="28"/>
        </w:rPr>
        <w:t xml:space="preserve"> la sută</w:t>
      </w:r>
      <w:r w:rsidRPr="002E3B00">
        <w:rPr>
          <w:color w:val="000000"/>
          <w:sz w:val="28"/>
          <w:szCs w:val="28"/>
        </w:rPr>
        <w:t xml:space="preserve">. </w:t>
      </w:r>
      <w:r w:rsidRPr="00624B87">
        <w:rPr>
          <w:sz w:val="28"/>
          <w:szCs w:val="28"/>
        </w:rPr>
        <w:t>Această modificare este justificată prin finanțarea externă netă pozitiv</w:t>
      </w:r>
      <w:r w:rsidRPr="00937435">
        <w:rPr>
          <w:sz w:val="28"/>
          <w:szCs w:val="28"/>
          <w:lang w:val="ro-MD"/>
        </w:rPr>
        <w:t>ă</w:t>
      </w:r>
      <w:r w:rsidRPr="00937435">
        <w:rPr>
          <w:sz w:val="28"/>
          <w:szCs w:val="28"/>
        </w:rPr>
        <w:t xml:space="preserve"> în valoare de </w:t>
      </w:r>
      <w:r>
        <w:rPr>
          <w:sz w:val="28"/>
          <w:szCs w:val="28"/>
        </w:rPr>
        <w:t>382,8</w:t>
      </w:r>
      <w:r w:rsidRPr="002E3B00">
        <w:rPr>
          <w:sz w:val="28"/>
          <w:szCs w:val="28"/>
        </w:rPr>
        <w:t xml:space="preserve"> mil. dolari SUA, şi prin fluctuația </w:t>
      </w:r>
      <w:r>
        <w:rPr>
          <w:sz w:val="28"/>
          <w:szCs w:val="28"/>
        </w:rPr>
        <w:t>negativă</w:t>
      </w:r>
      <w:r w:rsidRPr="002E3B00">
        <w:rPr>
          <w:sz w:val="28"/>
          <w:szCs w:val="28"/>
        </w:rPr>
        <w:t xml:space="preserve"> a ratei de schimb a dolarului SUA față de alte valute în sumă </w:t>
      </w:r>
      <w:r w:rsidRPr="00624B87">
        <w:rPr>
          <w:sz w:val="28"/>
          <w:szCs w:val="28"/>
        </w:rPr>
        <w:t xml:space="preserve">de </w:t>
      </w:r>
      <w:r>
        <w:rPr>
          <w:sz w:val="28"/>
          <w:szCs w:val="28"/>
        </w:rPr>
        <w:t>-118,1</w:t>
      </w:r>
      <w:r w:rsidRPr="002E3B00">
        <w:rPr>
          <w:sz w:val="28"/>
          <w:szCs w:val="28"/>
        </w:rPr>
        <w:t xml:space="preserve"> mi</w:t>
      </w:r>
      <w:r>
        <w:rPr>
          <w:sz w:val="28"/>
          <w:szCs w:val="28"/>
        </w:rPr>
        <w:t>l</w:t>
      </w:r>
      <w:r w:rsidRPr="002E3B00">
        <w:rPr>
          <w:sz w:val="28"/>
          <w:szCs w:val="28"/>
        </w:rPr>
        <w:t>. dolari SUA. Totodată</w:t>
      </w:r>
      <w:r w:rsidRPr="002E3B00">
        <w:rPr>
          <w:sz w:val="28"/>
          <w:szCs w:val="28"/>
          <w:lang w:val="ro-MD"/>
        </w:rPr>
        <w:t xml:space="preserve">, ca urmare a </w:t>
      </w:r>
      <w:r>
        <w:rPr>
          <w:sz w:val="28"/>
          <w:szCs w:val="28"/>
          <w:lang w:val="ro-MD"/>
        </w:rPr>
        <w:t>de</w:t>
      </w:r>
      <w:r w:rsidRPr="002E3B00">
        <w:rPr>
          <w:sz w:val="28"/>
          <w:szCs w:val="28"/>
          <w:lang w:val="ro-MD"/>
        </w:rPr>
        <w:t xml:space="preserve">precierii monedei naționale față de dolarul SUA, soldul datoriei de stat externe exprimat în lei s-a </w:t>
      </w:r>
      <w:r>
        <w:rPr>
          <w:sz w:val="28"/>
          <w:szCs w:val="28"/>
          <w:lang w:val="ro-MD"/>
        </w:rPr>
        <w:t>majorat</w:t>
      </w:r>
      <w:r w:rsidRPr="002E3B00">
        <w:rPr>
          <w:sz w:val="28"/>
          <w:szCs w:val="28"/>
          <w:lang w:val="ro-MD"/>
        </w:rPr>
        <w:t xml:space="preserve"> cu</w:t>
      </w:r>
      <w:r w:rsidRPr="00765694">
        <w:rPr>
          <w:sz w:val="28"/>
          <w:szCs w:val="28"/>
          <w:lang w:val="ro-MD"/>
        </w:rPr>
        <w:t xml:space="preserve"> </w:t>
      </w:r>
      <w:r>
        <w:rPr>
          <w:sz w:val="28"/>
          <w:szCs w:val="28"/>
          <w:lang w:val="ro-MD"/>
        </w:rPr>
        <w:t>1 329,7</w:t>
      </w:r>
      <w:r w:rsidRPr="002E3B00">
        <w:rPr>
          <w:sz w:val="28"/>
          <w:szCs w:val="28"/>
          <w:lang w:val="ro-MD"/>
        </w:rPr>
        <w:t xml:space="preserve"> mil. lei sau cu </w:t>
      </w:r>
      <w:r>
        <w:rPr>
          <w:sz w:val="28"/>
          <w:szCs w:val="28"/>
          <w:lang w:val="ro-MD"/>
        </w:rPr>
        <w:t>3,1 la sută</w:t>
      </w:r>
      <w:r w:rsidRPr="00624B87">
        <w:rPr>
          <w:sz w:val="28"/>
          <w:szCs w:val="28"/>
          <w:lang w:val="ro-MD"/>
        </w:rPr>
        <w:t>.</w:t>
      </w:r>
    </w:p>
    <w:p w14:paraId="60E7E8E9" w14:textId="463487A6" w:rsidR="00C74718" w:rsidRDefault="00C74718" w:rsidP="00C74718">
      <w:pPr>
        <w:spacing w:line="276" w:lineRule="auto"/>
        <w:ind w:firstLine="562"/>
        <w:jc w:val="both"/>
        <w:rPr>
          <w:i/>
          <w:sz w:val="28"/>
          <w:szCs w:val="28"/>
        </w:rPr>
      </w:pPr>
      <w:r w:rsidRPr="004E62D8">
        <w:rPr>
          <w:i/>
          <w:sz w:val="28"/>
          <w:szCs w:val="28"/>
        </w:rPr>
        <w:t>Informația privind soldul datoriei</w:t>
      </w:r>
      <w:r w:rsidR="00937ACB">
        <w:rPr>
          <w:i/>
          <w:sz w:val="28"/>
          <w:szCs w:val="28"/>
        </w:rPr>
        <w:t xml:space="preserve"> de stat</w:t>
      </w:r>
      <w:r w:rsidRPr="004E62D8">
        <w:rPr>
          <w:i/>
          <w:sz w:val="28"/>
          <w:szCs w:val="28"/>
        </w:rPr>
        <w:t xml:space="preserve"> externe pe creditori în anii 20</w:t>
      </w:r>
      <w:r w:rsidR="001E0789">
        <w:rPr>
          <w:i/>
          <w:sz w:val="28"/>
          <w:szCs w:val="28"/>
        </w:rPr>
        <w:t>19</w:t>
      </w:r>
      <w:r w:rsidRPr="004E62D8">
        <w:rPr>
          <w:i/>
          <w:sz w:val="28"/>
          <w:szCs w:val="28"/>
        </w:rPr>
        <w:t>-20</w:t>
      </w:r>
      <w:r w:rsidR="0040242E">
        <w:rPr>
          <w:i/>
          <w:sz w:val="28"/>
          <w:szCs w:val="28"/>
        </w:rPr>
        <w:t>2</w:t>
      </w:r>
      <w:r w:rsidR="001E0789">
        <w:rPr>
          <w:i/>
          <w:sz w:val="28"/>
          <w:szCs w:val="28"/>
        </w:rPr>
        <w:t>1</w:t>
      </w:r>
      <w:r w:rsidRPr="004E62D8">
        <w:rPr>
          <w:i/>
          <w:sz w:val="28"/>
          <w:szCs w:val="28"/>
        </w:rPr>
        <w:t xml:space="preserve"> se prezintă în Anexa 8</w:t>
      </w:r>
      <w:r w:rsidR="00622946">
        <w:rPr>
          <w:i/>
          <w:sz w:val="28"/>
          <w:szCs w:val="28"/>
        </w:rPr>
        <w:t xml:space="preserve"> la prezentul Raport.</w:t>
      </w:r>
    </w:p>
    <w:p w14:paraId="6844B5DB" w14:textId="77777777" w:rsidR="00423DF3" w:rsidRDefault="00423DF3" w:rsidP="00C74718">
      <w:pPr>
        <w:spacing w:line="276" w:lineRule="auto"/>
        <w:ind w:firstLine="562"/>
        <w:jc w:val="both"/>
        <w:rPr>
          <w:i/>
          <w:sz w:val="28"/>
          <w:szCs w:val="28"/>
        </w:rPr>
      </w:pPr>
    </w:p>
    <w:p w14:paraId="666FD349" w14:textId="77777777" w:rsidR="005A499D" w:rsidRPr="00907555" w:rsidRDefault="00512CAF" w:rsidP="005A499D">
      <w:pPr>
        <w:spacing w:after="120" w:line="276" w:lineRule="auto"/>
        <w:ind w:firstLine="567"/>
        <w:jc w:val="both"/>
        <w:rPr>
          <w:color w:val="000000"/>
          <w:sz w:val="28"/>
          <w:szCs w:val="28"/>
        </w:rPr>
      </w:pPr>
      <w:r w:rsidRPr="004E62D8">
        <w:rPr>
          <w:b/>
          <w:color w:val="000000"/>
          <w:sz w:val="28"/>
          <w:szCs w:val="28"/>
        </w:rPr>
        <w:t>Ponderea datoriei de stat în PIB</w:t>
      </w:r>
      <w:r w:rsidRPr="004E62D8">
        <w:rPr>
          <w:color w:val="000000"/>
          <w:sz w:val="28"/>
          <w:szCs w:val="28"/>
        </w:rPr>
        <w:t xml:space="preserve">, </w:t>
      </w:r>
      <w:r w:rsidR="005A499D" w:rsidRPr="002B1C8D">
        <w:rPr>
          <w:color w:val="000000"/>
          <w:sz w:val="28"/>
          <w:szCs w:val="28"/>
        </w:rPr>
        <w:t>la situația din 31 decembrie 20</w:t>
      </w:r>
      <w:r w:rsidR="005A499D" w:rsidRPr="00D059A4">
        <w:rPr>
          <w:color w:val="000000"/>
          <w:sz w:val="28"/>
          <w:szCs w:val="28"/>
        </w:rPr>
        <w:t>20</w:t>
      </w:r>
      <w:r w:rsidR="005A499D">
        <w:rPr>
          <w:color w:val="000000"/>
          <w:sz w:val="28"/>
          <w:szCs w:val="28"/>
        </w:rPr>
        <w:t>1</w:t>
      </w:r>
      <w:r w:rsidR="005A499D" w:rsidRPr="00D059A4">
        <w:rPr>
          <w:color w:val="000000"/>
          <w:sz w:val="28"/>
          <w:szCs w:val="28"/>
        </w:rPr>
        <w:t xml:space="preserve">, a constituit </w:t>
      </w:r>
      <w:r w:rsidR="005A499D">
        <w:rPr>
          <w:color w:val="000000"/>
          <w:sz w:val="28"/>
          <w:szCs w:val="28"/>
        </w:rPr>
        <w:t xml:space="preserve">32,1 </w:t>
      </w:r>
      <w:r w:rsidR="005A499D" w:rsidRPr="005A5125">
        <w:rPr>
          <w:color w:val="000000"/>
          <w:sz w:val="28"/>
          <w:szCs w:val="28"/>
        </w:rPr>
        <w:t xml:space="preserve">%, înregistrând o </w:t>
      </w:r>
      <w:r w:rsidR="005A499D">
        <w:rPr>
          <w:color w:val="000000"/>
          <w:sz w:val="28"/>
          <w:szCs w:val="28"/>
        </w:rPr>
        <w:t>diminuare</w:t>
      </w:r>
      <w:r w:rsidR="005A499D" w:rsidRPr="005A5125">
        <w:rPr>
          <w:color w:val="000000"/>
          <w:sz w:val="28"/>
          <w:szCs w:val="28"/>
        </w:rPr>
        <w:t xml:space="preserve"> în raport cu situaţia de la sfârşitul anului 20</w:t>
      </w:r>
      <w:r w:rsidR="005A499D">
        <w:rPr>
          <w:color w:val="000000"/>
          <w:sz w:val="28"/>
          <w:szCs w:val="28"/>
        </w:rPr>
        <w:t>20</w:t>
      </w:r>
      <w:r w:rsidR="005A499D" w:rsidRPr="003F1B30">
        <w:rPr>
          <w:color w:val="000000"/>
          <w:sz w:val="28"/>
          <w:szCs w:val="28"/>
        </w:rPr>
        <w:t xml:space="preserve"> cu </w:t>
      </w:r>
      <w:r w:rsidR="005A499D">
        <w:rPr>
          <w:color w:val="000000"/>
          <w:sz w:val="28"/>
          <w:szCs w:val="28"/>
        </w:rPr>
        <w:t xml:space="preserve">1,9 </w:t>
      </w:r>
      <w:r w:rsidR="005A499D" w:rsidRPr="00937435">
        <w:rPr>
          <w:color w:val="000000"/>
          <w:sz w:val="28"/>
          <w:szCs w:val="28"/>
        </w:rPr>
        <w:t>p.p.</w:t>
      </w:r>
    </w:p>
    <w:p w14:paraId="3A226E4B" w14:textId="5A185FE8" w:rsidR="00C74718" w:rsidRDefault="005A499D" w:rsidP="00460738">
      <w:pPr>
        <w:tabs>
          <w:tab w:val="left" w:pos="0"/>
        </w:tabs>
        <w:spacing w:after="120" w:line="276" w:lineRule="auto"/>
        <w:ind w:firstLine="360"/>
        <w:jc w:val="both"/>
        <w:rPr>
          <w:color w:val="FF0000"/>
          <w:sz w:val="28"/>
          <w:szCs w:val="28"/>
        </w:rPr>
      </w:pPr>
      <w:r w:rsidRPr="005A499D">
        <w:rPr>
          <w:noProof/>
          <w:color w:val="FF0000"/>
          <w:sz w:val="28"/>
          <w:szCs w:val="28"/>
          <w:lang w:val="en-GB" w:eastAsia="en-GB"/>
        </w:rPr>
        <w:drawing>
          <wp:inline distT="0" distB="0" distL="0" distR="0" wp14:anchorId="32E4EA57" wp14:editId="42F5FFA4">
            <wp:extent cx="5324475" cy="2686050"/>
            <wp:effectExtent l="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24475" cy="2686050"/>
                    </a:xfrm>
                    <a:prstGeom prst="rect">
                      <a:avLst/>
                    </a:prstGeom>
                    <a:noFill/>
                  </pic:spPr>
                </pic:pic>
              </a:graphicData>
            </a:graphic>
          </wp:inline>
        </w:drawing>
      </w:r>
    </w:p>
    <w:p w14:paraId="738FFD92" w14:textId="7BA3ABB1" w:rsidR="005A499D" w:rsidRDefault="005A499D" w:rsidP="0027752D">
      <w:pPr>
        <w:spacing w:line="276" w:lineRule="auto"/>
        <w:ind w:firstLine="540"/>
        <w:jc w:val="both"/>
        <w:rPr>
          <w:sz w:val="28"/>
          <w:szCs w:val="28"/>
        </w:rPr>
      </w:pPr>
      <w:r>
        <w:rPr>
          <w:rFonts w:cs="Calibri"/>
          <w:color w:val="000000"/>
          <w:sz w:val="28"/>
        </w:rPr>
        <w:t>Pe parcursul anului 2021, p</w:t>
      </w:r>
      <w:r w:rsidRPr="007E24DD">
        <w:rPr>
          <w:rFonts w:cs="Calibri"/>
          <w:color w:val="000000"/>
          <w:sz w:val="28"/>
        </w:rPr>
        <w:t>referinț</w:t>
      </w:r>
      <w:r>
        <w:rPr>
          <w:rFonts w:cs="Calibri"/>
          <w:color w:val="000000"/>
          <w:sz w:val="28"/>
        </w:rPr>
        <w:t>ele investitorilor au fost</w:t>
      </w:r>
      <w:r w:rsidRPr="007E24DD">
        <w:rPr>
          <w:rFonts w:cs="Calibri"/>
          <w:color w:val="000000"/>
          <w:sz w:val="28"/>
        </w:rPr>
        <w:t xml:space="preserve"> </w:t>
      </w:r>
      <w:r>
        <w:rPr>
          <w:rFonts w:cs="Calibri"/>
          <w:color w:val="000000"/>
          <w:sz w:val="28"/>
        </w:rPr>
        <w:t xml:space="preserve">orientate spre </w:t>
      </w:r>
      <w:r w:rsidRPr="007E24DD">
        <w:rPr>
          <w:rFonts w:cs="Calibri"/>
          <w:color w:val="000000"/>
          <w:sz w:val="28"/>
        </w:rPr>
        <w:t xml:space="preserve"> i</w:t>
      </w:r>
      <w:r>
        <w:rPr>
          <w:rFonts w:cs="Calibri"/>
          <w:color w:val="000000"/>
          <w:sz w:val="28"/>
        </w:rPr>
        <w:t>nvestiții în valori mobiliare de stat pe termen scurt</w:t>
      </w:r>
      <w:r w:rsidRPr="007E24DD">
        <w:rPr>
          <w:rFonts w:cs="Calibri"/>
          <w:color w:val="000000"/>
          <w:sz w:val="28"/>
        </w:rPr>
        <w:t xml:space="preserve">. </w:t>
      </w:r>
      <w:r>
        <w:rPr>
          <w:rFonts w:cs="Calibri"/>
          <w:color w:val="000000"/>
          <w:sz w:val="28"/>
        </w:rPr>
        <w:t>Astfel, la situația din 31 decembrie 2021 d</w:t>
      </w:r>
      <w:r w:rsidRPr="003C0C98">
        <w:rPr>
          <w:sz w:val="28"/>
          <w:szCs w:val="28"/>
        </w:rPr>
        <w:t xml:space="preserve">atoria de stat </w:t>
      </w:r>
      <w:r>
        <w:rPr>
          <w:sz w:val="28"/>
          <w:szCs w:val="28"/>
        </w:rPr>
        <w:t>scadentă în decurs de un an s-a situat</w:t>
      </w:r>
      <w:r w:rsidRPr="003C0C98">
        <w:rPr>
          <w:sz w:val="28"/>
          <w:szCs w:val="28"/>
        </w:rPr>
        <w:t xml:space="preserve"> la nivelul de </w:t>
      </w:r>
      <w:r>
        <w:rPr>
          <w:sz w:val="28"/>
          <w:szCs w:val="28"/>
        </w:rPr>
        <w:t>27,6</w:t>
      </w:r>
      <w:r w:rsidR="005E6F76">
        <w:rPr>
          <w:sz w:val="28"/>
          <w:szCs w:val="28"/>
        </w:rPr>
        <w:t>%</w:t>
      </w:r>
      <w:r w:rsidRPr="003C0C98">
        <w:rPr>
          <w:sz w:val="28"/>
          <w:szCs w:val="28"/>
        </w:rPr>
        <w:t xml:space="preserve">, cu </w:t>
      </w:r>
      <w:r>
        <w:rPr>
          <w:sz w:val="28"/>
          <w:szCs w:val="28"/>
        </w:rPr>
        <w:t>1,9</w:t>
      </w:r>
      <w:r w:rsidRPr="003C0C98">
        <w:rPr>
          <w:sz w:val="28"/>
          <w:szCs w:val="28"/>
        </w:rPr>
        <w:t xml:space="preserve"> p.p. mai </w:t>
      </w:r>
      <w:r>
        <w:rPr>
          <w:sz w:val="28"/>
          <w:szCs w:val="28"/>
        </w:rPr>
        <w:t>mult</w:t>
      </w:r>
      <w:r w:rsidRPr="003C0C98">
        <w:rPr>
          <w:sz w:val="28"/>
          <w:szCs w:val="28"/>
        </w:rPr>
        <w:t xml:space="preserve"> comparativ cu valoarea înregistrată la sfîrșitul anului precedent</w:t>
      </w:r>
      <w:r>
        <w:rPr>
          <w:sz w:val="28"/>
          <w:szCs w:val="28"/>
        </w:rPr>
        <w:t xml:space="preserve">. </w:t>
      </w:r>
      <w:r w:rsidRPr="003645AB">
        <w:rPr>
          <w:sz w:val="28"/>
          <w:szCs w:val="28"/>
        </w:rPr>
        <w:t xml:space="preserve">Totodată, perioada medie de maturitate </w:t>
      </w:r>
      <w:r>
        <w:rPr>
          <w:sz w:val="28"/>
          <w:szCs w:val="28"/>
        </w:rPr>
        <w:t xml:space="preserve"> este de 6,8 ani micșorându-se la situația din 31 decmbrie 2021 cu 0,5 ani față de anul 2020. </w:t>
      </w:r>
    </w:p>
    <w:p w14:paraId="75FFBF4D" w14:textId="77777777" w:rsidR="005A499D" w:rsidRPr="00F91F41" w:rsidRDefault="005A499D" w:rsidP="0027752D">
      <w:pPr>
        <w:spacing w:line="276" w:lineRule="auto"/>
        <w:ind w:firstLine="540"/>
        <w:jc w:val="both"/>
        <w:rPr>
          <w:rFonts w:cs="Calibri"/>
          <w:color w:val="000000"/>
          <w:sz w:val="28"/>
        </w:rPr>
      </w:pPr>
      <w:r>
        <w:rPr>
          <w:sz w:val="28"/>
          <w:szCs w:val="28"/>
        </w:rPr>
        <w:t>D</w:t>
      </w:r>
      <w:r w:rsidRPr="00E725E8">
        <w:rPr>
          <w:sz w:val="28"/>
          <w:szCs w:val="28"/>
        </w:rPr>
        <w:t>atoria purtătoare de rată flotantă a dob</w:t>
      </w:r>
      <w:r>
        <w:rPr>
          <w:sz w:val="28"/>
          <w:szCs w:val="28"/>
        </w:rPr>
        <w:t>â</w:t>
      </w:r>
      <w:r w:rsidRPr="00E725E8">
        <w:rPr>
          <w:sz w:val="28"/>
          <w:szCs w:val="28"/>
        </w:rPr>
        <w:t xml:space="preserve">nzii a constituit </w:t>
      </w:r>
      <w:r>
        <w:rPr>
          <w:sz w:val="28"/>
          <w:szCs w:val="28"/>
        </w:rPr>
        <w:t>21,9</w:t>
      </w:r>
      <w:r w:rsidRPr="00E725E8">
        <w:rPr>
          <w:sz w:val="28"/>
          <w:szCs w:val="28"/>
        </w:rPr>
        <w:t xml:space="preserve"> la sută din portofoliul datoriei de stat la situaţia din 31 decembrie 20</w:t>
      </w:r>
      <w:r>
        <w:rPr>
          <w:sz w:val="28"/>
          <w:szCs w:val="28"/>
        </w:rPr>
        <w:t>21</w:t>
      </w:r>
      <w:r w:rsidRPr="00E725E8">
        <w:rPr>
          <w:sz w:val="28"/>
          <w:szCs w:val="28"/>
        </w:rPr>
        <w:t xml:space="preserve">, ceea ce reprezintă o majoare cu </w:t>
      </w:r>
      <w:r>
        <w:rPr>
          <w:sz w:val="28"/>
          <w:szCs w:val="28"/>
        </w:rPr>
        <w:t>2,6</w:t>
      </w:r>
      <w:r w:rsidRPr="00E725E8">
        <w:rPr>
          <w:sz w:val="28"/>
          <w:szCs w:val="28"/>
        </w:rPr>
        <w:t xml:space="preserve"> p.p. în comparaţie cu sfîrşitul anului 20</w:t>
      </w:r>
      <w:r>
        <w:rPr>
          <w:sz w:val="28"/>
          <w:szCs w:val="28"/>
        </w:rPr>
        <w:t>20</w:t>
      </w:r>
      <w:r w:rsidRPr="00E725E8">
        <w:rPr>
          <w:sz w:val="28"/>
          <w:szCs w:val="28"/>
        </w:rPr>
        <w:t xml:space="preserve">. Acest lucru se datorează în mare parte majorării ponderii datoriei de stat </w:t>
      </w:r>
      <w:r>
        <w:rPr>
          <w:sz w:val="28"/>
          <w:szCs w:val="28"/>
        </w:rPr>
        <w:t>interne</w:t>
      </w:r>
      <w:r w:rsidRPr="00E725E8">
        <w:rPr>
          <w:sz w:val="28"/>
          <w:szCs w:val="28"/>
        </w:rPr>
        <w:t xml:space="preserve"> cu rata dob</w:t>
      </w:r>
      <w:r>
        <w:rPr>
          <w:sz w:val="28"/>
          <w:szCs w:val="28"/>
        </w:rPr>
        <w:t>â</w:t>
      </w:r>
      <w:r w:rsidRPr="00E725E8">
        <w:rPr>
          <w:sz w:val="28"/>
          <w:szCs w:val="28"/>
        </w:rPr>
        <w:t>nzii flotantă</w:t>
      </w:r>
      <w:r>
        <w:rPr>
          <w:sz w:val="28"/>
          <w:szCs w:val="28"/>
        </w:rPr>
        <w:t>,</w:t>
      </w:r>
      <w:r w:rsidRPr="00E725E8">
        <w:rPr>
          <w:sz w:val="28"/>
          <w:szCs w:val="28"/>
        </w:rPr>
        <w:t xml:space="preserve"> debursări</w:t>
      </w:r>
      <w:r>
        <w:rPr>
          <w:sz w:val="28"/>
          <w:szCs w:val="28"/>
        </w:rPr>
        <w:t>lor din surse externe efectuate pe parcursul anului 2021</w:t>
      </w:r>
      <w:r w:rsidRPr="00E725E8">
        <w:rPr>
          <w:sz w:val="28"/>
          <w:szCs w:val="28"/>
        </w:rPr>
        <w:t xml:space="preserve"> ce implică o rată flotantă a dob</w:t>
      </w:r>
      <w:r>
        <w:rPr>
          <w:sz w:val="28"/>
          <w:szCs w:val="28"/>
        </w:rPr>
        <w:t>â</w:t>
      </w:r>
      <w:r w:rsidRPr="00E725E8">
        <w:rPr>
          <w:sz w:val="28"/>
          <w:szCs w:val="28"/>
        </w:rPr>
        <w:t>nzii și a rambursărilor efectuate, preponderent la rata fixă a dobânzii</w:t>
      </w:r>
      <w:r w:rsidRPr="00FE7F08">
        <w:rPr>
          <w:rFonts w:cs="Calibri"/>
          <w:color w:val="000000"/>
          <w:sz w:val="28"/>
        </w:rPr>
        <w:t>.</w:t>
      </w:r>
    </w:p>
    <w:p w14:paraId="6F5AD126" w14:textId="3D928064" w:rsidR="005A499D" w:rsidRPr="00B66B45" w:rsidRDefault="005A499D" w:rsidP="005A499D">
      <w:pPr>
        <w:spacing w:line="276" w:lineRule="auto"/>
        <w:ind w:firstLine="562"/>
        <w:jc w:val="both"/>
        <w:rPr>
          <w:color w:val="000000"/>
          <w:sz w:val="28"/>
          <w:szCs w:val="28"/>
        </w:rPr>
      </w:pPr>
      <w:r w:rsidRPr="00E9106F">
        <w:rPr>
          <w:sz w:val="28"/>
          <w:szCs w:val="28"/>
        </w:rPr>
        <w:t xml:space="preserve">Pentru </w:t>
      </w:r>
      <w:r w:rsidRPr="00C85699">
        <w:rPr>
          <w:i/>
          <w:sz w:val="28"/>
          <w:szCs w:val="28"/>
        </w:rPr>
        <w:t>serviciul datoriei de stat</w:t>
      </w:r>
      <w:r w:rsidRPr="00B66B45">
        <w:rPr>
          <w:sz w:val="28"/>
          <w:szCs w:val="28"/>
        </w:rPr>
        <w:t xml:space="preserve"> </w:t>
      </w:r>
      <w:r w:rsidRPr="00B66B45">
        <w:rPr>
          <w:color w:val="000000"/>
          <w:sz w:val="28"/>
          <w:szCs w:val="28"/>
        </w:rPr>
        <w:t xml:space="preserve">au fost aprobate alocaţii în sumă de </w:t>
      </w:r>
      <w:r>
        <w:rPr>
          <w:color w:val="000000"/>
          <w:sz w:val="28"/>
          <w:szCs w:val="28"/>
        </w:rPr>
        <w:t xml:space="preserve">            </w:t>
      </w:r>
      <w:r w:rsidRPr="00B04BE6">
        <w:rPr>
          <w:color w:val="000000"/>
          <w:sz w:val="28"/>
          <w:szCs w:val="28"/>
        </w:rPr>
        <w:t xml:space="preserve">2 126,0 </w:t>
      </w:r>
      <w:r w:rsidRPr="00B66B45">
        <w:rPr>
          <w:color w:val="000000"/>
          <w:sz w:val="28"/>
          <w:szCs w:val="28"/>
        </w:rPr>
        <w:t xml:space="preserve">mil. lei, care au fost diminuate pe parcurs cu </w:t>
      </w:r>
      <w:r>
        <w:rPr>
          <w:color w:val="000000"/>
          <w:sz w:val="28"/>
          <w:szCs w:val="28"/>
        </w:rPr>
        <w:t>208,3</w:t>
      </w:r>
      <w:r w:rsidRPr="00B66B45">
        <w:rPr>
          <w:color w:val="000000"/>
          <w:sz w:val="28"/>
          <w:szCs w:val="28"/>
        </w:rPr>
        <w:t xml:space="preserve"> mil. lei şi au atins suma de </w:t>
      </w:r>
      <w:r>
        <w:rPr>
          <w:sz w:val="28"/>
          <w:szCs w:val="28"/>
        </w:rPr>
        <w:t>1 917,7</w:t>
      </w:r>
      <w:r w:rsidRPr="00B66B45">
        <w:rPr>
          <w:sz w:val="28"/>
          <w:szCs w:val="28"/>
        </w:rPr>
        <w:t xml:space="preserve"> mil</w:t>
      </w:r>
      <w:r w:rsidRPr="00B66B45">
        <w:rPr>
          <w:color w:val="000000"/>
          <w:sz w:val="28"/>
          <w:szCs w:val="28"/>
        </w:rPr>
        <w:t xml:space="preserve">. lei, fiind executate în sumă de </w:t>
      </w:r>
      <w:r>
        <w:rPr>
          <w:color w:val="000000"/>
          <w:sz w:val="28"/>
          <w:szCs w:val="28"/>
        </w:rPr>
        <w:t>1 897,2</w:t>
      </w:r>
      <w:r w:rsidRPr="00B66B45">
        <w:rPr>
          <w:color w:val="000000"/>
          <w:sz w:val="28"/>
          <w:szCs w:val="28"/>
        </w:rPr>
        <w:t xml:space="preserve"> mil. lei sau la nivel de </w:t>
      </w:r>
      <w:r>
        <w:rPr>
          <w:color w:val="000000"/>
          <w:sz w:val="28"/>
          <w:szCs w:val="28"/>
        </w:rPr>
        <w:t xml:space="preserve">98,9 </w:t>
      </w:r>
      <w:r w:rsidRPr="00B66B45">
        <w:rPr>
          <w:color w:val="000000"/>
          <w:sz w:val="28"/>
          <w:szCs w:val="28"/>
        </w:rPr>
        <w:t>% din preveder</w:t>
      </w:r>
      <w:r>
        <w:rPr>
          <w:color w:val="000000"/>
          <w:sz w:val="28"/>
          <w:szCs w:val="28"/>
        </w:rPr>
        <w:t xml:space="preserve">i. </w:t>
      </w:r>
      <w:r w:rsidRPr="00B66B45">
        <w:rPr>
          <w:color w:val="000000"/>
          <w:sz w:val="28"/>
          <w:szCs w:val="28"/>
        </w:rPr>
        <w:t>În comparație cu anul 20</w:t>
      </w:r>
      <w:r>
        <w:rPr>
          <w:color w:val="000000"/>
          <w:sz w:val="28"/>
          <w:szCs w:val="28"/>
        </w:rPr>
        <w:t>20</w:t>
      </w:r>
      <w:r w:rsidRPr="00B66B45">
        <w:rPr>
          <w:color w:val="000000"/>
          <w:sz w:val="28"/>
          <w:szCs w:val="28"/>
        </w:rPr>
        <w:t xml:space="preserve"> </w:t>
      </w:r>
      <w:r w:rsidRPr="00B66B45">
        <w:rPr>
          <w:color w:val="000000"/>
          <w:sz w:val="28"/>
        </w:rPr>
        <w:t xml:space="preserve">se atestă o </w:t>
      </w:r>
      <w:r>
        <w:rPr>
          <w:color w:val="000000"/>
          <w:sz w:val="28"/>
        </w:rPr>
        <w:t>majorare</w:t>
      </w:r>
      <w:r w:rsidRPr="00B66B45">
        <w:rPr>
          <w:color w:val="000000"/>
          <w:sz w:val="28"/>
          <w:szCs w:val="28"/>
        </w:rPr>
        <w:t xml:space="preserve"> a cheltuielilor în cauză cu </w:t>
      </w:r>
      <w:r>
        <w:rPr>
          <w:color w:val="000000"/>
          <w:sz w:val="28"/>
          <w:szCs w:val="28"/>
        </w:rPr>
        <w:t>213,1</w:t>
      </w:r>
      <w:r w:rsidRPr="00B66B45">
        <w:rPr>
          <w:color w:val="000000"/>
          <w:sz w:val="28"/>
          <w:szCs w:val="28"/>
        </w:rPr>
        <w:t xml:space="preserve"> mil. lei sau cu </w:t>
      </w:r>
      <w:r>
        <w:rPr>
          <w:color w:val="000000"/>
          <w:sz w:val="28"/>
          <w:szCs w:val="28"/>
        </w:rPr>
        <w:t xml:space="preserve">12,6 </w:t>
      </w:r>
      <w:r w:rsidR="0027752D">
        <w:rPr>
          <w:color w:val="000000"/>
          <w:sz w:val="28"/>
          <w:szCs w:val="28"/>
        </w:rPr>
        <w:t>la sută</w:t>
      </w:r>
      <w:r w:rsidRPr="00B66B45">
        <w:rPr>
          <w:color w:val="000000"/>
          <w:sz w:val="28"/>
          <w:szCs w:val="28"/>
        </w:rPr>
        <w:t xml:space="preserve">. </w:t>
      </w:r>
    </w:p>
    <w:p w14:paraId="0A169977" w14:textId="77777777" w:rsidR="005A499D" w:rsidRDefault="005A499D" w:rsidP="005A499D">
      <w:pPr>
        <w:tabs>
          <w:tab w:val="left" w:pos="567"/>
        </w:tabs>
        <w:spacing w:line="276" w:lineRule="auto"/>
        <w:ind w:firstLine="567"/>
        <w:jc w:val="both"/>
        <w:rPr>
          <w:color w:val="000000"/>
          <w:sz w:val="28"/>
          <w:szCs w:val="28"/>
        </w:rPr>
      </w:pPr>
      <w:r w:rsidRPr="00B57093">
        <w:rPr>
          <w:color w:val="000000"/>
          <w:sz w:val="28"/>
          <w:szCs w:val="28"/>
        </w:rPr>
        <w:t xml:space="preserve">Pentru </w:t>
      </w:r>
      <w:r w:rsidRPr="00B57093">
        <w:rPr>
          <w:i/>
          <w:color w:val="000000"/>
          <w:sz w:val="28"/>
          <w:szCs w:val="28"/>
        </w:rPr>
        <w:t>serviciul datoriei de stat interne</w:t>
      </w:r>
      <w:r w:rsidRPr="00B57093">
        <w:rPr>
          <w:color w:val="000000"/>
          <w:sz w:val="28"/>
          <w:szCs w:val="28"/>
        </w:rPr>
        <w:t xml:space="preserve"> în anul 20</w:t>
      </w:r>
      <w:r>
        <w:rPr>
          <w:color w:val="000000"/>
          <w:sz w:val="28"/>
          <w:szCs w:val="28"/>
        </w:rPr>
        <w:t>21</w:t>
      </w:r>
      <w:r w:rsidRPr="00B57093">
        <w:rPr>
          <w:color w:val="000000"/>
          <w:sz w:val="28"/>
          <w:szCs w:val="28"/>
        </w:rPr>
        <w:t xml:space="preserve"> au fost utilizate mijloace bănești în sumă de </w:t>
      </w:r>
      <w:r>
        <w:rPr>
          <w:color w:val="000000"/>
          <w:sz w:val="28"/>
          <w:szCs w:val="28"/>
        </w:rPr>
        <w:t xml:space="preserve">1 519,3 </w:t>
      </w:r>
      <w:r w:rsidRPr="00B57093">
        <w:rPr>
          <w:color w:val="000000"/>
          <w:sz w:val="28"/>
          <w:szCs w:val="28"/>
        </w:rPr>
        <w:t>mil. lei</w:t>
      </w:r>
      <w:r w:rsidRPr="00D062AA">
        <w:t xml:space="preserve"> </w:t>
      </w:r>
      <w:r w:rsidRPr="00D062AA">
        <w:rPr>
          <w:color w:val="000000"/>
          <w:sz w:val="28"/>
          <w:szCs w:val="28"/>
        </w:rPr>
        <w:t xml:space="preserve">sau </w:t>
      </w:r>
      <w:r>
        <w:rPr>
          <w:color w:val="000000"/>
          <w:sz w:val="28"/>
          <w:szCs w:val="28"/>
        </w:rPr>
        <w:t>100</w:t>
      </w:r>
      <w:r w:rsidRPr="00D062AA">
        <w:rPr>
          <w:color w:val="000000"/>
          <w:sz w:val="28"/>
          <w:szCs w:val="28"/>
        </w:rPr>
        <w:t>,</w:t>
      </w:r>
      <w:r>
        <w:rPr>
          <w:color w:val="000000"/>
          <w:sz w:val="28"/>
          <w:szCs w:val="28"/>
        </w:rPr>
        <w:t>0</w:t>
      </w:r>
      <w:r w:rsidRPr="00D062AA">
        <w:rPr>
          <w:color w:val="000000"/>
          <w:sz w:val="28"/>
          <w:szCs w:val="28"/>
        </w:rPr>
        <w:t>% din suma precizată în Legea bugetului de stat pe anul 202</w:t>
      </w:r>
      <w:r>
        <w:rPr>
          <w:color w:val="000000"/>
          <w:sz w:val="28"/>
          <w:szCs w:val="28"/>
        </w:rPr>
        <w:t>1</w:t>
      </w:r>
      <w:r w:rsidRPr="00B57093">
        <w:rPr>
          <w:color w:val="000000"/>
          <w:sz w:val="28"/>
          <w:szCs w:val="28"/>
        </w:rPr>
        <w:t>. Comparativ cu anul 20</w:t>
      </w:r>
      <w:r>
        <w:rPr>
          <w:color w:val="000000"/>
          <w:sz w:val="28"/>
          <w:szCs w:val="28"/>
        </w:rPr>
        <w:t>20</w:t>
      </w:r>
      <w:r w:rsidRPr="00B57093">
        <w:rPr>
          <w:color w:val="000000"/>
          <w:sz w:val="28"/>
          <w:szCs w:val="28"/>
        </w:rPr>
        <w:t xml:space="preserve">, cheltuielile pentru serviciul datoriei de stat interne sunt mai mari cu </w:t>
      </w:r>
      <w:r>
        <w:rPr>
          <w:color w:val="000000"/>
          <w:sz w:val="28"/>
          <w:szCs w:val="28"/>
        </w:rPr>
        <w:t>cca. 196,6</w:t>
      </w:r>
      <w:r w:rsidRPr="00B57093">
        <w:rPr>
          <w:color w:val="000000"/>
          <w:sz w:val="28"/>
          <w:szCs w:val="28"/>
        </w:rPr>
        <w:t xml:space="preserve"> mil. lei sau cu </w:t>
      </w:r>
      <w:r>
        <w:rPr>
          <w:color w:val="000000"/>
          <w:sz w:val="28"/>
          <w:szCs w:val="28"/>
        </w:rPr>
        <w:t>14,9</w:t>
      </w:r>
      <w:r w:rsidRPr="00B57093">
        <w:rPr>
          <w:color w:val="000000"/>
          <w:sz w:val="28"/>
          <w:szCs w:val="28"/>
        </w:rPr>
        <w:t xml:space="preserve"> la sută. Acest fapt se datorează</w:t>
      </w:r>
      <w:r>
        <w:rPr>
          <w:color w:val="000000"/>
          <w:sz w:val="28"/>
          <w:szCs w:val="28"/>
        </w:rPr>
        <w:t xml:space="preserve"> majorării volumelor de emisiune a VMS emise pe piața primară.</w:t>
      </w:r>
    </w:p>
    <w:p w14:paraId="200A2B0C" w14:textId="77777777" w:rsidR="005A499D" w:rsidRPr="00E866F1" w:rsidRDefault="005A499D" w:rsidP="005A499D">
      <w:pPr>
        <w:tabs>
          <w:tab w:val="left" w:pos="567"/>
        </w:tabs>
        <w:spacing w:line="276" w:lineRule="auto"/>
        <w:ind w:firstLine="567"/>
        <w:jc w:val="both"/>
        <w:rPr>
          <w:color w:val="000000"/>
          <w:sz w:val="28"/>
          <w:szCs w:val="28"/>
        </w:rPr>
      </w:pPr>
      <w:r w:rsidRPr="00E866F1">
        <w:rPr>
          <w:color w:val="000000"/>
          <w:sz w:val="28"/>
          <w:szCs w:val="28"/>
        </w:rPr>
        <w:t>Pe parcursul anului 202</w:t>
      </w:r>
      <w:r>
        <w:rPr>
          <w:color w:val="000000"/>
          <w:sz w:val="28"/>
          <w:szCs w:val="28"/>
        </w:rPr>
        <w:t>1</w:t>
      </w:r>
      <w:r w:rsidRPr="00E866F1">
        <w:rPr>
          <w:color w:val="000000"/>
          <w:sz w:val="28"/>
          <w:szCs w:val="28"/>
        </w:rPr>
        <w:t>, Ministerul Finanțelor permanent a monitorizat situația pe piața primară a VMS și a comercializat VMS doar la rate acceptabile ale dobînzii.</w:t>
      </w:r>
      <w:r>
        <w:rPr>
          <w:color w:val="000000"/>
          <w:sz w:val="28"/>
          <w:szCs w:val="28"/>
        </w:rPr>
        <w:t xml:space="preserve"> </w:t>
      </w:r>
      <w:r w:rsidRPr="00E866F1">
        <w:rPr>
          <w:color w:val="000000"/>
          <w:sz w:val="28"/>
          <w:szCs w:val="28"/>
        </w:rPr>
        <w:t xml:space="preserve">Astfel, </w:t>
      </w:r>
      <w:r>
        <w:rPr>
          <w:color w:val="000000"/>
          <w:sz w:val="28"/>
          <w:szCs w:val="28"/>
        </w:rPr>
        <w:t>pe parcursul anului 2021</w:t>
      </w:r>
      <w:r w:rsidRPr="00E866F1">
        <w:rPr>
          <w:color w:val="000000"/>
          <w:sz w:val="28"/>
          <w:szCs w:val="28"/>
        </w:rPr>
        <w:t xml:space="preserve"> ratele maximale ale dobînzii propuse de către investitori pentru VMS au variat de la </w:t>
      </w:r>
      <w:r>
        <w:rPr>
          <w:color w:val="000000"/>
          <w:sz w:val="28"/>
          <w:szCs w:val="28"/>
        </w:rPr>
        <w:t>6,97</w:t>
      </w:r>
      <w:r w:rsidRPr="00E866F1">
        <w:rPr>
          <w:color w:val="000000"/>
          <w:sz w:val="28"/>
          <w:szCs w:val="28"/>
        </w:rPr>
        <w:t xml:space="preserve">% pînă la </w:t>
      </w:r>
      <w:r>
        <w:rPr>
          <w:color w:val="000000"/>
          <w:sz w:val="28"/>
          <w:szCs w:val="28"/>
        </w:rPr>
        <w:t>10,8</w:t>
      </w:r>
      <w:r w:rsidRPr="00E866F1">
        <w:rPr>
          <w:color w:val="000000"/>
          <w:sz w:val="28"/>
          <w:szCs w:val="28"/>
        </w:rPr>
        <w:t>%, însă Ministerul Finanțelor nu a acceptat toate ofertele  investitorilor, fapt ce a permis menținerea unui nivel optim al ratelor dobînzii la VMS.</w:t>
      </w:r>
    </w:p>
    <w:p w14:paraId="41222368" w14:textId="77777777" w:rsidR="005A499D" w:rsidRPr="00A27B77" w:rsidRDefault="005A499D" w:rsidP="005A499D">
      <w:pPr>
        <w:tabs>
          <w:tab w:val="left" w:pos="567"/>
        </w:tabs>
        <w:spacing w:line="276" w:lineRule="auto"/>
        <w:ind w:firstLine="567"/>
        <w:jc w:val="both"/>
        <w:rPr>
          <w:color w:val="000000"/>
          <w:sz w:val="28"/>
          <w:szCs w:val="28"/>
        </w:rPr>
      </w:pPr>
      <w:r w:rsidRPr="00E866F1">
        <w:rPr>
          <w:color w:val="000000"/>
          <w:sz w:val="28"/>
          <w:szCs w:val="28"/>
        </w:rPr>
        <w:t>Ca rezultat, rata nominală medie ponderată a dobînzii la VMS comercializate în anul 202</w:t>
      </w:r>
      <w:r>
        <w:rPr>
          <w:color w:val="000000"/>
          <w:sz w:val="28"/>
          <w:szCs w:val="28"/>
        </w:rPr>
        <w:t>1</w:t>
      </w:r>
      <w:r w:rsidRPr="00E866F1">
        <w:rPr>
          <w:color w:val="000000"/>
          <w:sz w:val="28"/>
          <w:szCs w:val="28"/>
        </w:rPr>
        <w:t xml:space="preserve"> a constituit 5,</w:t>
      </w:r>
      <w:r>
        <w:rPr>
          <w:color w:val="000000"/>
          <w:sz w:val="28"/>
          <w:szCs w:val="28"/>
        </w:rPr>
        <w:t>64</w:t>
      </w:r>
      <w:r w:rsidRPr="00E866F1">
        <w:rPr>
          <w:color w:val="000000"/>
          <w:sz w:val="28"/>
          <w:szCs w:val="28"/>
        </w:rPr>
        <w:t xml:space="preserve">%, ce este cu </w:t>
      </w:r>
      <w:r>
        <w:rPr>
          <w:color w:val="000000"/>
          <w:sz w:val="28"/>
          <w:szCs w:val="28"/>
        </w:rPr>
        <w:t>0,45</w:t>
      </w:r>
      <w:r w:rsidRPr="00E866F1">
        <w:rPr>
          <w:color w:val="000000"/>
          <w:sz w:val="28"/>
          <w:szCs w:val="28"/>
        </w:rPr>
        <w:t xml:space="preserve"> p.p. mai </w:t>
      </w:r>
      <w:r>
        <w:rPr>
          <w:color w:val="000000"/>
          <w:sz w:val="28"/>
          <w:szCs w:val="28"/>
        </w:rPr>
        <w:t>mare</w:t>
      </w:r>
      <w:r w:rsidRPr="00E866F1">
        <w:rPr>
          <w:color w:val="000000"/>
          <w:sz w:val="28"/>
          <w:szCs w:val="28"/>
        </w:rPr>
        <w:t xml:space="preserve"> comparativ cu anul 20</w:t>
      </w:r>
      <w:r>
        <w:rPr>
          <w:color w:val="000000"/>
          <w:sz w:val="28"/>
          <w:szCs w:val="28"/>
        </w:rPr>
        <w:t xml:space="preserve">20. </w:t>
      </w:r>
    </w:p>
    <w:p w14:paraId="55B52186" w14:textId="25C52F2E" w:rsidR="005A499D" w:rsidRPr="00765694" w:rsidRDefault="005A499D" w:rsidP="005A499D">
      <w:pPr>
        <w:tabs>
          <w:tab w:val="left" w:pos="567"/>
        </w:tabs>
        <w:spacing w:line="276" w:lineRule="auto"/>
        <w:ind w:firstLine="567"/>
        <w:jc w:val="both"/>
        <w:rPr>
          <w:color w:val="000000"/>
          <w:sz w:val="28"/>
          <w:szCs w:val="28"/>
        </w:rPr>
      </w:pPr>
      <w:r w:rsidRPr="00765694">
        <w:rPr>
          <w:color w:val="000000"/>
          <w:sz w:val="28"/>
          <w:szCs w:val="28"/>
        </w:rPr>
        <w:t xml:space="preserve">Totodată, </w:t>
      </w:r>
      <w:r w:rsidRPr="00DB103C">
        <w:rPr>
          <w:color w:val="000000"/>
          <w:sz w:val="28"/>
          <w:szCs w:val="28"/>
        </w:rPr>
        <w:t xml:space="preserve">cheltuielile pentru </w:t>
      </w:r>
      <w:r w:rsidRPr="00883549">
        <w:rPr>
          <w:i/>
          <w:color w:val="000000"/>
          <w:sz w:val="28"/>
          <w:szCs w:val="28"/>
        </w:rPr>
        <w:t>serviciul datoriei de stat externe</w:t>
      </w:r>
      <w:r w:rsidRPr="00DB103C">
        <w:rPr>
          <w:color w:val="000000"/>
          <w:sz w:val="28"/>
          <w:szCs w:val="28"/>
        </w:rPr>
        <w:t xml:space="preserve"> au fost executate în proporție de </w:t>
      </w:r>
      <w:r>
        <w:rPr>
          <w:color w:val="000000"/>
          <w:sz w:val="28"/>
          <w:szCs w:val="28"/>
        </w:rPr>
        <w:t>94,9</w:t>
      </w:r>
      <w:r w:rsidRPr="00DB103C">
        <w:rPr>
          <w:color w:val="000000"/>
          <w:sz w:val="28"/>
          <w:szCs w:val="28"/>
        </w:rPr>
        <w:t>% față de suma precizată pentru anul 202</w:t>
      </w:r>
      <w:r>
        <w:rPr>
          <w:color w:val="000000"/>
          <w:sz w:val="28"/>
          <w:szCs w:val="28"/>
        </w:rPr>
        <w:t>1</w:t>
      </w:r>
      <w:r w:rsidRPr="00DB103C">
        <w:rPr>
          <w:color w:val="000000"/>
          <w:sz w:val="28"/>
          <w:szCs w:val="28"/>
        </w:rPr>
        <w:t xml:space="preserve"> și comparativ cu anul 20</w:t>
      </w:r>
      <w:r>
        <w:rPr>
          <w:color w:val="000000"/>
          <w:sz w:val="28"/>
          <w:szCs w:val="28"/>
        </w:rPr>
        <w:t>20</w:t>
      </w:r>
      <w:r w:rsidRPr="00DB103C">
        <w:rPr>
          <w:color w:val="000000"/>
          <w:sz w:val="28"/>
          <w:szCs w:val="28"/>
        </w:rPr>
        <w:t xml:space="preserve"> s-au </w:t>
      </w:r>
      <w:r>
        <w:rPr>
          <w:color w:val="000000"/>
          <w:sz w:val="28"/>
          <w:szCs w:val="28"/>
        </w:rPr>
        <w:t>majorat</w:t>
      </w:r>
      <w:r w:rsidRPr="00DB103C">
        <w:rPr>
          <w:color w:val="000000"/>
          <w:sz w:val="28"/>
          <w:szCs w:val="28"/>
        </w:rPr>
        <w:t xml:space="preserve"> cu </w:t>
      </w:r>
      <w:r>
        <w:rPr>
          <w:color w:val="000000"/>
          <w:sz w:val="28"/>
          <w:szCs w:val="28"/>
        </w:rPr>
        <w:t>16,5</w:t>
      </w:r>
      <w:r w:rsidRPr="00DB103C">
        <w:rPr>
          <w:color w:val="000000"/>
          <w:sz w:val="28"/>
          <w:szCs w:val="28"/>
        </w:rPr>
        <w:t xml:space="preserve"> mil. lei sau </w:t>
      </w:r>
      <w:r>
        <w:rPr>
          <w:color w:val="000000"/>
          <w:sz w:val="28"/>
          <w:szCs w:val="28"/>
        </w:rPr>
        <w:t>2,8</w:t>
      </w:r>
      <w:r w:rsidRPr="00DB103C">
        <w:rPr>
          <w:color w:val="000000"/>
          <w:sz w:val="28"/>
          <w:szCs w:val="28"/>
        </w:rPr>
        <w:t>%</w:t>
      </w:r>
      <w:r>
        <w:rPr>
          <w:color w:val="000000"/>
          <w:sz w:val="28"/>
          <w:szCs w:val="28"/>
        </w:rPr>
        <w:t>,</w:t>
      </w:r>
      <w:r w:rsidRPr="00765694">
        <w:rPr>
          <w:color w:val="000000"/>
          <w:sz w:val="28"/>
          <w:szCs w:val="28"/>
        </w:rPr>
        <w:t xml:space="preserve"> </w:t>
      </w:r>
      <w:r w:rsidRPr="00291600">
        <w:rPr>
          <w:color w:val="000000"/>
          <w:sz w:val="28"/>
          <w:szCs w:val="28"/>
        </w:rPr>
        <w:t xml:space="preserve">fapt ce se justifică în mare măsură prin deprecierea monedei naționale față de dolarul </w:t>
      </w:r>
      <w:r>
        <w:rPr>
          <w:color w:val="000000"/>
          <w:sz w:val="28"/>
          <w:szCs w:val="28"/>
        </w:rPr>
        <w:t>SUA și euro</w:t>
      </w:r>
      <w:r w:rsidRPr="00291600">
        <w:rPr>
          <w:color w:val="000000"/>
          <w:sz w:val="28"/>
          <w:szCs w:val="28"/>
        </w:rPr>
        <w:t xml:space="preserve"> (rata medie de </w:t>
      </w:r>
      <w:r>
        <w:rPr>
          <w:color w:val="000000"/>
          <w:sz w:val="28"/>
          <w:szCs w:val="28"/>
        </w:rPr>
        <w:t>schimb a constituit în anul 2021</w:t>
      </w:r>
      <w:r w:rsidRPr="00291600">
        <w:rPr>
          <w:color w:val="000000"/>
          <w:sz w:val="28"/>
          <w:szCs w:val="28"/>
        </w:rPr>
        <w:t>: 1$=</w:t>
      </w:r>
      <w:r>
        <w:rPr>
          <w:color w:val="000000"/>
          <w:sz w:val="28"/>
          <w:szCs w:val="28"/>
        </w:rPr>
        <w:t>17,6816</w:t>
      </w:r>
      <w:r w:rsidRPr="00291600">
        <w:rPr>
          <w:color w:val="000000"/>
          <w:sz w:val="28"/>
          <w:szCs w:val="28"/>
        </w:rPr>
        <w:t xml:space="preserve">; </w:t>
      </w:r>
      <w:r>
        <w:rPr>
          <w:color w:val="000000"/>
          <w:sz w:val="28"/>
          <w:szCs w:val="28"/>
        </w:rPr>
        <w:t>1 euro=20,9255 iar în 2020</w:t>
      </w:r>
      <w:r w:rsidRPr="00291600">
        <w:rPr>
          <w:color w:val="000000"/>
          <w:sz w:val="28"/>
          <w:szCs w:val="28"/>
        </w:rPr>
        <w:t>: 1$=</w:t>
      </w:r>
      <w:r>
        <w:rPr>
          <w:color w:val="000000"/>
          <w:sz w:val="28"/>
          <w:szCs w:val="28"/>
        </w:rPr>
        <w:t>17,3201 1 euro=19,7436), precum și contractarea unor noi împrumuturi in anii 2020 și 2021.</w:t>
      </w:r>
      <w:r w:rsidRPr="00765694">
        <w:rPr>
          <w:color w:val="000000"/>
          <w:sz w:val="28"/>
          <w:szCs w:val="28"/>
        </w:rPr>
        <w:t xml:space="preserve"> </w:t>
      </w:r>
      <w:r>
        <w:rPr>
          <w:color w:val="000000"/>
          <w:sz w:val="28"/>
          <w:szCs w:val="28"/>
        </w:rPr>
        <w:t>Pe</w:t>
      </w:r>
      <w:r w:rsidRPr="009A2AAC">
        <w:rPr>
          <w:color w:val="000000"/>
          <w:sz w:val="28"/>
          <w:szCs w:val="28"/>
        </w:rPr>
        <w:t xml:space="preserve"> parcursul anului 202</w:t>
      </w:r>
      <w:r>
        <w:rPr>
          <w:color w:val="000000"/>
          <w:sz w:val="28"/>
          <w:szCs w:val="28"/>
        </w:rPr>
        <w:t>1</w:t>
      </w:r>
      <w:r w:rsidRPr="009A2AAC">
        <w:rPr>
          <w:color w:val="000000"/>
          <w:sz w:val="28"/>
          <w:szCs w:val="28"/>
        </w:rPr>
        <w:t xml:space="preserve"> rata dobânzii pentru împrumuturile de stat externe a fost cuprinsă între ratele de 0,0% - 5,699</w:t>
      </w:r>
      <w:r>
        <w:rPr>
          <w:color w:val="000000"/>
          <w:sz w:val="28"/>
          <w:szCs w:val="28"/>
        </w:rPr>
        <w:t xml:space="preserve"> la sută</w:t>
      </w:r>
      <w:r w:rsidRPr="009A2AAC">
        <w:rPr>
          <w:color w:val="000000"/>
          <w:sz w:val="28"/>
          <w:szCs w:val="28"/>
        </w:rPr>
        <w:t>.</w:t>
      </w:r>
    </w:p>
    <w:p w14:paraId="76B33656" w14:textId="4FB12F22" w:rsidR="00C74718" w:rsidRPr="009702B0" w:rsidRDefault="002E2A4B" w:rsidP="00232D4C">
      <w:pPr>
        <w:spacing w:line="276" w:lineRule="auto"/>
        <w:ind w:firstLine="567"/>
        <w:jc w:val="both"/>
        <w:rPr>
          <w:b/>
          <w:bCs/>
          <w:i/>
          <w:iCs/>
          <w:sz w:val="32"/>
          <w:szCs w:val="32"/>
        </w:rPr>
      </w:pPr>
      <w:r w:rsidRPr="000D5A0D">
        <w:rPr>
          <w:b/>
          <w:bCs/>
          <w:i/>
          <w:iCs/>
          <w:sz w:val="28"/>
          <w:szCs w:val="28"/>
        </w:rPr>
        <w:t>Garanțiile</w:t>
      </w:r>
      <w:r w:rsidR="00C74718" w:rsidRPr="000D5A0D">
        <w:rPr>
          <w:b/>
          <w:bCs/>
          <w:i/>
          <w:iCs/>
          <w:sz w:val="28"/>
          <w:szCs w:val="28"/>
        </w:rPr>
        <w:t xml:space="preserve"> de</w:t>
      </w:r>
      <w:r w:rsidR="00C74718" w:rsidRPr="000D5A0D">
        <w:rPr>
          <w:b/>
          <w:bCs/>
          <w:i/>
          <w:iCs/>
          <w:sz w:val="32"/>
          <w:szCs w:val="32"/>
        </w:rPr>
        <w:t xml:space="preserve"> stat</w:t>
      </w:r>
    </w:p>
    <w:p w14:paraId="57E0DB2D" w14:textId="77777777" w:rsidR="005A499D" w:rsidRPr="00B66B45" w:rsidRDefault="005A499D" w:rsidP="005A499D">
      <w:pPr>
        <w:tabs>
          <w:tab w:val="left" w:pos="567"/>
        </w:tabs>
        <w:spacing w:line="276" w:lineRule="auto"/>
        <w:ind w:firstLine="340"/>
        <w:jc w:val="both"/>
        <w:rPr>
          <w:b/>
          <w:bCs/>
          <w:i/>
          <w:iCs/>
          <w:color w:val="000000"/>
          <w:sz w:val="32"/>
          <w:szCs w:val="32"/>
        </w:rPr>
      </w:pPr>
      <w:r w:rsidRPr="00A27B77">
        <w:rPr>
          <w:bCs/>
          <w:color w:val="000000"/>
          <w:sz w:val="28"/>
          <w:szCs w:val="28"/>
        </w:rPr>
        <w:t>Conform Legii bugetului</w:t>
      </w:r>
      <w:r w:rsidRPr="00B66B45">
        <w:rPr>
          <w:bCs/>
          <w:color w:val="000000"/>
          <w:sz w:val="28"/>
          <w:szCs w:val="28"/>
        </w:rPr>
        <w:t xml:space="preserve"> de stat pentru anul 20</w:t>
      </w:r>
      <w:r>
        <w:rPr>
          <w:bCs/>
          <w:color w:val="000000"/>
          <w:sz w:val="28"/>
          <w:szCs w:val="28"/>
        </w:rPr>
        <w:t>21</w:t>
      </w:r>
      <w:r w:rsidRPr="00B66B45">
        <w:rPr>
          <w:bCs/>
          <w:color w:val="000000"/>
          <w:sz w:val="28"/>
          <w:szCs w:val="28"/>
        </w:rPr>
        <w:t xml:space="preserve"> </w:t>
      </w:r>
      <w:r w:rsidRPr="00B66B45">
        <w:rPr>
          <w:color w:val="000000"/>
          <w:sz w:val="28"/>
        </w:rPr>
        <w:t xml:space="preserve">soldul </w:t>
      </w:r>
      <w:r w:rsidRPr="00B66B45">
        <w:rPr>
          <w:bCs/>
          <w:color w:val="000000"/>
          <w:sz w:val="28"/>
          <w:szCs w:val="28"/>
        </w:rPr>
        <w:t xml:space="preserve">garanţiilor de stat externe </w:t>
      </w:r>
      <w:r>
        <w:rPr>
          <w:bCs/>
          <w:color w:val="000000"/>
          <w:sz w:val="28"/>
          <w:szCs w:val="28"/>
        </w:rPr>
        <w:t>a fost prognozat în sumă de</w:t>
      </w:r>
      <w:r w:rsidRPr="00B66B45">
        <w:rPr>
          <w:bCs/>
          <w:color w:val="000000"/>
          <w:sz w:val="28"/>
          <w:szCs w:val="28"/>
        </w:rPr>
        <w:t xml:space="preserve"> zero lei, iar soldul </w:t>
      </w:r>
      <w:r w:rsidRPr="00B66B45">
        <w:rPr>
          <w:color w:val="000000"/>
          <w:sz w:val="28"/>
        </w:rPr>
        <w:t xml:space="preserve">garanțiilor de stat interne </w:t>
      </w:r>
      <w:r>
        <w:rPr>
          <w:color w:val="000000"/>
          <w:sz w:val="28"/>
        </w:rPr>
        <w:t>urma să nu depășească</w:t>
      </w:r>
      <w:r w:rsidRPr="00B66B45">
        <w:rPr>
          <w:color w:val="000000"/>
          <w:sz w:val="28"/>
        </w:rPr>
        <w:t xml:space="preserve"> </w:t>
      </w:r>
      <w:r>
        <w:rPr>
          <w:bCs/>
          <w:color w:val="000000"/>
          <w:sz w:val="28"/>
          <w:szCs w:val="28"/>
        </w:rPr>
        <w:t xml:space="preserve"> 2 1</w:t>
      </w:r>
      <w:r w:rsidRPr="00B66B45">
        <w:rPr>
          <w:bCs/>
          <w:color w:val="000000"/>
          <w:sz w:val="28"/>
          <w:szCs w:val="28"/>
        </w:rPr>
        <w:t>00</w:t>
      </w:r>
      <w:r w:rsidRPr="00B66B45">
        <w:rPr>
          <w:color w:val="000000"/>
          <w:sz w:val="28"/>
        </w:rPr>
        <w:t>,0 milioane de lei.</w:t>
      </w:r>
    </w:p>
    <w:p w14:paraId="684522C4" w14:textId="77777777" w:rsidR="005A499D" w:rsidRPr="00B66B45" w:rsidRDefault="005A499D" w:rsidP="005A499D">
      <w:pPr>
        <w:tabs>
          <w:tab w:val="left" w:pos="567"/>
        </w:tabs>
        <w:spacing w:line="276" w:lineRule="auto"/>
        <w:jc w:val="both"/>
        <w:rPr>
          <w:bCs/>
          <w:color w:val="000000"/>
          <w:sz w:val="28"/>
          <w:szCs w:val="28"/>
        </w:rPr>
      </w:pPr>
      <w:r w:rsidRPr="00B66B45">
        <w:rPr>
          <w:color w:val="000000"/>
          <w:sz w:val="28"/>
        </w:rPr>
        <w:tab/>
        <w:t>În conformitate cu Legea nr.293/2017 privind unele măsuri în vederea implementării Programului de stat ,,Prima casă” și Hotărârea Guvernului nr.202/2018 ,,Cu privire la aprobarea Regulamentului de implementare a Programului de stat ,,Prima casă”</w:t>
      </w:r>
      <w:r>
        <w:rPr>
          <w:color w:val="000000"/>
          <w:sz w:val="28"/>
        </w:rPr>
        <w:t>,</w:t>
      </w:r>
      <w:r w:rsidRPr="00B66B45">
        <w:rPr>
          <w:color w:val="000000"/>
          <w:sz w:val="28"/>
        </w:rPr>
        <w:t xml:space="preserve"> în </w:t>
      </w:r>
      <w:r>
        <w:rPr>
          <w:color w:val="000000"/>
          <w:sz w:val="28"/>
        </w:rPr>
        <w:t>anul</w:t>
      </w:r>
      <w:r w:rsidRPr="00B66B45">
        <w:rPr>
          <w:color w:val="000000"/>
          <w:sz w:val="28"/>
        </w:rPr>
        <w:t xml:space="preserve"> 20</w:t>
      </w:r>
      <w:r>
        <w:rPr>
          <w:color w:val="000000"/>
          <w:sz w:val="28"/>
        </w:rPr>
        <w:t>21</w:t>
      </w:r>
      <w:r w:rsidRPr="00B66B45">
        <w:rPr>
          <w:color w:val="000000"/>
          <w:sz w:val="28"/>
        </w:rPr>
        <w:t xml:space="preserve"> a </w:t>
      </w:r>
      <w:r>
        <w:rPr>
          <w:color w:val="000000"/>
          <w:sz w:val="28"/>
        </w:rPr>
        <w:t>continuat implementarea</w:t>
      </w:r>
      <w:r w:rsidRPr="00B66B45">
        <w:rPr>
          <w:color w:val="000000"/>
          <w:sz w:val="28"/>
        </w:rPr>
        <w:t xml:space="preserve"> Programul</w:t>
      </w:r>
      <w:r>
        <w:rPr>
          <w:color w:val="000000"/>
          <w:sz w:val="28"/>
        </w:rPr>
        <w:t>ui</w:t>
      </w:r>
      <w:r w:rsidRPr="00B66B45">
        <w:rPr>
          <w:color w:val="000000"/>
          <w:sz w:val="28"/>
        </w:rPr>
        <w:t xml:space="preserve"> de stat ,,Prima casă”.</w:t>
      </w:r>
      <w:r>
        <w:rPr>
          <w:color w:val="000000"/>
          <w:sz w:val="28"/>
        </w:rPr>
        <w:t xml:space="preserve"> A</w:t>
      </w:r>
      <w:r w:rsidRPr="00B66B45">
        <w:rPr>
          <w:color w:val="000000"/>
          <w:sz w:val="28"/>
        </w:rPr>
        <w:t>cest program este realizat prin intermediul Organizației pentru Dezvoltarea Sectorului Întreprinderilor Mici și Mijlocii (ODIMM), delegată să emită garanții în numele și pe contul statului, în favoarea băncilor care acordă credite persoanelor fizice pentru procurarea unei locuințe, în limita plafoanelor aprobate anual de către Parlament pentru acest scop. Creditele bancare acordate în cadrul Programului sunt garantate de către stat în mărime de 50</w:t>
      </w:r>
      <w:r>
        <w:rPr>
          <w:color w:val="000000"/>
          <w:sz w:val="28"/>
        </w:rPr>
        <w:t>,0</w:t>
      </w:r>
      <w:r w:rsidRPr="00B66B45">
        <w:rPr>
          <w:color w:val="000000"/>
          <w:sz w:val="28"/>
        </w:rPr>
        <w:t>% din soldul creditului.</w:t>
      </w:r>
      <w:r w:rsidRPr="00B66B45">
        <w:rPr>
          <w:bCs/>
          <w:color w:val="000000"/>
          <w:sz w:val="28"/>
          <w:szCs w:val="28"/>
        </w:rPr>
        <w:t xml:space="preserve"> </w:t>
      </w:r>
    </w:p>
    <w:p w14:paraId="3F5395BD" w14:textId="77777777" w:rsidR="005A499D" w:rsidRPr="006E4226" w:rsidRDefault="005A499D" w:rsidP="005A499D">
      <w:pPr>
        <w:tabs>
          <w:tab w:val="left" w:pos="567"/>
        </w:tabs>
        <w:spacing w:line="276" w:lineRule="auto"/>
        <w:jc w:val="both"/>
        <w:rPr>
          <w:bCs/>
          <w:color w:val="000000"/>
          <w:sz w:val="28"/>
        </w:rPr>
      </w:pPr>
      <w:r w:rsidRPr="00B66B45">
        <w:rPr>
          <w:bCs/>
          <w:color w:val="000000"/>
          <w:sz w:val="28"/>
          <w:szCs w:val="28"/>
        </w:rPr>
        <w:tab/>
      </w:r>
      <w:r w:rsidRPr="006E4226">
        <w:rPr>
          <w:rFonts w:ascii="Lato" w:hAnsi="Lato"/>
          <w:bCs/>
        </w:rPr>
        <w:t xml:space="preserve"> </w:t>
      </w:r>
      <w:r>
        <w:rPr>
          <w:rFonts w:ascii="Lato" w:hAnsi="Lato"/>
          <w:bCs/>
        </w:rPr>
        <w:tab/>
      </w:r>
      <w:r w:rsidRPr="006E4226">
        <w:rPr>
          <w:bCs/>
          <w:color w:val="000000"/>
          <w:sz w:val="28"/>
        </w:rPr>
        <w:t>Pe parcursul anului 20</w:t>
      </w:r>
      <w:r>
        <w:rPr>
          <w:bCs/>
          <w:color w:val="000000"/>
          <w:sz w:val="28"/>
        </w:rPr>
        <w:t>21,</w:t>
      </w:r>
      <w:r w:rsidRPr="006E4226">
        <w:rPr>
          <w:bCs/>
          <w:color w:val="000000"/>
          <w:sz w:val="28"/>
        </w:rPr>
        <w:t xml:space="preserve"> de către băncile comerciale: BC </w:t>
      </w:r>
      <w:r>
        <w:rPr>
          <w:bCs/>
          <w:color w:val="000000"/>
          <w:sz w:val="28"/>
        </w:rPr>
        <w:t>,,</w:t>
      </w:r>
      <w:r w:rsidRPr="006E4226">
        <w:rPr>
          <w:bCs/>
          <w:color w:val="000000"/>
          <w:sz w:val="28"/>
        </w:rPr>
        <w:t xml:space="preserve">Moldova-Agroindbank” S.A., BC </w:t>
      </w:r>
      <w:r>
        <w:rPr>
          <w:bCs/>
          <w:color w:val="000000"/>
          <w:sz w:val="28"/>
        </w:rPr>
        <w:t>,,</w:t>
      </w:r>
      <w:r w:rsidRPr="006E4226">
        <w:rPr>
          <w:bCs/>
          <w:color w:val="000000"/>
          <w:sz w:val="28"/>
        </w:rPr>
        <w:t xml:space="preserve">Moldindconbank” S.A., BC </w:t>
      </w:r>
      <w:r>
        <w:rPr>
          <w:bCs/>
          <w:color w:val="000000"/>
          <w:sz w:val="28"/>
        </w:rPr>
        <w:t>,,</w:t>
      </w:r>
      <w:r w:rsidRPr="006E4226">
        <w:rPr>
          <w:bCs/>
          <w:color w:val="000000"/>
          <w:sz w:val="28"/>
        </w:rPr>
        <w:t xml:space="preserve">Victoriabank” S.A., BC </w:t>
      </w:r>
      <w:r>
        <w:rPr>
          <w:bCs/>
          <w:color w:val="000000"/>
          <w:sz w:val="28"/>
        </w:rPr>
        <w:t>,,</w:t>
      </w:r>
      <w:r w:rsidRPr="006E4226">
        <w:rPr>
          <w:bCs/>
          <w:color w:val="000000"/>
          <w:sz w:val="28"/>
        </w:rPr>
        <w:t xml:space="preserve"> OTP </w:t>
      </w:r>
      <w:r>
        <w:rPr>
          <w:bCs/>
          <w:color w:val="000000"/>
          <w:sz w:val="28"/>
        </w:rPr>
        <w:t>Bank</w:t>
      </w:r>
      <w:r w:rsidRPr="006E4226">
        <w:rPr>
          <w:bCs/>
          <w:color w:val="000000"/>
          <w:sz w:val="28"/>
        </w:rPr>
        <w:t xml:space="preserve">” S.A. </w:t>
      </w:r>
      <w:r>
        <w:rPr>
          <w:bCs/>
          <w:color w:val="000000"/>
          <w:sz w:val="28"/>
        </w:rPr>
        <w:t>,</w:t>
      </w:r>
      <w:r w:rsidRPr="006E4226">
        <w:rPr>
          <w:bCs/>
          <w:color w:val="000000"/>
          <w:sz w:val="28"/>
        </w:rPr>
        <w:t xml:space="preserve">BC </w:t>
      </w:r>
      <w:r>
        <w:rPr>
          <w:bCs/>
          <w:color w:val="000000"/>
          <w:sz w:val="28"/>
        </w:rPr>
        <w:t>,,</w:t>
      </w:r>
      <w:r w:rsidRPr="006E4226">
        <w:rPr>
          <w:bCs/>
          <w:color w:val="000000"/>
          <w:sz w:val="28"/>
        </w:rPr>
        <w:t>Eximbank” S.A.</w:t>
      </w:r>
      <w:r w:rsidRPr="005374A1">
        <w:rPr>
          <w:rFonts w:ascii="Lato" w:hAnsi="Lato"/>
          <w:bCs/>
        </w:rPr>
        <w:t xml:space="preserve"> </w:t>
      </w:r>
      <w:r w:rsidRPr="00067E8E">
        <w:rPr>
          <w:bCs/>
          <w:color w:val="000000"/>
          <w:sz w:val="28"/>
        </w:rPr>
        <w:t>și BC ”Energbank” S.A.</w:t>
      </w:r>
      <w:r>
        <w:rPr>
          <w:bCs/>
          <w:color w:val="000000"/>
          <w:sz w:val="28"/>
        </w:rPr>
        <w:t>,</w:t>
      </w:r>
      <w:r w:rsidRPr="006E4226">
        <w:rPr>
          <w:bCs/>
          <w:color w:val="000000"/>
          <w:sz w:val="28"/>
        </w:rPr>
        <w:t xml:space="preserve"> în cadrul Programului au fost acordate noi credite garantate de către stat în sumă de </w:t>
      </w:r>
      <w:r w:rsidRPr="00067E8E">
        <w:rPr>
          <w:bCs/>
          <w:color w:val="000000"/>
          <w:sz w:val="28"/>
        </w:rPr>
        <w:t>711,</w:t>
      </w:r>
      <w:r>
        <w:rPr>
          <w:bCs/>
          <w:color w:val="000000"/>
          <w:sz w:val="28"/>
        </w:rPr>
        <w:t>4</w:t>
      </w:r>
      <w:r w:rsidRPr="00D3231F">
        <w:rPr>
          <w:rFonts w:ascii="Lato" w:hAnsi="Lato"/>
          <w:bCs/>
        </w:rPr>
        <w:t xml:space="preserve"> </w:t>
      </w:r>
      <w:r w:rsidRPr="006E4226">
        <w:rPr>
          <w:bCs/>
          <w:color w:val="000000"/>
          <w:sz w:val="28"/>
        </w:rPr>
        <w:t xml:space="preserve">mil. lei. În aceeași perioadă de către beneficiarii Programului au fost rambursate credite garantate în sumă de </w:t>
      </w:r>
      <w:r w:rsidRPr="00067E8E">
        <w:rPr>
          <w:bCs/>
          <w:color w:val="000000"/>
          <w:sz w:val="28"/>
        </w:rPr>
        <w:t>110,</w:t>
      </w:r>
      <w:r>
        <w:rPr>
          <w:bCs/>
          <w:color w:val="000000"/>
          <w:sz w:val="28"/>
        </w:rPr>
        <w:t>7</w:t>
      </w:r>
      <w:r w:rsidRPr="00D3231F">
        <w:rPr>
          <w:rFonts w:ascii="Lato" w:hAnsi="Lato"/>
          <w:bCs/>
        </w:rPr>
        <w:t xml:space="preserve"> </w:t>
      </w:r>
      <w:r w:rsidRPr="006E4226">
        <w:rPr>
          <w:bCs/>
          <w:color w:val="000000"/>
          <w:sz w:val="28"/>
        </w:rPr>
        <w:t xml:space="preserve">mil. lei. </w:t>
      </w:r>
    </w:p>
    <w:p w14:paraId="04A45A04" w14:textId="77777777" w:rsidR="005A499D" w:rsidRDefault="005A499D" w:rsidP="005A499D">
      <w:pPr>
        <w:tabs>
          <w:tab w:val="left" w:pos="567"/>
        </w:tabs>
        <w:spacing w:after="120" w:line="276" w:lineRule="auto"/>
        <w:jc w:val="both"/>
        <w:rPr>
          <w:bCs/>
          <w:color w:val="000000"/>
          <w:sz w:val="28"/>
        </w:rPr>
      </w:pPr>
      <w:r>
        <w:rPr>
          <w:bCs/>
          <w:color w:val="000000"/>
          <w:sz w:val="28"/>
        </w:rPr>
        <w:tab/>
        <w:t>L</w:t>
      </w:r>
      <w:r w:rsidRPr="006E4226">
        <w:rPr>
          <w:bCs/>
          <w:color w:val="000000"/>
          <w:sz w:val="28"/>
        </w:rPr>
        <w:t>a situația din 31 decembrie 20</w:t>
      </w:r>
      <w:r>
        <w:rPr>
          <w:bCs/>
          <w:color w:val="000000"/>
          <w:sz w:val="28"/>
        </w:rPr>
        <w:t>21</w:t>
      </w:r>
      <w:r w:rsidRPr="006E4226">
        <w:rPr>
          <w:bCs/>
          <w:color w:val="000000"/>
          <w:sz w:val="28"/>
        </w:rPr>
        <w:t xml:space="preserve"> soldul creditelor garantate acordate în cadrul Programului de stat </w:t>
      </w:r>
      <w:r>
        <w:rPr>
          <w:bCs/>
          <w:color w:val="000000"/>
          <w:sz w:val="28"/>
        </w:rPr>
        <w:t>,,</w:t>
      </w:r>
      <w:r w:rsidRPr="006E4226">
        <w:rPr>
          <w:bCs/>
          <w:color w:val="000000"/>
          <w:sz w:val="28"/>
        </w:rPr>
        <w:t xml:space="preserve">Prima casă” a constituit </w:t>
      </w:r>
      <w:r w:rsidRPr="00067E8E">
        <w:rPr>
          <w:bCs/>
          <w:color w:val="000000"/>
          <w:sz w:val="28"/>
        </w:rPr>
        <w:t>1 834,5</w:t>
      </w:r>
      <w:r>
        <w:rPr>
          <w:rFonts w:ascii="Lato" w:hAnsi="Lato"/>
          <w:bCs/>
        </w:rPr>
        <w:t xml:space="preserve"> </w:t>
      </w:r>
      <w:r w:rsidRPr="006E4226">
        <w:rPr>
          <w:bCs/>
          <w:color w:val="000000"/>
          <w:sz w:val="28"/>
        </w:rPr>
        <w:t>mil. lei</w:t>
      </w:r>
      <w:r>
        <w:rPr>
          <w:bCs/>
          <w:color w:val="000000"/>
          <w:sz w:val="28"/>
        </w:rPr>
        <w:t xml:space="preserve"> </w:t>
      </w:r>
      <w:r w:rsidRPr="00765694">
        <w:rPr>
          <w:bCs/>
          <w:color w:val="000000"/>
          <w:sz w:val="28"/>
        </w:rPr>
        <w:t xml:space="preserve">sau cu </w:t>
      </w:r>
      <w:r w:rsidRPr="00067E8E">
        <w:rPr>
          <w:bCs/>
          <w:color w:val="000000"/>
          <w:sz w:val="28"/>
        </w:rPr>
        <w:t>600,6</w:t>
      </w:r>
      <w:r>
        <w:rPr>
          <w:bCs/>
          <w:color w:val="000000"/>
          <w:sz w:val="28"/>
        </w:rPr>
        <w:t xml:space="preserve"> </w:t>
      </w:r>
      <w:r w:rsidRPr="00765694">
        <w:rPr>
          <w:bCs/>
          <w:color w:val="000000"/>
          <w:sz w:val="28"/>
        </w:rPr>
        <w:t>mil. lei mai mult comparativ cu situația de la începutul anului 202</w:t>
      </w:r>
      <w:r>
        <w:rPr>
          <w:bCs/>
          <w:color w:val="000000"/>
          <w:sz w:val="28"/>
        </w:rPr>
        <w:t>1</w:t>
      </w:r>
      <w:r w:rsidRPr="002861F6">
        <w:rPr>
          <w:bCs/>
          <w:color w:val="000000"/>
          <w:sz w:val="28"/>
        </w:rPr>
        <w:t>.</w:t>
      </w:r>
    </w:p>
    <w:p w14:paraId="301E0393" w14:textId="77777777" w:rsidR="005A499D" w:rsidRPr="00067E8E" w:rsidRDefault="005A499D" w:rsidP="005A499D">
      <w:pPr>
        <w:ind w:firstLine="567"/>
        <w:jc w:val="both"/>
        <w:rPr>
          <w:bCs/>
          <w:color w:val="000000"/>
          <w:sz w:val="28"/>
        </w:rPr>
      </w:pPr>
      <w:r>
        <w:rPr>
          <w:bCs/>
          <w:color w:val="000000"/>
          <w:sz w:val="28"/>
        </w:rPr>
        <w:tab/>
      </w:r>
      <w:r w:rsidRPr="00067E8E">
        <w:rPr>
          <w:bCs/>
          <w:color w:val="000000"/>
          <w:sz w:val="28"/>
        </w:rPr>
        <w:t>În anul 2021 a fost activată și executată din contul bugetului de stat garanția de stat acordată în cadrul Programului de stat “Prima casă în sumă de 183,3 mii lei.</w:t>
      </w:r>
    </w:p>
    <w:p w14:paraId="0A7BFA1E" w14:textId="77777777" w:rsidR="005A499D" w:rsidRPr="00067E8E" w:rsidRDefault="005A499D" w:rsidP="005A499D">
      <w:pPr>
        <w:ind w:firstLine="567"/>
        <w:jc w:val="both"/>
        <w:rPr>
          <w:bCs/>
          <w:color w:val="000000"/>
          <w:sz w:val="28"/>
        </w:rPr>
      </w:pPr>
      <w:r w:rsidRPr="00067E8E">
        <w:rPr>
          <w:bCs/>
          <w:color w:val="000000"/>
          <w:sz w:val="28"/>
        </w:rPr>
        <w:t xml:space="preserve">În anul 2021 în bugetul de stat au fost restituite mijloacele dezafectate în anul 2020 din bugetul de stat în urma onorării garanției de stat în cadrul Programului de stat “Prima casă” în sumă de 167,7 mii lei. </w:t>
      </w:r>
    </w:p>
    <w:p w14:paraId="16BECE40" w14:textId="77777777" w:rsidR="003D6819" w:rsidRPr="00F80524" w:rsidRDefault="003D6819" w:rsidP="00F80524">
      <w:pPr>
        <w:tabs>
          <w:tab w:val="left" w:pos="567"/>
        </w:tabs>
        <w:spacing w:after="120" w:line="276" w:lineRule="auto"/>
        <w:jc w:val="both"/>
        <w:rPr>
          <w:bCs/>
          <w:color w:val="000000"/>
          <w:sz w:val="28"/>
        </w:rPr>
      </w:pPr>
    </w:p>
    <w:p w14:paraId="0D79FDC1" w14:textId="77777777" w:rsidR="00C74718" w:rsidRPr="0090383F" w:rsidRDefault="00C74718" w:rsidP="00317093">
      <w:pPr>
        <w:pStyle w:val="Titlu2"/>
      </w:pPr>
      <w:bookmarkStart w:id="42" w:name="_Toc42615616"/>
      <w:bookmarkStart w:id="43" w:name="_Toc101251352"/>
      <w:bookmarkStart w:id="44" w:name="_Toc101341463"/>
      <w:r w:rsidRPr="002772DB">
        <w:t>4.</w:t>
      </w:r>
      <w:r w:rsidRPr="00A0188C">
        <w:t>4 Soldul bugetar al bugetului de stat</w:t>
      </w:r>
      <w:bookmarkEnd w:id="42"/>
      <w:bookmarkEnd w:id="43"/>
      <w:bookmarkEnd w:id="44"/>
      <w:r w:rsidRPr="0090383F">
        <w:t xml:space="preserve"> </w:t>
      </w:r>
    </w:p>
    <w:p w14:paraId="1C087E67" w14:textId="77777777" w:rsidR="00C74718" w:rsidRPr="0090383F" w:rsidRDefault="00C74718" w:rsidP="00C74718">
      <w:pPr>
        <w:spacing w:line="276" w:lineRule="auto"/>
        <w:rPr>
          <w:color w:val="FF0000"/>
        </w:rPr>
      </w:pPr>
    </w:p>
    <w:p w14:paraId="4F596C56" w14:textId="2431A26C" w:rsidR="005A499D" w:rsidRPr="00B7226E" w:rsidRDefault="005A499D" w:rsidP="005A499D">
      <w:pPr>
        <w:tabs>
          <w:tab w:val="left" w:pos="720"/>
          <w:tab w:val="left" w:pos="810"/>
          <w:tab w:val="left" w:pos="1080"/>
          <w:tab w:val="num" w:pos="1440"/>
        </w:tabs>
        <w:spacing w:line="276" w:lineRule="auto"/>
        <w:ind w:firstLine="567"/>
        <w:jc w:val="both"/>
        <w:rPr>
          <w:color w:val="000000"/>
          <w:sz w:val="28"/>
          <w:szCs w:val="28"/>
        </w:rPr>
      </w:pPr>
      <w:r w:rsidRPr="00B7226E">
        <w:rPr>
          <w:color w:val="000000"/>
          <w:sz w:val="28"/>
          <w:szCs w:val="28"/>
        </w:rPr>
        <w:t>Bugetul de stat pe anul 202</w:t>
      </w:r>
      <w:r>
        <w:rPr>
          <w:color w:val="000000"/>
          <w:sz w:val="28"/>
          <w:szCs w:val="28"/>
        </w:rPr>
        <w:t>1</w:t>
      </w:r>
      <w:r w:rsidRPr="00B7226E">
        <w:rPr>
          <w:color w:val="000000"/>
          <w:sz w:val="28"/>
          <w:szCs w:val="28"/>
        </w:rPr>
        <w:t xml:space="preserve"> inițial a fost aprobat cu un sold bugetar (deficit) în sumă de </w:t>
      </w:r>
      <w:r>
        <w:rPr>
          <w:color w:val="000000"/>
          <w:sz w:val="28"/>
          <w:szCs w:val="28"/>
        </w:rPr>
        <w:t>13 984,2</w:t>
      </w:r>
      <w:r w:rsidRPr="00B7226E">
        <w:rPr>
          <w:color w:val="000000"/>
          <w:sz w:val="28"/>
          <w:szCs w:val="28"/>
        </w:rPr>
        <w:t xml:space="preserve"> mil. lei, sau </w:t>
      </w:r>
      <w:r>
        <w:rPr>
          <w:color w:val="000000"/>
          <w:sz w:val="28"/>
          <w:szCs w:val="28"/>
        </w:rPr>
        <w:t>6,3</w:t>
      </w:r>
      <w:r w:rsidRPr="00B7226E">
        <w:rPr>
          <w:color w:val="000000"/>
          <w:sz w:val="28"/>
          <w:szCs w:val="28"/>
        </w:rPr>
        <w:t xml:space="preserve">% din PIB. Din această sumă, </w:t>
      </w:r>
      <w:r>
        <w:rPr>
          <w:color w:val="000000"/>
          <w:sz w:val="28"/>
          <w:szCs w:val="28"/>
        </w:rPr>
        <w:t xml:space="preserve">11 673,1 mil.lei a revenit </w:t>
      </w:r>
      <w:r w:rsidRPr="00B7226E">
        <w:rPr>
          <w:color w:val="000000"/>
          <w:sz w:val="28"/>
          <w:szCs w:val="28"/>
        </w:rPr>
        <w:t xml:space="preserve">deficitului </w:t>
      </w:r>
      <w:r>
        <w:rPr>
          <w:color w:val="000000"/>
          <w:sz w:val="28"/>
          <w:szCs w:val="28"/>
        </w:rPr>
        <w:t xml:space="preserve">pe componenta de bază </w:t>
      </w:r>
      <w:r w:rsidRPr="00B7226E">
        <w:rPr>
          <w:color w:val="000000"/>
          <w:sz w:val="28"/>
          <w:szCs w:val="28"/>
        </w:rPr>
        <w:t xml:space="preserve">sau </w:t>
      </w:r>
      <w:r>
        <w:rPr>
          <w:color w:val="000000"/>
          <w:sz w:val="28"/>
          <w:szCs w:val="28"/>
        </w:rPr>
        <w:t>83,5</w:t>
      </w:r>
      <w:r w:rsidRPr="00B7226E">
        <w:rPr>
          <w:color w:val="000000"/>
          <w:sz w:val="28"/>
          <w:szCs w:val="28"/>
        </w:rPr>
        <w:t>%</w:t>
      </w:r>
      <w:r>
        <w:rPr>
          <w:color w:val="000000"/>
          <w:sz w:val="28"/>
          <w:szCs w:val="28"/>
        </w:rPr>
        <w:t>, iar</w:t>
      </w:r>
      <w:r w:rsidRPr="00B7226E">
        <w:rPr>
          <w:color w:val="000000"/>
          <w:sz w:val="28"/>
          <w:szCs w:val="28"/>
        </w:rPr>
        <w:t xml:space="preserve"> </w:t>
      </w:r>
      <w:r>
        <w:rPr>
          <w:color w:val="000000"/>
          <w:sz w:val="28"/>
          <w:szCs w:val="28"/>
        </w:rPr>
        <w:t xml:space="preserve">componentei </w:t>
      </w:r>
      <w:r w:rsidRPr="00B7226E">
        <w:rPr>
          <w:color w:val="000000"/>
          <w:sz w:val="28"/>
          <w:szCs w:val="28"/>
        </w:rPr>
        <w:t>proiectelor finanțate din surse externe</w:t>
      </w:r>
      <w:r>
        <w:rPr>
          <w:color w:val="000000"/>
          <w:sz w:val="28"/>
          <w:szCs w:val="28"/>
        </w:rPr>
        <w:t xml:space="preserve"> 2 311,1 mil.lei sau 16,5</w:t>
      </w:r>
      <w:r w:rsidR="0027752D">
        <w:rPr>
          <w:color w:val="000000"/>
          <w:sz w:val="28"/>
          <w:szCs w:val="28"/>
        </w:rPr>
        <w:t xml:space="preserve"> la sută</w:t>
      </w:r>
      <w:r w:rsidRPr="00B7226E">
        <w:rPr>
          <w:color w:val="000000"/>
          <w:sz w:val="28"/>
          <w:szCs w:val="28"/>
        </w:rPr>
        <w:t>.</w:t>
      </w:r>
    </w:p>
    <w:p w14:paraId="349DF663" w14:textId="77777777" w:rsidR="005A499D" w:rsidRPr="00B7226E" w:rsidRDefault="005A499D" w:rsidP="005A499D">
      <w:pPr>
        <w:tabs>
          <w:tab w:val="left" w:pos="567"/>
        </w:tabs>
        <w:spacing w:line="276" w:lineRule="auto"/>
        <w:ind w:firstLine="540"/>
        <w:jc w:val="both"/>
        <w:rPr>
          <w:sz w:val="28"/>
          <w:szCs w:val="28"/>
        </w:rPr>
      </w:pPr>
      <w:r w:rsidRPr="00B7226E">
        <w:rPr>
          <w:sz w:val="28"/>
          <w:szCs w:val="28"/>
        </w:rPr>
        <w:t xml:space="preserve">În scopul finanțării măsurilor pentru combaterea  pandemiei de COVID-19, precum și </w:t>
      </w:r>
      <w:r>
        <w:rPr>
          <w:sz w:val="28"/>
          <w:szCs w:val="28"/>
        </w:rPr>
        <w:t xml:space="preserve">pentru </w:t>
      </w:r>
      <w:r w:rsidRPr="00B7226E">
        <w:rPr>
          <w:sz w:val="28"/>
          <w:szCs w:val="28"/>
        </w:rPr>
        <w:t xml:space="preserve">atenuarea </w:t>
      </w:r>
      <w:r>
        <w:rPr>
          <w:sz w:val="28"/>
          <w:szCs w:val="28"/>
        </w:rPr>
        <w:t>crizei din sectorul energetic</w:t>
      </w:r>
      <w:r w:rsidRPr="00B7226E">
        <w:rPr>
          <w:sz w:val="28"/>
          <w:szCs w:val="28"/>
        </w:rPr>
        <w:t xml:space="preserve">, modificările operate pe parcursul anului la partea de venituri și cheltuieli a bugetului de stat s-au soldat cu </w:t>
      </w:r>
      <w:r>
        <w:rPr>
          <w:sz w:val="28"/>
          <w:szCs w:val="28"/>
        </w:rPr>
        <w:t>reducerea</w:t>
      </w:r>
      <w:r w:rsidRPr="00B7226E">
        <w:rPr>
          <w:sz w:val="28"/>
          <w:szCs w:val="28"/>
        </w:rPr>
        <w:t xml:space="preserve"> deficitului aprobat </w:t>
      </w:r>
      <w:r>
        <w:rPr>
          <w:sz w:val="28"/>
          <w:szCs w:val="28"/>
        </w:rPr>
        <w:t xml:space="preserve">inițial </w:t>
      </w:r>
      <w:r w:rsidRPr="00B7226E">
        <w:rPr>
          <w:sz w:val="28"/>
          <w:szCs w:val="28"/>
        </w:rPr>
        <w:t xml:space="preserve">a bugetului de stat cu </w:t>
      </w:r>
      <w:r>
        <w:rPr>
          <w:sz w:val="28"/>
          <w:szCs w:val="28"/>
        </w:rPr>
        <w:t>2 192,3 mil. lei. Î</w:t>
      </w:r>
      <w:r w:rsidRPr="00B7226E">
        <w:rPr>
          <w:sz w:val="28"/>
          <w:szCs w:val="28"/>
        </w:rPr>
        <w:t xml:space="preserve">n sumă nominală </w:t>
      </w:r>
      <w:r w:rsidRPr="00B7226E">
        <w:rPr>
          <w:color w:val="000000"/>
          <w:sz w:val="28"/>
          <w:szCs w:val="28"/>
        </w:rPr>
        <w:t>sold</w:t>
      </w:r>
      <w:r>
        <w:rPr>
          <w:color w:val="000000"/>
          <w:sz w:val="28"/>
          <w:szCs w:val="28"/>
        </w:rPr>
        <w:t>ul</w:t>
      </w:r>
      <w:r w:rsidRPr="00B7226E">
        <w:rPr>
          <w:color w:val="000000"/>
          <w:sz w:val="28"/>
          <w:szCs w:val="28"/>
        </w:rPr>
        <w:t xml:space="preserve"> bugetar (deficit) </w:t>
      </w:r>
      <w:r>
        <w:rPr>
          <w:color w:val="000000"/>
          <w:sz w:val="28"/>
          <w:szCs w:val="28"/>
        </w:rPr>
        <w:t xml:space="preserve">a </w:t>
      </w:r>
      <w:r w:rsidRPr="00B7226E">
        <w:rPr>
          <w:sz w:val="28"/>
          <w:szCs w:val="28"/>
        </w:rPr>
        <w:t>constit</w:t>
      </w:r>
      <w:r>
        <w:rPr>
          <w:sz w:val="28"/>
          <w:szCs w:val="28"/>
        </w:rPr>
        <w:t>uit</w:t>
      </w:r>
      <w:r w:rsidRPr="00B7226E">
        <w:rPr>
          <w:sz w:val="28"/>
          <w:szCs w:val="28"/>
        </w:rPr>
        <w:t xml:space="preserve"> </w:t>
      </w:r>
      <w:r>
        <w:rPr>
          <w:sz w:val="28"/>
          <w:szCs w:val="28"/>
        </w:rPr>
        <w:t>11 791,9</w:t>
      </w:r>
      <w:r w:rsidRPr="00B7226E">
        <w:rPr>
          <w:sz w:val="28"/>
          <w:szCs w:val="28"/>
        </w:rPr>
        <w:t xml:space="preserve"> mil. lei, dintre care </w:t>
      </w:r>
      <w:r>
        <w:rPr>
          <w:sz w:val="28"/>
          <w:szCs w:val="28"/>
        </w:rPr>
        <w:t>8 461,4</w:t>
      </w:r>
      <w:r w:rsidRPr="00B7226E">
        <w:rPr>
          <w:sz w:val="28"/>
          <w:szCs w:val="28"/>
        </w:rPr>
        <w:t xml:space="preserve"> mil.lei - deficit pe </w:t>
      </w:r>
      <w:r>
        <w:rPr>
          <w:sz w:val="28"/>
          <w:szCs w:val="28"/>
        </w:rPr>
        <w:t>componenta de bază și 3 330,5 mil.lei – pe proiecte finanțate din surse externe</w:t>
      </w:r>
      <w:r w:rsidRPr="00B7226E">
        <w:rPr>
          <w:sz w:val="28"/>
          <w:szCs w:val="28"/>
        </w:rPr>
        <w:t xml:space="preserve">. Ca pondere în PIB, deficitul de casă a bugetului de stat a fost precizat la </w:t>
      </w:r>
      <w:r>
        <w:rPr>
          <w:sz w:val="28"/>
          <w:szCs w:val="28"/>
        </w:rPr>
        <w:t>5,1</w:t>
      </w:r>
      <w:r w:rsidRPr="00B7226E">
        <w:rPr>
          <w:sz w:val="28"/>
          <w:szCs w:val="28"/>
        </w:rPr>
        <w:t xml:space="preserve"> la sută.</w:t>
      </w:r>
    </w:p>
    <w:p w14:paraId="2B01F0F5" w14:textId="6CE05B24" w:rsidR="005A499D" w:rsidRDefault="005A499D" w:rsidP="00BD5561">
      <w:pPr>
        <w:shd w:val="clear" w:color="auto" w:fill="FFFFFF" w:themeFill="background1"/>
        <w:tabs>
          <w:tab w:val="left" w:pos="900"/>
        </w:tabs>
        <w:spacing w:line="276" w:lineRule="auto"/>
        <w:ind w:firstLine="539"/>
        <w:contextualSpacing/>
        <w:jc w:val="both"/>
        <w:rPr>
          <w:sz w:val="28"/>
          <w:szCs w:val="28"/>
        </w:rPr>
      </w:pPr>
      <w:r>
        <w:rPr>
          <w:sz w:val="28"/>
          <w:szCs w:val="28"/>
        </w:rPr>
        <w:t>Față de aprobat inițial, d</w:t>
      </w:r>
      <w:r w:rsidRPr="00B7226E">
        <w:rPr>
          <w:sz w:val="28"/>
          <w:szCs w:val="28"/>
        </w:rPr>
        <w:t xml:space="preserve">eficitul pe componenta de bază </w:t>
      </w:r>
      <w:r>
        <w:rPr>
          <w:sz w:val="28"/>
          <w:szCs w:val="28"/>
        </w:rPr>
        <w:t>s-a diminuat</w:t>
      </w:r>
      <w:r w:rsidRPr="00B7226E">
        <w:rPr>
          <w:sz w:val="28"/>
          <w:szCs w:val="28"/>
        </w:rPr>
        <w:t xml:space="preserve"> cu</w:t>
      </w:r>
      <w:r w:rsidR="005E6F76">
        <w:rPr>
          <w:sz w:val="28"/>
          <w:szCs w:val="28"/>
        </w:rPr>
        <w:t xml:space="preserve"> </w:t>
      </w:r>
      <w:r w:rsidR="0087201D">
        <w:rPr>
          <w:sz w:val="28"/>
          <w:szCs w:val="28"/>
        </w:rPr>
        <w:t xml:space="preserve">  </w:t>
      </w:r>
      <w:r w:rsidR="005E6F76">
        <w:rPr>
          <w:sz w:val="28"/>
          <w:szCs w:val="28"/>
        </w:rPr>
        <w:t xml:space="preserve">      </w:t>
      </w:r>
      <w:r w:rsidRPr="00B7226E">
        <w:rPr>
          <w:sz w:val="28"/>
          <w:szCs w:val="28"/>
        </w:rPr>
        <w:t xml:space="preserve"> </w:t>
      </w:r>
      <w:r>
        <w:rPr>
          <w:sz w:val="28"/>
          <w:szCs w:val="28"/>
        </w:rPr>
        <w:t>3 211,7 mil. lei, iar pe proiecte finanțate din surse externe s-a majorat cu 1 019,4 mil.</w:t>
      </w:r>
      <w:r w:rsidR="00700915">
        <w:rPr>
          <w:sz w:val="28"/>
          <w:szCs w:val="28"/>
        </w:rPr>
        <w:t xml:space="preserve"> </w:t>
      </w:r>
      <w:r>
        <w:rPr>
          <w:sz w:val="28"/>
          <w:szCs w:val="28"/>
        </w:rPr>
        <w:t xml:space="preserve">lei. </w:t>
      </w:r>
    </w:p>
    <w:p w14:paraId="0485BB4D" w14:textId="77777777" w:rsidR="005A499D" w:rsidRPr="00CE5406" w:rsidRDefault="005A499D" w:rsidP="005A499D">
      <w:pPr>
        <w:shd w:val="clear" w:color="auto" w:fill="FFFFFF" w:themeFill="background1"/>
        <w:spacing w:line="276" w:lineRule="auto"/>
        <w:ind w:firstLine="539"/>
        <w:contextualSpacing/>
        <w:jc w:val="both"/>
        <w:rPr>
          <w:sz w:val="28"/>
          <w:szCs w:val="28"/>
        </w:rPr>
      </w:pPr>
      <w:r w:rsidRPr="00CE5406">
        <w:rPr>
          <w:sz w:val="28"/>
          <w:szCs w:val="28"/>
        </w:rPr>
        <w:tab/>
        <w:t>Modificările principale la sursele precizate de finanțare a deficitului bugetului de stat, se prezintă după cum urmează:</w:t>
      </w:r>
    </w:p>
    <w:p w14:paraId="196F39B7" w14:textId="7785743A" w:rsidR="005A499D" w:rsidRPr="00CE5406" w:rsidRDefault="005A499D" w:rsidP="005A499D">
      <w:pPr>
        <w:pStyle w:val="Listparagraf"/>
        <w:numPr>
          <w:ilvl w:val="0"/>
          <w:numId w:val="28"/>
        </w:numPr>
        <w:shd w:val="clear" w:color="auto" w:fill="FFFFFF" w:themeFill="background1"/>
        <w:tabs>
          <w:tab w:val="left" w:pos="709"/>
          <w:tab w:val="left" w:pos="993"/>
        </w:tabs>
        <w:spacing w:line="276" w:lineRule="auto"/>
        <w:ind w:left="0" w:firstLine="426"/>
        <w:contextualSpacing/>
        <w:jc w:val="both"/>
        <w:rPr>
          <w:i/>
          <w:sz w:val="28"/>
          <w:szCs w:val="28"/>
          <w:lang w:val="en-US"/>
        </w:rPr>
      </w:pPr>
      <w:r w:rsidRPr="00CE5406">
        <w:rPr>
          <w:b/>
          <w:i/>
          <w:sz w:val="28"/>
          <w:szCs w:val="28"/>
          <w:lang w:val="ro-RO"/>
        </w:rPr>
        <w:t xml:space="preserve">Activele financiare </w:t>
      </w:r>
      <w:r w:rsidRPr="00CE5406">
        <w:rPr>
          <w:i/>
          <w:sz w:val="28"/>
          <w:szCs w:val="28"/>
          <w:lang w:val="ro-RO"/>
        </w:rPr>
        <w:t xml:space="preserve">s-au </w:t>
      </w:r>
      <w:r>
        <w:rPr>
          <w:i/>
          <w:sz w:val="28"/>
          <w:szCs w:val="28"/>
          <w:lang w:val="ro-RO"/>
        </w:rPr>
        <w:t>majorat</w:t>
      </w:r>
      <w:r w:rsidRPr="00CE5406">
        <w:rPr>
          <w:i/>
          <w:sz w:val="28"/>
          <w:szCs w:val="28"/>
          <w:lang w:val="ro-RO"/>
        </w:rPr>
        <w:t xml:space="preserve"> cu </w:t>
      </w:r>
      <w:r>
        <w:rPr>
          <w:i/>
          <w:sz w:val="28"/>
          <w:szCs w:val="28"/>
          <w:lang w:val="ro-RO"/>
        </w:rPr>
        <w:t xml:space="preserve">2 347,2 </w:t>
      </w:r>
      <w:r w:rsidRPr="00CE5406">
        <w:rPr>
          <w:i/>
          <w:sz w:val="28"/>
          <w:szCs w:val="28"/>
          <w:lang w:val="ro-RO"/>
        </w:rPr>
        <w:t>mil. lei</w:t>
      </w:r>
      <w:r>
        <w:rPr>
          <w:i/>
          <w:sz w:val="28"/>
          <w:szCs w:val="28"/>
          <w:lang w:val="ro-RO"/>
        </w:rPr>
        <w:t xml:space="preserve"> (cu semnul minus</w:t>
      </w:r>
      <w:r w:rsidR="00FC189B">
        <w:rPr>
          <w:i/>
          <w:sz w:val="28"/>
          <w:szCs w:val="28"/>
          <w:lang w:val="ro-RO"/>
        </w:rPr>
        <w:t>)</w:t>
      </w:r>
      <w:r w:rsidRPr="00CE5406">
        <w:rPr>
          <w:i/>
          <w:sz w:val="28"/>
          <w:szCs w:val="28"/>
          <w:lang w:val="ro-RO"/>
        </w:rPr>
        <w:t>, dintre care:</w:t>
      </w:r>
    </w:p>
    <w:p w14:paraId="5B05D28F" w14:textId="6D65DD0E" w:rsidR="005A499D" w:rsidRPr="00CE5406" w:rsidRDefault="005A499D" w:rsidP="005A499D">
      <w:pPr>
        <w:pStyle w:val="Listparagraf"/>
        <w:numPr>
          <w:ilvl w:val="0"/>
          <w:numId w:val="41"/>
        </w:numPr>
        <w:shd w:val="clear" w:color="auto" w:fill="FFFFFF" w:themeFill="background1"/>
        <w:tabs>
          <w:tab w:val="left" w:pos="993"/>
        </w:tabs>
        <w:spacing w:line="276" w:lineRule="auto"/>
        <w:ind w:left="0" w:firstLine="426"/>
        <w:contextualSpacing/>
        <w:jc w:val="both"/>
        <w:rPr>
          <w:i/>
          <w:sz w:val="28"/>
          <w:szCs w:val="28"/>
          <w:lang w:val="ro-RO"/>
        </w:rPr>
      </w:pPr>
      <w:r w:rsidRPr="00CE5406">
        <w:rPr>
          <w:i/>
          <w:sz w:val="28"/>
          <w:szCs w:val="28"/>
          <w:lang w:val="ro-RO"/>
        </w:rPr>
        <w:t xml:space="preserve">creanțele interne </w:t>
      </w:r>
      <w:r w:rsidRPr="00CE5406">
        <w:rPr>
          <w:sz w:val="28"/>
          <w:szCs w:val="28"/>
          <w:lang w:val="ro-RO"/>
        </w:rPr>
        <w:t xml:space="preserve">s-au </w:t>
      </w:r>
      <w:r>
        <w:rPr>
          <w:sz w:val="28"/>
          <w:szCs w:val="28"/>
          <w:lang w:val="ro-RO"/>
        </w:rPr>
        <w:t xml:space="preserve">majorat </w:t>
      </w:r>
      <w:r w:rsidRPr="00CE5406">
        <w:rPr>
          <w:sz w:val="28"/>
          <w:szCs w:val="28"/>
          <w:lang w:val="ro-RO"/>
        </w:rPr>
        <w:t xml:space="preserve">cu </w:t>
      </w:r>
      <w:r>
        <w:rPr>
          <w:sz w:val="28"/>
          <w:szCs w:val="28"/>
          <w:lang w:val="ro-RO"/>
        </w:rPr>
        <w:t>2 875,8</w:t>
      </w:r>
      <w:r w:rsidRPr="00CE5406">
        <w:rPr>
          <w:sz w:val="28"/>
          <w:szCs w:val="28"/>
          <w:lang w:val="ro-RO"/>
        </w:rPr>
        <w:t xml:space="preserve"> mil. lei (cu semnul minus)</w:t>
      </w:r>
      <w:r>
        <w:rPr>
          <w:sz w:val="28"/>
          <w:szCs w:val="28"/>
          <w:lang w:val="ro-RO"/>
        </w:rPr>
        <w:t xml:space="preserve"> </w:t>
      </w:r>
      <w:r w:rsidRPr="00CE5406">
        <w:rPr>
          <w:sz w:val="28"/>
          <w:szCs w:val="28"/>
          <w:lang w:val="ro-RO"/>
        </w:rPr>
        <w:t xml:space="preserve">față de prevederile inițiale, inclusiv </w:t>
      </w:r>
      <w:r>
        <w:rPr>
          <w:sz w:val="28"/>
          <w:szCs w:val="28"/>
          <w:lang w:val="ro-RO"/>
        </w:rPr>
        <w:t>din contul</w:t>
      </w:r>
      <w:r w:rsidRPr="00CE5406">
        <w:rPr>
          <w:sz w:val="28"/>
          <w:szCs w:val="28"/>
          <w:lang w:val="ro-RO"/>
        </w:rPr>
        <w:t xml:space="preserve"> acțiuni</w:t>
      </w:r>
      <w:r>
        <w:rPr>
          <w:sz w:val="28"/>
          <w:szCs w:val="28"/>
          <w:lang w:val="ro-RO"/>
        </w:rPr>
        <w:t>lor și alt</w:t>
      </w:r>
      <w:r w:rsidR="00004636">
        <w:rPr>
          <w:sz w:val="28"/>
          <w:szCs w:val="28"/>
          <w:lang w:val="ro-RO"/>
        </w:rPr>
        <w:t>or</w:t>
      </w:r>
      <w:r>
        <w:rPr>
          <w:sz w:val="28"/>
          <w:szCs w:val="28"/>
          <w:lang w:val="ro-RO"/>
        </w:rPr>
        <w:t xml:space="preserve"> forme de participare în</w:t>
      </w:r>
      <w:r w:rsidRPr="00CE5406">
        <w:rPr>
          <w:sz w:val="28"/>
          <w:szCs w:val="28"/>
          <w:lang w:val="ro-RO"/>
        </w:rPr>
        <w:t xml:space="preserve"> capital </w:t>
      </w:r>
      <w:r>
        <w:rPr>
          <w:sz w:val="28"/>
          <w:szCs w:val="28"/>
          <w:lang w:val="ro-RO"/>
        </w:rPr>
        <w:t>în sumă de 1 875,8</w:t>
      </w:r>
      <w:r w:rsidRPr="00CE5406">
        <w:rPr>
          <w:sz w:val="28"/>
          <w:szCs w:val="28"/>
          <w:lang w:val="ro-RO"/>
        </w:rPr>
        <w:t xml:space="preserve"> mil. </w:t>
      </w:r>
      <w:r>
        <w:rPr>
          <w:sz w:val="28"/>
          <w:szCs w:val="28"/>
          <w:lang w:val="ro-RO"/>
        </w:rPr>
        <w:t xml:space="preserve">lei, dintre care </w:t>
      </w:r>
      <w:r w:rsidRPr="001B1779">
        <w:rPr>
          <w:sz w:val="28"/>
          <w:szCs w:val="28"/>
          <w:lang w:val="ro-RO"/>
        </w:rPr>
        <w:t>maj</w:t>
      </w:r>
      <w:r>
        <w:rPr>
          <w:sz w:val="28"/>
          <w:szCs w:val="28"/>
          <w:lang w:val="ro-RO"/>
        </w:rPr>
        <w:t>orarea</w:t>
      </w:r>
      <w:r w:rsidRPr="001B1779">
        <w:rPr>
          <w:sz w:val="28"/>
          <w:szCs w:val="28"/>
          <w:lang w:val="ro-RO"/>
        </w:rPr>
        <w:t xml:space="preserve"> capitalului social al S.A. „Energocom” cu 1 700,0 mil.lei</w:t>
      </w:r>
      <w:r w:rsidRPr="001B1779">
        <w:rPr>
          <w:color w:val="000000"/>
          <w:sz w:val="28"/>
          <w:szCs w:val="28"/>
          <w:lang w:val="en-GB"/>
        </w:rPr>
        <w:t xml:space="preserve"> </w:t>
      </w:r>
      <w:r w:rsidRPr="00CE5406">
        <w:rPr>
          <w:sz w:val="28"/>
          <w:szCs w:val="28"/>
          <w:lang w:val="ro-RO"/>
        </w:rPr>
        <w:t>(cu semnul minus)</w:t>
      </w:r>
      <w:r>
        <w:rPr>
          <w:sz w:val="28"/>
          <w:szCs w:val="28"/>
          <w:lang w:val="ro-RO"/>
        </w:rPr>
        <w:t xml:space="preserve"> </w:t>
      </w:r>
      <w:r w:rsidRPr="001B1779">
        <w:rPr>
          <w:sz w:val="28"/>
          <w:szCs w:val="28"/>
          <w:lang w:val="ro-RO"/>
        </w:rPr>
        <w:t xml:space="preserve">în scopul asigurării măsurilor care au fost întreprinse în vederea </w:t>
      </w:r>
      <w:r>
        <w:rPr>
          <w:sz w:val="28"/>
          <w:szCs w:val="28"/>
          <w:lang w:val="ro-RO"/>
        </w:rPr>
        <w:t>achiziționării</w:t>
      </w:r>
      <w:r w:rsidRPr="001B1779">
        <w:rPr>
          <w:sz w:val="28"/>
          <w:szCs w:val="28"/>
          <w:lang w:val="ro-RO"/>
        </w:rPr>
        <w:t xml:space="preserve"> de gaze naturale și revizuirii sumei de rambursare a mijloacelor din vânzarea activelor băncilor</w:t>
      </w:r>
      <w:r w:rsidRPr="00901765">
        <w:rPr>
          <w:sz w:val="28"/>
          <w:szCs w:val="28"/>
          <w:lang w:val="ro-RO"/>
        </w:rPr>
        <w:t xml:space="preserve"> aflate în procedura de lichidare în sumă de 1</w:t>
      </w:r>
      <w:r>
        <w:rPr>
          <w:sz w:val="28"/>
          <w:szCs w:val="28"/>
          <w:lang w:val="ro-RO"/>
        </w:rPr>
        <w:t xml:space="preserve"> 000,0 mil.lei</w:t>
      </w:r>
      <w:r w:rsidRPr="00CE5406">
        <w:rPr>
          <w:sz w:val="28"/>
          <w:szCs w:val="28"/>
          <w:lang w:val="ro-RO"/>
        </w:rPr>
        <w:t>;</w:t>
      </w:r>
    </w:p>
    <w:p w14:paraId="096B90D1" w14:textId="77777777" w:rsidR="005A499D" w:rsidRPr="00CE5406" w:rsidRDefault="005A499D" w:rsidP="005A499D">
      <w:pPr>
        <w:pStyle w:val="Listparagraf"/>
        <w:numPr>
          <w:ilvl w:val="0"/>
          <w:numId w:val="41"/>
        </w:numPr>
        <w:shd w:val="clear" w:color="auto" w:fill="FFFFFF" w:themeFill="background1"/>
        <w:tabs>
          <w:tab w:val="left" w:pos="993"/>
        </w:tabs>
        <w:spacing w:line="276" w:lineRule="auto"/>
        <w:ind w:left="0" w:firstLine="426"/>
        <w:contextualSpacing/>
        <w:jc w:val="both"/>
        <w:rPr>
          <w:sz w:val="28"/>
          <w:szCs w:val="28"/>
          <w:lang w:val="ro-RO"/>
        </w:rPr>
      </w:pPr>
      <w:r w:rsidRPr="00CE5406">
        <w:rPr>
          <w:i/>
          <w:sz w:val="28"/>
          <w:szCs w:val="28"/>
          <w:lang w:val="ro-RO"/>
        </w:rPr>
        <w:t xml:space="preserve">împrumuturile recreditate între bugetul de stat și bugetele locale </w:t>
      </w:r>
      <w:r w:rsidRPr="00CE5406">
        <w:rPr>
          <w:sz w:val="28"/>
          <w:szCs w:val="28"/>
          <w:lang w:val="ro-RO"/>
        </w:rPr>
        <w:t>s-au micșorat cu 11,</w:t>
      </w:r>
      <w:r>
        <w:rPr>
          <w:sz w:val="28"/>
          <w:szCs w:val="28"/>
          <w:lang w:val="ro-RO"/>
        </w:rPr>
        <w:t>5</w:t>
      </w:r>
      <w:r w:rsidRPr="00CE5406">
        <w:rPr>
          <w:sz w:val="28"/>
          <w:szCs w:val="28"/>
          <w:lang w:val="ro-RO"/>
        </w:rPr>
        <w:t xml:space="preserve"> mil. lei;</w:t>
      </w:r>
    </w:p>
    <w:p w14:paraId="7E9F65BB" w14:textId="77777777" w:rsidR="005A499D" w:rsidRPr="002D2CCE" w:rsidRDefault="005A499D" w:rsidP="005A499D">
      <w:pPr>
        <w:pStyle w:val="Listparagraf"/>
        <w:numPr>
          <w:ilvl w:val="0"/>
          <w:numId w:val="28"/>
        </w:numPr>
        <w:tabs>
          <w:tab w:val="left" w:pos="993"/>
        </w:tabs>
        <w:spacing w:line="276" w:lineRule="auto"/>
        <w:ind w:left="0" w:firstLine="567"/>
        <w:contextualSpacing/>
        <w:jc w:val="both"/>
        <w:rPr>
          <w:sz w:val="28"/>
          <w:szCs w:val="28"/>
          <w:lang w:val="ro-RO"/>
        </w:rPr>
      </w:pPr>
      <w:r w:rsidRPr="00CE5406">
        <w:rPr>
          <w:i/>
          <w:sz w:val="28"/>
          <w:szCs w:val="28"/>
          <w:lang w:val="ro-RO"/>
        </w:rPr>
        <w:t xml:space="preserve">împrumuturile recreditate interne instituțiilor financiare și nefinanciare </w:t>
      </w:r>
      <w:r w:rsidRPr="00CE5406">
        <w:rPr>
          <w:sz w:val="28"/>
          <w:szCs w:val="28"/>
          <w:lang w:val="ro-RO"/>
        </w:rPr>
        <w:t xml:space="preserve">s-au redus față de aprobat cu </w:t>
      </w:r>
      <w:r>
        <w:rPr>
          <w:sz w:val="28"/>
          <w:szCs w:val="28"/>
          <w:lang w:val="ro-RO"/>
        </w:rPr>
        <w:t>540,1</w:t>
      </w:r>
      <w:r w:rsidRPr="00CE5406">
        <w:rPr>
          <w:sz w:val="28"/>
          <w:szCs w:val="28"/>
          <w:lang w:val="ro-RO"/>
        </w:rPr>
        <w:t xml:space="preserve"> mil. lei, inclusiv pe componenta de bază </w:t>
      </w:r>
      <w:r>
        <w:rPr>
          <w:sz w:val="28"/>
          <w:szCs w:val="28"/>
          <w:lang w:val="ro-RO"/>
        </w:rPr>
        <w:t>-</w:t>
      </w:r>
      <w:r w:rsidRPr="00CE5406">
        <w:rPr>
          <w:sz w:val="28"/>
          <w:szCs w:val="28"/>
          <w:lang w:val="ro-RO"/>
        </w:rPr>
        <w:t xml:space="preserve"> cu </w:t>
      </w:r>
      <w:r>
        <w:rPr>
          <w:sz w:val="28"/>
          <w:szCs w:val="28"/>
          <w:lang w:val="ro-RO"/>
        </w:rPr>
        <w:t>48,8</w:t>
      </w:r>
      <w:r w:rsidRPr="00CE5406">
        <w:rPr>
          <w:sz w:val="28"/>
          <w:szCs w:val="28"/>
          <w:lang w:val="ro-RO"/>
        </w:rPr>
        <w:t xml:space="preserve"> mil. lei, iar pe componenta proiecte finanțate din surse externe </w:t>
      </w:r>
      <w:r>
        <w:rPr>
          <w:sz w:val="28"/>
          <w:szCs w:val="28"/>
          <w:lang w:val="ro-RO"/>
        </w:rPr>
        <w:t>-</w:t>
      </w:r>
      <w:r w:rsidRPr="00CE5406">
        <w:rPr>
          <w:sz w:val="28"/>
          <w:szCs w:val="28"/>
          <w:lang w:val="ro-RO"/>
        </w:rPr>
        <w:t xml:space="preserve"> cu 5</w:t>
      </w:r>
      <w:r>
        <w:rPr>
          <w:sz w:val="28"/>
          <w:szCs w:val="28"/>
          <w:lang w:val="ro-RO"/>
        </w:rPr>
        <w:t>88</w:t>
      </w:r>
      <w:r w:rsidRPr="00CE5406">
        <w:rPr>
          <w:sz w:val="28"/>
          <w:szCs w:val="28"/>
          <w:lang w:val="ro-RO"/>
        </w:rPr>
        <w:t>,</w:t>
      </w:r>
      <w:r>
        <w:rPr>
          <w:sz w:val="28"/>
          <w:szCs w:val="28"/>
          <w:lang w:val="ro-RO"/>
        </w:rPr>
        <w:t>9</w:t>
      </w:r>
      <w:r w:rsidRPr="00CE5406">
        <w:rPr>
          <w:sz w:val="28"/>
          <w:szCs w:val="28"/>
          <w:lang w:val="ro-RO"/>
        </w:rPr>
        <w:t xml:space="preserve"> mil. lei.</w:t>
      </w:r>
      <w:r>
        <w:rPr>
          <w:sz w:val="28"/>
          <w:szCs w:val="28"/>
          <w:lang w:val="ro-RO"/>
        </w:rPr>
        <w:t xml:space="preserve"> </w:t>
      </w:r>
      <w:r w:rsidRPr="00B129C9">
        <w:rPr>
          <w:sz w:val="28"/>
          <w:szCs w:val="28"/>
          <w:lang w:val="ro-RO"/>
        </w:rPr>
        <w:t>Această micșorare este condiționată de fluctuația de curs valutar, situația economico - financiară dificilă a beneficiarilor recreditați, precum și modificarea graficilor de rambursare ca urmare a reeșalonării datoriilor.</w:t>
      </w:r>
    </w:p>
    <w:p w14:paraId="440EC5E6" w14:textId="77777777" w:rsidR="005A499D" w:rsidRPr="00CE5406" w:rsidRDefault="005A499D" w:rsidP="005A499D">
      <w:pPr>
        <w:pStyle w:val="Listparagraf"/>
        <w:numPr>
          <w:ilvl w:val="0"/>
          <w:numId w:val="49"/>
        </w:numPr>
        <w:shd w:val="clear" w:color="auto" w:fill="FFFFFF" w:themeFill="background1"/>
        <w:tabs>
          <w:tab w:val="left" w:pos="993"/>
        </w:tabs>
        <w:spacing w:line="276" w:lineRule="auto"/>
        <w:contextualSpacing/>
        <w:jc w:val="both"/>
        <w:rPr>
          <w:i/>
          <w:sz w:val="28"/>
          <w:szCs w:val="28"/>
          <w:lang w:val="en-GB"/>
        </w:rPr>
      </w:pPr>
      <w:r w:rsidRPr="00CE5406">
        <w:rPr>
          <w:b/>
          <w:i/>
          <w:sz w:val="28"/>
          <w:szCs w:val="28"/>
          <w:lang w:val="en-GB"/>
        </w:rPr>
        <w:t>Datoriile</w:t>
      </w:r>
      <w:r w:rsidRPr="00CE5406">
        <w:rPr>
          <w:i/>
          <w:sz w:val="28"/>
          <w:szCs w:val="28"/>
          <w:lang w:val="en-GB"/>
        </w:rPr>
        <w:t xml:space="preserve"> s-au majorat cu </w:t>
      </w:r>
      <w:r>
        <w:rPr>
          <w:i/>
          <w:sz w:val="28"/>
          <w:szCs w:val="28"/>
          <w:lang w:val="en-GB"/>
        </w:rPr>
        <w:t>213,4</w:t>
      </w:r>
      <w:r w:rsidRPr="00CE5406">
        <w:rPr>
          <w:i/>
          <w:sz w:val="28"/>
          <w:szCs w:val="28"/>
          <w:lang w:val="en-GB"/>
        </w:rPr>
        <w:t xml:space="preserve"> mil. lei, dintre care:</w:t>
      </w:r>
    </w:p>
    <w:p w14:paraId="05CAD1EA" w14:textId="720EA863" w:rsidR="005A499D" w:rsidRPr="00CE5406" w:rsidRDefault="005A499D" w:rsidP="005A499D">
      <w:pPr>
        <w:numPr>
          <w:ilvl w:val="0"/>
          <w:numId w:val="48"/>
        </w:numPr>
        <w:shd w:val="clear" w:color="auto" w:fill="FFFFFF" w:themeFill="background1"/>
        <w:tabs>
          <w:tab w:val="left" w:pos="567"/>
          <w:tab w:val="left" w:pos="993"/>
        </w:tabs>
        <w:spacing w:line="276" w:lineRule="auto"/>
        <w:ind w:left="0" w:firstLine="567"/>
        <w:contextualSpacing/>
        <w:jc w:val="both"/>
        <w:rPr>
          <w:i/>
          <w:sz w:val="28"/>
          <w:szCs w:val="28"/>
        </w:rPr>
      </w:pPr>
      <w:r w:rsidRPr="00CE5406">
        <w:rPr>
          <w:sz w:val="28"/>
          <w:szCs w:val="28"/>
        </w:rPr>
        <w:t xml:space="preserve">sursele de finanțare din contul datoriei interne, a fost </w:t>
      </w:r>
      <w:r>
        <w:rPr>
          <w:sz w:val="28"/>
          <w:szCs w:val="28"/>
        </w:rPr>
        <w:t xml:space="preserve">diminuate </w:t>
      </w:r>
      <w:r w:rsidRPr="00CE5406">
        <w:rPr>
          <w:sz w:val="28"/>
          <w:szCs w:val="28"/>
        </w:rPr>
        <w:t xml:space="preserve">cu </w:t>
      </w:r>
      <w:r w:rsidR="00700915">
        <w:rPr>
          <w:sz w:val="28"/>
          <w:szCs w:val="28"/>
        </w:rPr>
        <w:t xml:space="preserve"> </w:t>
      </w:r>
      <w:r w:rsidR="00CF03AA">
        <w:rPr>
          <w:sz w:val="28"/>
          <w:szCs w:val="28"/>
        </w:rPr>
        <w:t xml:space="preserve"> </w:t>
      </w:r>
      <w:r w:rsidR="00700915">
        <w:rPr>
          <w:sz w:val="28"/>
          <w:szCs w:val="28"/>
        </w:rPr>
        <w:t xml:space="preserve">        </w:t>
      </w:r>
      <w:r w:rsidRPr="00CE5406">
        <w:rPr>
          <w:sz w:val="28"/>
          <w:szCs w:val="28"/>
        </w:rPr>
        <w:t xml:space="preserve"> </w:t>
      </w:r>
      <w:r>
        <w:rPr>
          <w:sz w:val="28"/>
          <w:szCs w:val="28"/>
        </w:rPr>
        <w:t>1 705,0</w:t>
      </w:r>
      <w:r w:rsidRPr="00CE5406">
        <w:rPr>
          <w:sz w:val="28"/>
          <w:szCs w:val="28"/>
        </w:rPr>
        <w:t xml:space="preserve"> mil. lei</w:t>
      </w:r>
      <w:r>
        <w:rPr>
          <w:sz w:val="28"/>
          <w:szCs w:val="28"/>
        </w:rPr>
        <w:t>,</w:t>
      </w:r>
      <w:r w:rsidRPr="00CE5406">
        <w:rPr>
          <w:sz w:val="28"/>
          <w:szCs w:val="28"/>
        </w:rPr>
        <w:t xml:space="preserve"> </w:t>
      </w:r>
      <w:r w:rsidRPr="00CE5406">
        <w:rPr>
          <w:rFonts w:eastAsia="SimSun"/>
          <w:sz w:val="28"/>
          <w:szCs w:val="28"/>
          <w:lang w:eastAsia="zh-CN"/>
        </w:rPr>
        <w:t xml:space="preserve"> </w:t>
      </w:r>
      <w:r>
        <w:rPr>
          <w:rFonts w:eastAsia="SimSun"/>
          <w:sz w:val="28"/>
          <w:szCs w:val="28"/>
          <w:lang w:eastAsia="zh-CN"/>
        </w:rPr>
        <w:t>incusiv din contul emiterii în anul 2021</w:t>
      </w:r>
      <w:r w:rsidRPr="00CE5406">
        <w:rPr>
          <w:rFonts w:eastAsia="SimSun"/>
          <w:sz w:val="28"/>
          <w:szCs w:val="28"/>
          <w:lang w:eastAsia="zh-CN"/>
        </w:rPr>
        <w:t xml:space="preserve"> a VMS pe piața primară în sumă de </w:t>
      </w:r>
      <w:r>
        <w:rPr>
          <w:rFonts w:eastAsia="SimSun"/>
          <w:sz w:val="28"/>
          <w:szCs w:val="28"/>
          <w:lang w:eastAsia="zh-CN"/>
        </w:rPr>
        <w:t>1 750,0</w:t>
      </w:r>
      <w:r w:rsidRPr="00CE5406">
        <w:rPr>
          <w:rFonts w:eastAsia="SimSun"/>
          <w:sz w:val="28"/>
          <w:szCs w:val="28"/>
          <w:lang w:eastAsia="zh-CN"/>
        </w:rPr>
        <w:t xml:space="preserve"> mil. lei și </w:t>
      </w:r>
      <w:r>
        <w:rPr>
          <w:rFonts w:eastAsia="SimSun"/>
          <w:sz w:val="28"/>
          <w:szCs w:val="28"/>
          <w:lang w:eastAsia="zh-CN"/>
        </w:rPr>
        <w:t>reducerii</w:t>
      </w:r>
      <w:r w:rsidRPr="00CE5406">
        <w:rPr>
          <w:rFonts w:eastAsia="SimSun"/>
          <w:sz w:val="28"/>
          <w:szCs w:val="28"/>
          <w:lang w:eastAsia="zh-CN"/>
        </w:rPr>
        <w:t xml:space="preserve"> </w:t>
      </w:r>
      <w:r w:rsidRPr="00F80524">
        <w:rPr>
          <w:bCs/>
          <w:color w:val="000000"/>
          <w:sz w:val="28"/>
        </w:rPr>
        <w:t>garanției de stat acordate în cadrul P</w:t>
      </w:r>
      <w:r>
        <w:rPr>
          <w:bCs/>
          <w:color w:val="000000"/>
          <w:sz w:val="28"/>
        </w:rPr>
        <w:t>rogramului de stat “Prima casă” cu</w:t>
      </w:r>
      <w:r w:rsidRPr="00F80524">
        <w:rPr>
          <w:bCs/>
          <w:color w:val="000000"/>
          <w:sz w:val="28"/>
        </w:rPr>
        <w:t xml:space="preserve"> </w:t>
      </w:r>
      <w:r>
        <w:rPr>
          <w:bCs/>
          <w:color w:val="000000"/>
          <w:sz w:val="28"/>
        </w:rPr>
        <w:t>45,0</w:t>
      </w:r>
      <w:r w:rsidRPr="00F80524">
        <w:rPr>
          <w:bCs/>
          <w:color w:val="000000"/>
          <w:sz w:val="28"/>
        </w:rPr>
        <w:t xml:space="preserve"> mi</w:t>
      </w:r>
      <w:r>
        <w:rPr>
          <w:bCs/>
          <w:color w:val="000000"/>
          <w:sz w:val="28"/>
        </w:rPr>
        <w:t>l.</w:t>
      </w:r>
      <w:r w:rsidR="0027752D">
        <w:rPr>
          <w:bCs/>
          <w:color w:val="000000"/>
          <w:sz w:val="28"/>
        </w:rPr>
        <w:t xml:space="preserve"> </w:t>
      </w:r>
      <w:r w:rsidRPr="00F80524">
        <w:rPr>
          <w:bCs/>
          <w:color w:val="000000"/>
          <w:sz w:val="28"/>
        </w:rPr>
        <w:t>lei</w:t>
      </w:r>
      <w:r w:rsidRPr="00CE5406">
        <w:rPr>
          <w:rFonts w:eastAsia="SimSun"/>
          <w:sz w:val="28"/>
          <w:szCs w:val="28"/>
          <w:lang w:eastAsia="zh-CN"/>
        </w:rPr>
        <w:t>;</w:t>
      </w:r>
    </w:p>
    <w:p w14:paraId="50E3AAD0" w14:textId="77777777" w:rsidR="005A499D" w:rsidRPr="00CE5406" w:rsidRDefault="005A499D" w:rsidP="005A499D">
      <w:pPr>
        <w:numPr>
          <w:ilvl w:val="0"/>
          <w:numId w:val="48"/>
        </w:numPr>
        <w:shd w:val="clear" w:color="auto" w:fill="FFFFFF" w:themeFill="background1"/>
        <w:tabs>
          <w:tab w:val="left" w:pos="567"/>
          <w:tab w:val="left" w:pos="993"/>
        </w:tabs>
        <w:spacing w:line="276" w:lineRule="auto"/>
        <w:ind w:left="0" w:firstLine="567"/>
        <w:contextualSpacing/>
        <w:jc w:val="both"/>
        <w:rPr>
          <w:i/>
          <w:sz w:val="28"/>
          <w:szCs w:val="28"/>
        </w:rPr>
      </w:pPr>
      <w:r w:rsidRPr="00CE5406">
        <w:rPr>
          <w:sz w:val="28"/>
          <w:szCs w:val="28"/>
        </w:rPr>
        <w:t>sursele de finanțare din contul datoriei externe</w:t>
      </w:r>
      <w:r>
        <w:rPr>
          <w:sz w:val="28"/>
          <w:szCs w:val="28"/>
        </w:rPr>
        <w:t xml:space="preserve"> (net)</w:t>
      </w:r>
      <w:r w:rsidRPr="00CE5406">
        <w:rPr>
          <w:sz w:val="28"/>
          <w:szCs w:val="28"/>
        </w:rPr>
        <w:t xml:space="preserve">, a fost majorate cu </w:t>
      </w:r>
      <w:r>
        <w:rPr>
          <w:sz w:val="28"/>
          <w:szCs w:val="28"/>
        </w:rPr>
        <w:t xml:space="preserve">     1 918,4</w:t>
      </w:r>
      <w:r w:rsidRPr="00CE5406">
        <w:rPr>
          <w:sz w:val="28"/>
          <w:szCs w:val="28"/>
        </w:rPr>
        <w:t xml:space="preserve"> mil. lei.</w:t>
      </w:r>
    </w:p>
    <w:p w14:paraId="491CDF3A" w14:textId="77777777" w:rsidR="005A499D" w:rsidRDefault="005A499D" w:rsidP="005A499D">
      <w:pPr>
        <w:shd w:val="clear" w:color="auto" w:fill="FFFFFF" w:themeFill="background1"/>
        <w:tabs>
          <w:tab w:val="left" w:pos="567"/>
        </w:tabs>
        <w:spacing w:line="276" w:lineRule="auto"/>
        <w:contextualSpacing/>
        <w:jc w:val="both"/>
        <w:rPr>
          <w:color w:val="000000"/>
          <w:sz w:val="28"/>
          <w:szCs w:val="28"/>
          <w:lang w:val="ro-MD"/>
        </w:rPr>
      </w:pPr>
      <w:r w:rsidRPr="00CE5406">
        <w:rPr>
          <w:i/>
          <w:sz w:val="28"/>
          <w:szCs w:val="28"/>
        </w:rPr>
        <w:tab/>
        <w:t xml:space="preserve">Finanțarea externă a fost </w:t>
      </w:r>
      <w:r w:rsidRPr="00CE5406">
        <w:rPr>
          <w:sz w:val="28"/>
          <w:szCs w:val="28"/>
        </w:rPr>
        <w:t xml:space="preserve">majorată cu </w:t>
      </w:r>
      <w:r>
        <w:rPr>
          <w:sz w:val="28"/>
          <w:szCs w:val="28"/>
        </w:rPr>
        <w:t>1 882,1</w:t>
      </w:r>
      <w:r w:rsidRPr="00CE5406">
        <w:rPr>
          <w:sz w:val="28"/>
          <w:szCs w:val="28"/>
        </w:rPr>
        <w:t xml:space="preserve"> mil. lei, inclusiv pentru finanțarea măsurilor prevăzute în componenta de bază în sumă de </w:t>
      </w:r>
      <w:r>
        <w:rPr>
          <w:sz w:val="28"/>
          <w:szCs w:val="28"/>
        </w:rPr>
        <w:t>1 775,5</w:t>
      </w:r>
      <w:r w:rsidRPr="00CE5406">
        <w:rPr>
          <w:sz w:val="28"/>
          <w:szCs w:val="28"/>
        </w:rPr>
        <w:t xml:space="preserve"> mil. lei </w:t>
      </w:r>
      <w:r w:rsidRPr="00CE5406">
        <w:rPr>
          <w:color w:val="000000"/>
          <w:sz w:val="28"/>
          <w:szCs w:val="28"/>
          <w:lang w:val="ro-MD"/>
        </w:rPr>
        <w:t xml:space="preserve">(echivalent </w:t>
      </w:r>
      <w:r>
        <w:rPr>
          <w:color w:val="000000"/>
          <w:sz w:val="28"/>
          <w:szCs w:val="28"/>
          <w:lang w:val="ro-MD"/>
        </w:rPr>
        <w:t>106,2</w:t>
      </w:r>
      <w:r w:rsidRPr="00CE5406">
        <w:rPr>
          <w:color w:val="000000"/>
          <w:sz w:val="28"/>
          <w:szCs w:val="28"/>
          <w:lang w:val="ro-MD"/>
        </w:rPr>
        <w:t xml:space="preserve"> mil. dolari SUA) </w:t>
      </w:r>
      <w:r>
        <w:rPr>
          <w:color w:val="000000"/>
          <w:sz w:val="28"/>
          <w:szCs w:val="28"/>
        </w:rPr>
        <w:t>și</w:t>
      </w:r>
      <w:r w:rsidRPr="00CE5406">
        <w:rPr>
          <w:color w:val="000000"/>
          <w:sz w:val="28"/>
          <w:szCs w:val="28"/>
        </w:rPr>
        <w:t xml:space="preserve"> </w:t>
      </w:r>
      <w:r w:rsidRPr="00CE5406">
        <w:rPr>
          <w:color w:val="000000"/>
          <w:sz w:val="28"/>
          <w:szCs w:val="28"/>
          <w:lang w:val="ro-MD"/>
        </w:rPr>
        <w:t xml:space="preserve">din contul împrumuturilor destinate proiectelor finanțate din surse externe cu </w:t>
      </w:r>
      <w:r>
        <w:rPr>
          <w:color w:val="000000"/>
          <w:sz w:val="28"/>
          <w:szCs w:val="28"/>
          <w:lang w:val="ro-MD"/>
        </w:rPr>
        <w:t>106,6</w:t>
      </w:r>
      <w:r w:rsidRPr="00CE5406">
        <w:rPr>
          <w:color w:val="000000"/>
          <w:sz w:val="28"/>
          <w:szCs w:val="28"/>
          <w:lang w:val="ro-MD"/>
        </w:rPr>
        <w:t xml:space="preserve"> mil. lei (</w:t>
      </w:r>
      <w:r w:rsidRPr="002D2CCE">
        <w:rPr>
          <w:color w:val="000000"/>
          <w:sz w:val="28"/>
          <w:szCs w:val="28"/>
          <w:lang w:val="ro-MD"/>
        </w:rPr>
        <w:t>echivalent 6,0</w:t>
      </w:r>
      <w:r>
        <w:rPr>
          <w:color w:val="000000"/>
          <w:sz w:val="28"/>
          <w:szCs w:val="28"/>
          <w:lang w:val="ro-MD"/>
        </w:rPr>
        <w:t xml:space="preserve"> mil. dolari SUA)</w:t>
      </w:r>
      <w:r w:rsidRPr="00CE5406">
        <w:rPr>
          <w:color w:val="000000"/>
          <w:sz w:val="28"/>
          <w:szCs w:val="28"/>
          <w:lang w:val="ro-MD"/>
        </w:rPr>
        <w:t>.</w:t>
      </w:r>
    </w:p>
    <w:p w14:paraId="73ACA2F6" w14:textId="17C0AEEB" w:rsidR="005A499D" w:rsidRPr="00AC1E32" w:rsidRDefault="005A499D" w:rsidP="005A499D">
      <w:pPr>
        <w:shd w:val="clear" w:color="auto" w:fill="FFFFFF" w:themeFill="background1"/>
        <w:tabs>
          <w:tab w:val="left" w:pos="567"/>
        </w:tabs>
        <w:spacing w:line="276" w:lineRule="auto"/>
        <w:contextualSpacing/>
        <w:jc w:val="both"/>
        <w:rPr>
          <w:rFonts w:eastAsia="SimSun"/>
          <w:sz w:val="28"/>
          <w:szCs w:val="28"/>
          <w:lang w:eastAsia="zh-CN"/>
        </w:rPr>
      </w:pPr>
      <w:r w:rsidRPr="00CE5406">
        <w:rPr>
          <w:color w:val="000000"/>
          <w:sz w:val="28"/>
          <w:szCs w:val="28"/>
          <w:lang w:val="ro-MD"/>
        </w:rPr>
        <w:tab/>
      </w:r>
      <w:r w:rsidRPr="00AC1E32">
        <w:rPr>
          <w:rFonts w:eastAsia="SimSun"/>
          <w:sz w:val="28"/>
          <w:szCs w:val="28"/>
          <w:lang w:eastAsia="zh-CN"/>
        </w:rPr>
        <w:t xml:space="preserve">Majorarea finanţării pentru susţinerea bugetului </w:t>
      </w:r>
      <w:r>
        <w:rPr>
          <w:rFonts w:eastAsia="SimSun"/>
          <w:sz w:val="28"/>
          <w:szCs w:val="28"/>
          <w:lang w:eastAsia="zh-CN"/>
        </w:rPr>
        <w:t>a fost</w:t>
      </w:r>
      <w:r w:rsidRPr="00AC1E32">
        <w:rPr>
          <w:rFonts w:eastAsia="SimSun"/>
          <w:sz w:val="28"/>
          <w:szCs w:val="28"/>
          <w:lang w:eastAsia="zh-CN"/>
        </w:rPr>
        <w:t xml:space="preserve"> din contul </w:t>
      </w:r>
      <w:r>
        <w:rPr>
          <w:color w:val="000000"/>
          <w:sz w:val="28"/>
          <w:szCs w:val="28"/>
        </w:rPr>
        <w:t xml:space="preserve">alocării de DST </w:t>
      </w:r>
      <w:r>
        <w:rPr>
          <w:rFonts w:eastAsia="SimSun"/>
          <w:sz w:val="28"/>
          <w:szCs w:val="28"/>
          <w:lang w:eastAsia="zh-CN"/>
        </w:rPr>
        <w:t>din partea</w:t>
      </w:r>
      <w:r w:rsidRPr="00AC1E32">
        <w:rPr>
          <w:rFonts w:eastAsia="SimSun"/>
          <w:sz w:val="28"/>
          <w:szCs w:val="28"/>
          <w:lang w:eastAsia="zh-CN"/>
        </w:rPr>
        <w:t xml:space="preserve"> Fondului Monetar Internaţio</w:t>
      </w:r>
      <w:r>
        <w:rPr>
          <w:rFonts w:eastAsia="SimSun"/>
          <w:sz w:val="28"/>
          <w:szCs w:val="28"/>
          <w:lang w:eastAsia="zh-CN"/>
        </w:rPr>
        <w:t>nal în suma de circa 4 201,1 mil</w:t>
      </w:r>
      <w:r w:rsidRPr="00AC1E32">
        <w:rPr>
          <w:rFonts w:eastAsia="SimSun"/>
          <w:sz w:val="28"/>
          <w:szCs w:val="28"/>
          <w:lang w:eastAsia="zh-CN"/>
        </w:rPr>
        <w:t xml:space="preserve">. lei (echivalentul 235,62 </w:t>
      </w:r>
      <w:r>
        <w:rPr>
          <w:rFonts w:eastAsia="SimSun"/>
          <w:sz w:val="28"/>
          <w:szCs w:val="28"/>
          <w:lang w:eastAsia="zh-CN"/>
        </w:rPr>
        <w:t>mil.</w:t>
      </w:r>
      <w:r w:rsidRPr="00AC1E32">
        <w:rPr>
          <w:rFonts w:eastAsia="SimSun"/>
          <w:sz w:val="28"/>
          <w:szCs w:val="28"/>
          <w:lang w:eastAsia="zh-CN"/>
        </w:rPr>
        <w:t>dolari SUA), precum si din contul Băncii Mondiale pentru Proiectul Răspuns de Urgenţă la COVID-19 în sumă de 466,8 mi</w:t>
      </w:r>
      <w:r>
        <w:rPr>
          <w:rFonts w:eastAsia="SimSun"/>
          <w:sz w:val="28"/>
          <w:szCs w:val="28"/>
          <w:lang w:eastAsia="zh-CN"/>
        </w:rPr>
        <w:t>l</w:t>
      </w:r>
      <w:r w:rsidRPr="00AC1E32">
        <w:rPr>
          <w:rFonts w:eastAsia="SimSun"/>
          <w:sz w:val="28"/>
          <w:szCs w:val="28"/>
          <w:lang w:eastAsia="zh-CN"/>
        </w:rPr>
        <w:t>. lei (echivalentul 26,04 mi</w:t>
      </w:r>
      <w:r>
        <w:rPr>
          <w:rFonts w:eastAsia="SimSun"/>
          <w:sz w:val="28"/>
          <w:szCs w:val="28"/>
          <w:lang w:eastAsia="zh-CN"/>
        </w:rPr>
        <w:t>l</w:t>
      </w:r>
      <w:r w:rsidRPr="00AC1E32">
        <w:rPr>
          <w:rFonts w:eastAsia="SimSun"/>
          <w:sz w:val="28"/>
          <w:szCs w:val="28"/>
          <w:lang w:eastAsia="zh-CN"/>
        </w:rPr>
        <w:t>. dolari SUA), pentru Proiectul T</w:t>
      </w:r>
      <w:r>
        <w:rPr>
          <w:rFonts w:eastAsia="SimSun"/>
          <w:sz w:val="28"/>
          <w:szCs w:val="28"/>
          <w:lang w:eastAsia="zh-CN"/>
        </w:rPr>
        <w:t>AMP în sumă de 307,6 mil.</w:t>
      </w:r>
      <w:r w:rsidR="009B78A8">
        <w:rPr>
          <w:rFonts w:eastAsia="SimSun"/>
          <w:sz w:val="28"/>
          <w:szCs w:val="28"/>
          <w:lang w:eastAsia="zh-CN"/>
        </w:rPr>
        <w:t xml:space="preserve"> </w:t>
      </w:r>
      <w:r w:rsidRPr="00AC1E32">
        <w:rPr>
          <w:rFonts w:eastAsia="SimSun"/>
          <w:sz w:val="28"/>
          <w:szCs w:val="28"/>
          <w:lang w:eastAsia="zh-CN"/>
        </w:rPr>
        <w:t xml:space="preserve">lei (echivalentul </w:t>
      </w:r>
      <w:r w:rsidRPr="00AC1E32">
        <w:rPr>
          <w:rFonts w:eastAsia="SimSun"/>
          <w:bCs/>
          <w:sz w:val="28"/>
          <w:szCs w:val="28"/>
          <w:lang w:eastAsia="zh-CN"/>
        </w:rPr>
        <w:t xml:space="preserve">17,49 </w:t>
      </w:r>
      <w:r w:rsidRPr="00AC1E32">
        <w:rPr>
          <w:rFonts w:eastAsia="SimSun"/>
          <w:sz w:val="28"/>
          <w:szCs w:val="28"/>
          <w:lang w:eastAsia="zh-CN"/>
        </w:rPr>
        <w:t>mi</w:t>
      </w:r>
      <w:r>
        <w:rPr>
          <w:rFonts w:eastAsia="SimSun"/>
          <w:sz w:val="28"/>
          <w:szCs w:val="28"/>
          <w:lang w:eastAsia="zh-CN"/>
        </w:rPr>
        <w:t>l.</w:t>
      </w:r>
      <w:r w:rsidRPr="00AC1E32">
        <w:rPr>
          <w:rFonts w:eastAsia="SimSun"/>
          <w:sz w:val="28"/>
          <w:szCs w:val="28"/>
          <w:lang w:eastAsia="zh-CN"/>
        </w:rPr>
        <w:t>dolari SUA)</w:t>
      </w:r>
      <w:r>
        <w:rPr>
          <w:rFonts w:eastAsia="SimSun"/>
          <w:sz w:val="28"/>
          <w:szCs w:val="28"/>
          <w:lang w:eastAsia="zh-CN"/>
        </w:rPr>
        <w:t>.</w:t>
      </w:r>
      <w:r w:rsidRPr="00AC1E32">
        <w:rPr>
          <w:rFonts w:eastAsia="SimSun"/>
          <w:sz w:val="28"/>
          <w:szCs w:val="28"/>
          <w:lang w:eastAsia="zh-CN"/>
        </w:rPr>
        <w:t xml:space="preserve"> Totodată, a fost exclusă finanţa</w:t>
      </w:r>
      <w:r>
        <w:rPr>
          <w:rFonts w:eastAsia="SimSun"/>
          <w:sz w:val="28"/>
          <w:szCs w:val="28"/>
          <w:lang w:eastAsia="zh-CN"/>
        </w:rPr>
        <w:t>r</w:t>
      </w:r>
      <w:r w:rsidRPr="00AC1E32">
        <w:rPr>
          <w:rFonts w:eastAsia="SimSun"/>
          <w:sz w:val="28"/>
          <w:szCs w:val="28"/>
          <w:lang w:eastAsia="zh-CN"/>
        </w:rPr>
        <w:t xml:space="preserve">ea </w:t>
      </w:r>
      <w:r>
        <w:rPr>
          <w:rFonts w:eastAsia="SimSun"/>
          <w:sz w:val="28"/>
          <w:szCs w:val="28"/>
          <w:lang w:eastAsia="zh-CN"/>
        </w:rPr>
        <w:t xml:space="preserve">unei tranșe </w:t>
      </w:r>
      <w:r w:rsidRPr="00AC1E32">
        <w:rPr>
          <w:rFonts w:eastAsia="SimSun"/>
          <w:sz w:val="28"/>
          <w:szCs w:val="28"/>
          <w:lang w:eastAsia="zh-CN"/>
        </w:rPr>
        <w:t>din pa</w:t>
      </w:r>
      <w:r>
        <w:rPr>
          <w:rFonts w:eastAsia="SimSun"/>
          <w:sz w:val="28"/>
          <w:szCs w:val="28"/>
          <w:lang w:eastAsia="zh-CN"/>
        </w:rPr>
        <w:t>rte</w:t>
      </w:r>
      <w:r w:rsidRPr="00AC1E32">
        <w:rPr>
          <w:rFonts w:eastAsia="SimSun"/>
          <w:sz w:val="28"/>
          <w:szCs w:val="28"/>
          <w:lang w:eastAsia="zh-CN"/>
        </w:rPr>
        <w:t xml:space="preserve">a Fondului Monetar Internaţional </w:t>
      </w:r>
      <w:r>
        <w:rPr>
          <w:rFonts w:eastAsia="SimSun"/>
          <w:sz w:val="28"/>
          <w:szCs w:val="28"/>
          <w:lang w:eastAsia="zh-CN"/>
        </w:rPr>
        <w:t xml:space="preserve">din </w:t>
      </w:r>
      <w:r w:rsidRPr="00AC1E32">
        <w:rPr>
          <w:rFonts w:eastAsia="SimSun"/>
          <w:sz w:val="28"/>
          <w:szCs w:val="28"/>
          <w:lang w:eastAsia="zh-CN"/>
        </w:rPr>
        <w:t>Programul nou, în sumă de 3 346,3 mi</w:t>
      </w:r>
      <w:r>
        <w:rPr>
          <w:rFonts w:eastAsia="SimSun"/>
          <w:sz w:val="28"/>
          <w:szCs w:val="28"/>
          <w:lang w:eastAsia="zh-CN"/>
        </w:rPr>
        <w:t>l</w:t>
      </w:r>
      <w:r w:rsidRPr="00AC1E32">
        <w:rPr>
          <w:rFonts w:eastAsia="SimSun"/>
          <w:sz w:val="28"/>
          <w:szCs w:val="28"/>
          <w:lang w:eastAsia="zh-CN"/>
        </w:rPr>
        <w:t xml:space="preserve">. lei (echivalentul </w:t>
      </w:r>
      <w:r>
        <w:rPr>
          <w:rFonts w:eastAsia="SimSun"/>
          <w:bCs/>
          <w:sz w:val="28"/>
          <w:szCs w:val="28"/>
          <w:lang w:eastAsia="zh-CN"/>
        </w:rPr>
        <w:t>78,3</w:t>
      </w:r>
      <w:r w:rsidRPr="00AC1E32">
        <w:rPr>
          <w:rFonts w:eastAsia="SimSun"/>
          <w:bCs/>
          <w:sz w:val="28"/>
          <w:szCs w:val="28"/>
          <w:lang w:eastAsia="zh-CN"/>
        </w:rPr>
        <w:t xml:space="preserve"> </w:t>
      </w:r>
      <w:r w:rsidRPr="00AC1E32">
        <w:rPr>
          <w:rFonts w:eastAsia="SimSun"/>
          <w:sz w:val="28"/>
          <w:szCs w:val="28"/>
          <w:lang w:eastAsia="zh-CN"/>
        </w:rPr>
        <w:t>mi</w:t>
      </w:r>
      <w:r>
        <w:rPr>
          <w:rFonts w:eastAsia="SimSun"/>
          <w:sz w:val="28"/>
          <w:szCs w:val="28"/>
          <w:lang w:eastAsia="zh-CN"/>
        </w:rPr>
        <w:t>l.</w:t>
      </w:r>
      <w:r w:rsidRPr="00AC1E32">
        <w:rPr>
          <w:rFonts w:eastAsia="SimSun"/>
          <w:sz w:val="28"/>
          <w:szCs w:val="28"/>
          <w:lang w:eastAsia="zh-CN"/>
        </w:rPr>
        <w:t>dolari SUA)</w:t>
      </w:r>
      <w:r>
        <w:rPr>
          <w:rFonts w:eastAsia="SimSun"/>
          <w:sz w:val="28"/>
          <w:szCs w:val="28"/>
          <w:lang w:eastAsia="zh-CN"/>
        </w:rPr>
        <w:t xml:space="preserve"> </w:t>
      </w:r>
      <w:r w:rsidRPr="00AC1E32">
        <w:rPr>
          <w:rFonts w:eastAsia="SimSun"/>
          <w:sz w:val="28"/>
          <w:szCs w:val="28"/>
          <w:lang w:eastAsia="zh-CN"/>
        </w:rPr>
        <w:t>şi din partea Băncii Mondiale DPO - în sumă de 909,5 mi</w:t>
      </w:r>
      <w:r>
        <w:rPr>
          <w:rFonts w:eastAsia="SimSun"/>
          <w:sz w:val="28"/>
          <w:szCs w:val="28"/>
          <w:lang w:eastAsia="zh-CN"/>
        </w:rPr>
        <w:t>l</w:t>
      </w:r>
      <w:r w:rsidRPr="00AC1E32">
        <w:rPr>
          <w:rFonts w:eastAsia="SimSun"/>
          <w:sz w:val="28"/>
          <w:szCs w:val="28"/>
          <w:lang w:eastAsia="zh-CN"/>
        </w:rPr>
        <w:t>.</w:t>
      </w:r>
      <w:r>
        <w:rPr>
          <w:rFonts w:eastAsia="SimSun"/>
          <w:sz w:val="28"/>
          <w:szCs w:val="28"/>
          <w:lang w:eastAsia="zh-CN"/>
        </w:rPr>
        <w:t>l</w:t>
      </w:r>
      <w:r w:rsidRPr="00AC1E32">
        <w:rPr>
          <w:rFonts w:eastAsia="SimSun"/>
          <w:sz w:val="28"/>
          <w:szCs w:val="28"/>
          <w:lang w:eastAsia="zh-CN"/>
        </w:rPr>
        <w:t>ei</w:t>
      </w:r>
      <w:r>
        <w:rPr>
          <w:rFonts w:eastAsia="SimSun"/>
          <w:sz w:val="28"/>
          <w:szCs w:val="28"/>
          <w:lang w:eastAsia="zh-CN"/>
        </w:rPr>
        <w:t xml:space="preserve"> </w:t>
      </w:r>
      <w:r w:rsidRPr="00AC1E32">
        <w:rPr>
          <w:rFonts w:eastAsia="SimSun"/>
          <w:sz w:val="28"/>
          <w:szCs w:val="28"/>
          <w:lang w:eastAsia="zh-CN"/>
        </w:rPr>
        <w:t xml:space="preserve">(echivalentul </w:t>
      </w:r>
      <w:r>
        <w:rPr>
          <w:rFonts w:eastAsia="SimSun"/>
          <w:bCs/>
          <w:sz w:val="28"/>
          <w:szCs w:val="28"/>
          <w:lang w:eastAsia="zh-CN"/>
        </w:rPr>
        <w:t>50</w:t>
      </w:r>
      <w:r w:rsidRPr="00AC1E32">
        <w:rPr>
          <w:rFonts w:eastAsia="SimSun"/>
          <w:bCs/>
          <w:sz w:val="28"/>
          <w:szCs w:val="28"/>
          <w:lang w:eastAsia="zh-CN"/>
        </w:rPr>
        <w:t xml:space="preserve"> </w:t>
      </w:r>
      <w:r w:rsidRPr="00AC1E32">
        <w:rPr>
          <w:rFonts w:eastAsia="SimSun"/>
          <w:sz w:val="28"/>
          <w:szCs w:val="28"/>
          <w:lang w:eastAsia="zh-CN"/>
        </w:rPr>
        <w:t>mi</w:t>
      </w:r>
      <w:r>
        <w:rPr>
          <w:rFonts w:eastAsia="SimSun"/>
          <w:sz w:val="28"/>
          <w:szCs w:val="28"/>
          <w:lang w:eastAsia="zh-CN"/>
        </w:rPr>
        <w:t>l.</w:t>
      </w:r>
      <w:r w:rsidRPr="00AC1E32">
        <w:rPr>
          <w:rFonts w:eastAsia="SimSun"/>
          <w:sz w:val="28"/>
          <w:szCs w:val="28"/>
          <w:lang w:eastAsia="zh-CN"/>
        </w:rPr>
        <w:t>dolari SUA). Intrările din împrumut pentru suportul ÎS „Calea Ferată din Moldova” în scopul introducerii în capitalul social</w:t>
      </w:r>
      <w:r>
        <w:rPr>
          <w:rFonts w:eastAsia="SimSun"/>
          <w:sz w:val="28"/>
          <w:szCs w:val="28"/>
          <w:lang w:eastAsia="zh-CN"/>
        </w:rPr>
        <w:t>,</w:t>
      </w:r>
      <w:r w:rsidRPr="00AC1E32">
        <w:rPr>
          <w:rFonts w:eastAsia="SimSun"/>
          <w:sz w:val="28"/>
          <w:szCs w:val="28"/>
          <w:lang w:eastAsia="zh-CN"/>
        </w:rPr>
        <w:t xml:space="preserve"> a fost redus cu 319,7 mi</w:t>
      </w:r>
      <w:r>
        <w:rPr>
          <w:rFonts w:eastAsia="SimSun"/>
          <w:sz w:val="28"/>
          <w:szCs w:val="28"/>
          <w:lang w:eastAsia="zh-CN"/>
        </w:rPr>
        <w:t>l</w:t>
      </w:r>
      <w:r w:rsidRPr="00AC1E32">
        <w:rPr>
          <w:rFonts w:eastAsia="SimSun"/>
          <w:sz w:val="28"/>
          <w:szCs w:val="28"/>
          <w:lang w:eastAsia="zh-CN"/>
        </w:rPr>
        <w:t xml:space="preserve">. </w:t>
      </w:r>
      <w:r>
        <w:rPr>
          <w:rFonts w:eastAsia="SimSun"/>
          <w:sz w:val="28"/>
          <w:szCs w:val="28"/>
          <w:lang w:eastAsia="zh-CN"/>
        </w:rPr>
        <w:t>l</w:t>
      </w:r>
      <w:r w:rsidRPr="00AC1E32">
        <w:rPr>
          <w:rFonts w:eastAsia="SimSun"/>
          <w:sz w:val="28"/>
          <w:szCs w:val="28"/>
          <w:lang w:eastAsia="zh-CN"/>
        </w:rPr>
        <w:t>ei</w:t>
      </w:r>
      <w:r>
        <w:rPr>
          <w:rFonts w:eastAsia="SimSun"/>
          <w:sz w:val="28"/>
          <w:szCs w:val="28"/>
          <w:lang w:eastAsia="zh-CN"/>
        </w:rPr>
        <w:t xml:space="preserve"> </w:t>
      </w:r>
      <w:r w:rsidRPr="00AC1E32">
        <w:rPr>
          <w:rFonts w:eastAsia="SimSun"/>
          <w:sz w:val="28"/>
          <w:szCs w:val="28"/>
          <w:lang w:eastAsia="zh-CN"/>
        </w:rPr>
        <w:t xml:space="preserve">(echivalentul </w:t>
      </w:r>
      <w:r w:rsidRPr="00AC1E32">
        <w:rPr>
          <w:rFonts w:eastAsia="SimSun"/>
          <w:bCs/>
          <w:sz w:val="28"/>
          <w:szCs w:val="28"/>
          <w:lang w:eastAsia="zh-CN"/>
        </w:rPr>
        <w:t>17,</w:t>
      </w:r>
      <w:r>
        <w:rPr>
          <w:rFonts w:eastAsia="SimSun"/>
          <w:bCs/>
          <w:sz w:val="28"/>
          <w:szCs w:val="28"/>
          <w:lang w:eastAsia="zh-CN"/>
        </w:rPr>
        <w:t>5</w:t>
      </w:r>
      <w:r w:rsidRPr="00AC1E32">
        <w:rPr>
          <w:rFonts w:eastAsia="SimSun"/>
          <w:bCs/>
          <w:sz w:val="28"/>
          <w:szCs w:val="28"/>
          <w:lang w:eastAsia="zh-CN"/>
        </w:rPr>
        <w:t xml:space="preserve"> </w:t>
      </w:r>
      <w:r w:rsidRPr="00AC1E32">
        <w:rPr>
          <w:rFonts w:eastAsia="SimSun"/>
          <w:sz w:val="28"/>
          <w:szCs w:val="28"/>
          <w:lang w:eastAsia="zh-CN"/>
        </w:rPr>
        <w:t>mi</w:t>
      </w:r>
      <w:r>
        <w:rPr>
          <w:rFonts w:eastAsia="SimSun"/>
          <w:sz w:val="28"/>
          <w:szCs w:val="28"/>
          <w:lang w:eastAsia="zh-CN"/>
        </w:rPr>
        <w:t>l.</w:t>
      </w:r>
      <w:r w:rsidRPr="00AC1E32">
        <w:rPr>
          <w:rFonts w:eastAsia="SimSun"/>
          <w:sz w:val="28"/>
          <w:szCs w:val="28"/>
          <w:lang w:eastAsia="zh-CN"/>
        </w:rPr>
        <w:t xml:space="preserve">dolari SUA). </w:t>
      </w:r>
    </w:p>
    <w:p w14:paraId="40F4B0FA" w14:textId="77777777" w:rsidR="005A499D" w:rsidRPr="00CE5406" w:rsidRDefault="005A499D" w:rsidP="005A499D">
      <w:pPr>
        <w:shd w:val="clear" w:color="auto" w:fill="FFFFFF" w:themeFill="background1"/>
        <w:tabs>
          <w:tab w:val="left" w:pos="567"/>
          <w:tab w:val="left" w:pos="993"/>
        </w:tabs>
        <w:spacing w:line="276" w:lineRule="auto"/>
        <w:jc w:val="both"/>
        <w:rPr>
          <w:sz w:val="28"/>
          <w:szCs w:val="28"/>
          <w:lang w:val="ro-MD"/>
        </w:rPr>
      </w:pPr>
      <w:r w:rsidRPr="00CE5406">
        <w:rPr>
          <w:color w:val="000000"/>
          <w:sz w:val="28"/>
          <w:szCs w:val="28"/>
          <w:lang w:val="ro-MD"/>
        </w:rPr>
        <w:t xml:space="preserve">    </w:t>
      </w:r>
      <w:r w:rsidRPr="00CE5406">
        <w:rPr>
          <w:color w:val="000000"/>
          <w:sz w:val="28"/>
          <w:szCs w:val="28"/>
          <w:lang w:val="ro-MD"/>
        </w:rPr>
        <w:tab/>
      </w:r>
      <w:r w:rsidRPr="00CE5406">
        <w:rPr>
          <w:sz w:val="28"/>
          <w:szCs w:val="28"/>
          <w:lang w:val="ro-MD"/>
        </w:rPr>
        <w:t xml:space="preserve">Sumele destinate </w:t>
      </w:r>
      <w:r w:rsidRPr="00CE5406">
        <w:rPr>
          <w:i/>
          <w:sz w:val="28"/>
          <w:szCs w:val="28"/>
          <w:lang w:val="ro-MD"/>
        </w:rPr>
        <w:t>rambursării împrumuturilor externe</w:t>
      </w:r>
      <w:r w:rsidRPr="00CE5406">
        <w:rPr>
          <w:sz w:val="28"/>
          <w:szCs w:val="28"/>
          <w:lang w:val="ro-MD"/>
        </w:rPr>
        <w:t xml:space="preserve"> în urma precizării termenelor de rambursare și a fluctuației cursului de schimb au fost </w:t>
      </w:r>
      <w:r>
        <w:rPr>
          <w:sz w:val="28"/>
          <w:szCs w:val="28"/>
          <w:lang w:val="ro-MD"/>
        </w:rPr>
        <w:t>diminuate</w:t>
      </w:r>
      <w:r w:rsidRPr="00CE5406">
        <w:rPr>
          <w:sz w:val="28"/>
          <w:szCs w:val="28"/>
          <w:lang w:val="ro-MD"/>
        </w:rPr>
        <w:t xml:space="preserve"> </w:t>
      </w:r>
      <w:r w:rsidRPr="00CE5406">
        <w:rPr>
          <w:i/>
          <w:sz w:val="28"/>
          <w:szCs w:val="28"/>
          <w:lang w:val="ro-MD"/>
        </w:rPr>
        <w:t xml:space="preserve">cu </w:t>
      </w:r>
      <w:r>
        <w:rPr>
          <w:i/>
          <w:sz w:val="28"/>
          <w:szCs w:val="28"/>
          <w:lang w:val="ro-MD"/>
        </w:rPr>
        <w:t>36,3</w:t>
      </w:r>
      <w:r w:rsidRPr="00CE5406">
        <w:rPr>
          <w:i/>
          <w:sz w:val="28"/>
          <w:szCs w:val="28"/>
          <w:lang w:val="ro-MD"/>
        </w:rPr>
        <w:t xml:space="preserve"> mil. lei </w:t>
      </w:r>
      <w:r w:rsidRPr="00CE5406">
        <w:rPr>
          <w:sz w:val="28"/>
          <w:szCs w:val="28"/>
          <w:lang w:val="ro-MD"/>
        </w:rPr>
        <w:t>față de suma aprobată în buget</w:t>
      </w:r>
      <w:r w:rsidRPr="00CE5406">
        <w:rPr>
          <w:i/>
          <w:sz w:val="28"/>
          <w:szCs w:val="28"/>
          <w:lang w:val="ro-MD"/>
        </w:rPr>
        <w:t>.</w:t>
      </w:r>
    </w:p>
    <w:p w14:paraId="0636392C" w14:textId="77777777" w:rsidR="005A499D" w:rsidRPr="00CE5406" w:rsidRDefault="005A499D" w:rsidP="005A499D">
      <w:pPr>
        <w:pStyle w:val="Listparagraf"/>
        <w:numPr>
          <w:ilvl w:val="0"/>
          <w:numId w:val="49"/>
        </w:numPr>
        <w:shd w:val="clear" w:color="auto" w:fill="FFFFFF" w:themeFill="background1"/>
        <w:tabs>
          <w:tab w:val="left" w:pos="426"/>
          <w:tab w:val="left" w:pos="993"/>
        </w:tabs>
        <w:spacing w:line="276" w:lineRule="auto"/>
        <w:ind w:left="0" w:firstLine="567"/>
        <w:contextualSpacing/>
        <w:jc w:val="both"/>
        <w:rPr>
          <w:i/>
          <w:sz w:val="28"/>
          <w:szCs w:val="28"/>
          <w:lang w:val="ro-RO"/>
        </w:rPr>
      </w:pPr>
      <w:r w:rsidRPr="00CE5406">
        <w:rPr>
          <w:b/>
          <w:i/>
          <w:sz w:val="28"/>
          <w:szCs w:val="28"/>
          <w:lang w:val="en-GB"/>
        </w:rPr>
        <w:t>Utilizarea mijloacelor bănești</w:t>
      </w:r>
      <w:r w:rsidRPr="00CE5406">
        <w:rPr>
          <w:b/>
          <w:i/>
          <w:sz w:val="28"/>
          <w:szCs w:val="28"/>
          <w:lang w:val="en-US"/>
        </w:rPr>
        <w:t xml:space="preserve"> </w:t>
      </w:r>
      <w:r w:rsidRPr="00CE5406">
        <w:rPr>
          <w:b/>
          <w:i/>
          <w:sz w:val="28"/>
          <w:szCs w:val="28"/>
          <w:lang w:val="en-GB"/>
        </w:rPr>
        <w:t xml:space="preserve">în conturi bancare </w:t>
      </w:r>
      <w:r w:rsidRPr="00CE5406">
        <w:rPr>
          <w:i/>
          <w:sz w:val="28"/>
          <w:szCs w:val="28"/>
          <w:lang w:val="ro-RO"/>
        </w:rPr>
        <w:t xml:space="preserve">a fost </w:t>
      </w:r>
      <w:r>
        <w:rPr>
          <w:i/>
          <w:sz w:val="28"/>
          <w:szCs w:val="28"/>
          <w:lang w:val="ro-RO"/>
        </w:rPr>
        <w:t>redusă</w:t>
      </w:r>
      <w:r w:rsidRPr="00CE5406">
        <w:rPr>
          <w:i/>
          <w:sz w:val="28"/>
          <w:szCs w:val="28"/>
          <w:lang w:val="ro-RO"/>
        </w:rPr>
        <w:t xml:space="preserve"> în sumă de </w:t>
      </w:r>
      <w:r>
        <w:rPr>
          <w:i/>
          <w:sz w:val="28"/>
          <w:szCs w:val="28"/>
          <w:lang w:val="ro-RO"/>
        </w:rPr>
        <w:t>58,5</w:t>
      </w:r>
      <w:r w:rsidRPr="00CE5406">
        <w:rPr>
          <w:i/>
          <w:sz w:val="28"/>
          <w:szCs w:val="28"/>
          <w:lang w:val="ro-RO"/>
        </w:rPr>
        <w:t xml:space="preserve"> mil. lei.</w:t>
      </w:r>
    </w:p>
    <w:p w14:paraId="693BF1FF" w14:textId="2DBF5432" w:rsidR="005A499D" w:rsidRDefault="005A499D" w:rsidP="005A499D">
      <w:pPr>
        <w:shd w:val="clear" w:color="auto" w:fill="FFFFFF" w:themeFill="background1"/>
        <w:tabs>
          <w:tab w:val="left" w:pos="0"/>
          <w:tab w:val="left" w:pos="567"/>
        </w:tabs>
        <w:spacing w:line="276" w:lineRule="auto"/>
        <w:ind w:firstLine="567"/>
        <w:jc w:val="both"/>
        <w:rPr>
          <w:color w:val="000000"/>
          <w:sz w:val="28"/>
          <w:szCs w:val="28"/>
        </w:rPr>
      </w:pPr>
      <w:r w:rsidRPr="00CE5406">
        <w:rPr>
          <w:color w:val="000000"/>
          <w:sz w:val="28"/>
          <w:szCs w:val="28"/>
        </w:rPr>
        <w:t>Execuția bugetului de stat l</w:t>
      </w:r>
      <w:r>
        <w:rPr>
          <w:color w:val="000000"/>
          <w:sz w:val="28"/>
          <w:szCs w:val="28"/>
        </w:rPr>
        <w:t>a situația din 31 decembrie 2021</w:t>
      </w:r>
      <w:r w:rsidRPr="00CE5406">
        <w:rPr>
          <w:color w:val="000000"/>
          <w:sz w:val="28"/>
          <w:szCs w:val="28"/>
        </w:rPr>
        <w:t xml:space="preserve"> s-a încheiat cu un sold bugetar (deficit) în sumă de </w:t>
      </w:r>
      <w:r>
        <w:rPr>
          <w:color w:val="000000"/>
          <w:sz w:val="28"/>
          <w:szCs w:val="28"/>
        </w:rPr>
        <w:t>4 733,1</w:t>
      </w:r>
      <w:r w:rsidRPr="00CE5406">
        <w:rPr>
          <w:color w:val="000000"/>
          <w:sz w:val="28"/>
          <w:szCs w:val="28"/>
        </w:rPr>
        <w:t xml:space="preserve"> mil. lei. Comparativ cu </w:t>
      </w:r>
      <w:r w:rsidR="000F7536">
        <w:rPr>
          <w:color w:val="000000"/>
          <w:sz w:val="28"/>
          <w:szCs w:val="28"/>
        </w:rPr>
        <w:t>anul</w:t>
      </w:r>
      <w:r w:rsidRPr="00CE5406">
        <w:rPr>
          <w:color w:val="000000"/>
          <w:sz w:val="28"/>
          <w:szCs w:val="28"/>
        </w:rPr>
        <w:t xml:space="preserve"> 20</w:t>
      </w:r>
      <w:r>
        <w:rPr>
          <w:color w:val="000000"/>
          <w:sz w:val="28"/>
          <w:szCs w:val="28"/>
        </w:rPr>
        <w:t>20</w:t>
      </w:r>
      <w:r w:rsidRPr="00CE5406">
        <w:rPr>
          <w:color w:val="000000"/>
          <w:sz w:val="28"/>
          <w:szCs w:val="28"/>
        </w:rPr>
        <w:t xml:space="preserve"> soldul bugetar s-a </w:t>
      </w:r>
      <w:r>
        <w:rPr>
          <w:color w:val="000000"/>
          <w:sz w:val="28"/>
          <w:szCs w:val="28"/>
        </w:rPr>
        <w:t>diminuat</w:t>
      </w:r>
      <w:r w:rsidRPr="00CE5406">
        <w:rPr>
          <w:color w:val="000000"/>
          <w:sz w:val="28"/>
          <w:szCs w:val="28"/>
        </w:rPr>
        <w:t xml:space="preserve"> de </w:t>
      </w:r>
      <w:r>
        <w:rPr>
          <w:color w:val="000000"/>
          <w:sz w:val="28"/>
          <w:szCs w:val="28"/>
        </w:rPr>
        <w:t>2</w:t>
      </w:r>
      <w:r w:rsidRPr="00CE5406">
        <w:rPr>
          <w:color w:val="000000"/>
          <w:sz w:val="28"/>
          <w:szCs w:val="28"/>
        </w:rPr>
        <w:t>,</w:t>
      </w:r>
      <w:r w:rsidR="00A3646B">
        <w:rPr>
          <w:color w:val="000000"/>
          <w:sz w:val="28"/>
          <w:szCs w:val="28"/>
        </w:rPr>
        <w:t>4</w:t>
      </w:r>
      <w:r w:rsidRPr="00CE5406">
        <w:rPr>
          <w:color w:val="000000"/>
          <w:sz w:val="28"/>
          <w:szCs w:val="28"/>
        </w:rPr>
        <w:t xml:space="preserve"> ori, iar în valori absolute cu </w:t>
      </w:r>
      <w:r w:rsidR="00A3646B">
        <w:rPr>
          <w:color w:val="000000"/>
          <w:sz w:val="28"/>
          <w:szCs w:val="28"/>
        </w:rPr>
        <w:t>6 401</w:t>
      </w:r>
      <w:r w:rsidR="00A3646B">
        <w:rPr>
          <w:color w:val="000000"/>
          <w:sz w:val="28"/>
          <w:szCs w:val="28"/>
          <w:lang w:val="ro-MD"/>
        </w:rPr>
        <w:t>,8</w:t>
      </w:r>
      <w:r w:rsidRPr="00CE5406">
        <w:rPr>
          <w:color w:val="000000"/>
          <w:sz w:val="28"/>
          <w:szCs w:val="28"/>
        </w:rPr>
        <w:t xml:space="preserve"> mil. lei. Soldul bugetar (deficitul</w:t>
      </w:r>
      <w:r w:rsidRPr="007B0E67">
        <w:rPr>
          <w:color w:val="000000"/>
          <w:sz w:val="28"/>
          <w:szCs w:val="28"/>
        </w:rPr>
        <w:t xml:space="preserve">) pe anul 2021 comparativ cu anul 2020 și ponderea acestuia în PIB se prezintă în următorul tabel:    </w:t>
      </w:r>
    </w:p>
    <w:p w14:paraId="3BBFB980" w14:textId="77777777" w:rsidR="005A499D" w:rsidRPr="007B0E67" w:rsidRDefault="005A499D" w:rsidP="005A499D">
      <w:pPr>
        <w:shd w:val="clear" w:color="auto" w:fill="FFFFFF" w:themeFill="background1"/>
        <w:tabs>
          <w:tab w:val="left" w:pos="0"/>
          <w:tab w:val="left" w:pos="567"/>
        </w:tabs>
        <w:spacing w:line="276" w:lineRule="auto"/>
        <w:ind w:firstLine="567"/>
        <w:jc w:val="both"/>
        <w:rPr>
          <w:i/>
          <w:color w:val="000000"/>
        </w:rPr>
      </w:pPr>
      <w:r w:rsidRPr="007B0E67">
        <w:rPr>
          <w:color w:val="000000"/>
          <w:sz w:val="28"/>
          <w:szCs w:val="28"/>
        </w:rPr>
        <w:t xml:space="preserve">  </w:t>
      </w:r>
      <w:r w:rsidRPr="007B0E67">
        <w:rPr>
          <w:i/>
          <w:color w:val="000000"/>
        </w:rPr>
        <w:t xml:space="preserve">                          </w:t>
      </w:r>
    </w:p>
    <w:p w14:paraId="453C32A0" w14:textId="77777777" w:rsidR="005A499D" w:rsidRPr="007B0E67" w:rsidRDefault="005A499D" w:rsidP="005A499D">
      <w:pPr>
        <w:spacing w:line="276" w:lineRule="auto"/>
        <w:ind w:firstLine="539"/>
        <w:jc w:val="right"/>
        <w:rPr>
          <w:i/>
          <w:color w:val="000000"/>
        </w:rPr>
      </w:pPr>
      <w:r w:rsidRPr="007B0E67">
        <w:rPr>
          <w:i/>
          <w:color w:val="000000"/>
        </w:rPr>
        <w:t xml:space="preserve">  mil.lei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7"/>
        <w:gridCol w:w="1670"/>
        <w:gridCol w:w="1395"/>
        <w:gridCol w:w="1250"/>
        <w:gridCol w:w="1296"/>
      </w:tblGrid>
      <w:tr w:rsidR="005A499D" w:rsidRPr="007B0E67" w14:paraId="2DB815F6" w14:textId="77777777" w:rsidTr="00D3321A">
        <w:trPr>
          <w:trHeight w:val="280"/>
        </w:trPr>
        <w:tc>
          <w:tcPr>
            <w:tcW w:w="1875" w:type="pct"/>
            <w:shd w:val="clear" w:color="auto" w:fill="F2F2F2"/>
          </w:tcPr>
          <w:p w14:paraId="316EF6C6" w14:textId="77777777" w:rsidR="005A499D" w:rsidRPr="007B0E67" w:rsidRDefault="005A499D" w:rsidP="00D3321A">
            <w:pPr>
              <w:spacing w:line="276" w:lineRule="auto"/>
              <w:jc w:val="both"/>
              <w:rPr>
                <w:color w:val="000000"/>
              </w:rPr>
            </w:pPr>
          </w:p>
        </w:tc>
        <w:tc>
          <w:tcPr>
            <w:tcW w:w="1707" w:type="pct"/>
            <w:gridSpan w:val="2"/>
            <w:shd w:val="clear" w:color="auto" w:fill="F2F2F2"/>
          </w:tcPr>
          <w:p w14:paraId="08FDCAD2" w14:textId="77777777" w:rsidR="005A499D" w:rsidRPr="007B0E67" w:rsidRDefault="005A499D" w:rsidP="00D3321A">
            <w:pPr>
              <w:spacing w:line="276" w:lineRule="auto"/>
              <w:jc w:val="center"/>
              <w:rPr>
                <w:b/>
                <w:color w:val="000000"/>
              </w:rPr>
            </w:pPr>
            <w:r w:rsidRPr="007B0E67">
              <w:rPr>
                <w:b/>
                <w:color w:val="000000"/>
                <w:sz w:val="22"/>
                <w:szCs w:val="22"/>
              </w:rPr>
              <w:t>Executat</w:t>
            </w:r>
          </w:p>
        </w:tc>
        <w:tc>
          <w:tcPr>
            <w:tcW w:w="1418" w:type="pct"/>
            <w:gridSpan w:val="2"/>
            <w:shd w:val="clear" w:color="auto" w:fill="F2F2F2"/>
          </w:tcPr>
          <w:p w14:paraId="0B5A994F" w14:textId="77777777" w:rsidR="005A499D" w:rsidRPr="007B0E67" w:rsidRDefault="005A499D" w:rsidP="00D3321A">
            <w:pPr>
              <w:spacing w:line="276" w:lineRule="auto"/>
              <w:jc w:val="center"/>
              <w:rPr>
                <w:b/>
                <w:color w:val="000000"/>
              </w:rPr>
            </w:pPr>
            <w:r w:rsidRPr="007B0E67">
              <w:rPr>
                <w:b/>
                <w:color w:val="000000"/>
                <w:sz w:val="22"/>
                <w:szCs w:val="22"/>
              </w:rPr>
              <w:t>Ponderea în PIB</w:t>
            </w:r>
          </w:p>
        </w:tc>
      </w:tr>
      <w:tr w:rsidR="005A499D" w:rsidRPr="007B0E67" w14:paraId="278B50A5" w14:textId="77777777" w:rsidTr="00D3321A">
        <w:trPr>
          <w:trHeight w:val="280"/>
        </w:trPr>
        <w:tc>
          <w:tcPr>
            <w:tcW w:w="1875" w:type="pct"/>
            <w:shd w:val="clear" w:color="auto" w:fill="auto"/>
          </w:tcPr>
          <w:p w14:paraId="0A2F42EE" w14:textId="77777777" w:rsidR="005A499D" w:rsidRPr="007B0E67" w:rsidRDefault="005A499D" w:rsidP="00D3321A">
            <w:pPr>
              <w:spacing w:line="276" w:lineRule="auto"/>
              <w:jc w:val="center"/>
              <w:rPr>
                <w:color w:val="000000"/>
              </w:rPr>
            </w:pPr>
          </w:p>
        </w:tc>
        <w:tc>
          <w:tcPr>
            <w:tcW w:w="930" w:type="pct"/>
            <w:shd w:val="clear" w:color="auto" w:fill="auto"/>
          </w:tcPr>
          <w:p w14:paraId="52275FA7" w14:textId="77777777" w:rsidR="005A499D" w:rsidRPr="007B0E67" w:rsidRDefault="005A499D" w:rsidP="00D3321A">
            <w:pPr>
              <w:spacing w:line="276" w:lineRule="auto"/>
              <w:jc w:val="center"/>
              <w:rPr>
                <w:b/>
                <w:color w:val="000000"/>
              </w:rPr>
            </w:pPr>
            <w:r w:rsidRPr="007B0E67">
              <w:rPr>
                <w:b/>
                <w:color w:val="000000"/>
                <w:sz w:val="22"/>
                <w:szCs w:val="22"/>
              </w:rPr>
              <w:t>20</w:t>
            </w:r>
            <w:r>
              <w:rPr>
                <w:b/>
                <w:color w:val="000000"/>
                <w:sz w:val="22"/>
                <w:szCs w:val="22"/>
              </w:rPr>
              <w:t>20</w:t>
            </w:r>
          </w:p>
        </w:tc>
        <w:tc>
          <w:tcPr>
            <w:tcW w:w="777" w:type="pct"/>
            <w:shd w:val="clear" w:color="auto" w:fill="auto"/>
          </w:tcPr>
          <w:p w14:paraId="4B8D768A" w14:textId="77777777" w:rsidR="005A499D" w:rsidRPr="007B0E67" w:rsidRDefault="005A499D" w:rsidP="00D3321A">
            <w:pPr>
              <w:spacing w:line="276" w:lineRule="auto"/>
              <w:jc w:val="center"/>
              <w:rPr>
                <w:b/>
                <w:color w:val="000000"/>
              </w:rPr>
            </w:pPr>
            <w:r w:rsidRPr="007B0E67">
              <w:rPr>
                <w:b/>
                <w:color w:val="000000"/>
                <w:sz w:val="22"/>
                <w:szCs w:val="22"/>
              </w:rPr>
              <w:t>202</w:t>
            </w:r>
            <w:r>
              <w:rPr>
                <w:b/>
                <w:color w:val="000000"/>
                <w:sz w:val="22"/>
                <w:szCs w:val="22"/>
              </w:rPr>
              <w:t>1</w:t>
            </w:r>
          </w:p>
        </w:tc>
        <w:tc>
          <w:tcPr>
            <w:tcW w:w="696" w:type="pct"/>
            <w:shd w:val="clear" w:color="auto" w:fill="auto"/>
          </w:tcPr>
          <w:p w14:paraId="0D09630E" w14:textId="77777777" w:rsidR="005A499D" w:rsidRPr="007B0E67" w:rsidRDefault="005A499D" w:rsidP="00D3321A">
            <w:pPr>
              <w:spacing w:line="276" w:lineRule="auto"/>
              <w:jc w:val="center"/>
              <w:rPr>
                <w:b/>
                <w:color w:val="000000"/>
              </w:rPr>
            </w:pPr>
            <w:r w:rsidRPr="007B0E67">
              <w:rPr>
                <w:b/>
                <w:color w:val="000000"/>
                <w:sz w:val="22"/>
                <w:szCs w:val="22"/>
              </w:rPr>
              <w:t>20</w:t>
            </w:r>
            <w:r>
              <w:rPr>
                <w:b/>
                <w:color w:val="000000"/>
                <w:sz w:val="22"/>
                <w:szCs w:val="22"/>
              </w:rPr>
              <w:t>20</w:t>
            </w:r>
          </w:p>
        </w:tc>
        <w:tc>
          <w:tcPr>
            <w:tcW w:w="722" w:type="pct"/>
            <w:shd w:val="clear" w:color="auto" w:fill="auto"/>
          </w:tcPr>
          <w:p w14:paraId="3C29B82C" w14:textId="77777777" w:rsidR="005A499D" w:rsidRPr="007B0E67" w:rsidRDefault="005A499D" w:rsidP="00D3321A">
            <w:pPr>
              <w:spacing w:line="276" w:lineRule="auto"/>
              <w:jc w:val="center"/>
              <w:rPr>
                <w:b/>
                <w:color w:val="000000"/>
              </w:rPr>
            </w:pPr>
            <w:r w:rsidRPr="007B0E67">
              <w:rPr>
                <w:b/>
                <w:color w:val="000000"/>
                <w:sz w:val="22"/>
                <w:szCs w:val="22"/>
              </w:rPr>
              <w:t>202</w:t>
            </w:r>
            <w:r>
              <w:rPr>
                <w:b/>
                <w:color w:val="000000"/>
                <w:sz w:val="22"/>
                <w:szCs w:val="22"/>
              </w:rPr>
              <w:t>1</w:t>
            </w:r>
          </w:p>
        </w:tc>
      </w:tr>
      <w:tr w:rsidR="005A499D" w:rsidRPr="007B0E67" w14:paraId="7367FBE7" w14:textId="77777777" w:rsidTr="00D3321A">
        <w:trPr>
          <w:trHeight w:val="280"/>
        </w:trPr>
        <w:tc>
          <w:tcPr>
            <w:tcW w:w="1875" w:type="pct"/>
            <w:shd w:val="clear" w:color="auto" w:fill="auto"/>
          </w:tcPr>
          <w:p w14:paraId="26A1898F" w14:textId="77777777" w:rsidR="005A499D" w:rsidRPr="007B0E67" w:rsidRDefault="005A499D" w:rsidP="00D3321A">
            <w:pPr>
              <w:tabs>
                <w:tab w:val="right" w:pos="1939"/>
              </w:tabs>
              <w:spacing w:line="276" w:lineRule="auto"/>
              <w:jc w:val="both"/>
              <w:rPr>
                <w:b/>
                <w:color w:val="000000"/>
              </w:rPr>
            </w:pPr>
            <w:r w:rsidRPr="007B0E67">
              <w:rPr>
                <w:b/>
                <w:color w:val="000000"/>
                <w:sz w:val="22"/>
                <w:szCs w:val="22"/>
              </w:rPr>
              <w:t>Deficitul bugetului de stat</w:t>
            </w:r>
            <w:r w:rsidRPr="007B0E67">
              <w:rPr>
                <w:b/>
                <w:color w:val="000000"/>
                <w:sz w:val="22"/>
                <w:szCs w:val="22"/>
              </w:rPr>
              <w:tab/>
            </w:r>
          </w:p>
        </w:tc>
        <w:tc>
          <w:tcPr>
            <w:tcW w:w="930" w:type="pct"/>
            <w:shd w:val="clear" w:color="auto" w:fill="auto"/>
          </w:tcPr>
          <w:p w14:paraId="1E26EE98" w14:textId="77777777" w:rsidR="005A499D" w:rsidRPr="007B0E67" w:rsidRDefault="005A499D" w:rsidP="00D3321A">
            <w:pPr>
              <w:spacing w:line="276" w:lineRule="auto"/>
              <w:jc w:val="center"/>
              <w:rPr>
                <w:color w:val="000000"/>
              </w:rPr>
            </w:pPr>
            <w:r>
              <w:rPr>
                <w:color w:val="000000"/>
                <w:sz w:val="22"/>
                <w:szCs w:val="22"/>
              </w:rPr>
              <w:t>-11 134,9</w:t>
            </w:r>
          </w:p>
        </w:tc>
        <w:tc>
          <w:tcPr>
            <w:tcW w:w="777" w:type="pct"/>
            <w:shd w:val="clear" w:color="auto" w:fill="auto"/>
          </w:tcPr>
          <w:p w14:paraId="569C072C" w14:textId="77777777" w:rsidR="005A499D" w:rsidRPr="007B0E67" w:rsidRDefault="005A499D" w:rsidP="00D3321A">
            <w:pPr>
              <w:spacing w:line="276" w:lineRule="auto"/>
              <w:jc w:val="center"/>
              <w:rPr>
                <w:color w:val="000000"/>
              </w:rPr>
            </w:pPr>
            <w:r>
              <w:rPr>
                <w:color w:val="000000"/>
                <w:sz w:val="22"/>
                <w:szCs w:val="22"/>
              </w:rPr>
              <w:t>-4 733,1</w:t>
            </w:r>
          </w:p>
        </w:tc>
        <w:tc>
          <w:tcPr>
            <w:tcW w:w="696" w:type="pct"/>
            <w:shd w:val="clear" w:color="auto" w:fill="auto"/>
          </w:tcPr>
          <w:p w14:paraId="3ACC078A" w14:textId="77777777" w:rsidR="005A499D" w:rsidRPr="007B0E67" w:rsidRDefault="005A499D" w:rsidP="00D3321A">
            <w:pPr>
              <w:spacing w:line="276" w:lineRule="auto"/>
              <w:jc w:val="center"/>
              <w:rPr>
                <w:color w:val="000000"/>
              </w:rPr>
            </w:pPr>
            <w:r w:rsidRPr="007B0E67">
              <w:rPr>
                <w:color w:val="000000"/>
                <w:sz w:val="22"/>
                <w:szCs w:val="22"/>
              </w:rPr>
              <w:t>-</w:t>
            </w:r>
            <w:r>
              <w:rPr>
                <w:color w:val="000000"/>
                <w:sz w:val="22"/>
                <w:szCs w:val="22"/>
              </w:rPr>
              <w:t>5,57</w:t>
            </w:r>
            <w:r w:rsidRPr="007B0E67">
              <w:rPr>
                <w:color w:val="000000"/>
                <w:sz w:val="22"/>
                <w:szCs w:val="22"/>
              </w:rPr>
              <w:t>%</w:t>
            </w:r>
          </w:p>
        </w:tc>
        <w:tc>
          <w:tcPr>
            <w:tcW w:w="722" w:type="pct"/>
            <w:shd w:val="clear" w:color="auto" w:fill="auto"/>
          </w:tcPr>
          <w:p w14:paraId="404A09D5" w14:textId="77777777" w:rsidR="005A499D" w:rsidRPr="007B0E67" w:rsidRDefault="005A499D" w:rsidP="00D3321A">
            <w:pPr>
              <w:spacing w:line="276" w:lineRule="auto"/>
              <w:jc w:val="center"/>
              <w:rPr>
                <w:color w:val="000000"/>
              </w:rPr>
            </w:pPr>
            <w:r w:rsidRPr="007B0E67">
              <w:rPr>
                <w:color w:val="000000"/>
                <w:sz w:val="22"/>
                <w:szCs w:val="22"/>
              </w:rPr>
              <w:t>-</w:t>
            </w:r>
            <w:r>
              <w:rPr>
                <w:color w:val="000000"/>
                <w:sz w:val="22"/>
                <w:szCs w:val="22"/>
              </w:rPr>
              <w:t>1,96</w:t>
            </w:r>
            <w:r w:rsidRPr="007B0E67">
              <w:rPr>
                <w:color w:val="000000"/>
                <w:sz w:val="22"/>
                <w:szCs w:val="22"/>
              </w:rPr>
              <w:t xml:space="preserve"> %</w:t>
            </w:r>
          </w:p>
        </w:tc>
      </w:tr>
      <w:tr w:rsidR="005A499D" w:rsidRPr="007B0E67" w14:paraId="1DD91187" w14:textId="77777777" w:rsidTr="00D3321A">
        <w:trPr>
          <w:trHeight w:val="280"/>
        </w:trPr>
        <w:tc>
          <w:tcPr>
            <w:tcW w:w="1875" w:type="pct"/>
            <w:shd w:val="clear" w:color="auto" w:fill="auto"/>
          </w:tcPr>
          <w:p w14:paraId="7737D0B7" w14:textId="77777777" w:rsidR="005A499D" w:rsidRPr="007B0E67" w:rsidRDefault="005A499D" w:rsidP="00D3321A">
            <w:pPr>
              <w:spacing w:line="276" w:lineRule="auto"/>
              <w:jc w:val="both"/>
              <w:rPr>
                <w:b/>
                <w:color w:val="000000"/>
              </w:rPr>
            </w:pPr>
            <w:r w:rsidRPr="007B0E67">
              <w:rPr>
                <w:b/>
                <w:color w:val="000000"/>
                <w:sz w:val="22"/>
                <w:szCs w:val="22"/>
              </w:rPr>
              <w:t>PIB</w:t>
            </w:r>
          </w:p>
        </w:tc>
        <w:tc>
          <w:tcPr>
            <w:tcW w:w="930" w:type="pct"/>
            <w:shd w:val="clear" w:color="auto" w:fill="auto"/>
          </w:tcPr>
          <w:p w14:paraId="334EE9CD" w14:textId="77777777" w:rsidR="005A499D" w:rsidRPr="007B0E67" w:rsidRDefault="005A499D" w:rsidP="00D3321A">
            <w:pPr>
              <w:spacing w:line="276" w:lineRule="auto"/>
              <w:jc w:val="center"/>
              <w:rPr>
                <w:color w:val="000000"/>
              </w:rPr>
            </w:pPr>
            <w:r>
              <w:rPr>
                <w:color w:val="000000"/>
                <w:sz w:val="22"/>
                <w:szCs w:val="22"/>
              </w:rPr>
              <w:t>199 734,0</w:t>
            </w:r>
          </w:p>
        </w:tc>
        <w:tc>
          <w:tcPr>
            <w:tcW w:w="777" w:type="pct"/>
            <w:shd w:val="clear" w:color="auto" w:fill="auto"/>
          </w:tcPr>
          <w:p w14:paraId="756C37E8" w14:textId="77777777" w:rsidR="005A499D" w:rsidRPr="007B0E67" w:rsidRDefault="005A499D" w:rsidP="00D3321A">
            <w:pPr>
              <w:spacing w:line="276" w:lineRule="auto"/>
              <w:jc w:val="center"/>
              <w:rPr>
                <w:color w:val="000000"/>
              </w:rPr>
            </w:pPr>
            <w:r>
              <w:rPr>
                <w:color w:val="000000"/>
                <w:sz w:val="22"/>
                <w:szCs w:val="22"/>
              </w:rPr>
              <w:t>241 871,0</w:t>
            </w:r>
          </w:p>
        </w:tc>
        <w:tc>
          <w:tcPr>
            <w:tcW w:w="696" w:type="pct"/>
            <w:shd w:val="clear" w:color="auto" w:fill="auto"/>
          </w:tcPr>
          <w:p w14:paraId="53A9C8B3" w14:textId="77777777" w:rsidR="005A499D" w:rsidRPr="007B0E67" w:rsidRDefault="005A499D" w:rsidP="00D3321A">
            <w:pPr>
              <w:spacing w:line="276" w:lineRule="auto"/>
              <w:jc w:val="center"/>
              <w:rPr>
                <w:color w:val="000000"/>
              </w:rPr>
            </w:pPr>
          </w:p>
        </w:tc>
        <w:tc>
          <w:tcPr>
            <w:tcW w:w="722" w:type="pct"/>
            <w:shd w:val="clear" w:color="auto" w:fill="auto"/>
          </w:tcPr>
          <w:p w14:paraId="338559F6" w14:textId="77777777" w:rsidR="005A499D" w:rsidRPr="007B0E67" w:rsidRDefault="005A499D" w:rsidP="00D3321A">
            <w:pPr>
              <w:spacing w:line="276" w:lineRule="auto"/>
              <w:jc w:val="both"/>
              <w:rPr>
                <w:color w:val="000000"/>
              </w:rPr>
            </w:pPr>
          </w:p>
        </w:tc>
      </w:tr>
    </w:tbl>
    <w:p w14:paraId="2B8235BF" w14:textId="77777777" w:rsidR="005A499D" w:rsidRPr="007B0E67" w:rsidRDefault="005A499D" w:rsidP="005A499D">
      <w:pPr>
        <w:tabs>
          <w:tab w:val="left" w:pos="720"/>
          <w:tab w:val="left" w:pos="810"/>
          <w:tab w:val="left" w:pos="1080"/>
          <w:tab w:val="num" w:pos="1440"/>
        </w:tabs>
        <w:spacing w:line="276" w:lineRule="auto"/>
        <w:ind w:firstLine="567"/>
        <w:jc w:val="both"/>
        <w:rPr>
          <w:color w:val="000000"/>
          <w:sz w:val="28"/>
          <w:szCs w:val="28"/>
        </w:rPr>
      </w:pPr>
    </w:p>
    <w:p w14:paraId="3D54A1BA" w14:textId="77777777" w:rsidR="005A499D" w:rsidRPr="007B0E67" w:rsidRDefault="005A499D" w:rsidP="005A499D">
      <w:pPr>
        <w:tabs>
          <w:tab w:val="left" w:pos="720"/>
          <w:tab w:val="left" w:pos="810"/>
          <w:tab w:val="left" w:pos="1080"/>
          <w:tab w:val="num" w:pos="1440"/>
        </w:tabs>
        <w:spacing w:line="276" w:lineRule="auto"/>
        <w:ind w:firstLine="567"/>
        <w:jc w:val="both"/>
        <w:rPr>
          <w:color w:val="000000"/>
          <w:sz w:val="28"/>
          <w:szCs w:val="28"/>
        </w:rPr>
      </w:pPr>
      <w:r w:rsidRPr="007B0E67">
        <w:rPr>
          <w:color w:val="000000"/>
          <w:sz w:val="28"/>
          <w:szCs w:val="28"/>
        </w:rPr>
        <w:t xml:space="preserve">Surse de finanțare a soldului bugetar (deficitului) au fost următoarele: </w:t>
      </w:r>
    </w:p>
    <w:p w14:paraId="72CD1F07" w14:textId="77777777" w:rsidR="005A499D" w:rsidRPr="007B0E67" w:rsidRDefault="005A499D" w:rsidP="005A499D">
      <w:pPr>
        <w:tabs>
          <w:tab w:val="left" w:pos="993"/>
          <w:tab w:val="left" w:pos="1080"/>
          <w:tab w:val="left" w:pos="1134"/>
          <w:tab w:val="num" w:pos="1440"/>
        </w:tabs>
        <w:spacing w:line="276" w:lineRule="auto"/>
        <w:ind w:left="990" w:hanging="423"/>
        <w:contextualSpacing/>
        <w:jc w:val="both"/>
        <w:rPr>
          <w:color w:val="000000"/>
          <w:sz w:val="28"/>
          <w:szCs w:val="28"/>
        </w:rPr>
      </w:pPr>
      <w:r w:rsidRPr="007B0E67">
        <w:rPr>
          <w:b/>
          <w:i/>
          <w:color w:val="000000"/>
          <w:sz w:val="28"/>
          <w:szCs w:val="28"/>
        </w:rPr>
        <w:t>Active financiare</w:t>
      </w:r>
      <w:r w:rsidRPr="007B0E67">
        <w:rPr>
          <w:i/>
          <w:color w:val="000000"/>
          <w:sz w:val="28"/>
          <w:szCs w:val="28"/>
        </w:rPr>
        <w:t xml:space="preserve"> </w:t>
      </w:r>
      <w:r w:rsidRPr="007B0E67">
        <w:rPr>
          <w:color w:val="000000"/>
          <w:sz w:val="28"/>
          <w:szCs w:val="28"/>
        </w:rPr>
        <w:t xml:space="preserve">în sumă negativă de </w:t>
      </w:r>
      <w:r w:rsidRPr="00E303CF">
        <w:rPr>
          <w:b/>
          <w:i/>
          <w:color w:val="000000"/>
          <w:sz w:val="28"/>
          <w:szCs w:val="28"/>
        </w:rPr>
        <w:t>2 257,8</w:t>
      </w:r>
      <w:r w:rsidRPr="007B0E67">
        <w:rPr>
          <w:color w:val="000000"/>
          <w:sz w:val="28"/>
          <w:szCs w:val="28"/>
        </w:rPr>
        <w:t xml:space="preserve"> mil. lei, inclusiv:</w:t>
      </w:r>
    </w:p>
    <w:p w14:paraId="422C542B" w14:textId="77777777" w:rsidR="005A499D" w:rsidRPr="007B0E67" w:rsidRDefault="005A499D" w:rsidP="005A499D">
      <w:pPr>
        <w:pStyle w:val="Listparagraf"/>
        <w:numPr>
          <w:ilvl w:val="0"/>
          <w:numId w:val="3"/>
        </w:numPr>
        <w:tabs>
          <w:tab w:val="left" w:pos="284"/>
          <w:tab w:val="left" w:pos="993"/>
        </w:tabs>
        <w:spacing w:line="276" w:lineRule="auto"/>
        <w:ind w:left="851" w:hanging="284"/>
        <w:jc w:val="both"/>
        <w:rPr>
          <w:color w:val="000000"/>
          <w:sz w:val="28"/>
          <w:szCs w:val="28"/>
          <w:lang w:val="en-GB"/>
        </w:rPr>
      </w:pPr>
      <w:r w:rsidRPr="007B0E67">
        <w:rPr>
          <w:b/>
          <w:i/>
          <w:color w:val="000000"/>
          <w:sz w:val="28"/>
          <w:szCs w:val="28"/>
          <w:lang w:val="ro-RO"/>
        </w:rPr>
        <w:t xml:space="preserve">  </w:t>
      </w:r>
      <w:r w:rsidRPr="007B0E67">
        <w:rPr>
          <w:i/>
          <w:color w:val="000000"/>
          <w:sz w:val="28"/>
          <w:szCs w:val="28"/>
          <w:lang w:val="en-GB"/>
        </w:rPr>
        <w:t>creanțe interne</w:t>
      </w:r>
      <w:r w:rsidRPr="007B0E67">
        <w:rPr>
          <w:color w:val="000000"/>
          <w:sz w:val="28"/>
          <w:szCs w:val="28"/>
          <w:lang w:val="en-GB"/>
        </w:rPr>
        <w:t xml:space="preserve"> în sumă de </w:t>
      </w:r>
      <w:r w:rsidRPr="00E303CF">
        <w:rPr>
          <w:i/>
          <w:color w:val="000000"/>
          <w:sz w:val="28"/>
          <w:szCs w:val="28"/>
          <w:lang w:val="en-GB"/>
        </w:rPr>
        <w:t>1 410,5</w:t>
      </w:r>
      <w:r w:rsidRPr="007B0E67">
        <w:rPr>
          <w:color w:val="000000"/>
          <w:sz w:val="28"/>
          <w:szCs w:val="28"/>
          <w:lang w:val="en-GB"/>
        </w:rPr>
        <w:t xml:space="preserve"> mil. </w:t>
      </w:r>
      <w:r>
        <w:rPr>
          <w:color w:val="000000"/>
          <w:sz w:val="28"/>
          <w:szCs w:val="28"/>
          <w:lang w:val="en-GB"/>
        </w:rPr>
        <w:t xml:space="preserve">lei </w:t>
      </w:r>
      <w:r w:rsidRPr="00A5455E">
        <w:rPr>
          <w:color w:val="000000"/>
          <w:sz w:val="28"/>
          <w:szCs w:val="28"/>
          <w:lang w:val="en-GB"/>
        </w:rPr>
        <w:t>(cu semnul minus)</w:t>
      </w:r>
      <w:r w:rsidRPr="007B0E67">
        <w:rPr>
          <w:color w:val="000000"/>
          <w:sz w:val="28"/>
          <w:szCs w:val="28"/>
          <w:lang w:val="en-GB"/>
        </w:rPr>
        <w:t>, dintre care:</w:t>
      </w:r>
    </w:p>
    <w:p w14:paraId="39A5BC94" w14:textId="4D5C5D5A" w:rsidR="005A499D" w:rsidRPr="007B0E67" w:rsidRDefault="005A499D" w:rsidP="005A499D">
      <w:pPr>
        <w:spacing w:line="276" w:lineRule="auto"/>
        <w:ind w:firstLine="567"/>
        <w:jc w:val="both"/>
        <w:rPr>
          <w:color w:val="000000"/>
          <w:sz w:val="28"/>
          <w:szCs w:val="28"/>
          <w:lang w:val="en-GB"/>
        </w:rPr>
      </w:pPr>
      <w:r w:rsidRPr="007B0E67">
        <w:rPr>
          <w:color w:val="000000"/>
          <w:sz w:val="28"/>
          <w:szCs w:val="28"/>
          <w:lang w:val="en-GB"/>
        </w:rPr>
        <w:t xml:space="preserve">-  </w:t>
      </w:r>
      <w:r w:rsidRPr="00DE072C">
        <w:rPr>
          <w:sz w:val="28"/>
          <w:szCs w:val="28"/>
        </w:rPr>
        <w:t xml:space="preserve">acțiuni și alte forme de </w:t>
      </w:r>
      <w:r>
        <w:rPr>
          <w:sz w:val="28"/>
          <w:szCs w:val="28"/>
        </w:rPr>
        <w:t xml:space="preserve">participare în </w:t>
      </w:r>
      <w:r w:rsidRPr="00DE072C">
        <w:rPr>
          <w:sz w:val="28"/>
          <w:szCs w:val="28"/>
        </w:rPr>
        <w:t>capital în sumă de 1 630,1 mil. lei</w:t>
      </w:r>
      <w:r>
        <w:rPr>
          <w:sz w:val="28"/>
          <w:szCs w:val="28"/>
        </w:rPr>
        <w:t xml:space="preserve"> </w:t>
      </w:r>
      <w:r w:rsidRPr="00A5455E">
        <w:rPr>
          <w:color w:val="000000"/>
          <w:sz w:val="28"/>
          <w:szCs w:val="28"/>
          <w:lang w:val="en-GB"/>
        </w:rPr>
        <w:t>(cu semnul minus)</w:t>
      </w:r>
      <w:r w:rsidRPr="00DE072C">
        <w:rPr>
          <w:sz w:val="28"/>
          <w:szCs w:val="28"/>
        </w:rPr>
        <w:t>, incusiv din contul majorării capitalului social al S.A. „Energocom” cu</w:t>
      </w:r>
      <w:r w:rsidRPr="00A5455E">
        <w:rPr>
          <w:sz w:val="28"/>
          <w:szCs w:val="28"/>
        </w:rPr>
        <w:t xml:space="preserve"> 1 700,0 mil.lei</w:t>
      </w:r>
      <w:r w:rsidRPr="00A5455E">
        <w:rPr>
          <w:color w:val="000000"/>
          <w:sz w:val="28"/>
          <w:szCs w:val="28"/>
          <w:lang w:val="en-GB"/>
        </w:rPr>
        <w:t xml:space="preserve"> </w:t>
      </w:r>
      <w:r w:rsidRPr="00A5455E">
        <w:rPr>
          <w:sz w:val="28"/>
          <w:szCs w:val="28"/>
        </w:rPr>
        <w:t xml:space="preserve">(cu semnul minus),  </w:t>
      </w:r>
      <w:r w:rsidRPr="00A5455E">
        <w:rPr>
          <w:color w:val="000000"/>
          <w:sz w:val="28"/>
          <w:szCs w:val="28"/>
          <w:lang w:val="en-GB"/>
        </w:rPr>
        <w:t>major</w:t>
      </w:r>
      <w:r>
        <w:rPr>
          <w:color w:val="000000"/>
          <w:sz w:val="28"/>
          <w:szCs w:val="28"/>
          <w:lang w:val="en-GB"/>
        </w:rPr>
        <w:t>ării</w:t>
      </w:r>
      <w:r w:rsidRPr="00A5455E">
        <w:rPr>
          <w:color w:val="000000"/>
          <w:sz w:val="28"/>
          <w:szCs w:val="28"/>
          <w:lang w:val="en-GB"/>
        </w:rPr>
        <w:t xml:space="preserve"> capitalului social SRL „Arena Chișinău” în sumă de 67,7 mil. lei (cu semnul minus)</w:t>
      </w:r>
      <w:r>
        <w:rPr>
          <w:color w:val="000000"/>
          <w:sz w:val="28"/>
          <w:szCs w:val="28"/>
          <w:lang w:val="en-GB"/>
        </w:rPr>
        <w:t xml:space="preserve"> și din contul </w:t>
      </w:r>
      <w:r w:rsidRPr="007B0E67">
        <w:rPr>
          <w:color w:val="000000"/>
          <w:sz w:val="28"/>
          <w:szCs w:val="28"/>
          <w:lang w:val="en-GB"/>
        </w:rPr>
        <w:t xml:space="preserve">mijloacelor </w:t>
      </w:r>
      <w:r>
        <w:rPr>
          <w:color w:val="000000"/>
          <w:sz w:val="28"/>
          <w:szCs w:val="28"/>
          <w:lang w:val="en-GB"/>
        </w:rPr>
        <w:t>din</w:t>
      </w:r>
      <w:r w:rsidRPr="007B0E67">
        <w:rPr>
          <w:color w:val="000000"/>
          <w:sz w:val="28"/>
          <w:szCs w:val="28"/>
          <w:lang w:val="en-GB"/>
        </w:rPr>
        <w:t xml:space="preserve"> privatizare (vânzare) a proprietății publice în sumă de </w:t>
      </w:r>
      <w:r>
        <w:rPr>
          <w:color w:val="000000"/>
          <w:sz w:val="28"/>
          <w:szCs w:val="28"/>
          <w:lang w:val="en-GB"/>
        </w:rPr>
        <w:t>137,6 mil.</w:t>
      </w:r>
      <w:r w:rsidR="009B78A8">
        <w:rPr>
          <w:color w:val="000000"/>
          <w:sz w:val="28"/>
          <w:szCs w:val="28"/>
          <w:lang w:val="en-GB"/>
        </w:rPr>
        <w:t xml:space="preserve"> </w:t>
      </w:r>
      <w:r>
        <w:rPr>
          <w:color w:val="000000"/>
          <w:sz w:val="28"/>
          <w:szCs w:val="28"/>
          <w:lang w:val="en-GB"/>
        </w:rPr>
        <w:t>lei</w:t>
      </w:r>
      <w:r w:rsidRPr="007B0E67">
        <w:rPr>
          <w:color w:val="000000"/>
          <w:sz w:val="28"/>
          <w:szCs w:val="28"/>
          <w:lang w:val="en-GB"/>
        </w:rPr>
        <w:t>;</w:t>
      </w:r>
    </w:p>
    <w:p w14:paraId="26405422" w14:textId="77777777" w:rsidR="005A499D" w:rsidRPr="00C96DFE" w:rsidRDefault="005A499D" w:rsidP="003D7694">
      <w:pPr>
        <w:numPr>
          <w:ilvl w:val="0"/>
          <w:numId w:val="69"/>
        </w:numPr>
        <w:tabs>
          <w:tab w:val="left" w:pos="810"/>
          <w:tab w:val="left" w:pos="1080"/>
        </w:tabs>
        <w:spacing w:line="276" w:lineRule="auto"/>
        <w:ind w:left="0" w:firstLine="567"/>
        <w:jc w:val="both"/>
        <w:rPr>
          <w:color w:val="000000"/>
          <w:sz w:val="28"/>
          <w:szCs w:val="28"/>
          <w:lang w:val="en-GB"/>
        </w:rPr>
      </w:pPr>
      <w:r w:rsidRPr="00C96DFE">
        <w:rPr>
          <w:color w:val="000000"/>
          <w:sz w:val="28"/>
          <w:szCs w:val="28"/>
          <w:lang w:val="fr-FR"/>
        </w:rPr>
        <w:t xml:space="preserve">alte creanțe interne în sumă de 219,6 mil. lei, inclusiv din contul mijloacelor </w:t>
      </w:r>
      <w:r w:rsidRPr="00C96DFE">
        <w:rPr>
          <w:color w:val="000000"/>
          <w:sz w:val="28"/>
          <w:szCs w:val="28"/>
        </w:rPr>
        <w:t>transferate în bugetul de stat de băncile care se află în proces de lichidare în sumă de 111,5</w:t>
      </w:r>
      <w:r w:rsidRPr="00C96DFE">
        <w:rPr>
          <w:rFonts w:ascii="Lato" w:hAnsi="Lato"/>
        </w:rPr>
        <w:t xml:space="preserve"> </w:t>
      </w:r>
      <w:r w:rsidRPr="00C96DFE">
        <w:rPr>
          <w:color w:val="000000"/>
          <w:sz w:val="28"/>
          <w:szCs w:val="28"/>
        </w:rPr>
        <w:t>mil. lei, inclusiv BC ,,Investprivatbank” SA – 3,0 mil. lei, ,,Banca de Economii” SA – 44,0 mil.lei, ,,Banca Socială” SA – 51,0 mil.lei și BC ,,Unibank” SA – 13,5 mil. lei. La situația din 31 decembrie 2021, datoria băncilor în proces de lichidare față de Ministerul Finanțelor a constituit 11 806,4 mil. lei, dintre care: BC ,,Investprivatbank” S.A. – 350,6 mil. lei; „Banca de Economii” S.A. – 7 757,0 mil. lei; BC „Banca Socială” S.A – 1 885,0</w:t>
      </w:r>
      <w:r w:rsidRPr="00C96DFE">
        <w:rPr>
          <w:sz w:val="28"/>
          <w:szCs w:val="28"/>
        </w:rPr>
        <w:t xml:space="preserve"> mil. lei; BC „Unibank” S.A – 1 813,8 mil. lei, </w:t>
      </w:r>
      <w:r w:rsidRPr="00C96DFE">
        <w:rPr>
          <w:color w:val="000000"/>
          <w:sz w:val="28"/>
          <w:szCs w:val="28"/>
        </w:rPr>
        <w:t xml:space="preserve">și </w:t>
      </w:r>
      <w:r w:rsidRPr="00C96DFE">
        <w:rPr>
          <w:i/>
          <w:color w:val="000000"/>
          <w:sz w:val="28"/>
          <w:szCs w:val="28"/>
        </w:rPr>
        <w:t xml:space="preserve"> </w:t>
      </w:r>
      <w:r w:rsidRPr="00C96DFE">
        <w:rPr>
          <w:color w:val="000000"/>
          <w:sz w:val="28"/>
          <w:szCs w:val="28"/>
          <w:lang w:val="fr-FR"/>
        </w:rPr>
        <w:t xml:space="preserve">rambursarea mijloacelor bugetare din anii precedenți </w:t>
      </w:r>
      <w:r w:rsidRPr="00C96DFE">
        <w:rPr>
          <w:color w:val="000000"/>
          <w:sz w:val="28"/>
          <w:szCs w:val="28"/>
          <w:lang w:val="en-GB"/>
        </w:rPr>
        <w:t xml:space="preserve">la buget de către autorități/instituții bugetare în sumă de </w:t>
      </w:r>
      <w:r w:rsidRPr="009B78A8">
        <w:rPr>
          <w:color w:val="000000"/>
          <w:sz w:val="28"/>
          <w:szCs w:val="28"/>
          <w:lang w:val="en-GB"/>
        </w:rPr>
        <w:t>108,1</w:t>
      </w:r>
      <w:r w:rsidRPr="00C96DFE">
        <w:rPr>
          <w:color w:val="000000"/>
          <w:sz w:val="28"/>
          <w:szCs w:val="28"/>
          <w:lang w:val="en-GB"/>
        </w:rPr>
        <w:t xml:space="preserve"> mil. lei, dintre care </w:t>
      </w:r>
      <w:r>
        <w:rPr>
          <w:color w:val="000000"/>
          <w:sz w:val="28"/>
          <w:szCs w:val="28"/>
          <w:lang w:val="en-GB"/>
        </w:rPr>
        <w:t>41,0</w:t>
      </w:r>
      <w:r w:rsidRPr="00C96DFE">
        <w:rPr>
          <w:color w:val="000000"/>
          <w:sz w:val="28"/>
          <w:szCs w:val="28"/>
          <w:lang w:val="en-GB"/>
        </w:rPr>
        <w:t xml:space="preserve"> mil. lei restituite de către CNAS conform prevederilor art.70 alin (5) din Legea nr. 181/2014;  </w:t>
      </w:r>
    </w:p>
    <w:p w14:paraId="0CE85214" w14:textId="77777777" w:rsidR="005A499D" w:rsidRPr="007B0E67" w:rsidRDefault="005A499D" w:rsidP="005A499D">
      <w:pPr>
        <w:pStyle w:val="Listparagraf"/>
        <w:numPr>
          <w:ilvl w:val="0"/>
          <w:numId w:val="29"/>
        </w:numPr>
        <w:tabs>
          <w:tab w:val="left" w:pos="993"/>
        </w:tabs>
        <w:spacing w:line="276" w:lineRule="auto"/>
        <w:ind w:hanging="783"/>
        <w:contextualSpacing/>
        <w:jc w:val="both"/>
        <w:rPr>
          <w:color w:val="000000"/>
          <w:sz w:val="28"/>
          <w:szCs w:val="28"/>
          <w:lang w:val="en-GB"/>
        </w:rPr>
      </w:pPr>
      <w:r w:rsidRPr="007B0E67">
        <w:rPr>
          <w:color w:val="000000"/>
          <w:sz w:val="28"/>
          <w:szCs w:val="28"/>
          <w:lang w:val="en-GB"/>
        </w:rPr>
        <w:t xml:space="preserve">diferența de curs valutar în suma negativă de </w:t>
      </w:r>
      <w:r w:rsidRPr="009B78A8">
        <w:rPr>
          <w:color w:val="000000"/>
          <w:sz w:val="28"/>
          <w:szCs w:val="28"/>
          <w:lang w:val="en-GB"/>
        </w:rPr>
        <w:t>98,5</w:t>
      </w:r>
      <w:r w:rsidRPr="007B0E67">
        <w:rPr>
          <w:color w:val="000000"/>
          <w:sz w:val="28"/>
          <w:szCs w:val="28"/>
          <w:lang w:val="en-GB"/>
        </w:rPr>
        <w:t xml:space="preserve"> mil. lei;</w:t>
      </w:r>
    </w:p>
    <w:p w14:paraId="47A185CF" w14:textId="77777777" w:rsidR="005A499D" w:rsidRPr="00E303CF" w:rsidRDefault="005A499D" w:rsidP="005A499D">
      <w:pPr>
        <w:pStyle w:val="Listparagraf"/>
        <w:numPr>
          <w:ilvl w:val="0"/>
          <w:numId w:val="29"/>
        </w:numPr>
        <w:tabs>
          <w:tab w:val="left" w:pos="851"/>
        </w:tabs>
        <w:spacing w:line="276" w:lineRule="auto"/>
        <w:ind w:left="1276" w:hanging="709"/>
        <w:contextualSpacing/>
        <w:jc w:val="both"/>
        <w:rPr>
          <w:color w:val="000000"/>
          <w:sz w:val="28"/>
          <w:szCs w:val="28"/>
          <w:lang w:val="en-GB"/>
        </w:rPr>
      </w:pPr>
      <w:r w:rsidRPr="007B0E67">
        <w:rPr>
          <w:color w:val="000000"/>
          <w:sz w:val="28"/>
          <w:szCs w:val="28"/>
          <w:lang w:val="en-GB"/>
        </w:rPr>
        <w:t xml:space="preserve">  </w:t>
      </w:r>
      <w:r w:rsidRPr="00E303CF">
        <w:rPr>
          <w:color w:val="000000"/>
          <w:sz w:val="28"/>
          <w:szCs w:val="28"/>
          <w:lang w:val="en-GB"/>
        </w:rPr>
        <w:t xml:space="preserve">credite interne </w:t>
      </w:r>
      <w:r>
        <w:rPr>
          <w:color w:val="000000"/>
          <w:sz w:val="28"/>
          <w:szCs w:val="28"/>
          <w:lang w:val="en-GB"/>
        </w:rPr>
        <w:t xml:space="preserve">rambursate </w:t>
      </w:r>
      <w:r w:rsidRPr="00E303CF">
        <w:rPr>
          <w:color w:val="000000"/>
          <w:sz w:val="28"/>
          <w:szCs w:val="28"/>
          <w:lang w:val="en-GB"/>
        </w:rPr>
        <w:t xml:space="preserve">între bugete în sumă de </w:t>
      </w:r>
      <w:r w:rsidRPr="009B78A8">
        <w:rPr>
          <w:color w:val="000000"/>
          <w:sz w:val="28"/>
          <w:szCs w:val="28"/>
          <w:lang w:val="en-GB"/>
        </w:rPr>
        <w:t>2,5</w:t>
      </w:r>
      <w:r w:rsidRPr="00E303CF">
        <w:rPr>
          <w:color w:val="000000"/>
          <w:sz w:val="28"/>
          <w:szCs w:val="28"/>
          <w:lang w:val="en-GB"/>
        </w:rPr>
        <w:t xml:space="preserve"> mil. lei;</w:t>
      </w:r>
    </w:p>
    <w:p w14:paraId="1A97270D" w14:textId="5CE74128" w:rsidR="005A499D" w:rsidRPr="00E303CF" w:rsidRDefault="005A499D" w:rsidP="005A499D">
      <w:pPr>
        <w:pStyle w:val="Listparagraf"/>
        <w:numPr>
          <w:ilvl w:val="0"/>
          <w:numId w:val="29"/>
        </w:numPr>
        <w:tabs>
          <w:tab w:val="left" w:pos="851"/>
        </w:tabs>
        <w:spacing w:line="276" w:lineRule="auto"/>
        <w:ind w:left="0" w:firstLine="567"/>
        <w:contextualSpacing/>
        <w:jc w:val="both"/>
        <w:rPr>
          <w:color w:val="000000"/>
          <w:sz w:val="28"/>
          <w:szCs w:val="28"/>
          <w:lang w:val="en-GB"/>
        </w:rPr>
      </w:pPr>
      <w:r w:rsidRPr="00E303CF">
        <w:rPr>
          <w:color w:val="000000"/>
          <w:sz w:val="28"/>
          <w:szCs w:val="28"/>
          <w:lang w:val="en-GB"/>
        </w:rPr>
        <w:t xml:space="preserve">  </w:t>
      </w:r>
      <w:r w:rsidR="000F7536">
        <w:rPr>
          <w:color w:val="000000"/>
          <w:sz w:val="28"/>
          <w:szCs w:val="28"/>
          <w:lang w:val="en-GB"/>
        </w:rPr>
        <w:t>r</w:t>
      </w:r>
      <w:r>
        <w:rPr>
          <w:color w:val="000000"/>
          <w:sz w:val="28"/>
          <w:szCs w:val="28"/>
          <w:lang w:val="en-GB"/>
        </w:rPr>
        <w:t xml:space="preserve">ambursarea </w:t>
      </w:r>
      <w:r w:rsidRPr="00E303CF">
        <w:rPr>
          <w:color w:val="000000"/>
          <w:sz w:val="28"/>
          <w:szCs w:val="28"/>
          <w:lang w:val="en-GB"/>
        </w:rPr>
        <w:t>î</w:t>
      </w:r>
      <w:r>
        <w:rPr>
          <w:color w:val="000000"/>
          <w:sz w:val="28"/>
          <w:szCs w:val="28"/>
          <w:lang w:val="en-GB"/>
        </w:rPr>
        <w:t>mprumuturlor</w:t>
      </w:r>
      <w:r w:rsidRPr="00E303CF">
        <w:rPr>
          <w:color w:val="000000"/>
          <w:sz w:val="28"/>
          <w:szCs w:val="28"/>
          <w:lang w:val="en-GB"/>
        </w:rPr>
        <w:t xml:space="preserve"> recreditate între bugetul de stat și bugetele locale în sumă de 48,7 mil. lei;</w:t>
      </w:r>
    </w:p>
    <w:p w14:paraId="33C1D0D3" w14:textId="77777777" w:rsidR="005A499D" w:rsidRPr="00E303CF" w:rsidRDefault="005A499D" w:rsidP="005A499D">
      <w:pPr>
        <w:pStyle w:val="Listparagraf"/>
        <w:numPr>
          <w:ilvl w:val="0"/>
          <w:numId w:val="29"/>
        </w:numPr>
        <w:tabs>
          <w:tab w:val="left" w:pos="851"/>
          <w:tab w:val="left" w:pos="993"/>
        </w:tabs>
        <w:spacing w:line="276" w:lineRule="auto"/>
        <w:ind w:left="0" w:firstLine="567"/>
        <w:contextualSpacing/>
        <w:jc w:val="both"/>
        <w:rPr>
          <w:color w:val="000000"/>
          <w:sz w:val="28"/>
          <w:szCs w:val="28"/>
          <w:lang w:val="en-GB"/>
        </w:rPr>
      </w:pPr>
      <w:r w:rsidRPr="00E303CF">
        <w:rPr>
          <w:color w:val="000000"/>
          <w:sz w:val="28"/>
          <w:szCs w:val="28"/>
          <w:lang w:val="en-GB"/>
        </w:rPr>
        <w:t xml:space="preserve">  împrumuturi recreditate interne instituțiilor financiare și nefinanciare în sumă negativă de </w:t>
      </w:r>
      <w:r w:rsidRPr="009B78A8">
        <w:rPr>
          <w:color w:val="000000"/>
          <w:sz w:val="28"/>
          <w:szCs w:val="28"/>
          <w:lang w:val="en-GB"/>
        </w:rPr>
        <w:t>799,9</w:t>
      </w:r>
      <w:r w:rsidRPr="00E303CF">
        <w:rPr>
          <w:color w:val="000000"/>
          <w:sz w:val="28"/>
          <w:szCs w:val="28"/>
          <w:lang w:val="en-GB"/>
        </w:rPr>
        <w:t xml:space="preserve"> mil. lei, dintre care pentru proiecte finanțate din surse externe în sumă de </w:t>
      </w:r>
      <w:r>
        <w:rPr>
          <w:color w:val="000000"/>
          <w:sz w:val="28"/>
          <w:szCs w:val="28"/>
          <w:lang w:val="en-GB"/>
        </w:rPr>
        <w:t>1 138,0</w:t>
      </w:r>
      <w:r w:rsidRPr="00E303CF">
        <w:rPr>
          <w:color w:val="000000"/>
          <w:sz w:val="28"/>
          <w:szCs w:val="28"/>
          <w:lang w:val="en-GB"/>
        </w:rPr>
        <w:t xml:space="preserve"> mil. lei.</w:t>
      </w:r>
    </w:p>
    <w:p w14:paraId="2D7503D9" w14:textId="77777777" w:rsidR="005A499D" w:rsidRPr="00E303CF" w:rsidRDefault="005A499D" w:rsidP="005A499D">
      <w:pPr>
        <w:spacing w:line="276" w:lineRule="auto"/>
        <w:ind w:left="567"/>
        <w:contextualSpacing/>
        <w:jc w:val="both"/>
        <w:rPr>
          <w:color w:val="000000"/>
          <w:sz w:val="28"/>
          <w:szCs w:val="28"/>
        </w:rPr>
      </w:pPr>
      <w:r w:rsidRPr="00E303CF">
        <w:rPr>
          <w:b/>
          <w:i/>
          <w:sz w:val="28"/>
          <w:szCs w:val="28"/>
        </w:rPr>
        <w:t>Datorii</w:t>
      </w:r>
      <w:r w:rsidRPr="00E303CF">
        <w:rPr>
          <w:sz w:val="28"/>
          <w:szCs w:val="28"/>
        </w:rPr>
        <w:t xml:space="preserve"> </w:t>
      </w:r>
      <w:r w:rsidRPr="00E303CF">
        <w:rPr>
          <w:color w:val="000000"/>
          <w:sz w:val="28"/>
          <w:szCs w:val="28"/>
        </w:rPr>
        <w:t xml:space="preserve">în sumă de </w:t>
      </w:r>
      <w:r w:rsidRPr="008868D1">
        <w:rPr>
          <w:b/>
          <w:i/>
          <w:color w:val="000000"/>
          <w:sz w:val="28"/>
          <w:szCs w:val="28"/>
        </w:rPr>
        <w:t>11 917,5</w:t>
      </w:r>
      <w:r w:rsidRPr="00E303CF">
        <w:rPr>
          <w:color w:val="000000"/>
          <w:sz w:val="28"/>
          <w:szCs w:val="28"/>
        </w:rPr>
        <w:t xml:space="preserve"> mil. lei, inclusiv:</w:t>
      </w:r>
    </w:p>
    <w:p w14:paraId="7D216376" w14:textId="77777777" w:rsidR="005A499D" w:rsidRPr="00E303CF" w:rsidRDefault="005A499D" w:rsidP="005A499D">
      <w:pPr>
        <w:pStyle w:val="Listparagraf"/>
        <w:numPr>
          <w:ilvl w:val="3"/>
          <w:numId w:val="39"/>
        </w:numPr>
        <w:spacing w:after="100" w:afterAutospacing="1" w:line="276" w:lineRule="auto"/>
        <w:ind w:left="0" w:firstLine="567"/>
        <w:contextualSpacing/>
        <w:jc w:val="both"/>
        <w:rPr>
          <w:sz w:val="28"/>
          <w:szCs w:val="28"/>
          <w:lang w:val="en-GB"/>
        </w:rPr>
      </w:pPr>
      <w:r w:rsidRPr="00E303CF">
        <w:rPr>
          <w:sz w:val="28"/>
          <w:szCs w:val="28"/>
          <w:lang w:val="en-GB"/>
        </w:rPr>
        <w:t xml:space="preserve">  datorii interne în sumă de </w:t>
      </w:r>
      <w:r>
        <w:rPr>
          <w:sz w:val="28"/>
          <w:szCs w:val="28"/>
          <w:lang w:val="en-GB"/>
        </w:rPr>
        <w:t>3 764,6</w:t>
      </w:r>
      <w:r w:rsidRPr="00E303CF">
        <w:rPr>
          <w:sz w:val="28"/>
          <w:szCs w:val="28"/>
          <w:lang w:val="en-GB"/>
        </w:rPr>
        <w:t xml:space="preserve"> mil. lei, dintre care: finanțarea internă din contul emisiunii VMS pe piața primară în sumă de </w:t>
      </w:r>
      <w:r>
        <w:rPr>
          <w:sz w:val="28"/>
          <w:szCs w:val="28"/>
          <w:lang w:val="en-GB"/>
        </w:rPr>
        <w:t>3 981,5</w:t>
      </w:r>
      <w:r w:rsidRPr="00E303CF">
        <w:rPr>
          <w:sz w:val="28"/>
          <w:szCs w:val="28"/>
          <w:lang w:val="en-GB"/>
        </w:rPr>
        <w:t xml:space="preserve"> mil. lei, răscumpărarea VMS emise pentru executarea obligațiilor de plată derivate din garanțiile de stat în sumă de 2</w:t>
      </w:r>
      <w:r>
        <w:rPr>
          <w:sz w:val="28"/>
          <w:szCs w:val="28"/>
          <w:lang w:val="en-GB"/>
        </w:rPr>
        <w:t>6</w:t>
      </w:r>
      <w:r w:rsidRPr="00E303CF">
        <w:rPr>
          <w:sz w:val="28"/>
          <w:szCs w:val="28"/>
          <w:lang w:val="en-GB"/>
        </w:rPr>
        <w:t xml:space="preserve">0,0 mil. lei (cu semnul minus), alte datorii interne în sumă de </w:t>
      </w:r>
      <w:r>
        <w:rPr>
          <w:sz w:val="28"/>
          <w:szCs w:val="28"/>
          <w:lang w:val="en-GB"/>
        </w:rPr>
        <w:t>43,3</w:t>
      </w:r>
      <w:r w:rsidRPr="00E303CF">
        <w:rPr>
          <w:sz w:val="28"/>
          <w:szCs w:val="28"/>
          <w:lang w:val="en-GB"/>
        </w:rPr>
        <w:t xml:space="preserve"> mil. lei. Garanțiile de stat </w:t>
      </w:r>
      <w:r>
        <w:rPr>
          <w:sz w:val="28"/>
          <w:szCs w:val="28"/>
          <w:lang w:val="en-GB"/>
        </w:rPr>
        <w:t xml:space="preserve">interne </w:t>
      </w:r>
      <w:r w:rsidRPr="00E303CF">
        <w:rPr>
          <w:sz w:val="28"/>
          <w:szCs w:val="28"/>
          <w:lang w:val="en-GB"/>
        </w:rPr>
        <w:t>pentru implem</w:t>
      </w:r>
      <w:r>
        <w:rPr>
          <w:sz w:val="28"/>
          <w:szCs w:val="28"/>
          <w:lang w:val="en-GB"/>
        </w:rPr>
        <w:t>entarea pe parcursul anului 2021</w:t>
      </w:r>
      <w:r w:rsidRPr="00E303CF">
        <w:rPr>
          <w:sz w:val="28"/>
          <w:szCs w:val="28"/>
          <w:lang w:val="en-GB"/>
        </w:rPr>
        <w:t xml:space="preserve"> a Programului de stat ”Prima casa”, în conformitate cu prevederile Legii nr. 293/2017 și Hotărârii Guvernului nr. 202/2018, au fost activate</w:t>
      </w:r>
      <w:r>
        <w:rPr>
          <w:sz w:val="28"/>
          <w:szCs w:val="28"/>
          <w:lang w:val="en-GB"/>
        </w:rPr>
        <w:t xml:space="preserve"> și onorate</w:t>
      </w:r>
      <w:r w:rsidRPr="00E303CF">
        <w:rPr>
          <w:sz w:val="28"/>
          <w:szCs w:val="28"/>
          <w:lang w:val="en-GB"/>
        </w:rPr>
        <w:t xml:space="preserve"> în sumă de 0,</w:t>
      </w:r>
      <w:r>
        <w:rPr>
          <w:sz w:val="28"/>
          <w:szCs w:val="28"/>
          <w:lang w:val="en-GB"/>
        </w:rPr>
        <w:t>18</w:t>
      </w:r>
      <w:r w:rsidRPr="00E303CF">
        <w:rPr>
          <w:sz w:val="28"/>
          <w:szCs w:val="28"/>
          <w:lang w:val="en-GB"/>
        </w:rPr>
        <w:t xml:space="preserve"> mil. lei (cu semnul minus).</w:t>
      </w:r>
    </w:p>
    <w:p w14:paraId="04F19896" w14:textId="77777777" w:rsidR="005A499D" w:rsidRPr="00E303CF" w:rsidRDefault="005A499D" w:rsidP="003D7694">
      <w:pPr>
        <w:numPr>
          <w:ilvl w:val="0"/>
          <w:numId w:val="39"/>
        </w:numPr>
        <w:tabs>
          <w:tab w:val="left" w:pos="810"/>
          <w:tab w:val="left" w:pos="851"/>
          <w:tab w:val="left" w:pos="1134"/>
        </w:tabs>
        <w:spacing w:after="100" w:afterAutospacing="1" w:line="276" w:lineRule="auto"/>
        <w:ind w:left="794" w:hanging="227"/>
        <w:contextualSpacing/>
        <w:jc w:val="both"/>
        <w:rPr>
          <w:color w:val="000000"/>
          <w:sz w:val="28"/>
          <w:szCs w:val="28"/>
        </w:rPr>
      </w:pPr>
      <w:r w:rsidRPr="00E303CF">
        <w:rPr>
          <w:i/>
          <w:color w:val="000000"/>
          <w:sz w:val="28"/>
          <w:szCs w:val="28"/>
        </w:rPr>
        <w:t xml:space="preserve">  </w:t>
      </w:r>
      <w:r w:rsidRPr="00E303CF">
        <w:rPr>
          <w:color w:val="000000"/>
          <w:sz w:val="28"/>
          <w:szCs w:val="28"/>
        </w:rPr>
        <w:t xml:space="preserve">intrări din împrumuturi externe (net) – </w:t>
      </w:r>
      <w:r>
        <w:rPr>
          <w:color w:val="000000"/>
          <w:sz w:val="28"/>
          <w:szCs w:val="28"/>
        </w:rPr>
        <w:t>8 152,9</w:t>
      </w:r>
      <w:r w:rsidRPr="00E303CF">
        <w:rPr>
          <w:color w:val="000000"/>
          <w:sz w:val="28"/>
          <w:szCs w:val="28"/>
        </w:rPr>
        <w:t xml:space="preserve"> mil. lei.</w:t>
      </w:r>
    </w:p>
    <w:p w14:paraId="43776991" w14:textId="77777777" w:rsidR="005A499D" w:rsidRPr="004A6041" w:rsidRDefault="005A499D" w:rsidP="005A499D">
      <w:pPr>
        <w:spacing w:after="100" w:afterAutospacing="1" w:line="276" w:lineRule="auto"/>
        <w:ind w:firstLine="567"/>
        <w:contextualSpacing/>
        <w:jc w:val="both"/>
        <w:rPr>
          <w:color w:val="000000"/>
          <w:sz w:val="28"/>
          <w:szCs w:val="28"/>
        </w:rPr>
      </w:pPr>
      <w:r w:rsidRPr="00E303CF">
        <w:rPr>
          <w:color w:val="000000"/>
          <w:sz w:val="28"/>
          <w:szCs w:val="28"/>
        </w:rPr>
        <w:t xml:space="preserve">În </w:t>
      </w:r>
      <w:r w:rsidRPr="004A6041">
        <w:rPr>
          <w:color w:val="000000"/>
          <w:sz w:val="28"/>
          <w:szCs w:val="28"/>
        </w:rPr>
        <w:t>anul 2021 au avut loc intrări de împrumuturi externe în sumă totală de               10 611,4 mil. lei (601,8 mil. dolari SUA), ceea ce reprezintă o executare de 86,7% față de suma precizată pe an, și care după destinația lor sunt:</w:t>
      </w:r>
    </w:p>
    <w:p w14:paraId="5719A68F" w14:textId="3D70E693" w:rsidR="005A499D" w:rsidRPr="004A6041" w:rsidRDefault="005A499D" w:rsidP="003D7694">
      <w:pPr>
        <w:tabs>
          <w:tab w:val="left" w:pos="709"/>
          <w:tab w:val="left" w:pos="851"/>
        </w:tabs>
        <w:spacing w:after="100" w:afterAutospacing="1" w:line="276" w:lineRule="auto"/>
        <w:ind w:firstLine="567"/>
        <w:contextualSpacing/>
        <w:jc w:val="both"/>
        <w:rPr>
          <w:color w:val="000000"/>
          <w:sz w:val="28"/>
          <w:szCs w:val="28"/>
        </w:rPr>
      </w:pPr>
      <w:r w:rsidRPr="004A6041">
        <w:rPr>
          <w:color w:val="000000"/>
          <w:sz w:val="28"/>
          <w:szCs w:val="28"/>
        </w:rPr>
        <w:t>-  pentru realizarea proiectelor finanțate din surse externe – 3 323,7 mil. lei (187,6 mil. dolari SUA), ceea ce reprezintă 31,3% din suma totală de intrări din împrumuturi de stat externe și o executare de 73,1% față de suma precizată pe an;</w:t>
      </w:r>
    </w:p>
    <w:p w14:paraId="0E178F59" w14:textId="77777777" w:rsidR="005A499D" w:rsidRDefault="005A499D" w:rsidP="005A499D">
      <w:pPr>
        <w:spacing w:after="100" w:afterAutospacing="1" w:line="276" w:lineRule="auto"/>
        <w:ind w:firstLine="567"/>
        <w:contextualSpacing/>
        <w:jc w:val="both"/>
        <w:rPr>
          <w:color w:val="000000"/>
          <w:sz w:val="28"/>
          <w:szCs w:val="28"/>
        </w:rPr>
      </w:pPr>
      <w:r w:rsidRPr="004A6041">
        <w:rPr>
          <w:color w:val="000000"/>
          <w:sz w:val="28"/>
          <w:szCs w:val="28"/>
        </w:rPr>
        <w:t>-  pentru susținerea bugetului de stat – 7 287,7 mil. lei (414,2 mil. dolari SUA), ceea ce reprezintă 68,7% din sumă totală de intrări din împrumuturi și o executare de 94,7% față de suma precizată pe an.</w:t>
      </w:r>
    </w:p>
    <w:p w14:paraId="38E3032D" w14:textId="01A825DF" w:rsidR="005A499D" w:rsidRPr="00E303CF" w:rsidRDefault="005A499D" w:rsidP="005A499D">
      <w:pPr>
        <w:spacing w:after="100" w:afterAutospacing="1" w:line="276" w:lineRule="auto"/>
        <w:ind w:firstLine="567"/>
        <w:contextualSpacing/>
        <w:jc w:val="both"/>
        <w:rPr>
          <w:color w:val="000000"/>
          <w:sz w:val="28"/>
          <w:szCs w:val="28"/>
        </w:rPr>
      </w:pPr>
      <w:r>
        <w:rPr>
          <w:color w:val="000000"/>
          <w:sz w:val="28"/>
          <w:szCs w:val="28"/>
        </w:rPr>
        <w:t xml:space="preserve">Pentru suport bugetar au fost acordate împrumuturi de către Comisia Europeană </w:t>
      </w:r>
      <w:r w:rsidRPr="001331FE">
        <w:rPr>
          <w:color w:val="000000"/>
          <w:sz w:val="28"/>
          <w:szCs w:val="28"/>
        </w:rPr>
        <w:t>“</w:t>
      </w:r>
      <w:r>
        <w:rPr>
          <w:color w:val="000000"/>
          <w:sz w:val="28"/>
          <w:szCs w:val="28"/>
        </w:rPr>
        <w:t>Asistența macrofinanciară Omnibus</w:t>
      </w:r>
      <w:r w:rsidRPr="001331FE">
        <w:rPr>
          <w:color w:val="000000"/>
          <w:sz w:val="28"/>
          <w:szCs w:val="28"/>
        </w:rPr>
        <w:t xml:space="preserve">” </w:t>
      </w:r>
      <w:r>
        <w:rPr>
          <w:color w:val="000000"/>
          <w:sz w:val="28"/>
          <w:szCs w:val="28"/>
        </w:rPr>
        <w:t xml:space="preserve">în sumă de 1 009,5 mil.lei (echivalent 50,0 mil.euro), din partea Băncii Mondiale în sumă 773,3 mil.lei </w:t>
      </w:r>
      <w:r w:rsidRPr="00E303CF">
        <w:rPr>
          <w:color w:val="000000"/>
          <w:sz w:val="28"/>
          <w:szCs w:val="28"/>
        </w:rPr>
        <w:t xml:space="preserve">(echivalentul a </w:t>
      </w:r>
      <w:r>
        <w:rPr>
          <w:color w:val="000000"/>
          <w:sz w:val="28"/>
          <w:szCs w:val="28"/>
        </w:rPr>
        <w:t>43,58</w:t>
      </w:r>
      <w:r w:rsidRPr="00E303CF">
        <w:rPr>
          <w:color w:val="000000"/>
          <w:sz w:val="28"/>
          <w:szCs w:val="28"/>
        </w:rPr>
        <w:t xml:space="preserve"> mil. dolari SUA</w:t>
      </w:r>
      <w:r>
        <w:rPr>
          <w:color w:val="000000"/>
          <w:sz w:val="28"/>
          <w:szCs w:val="28"/>
        </w:rPr>
        <w:t xml:space="preserve">, dintre care împrumut TAMP – 16,11 </w:t>
      </w:r>
      <w:r w:rsidRPr="00E303CF">
        <w:rPr>
          <w:color w:val="000000"/>
          <w:sz w:val="28"/>
          <w:szCs w:val="28"/>
        </w:rPr>
        <w:t>mil. dolari SUA</w:t>
      </w:r>
      <w:r>
        <w:rPr>
          <w:color w:val="000000"/>
          <w:sz w:val="28"/>
          <w:szCs w:val="28"/>
        </w:rPr>
        <w:t>, Răspuns de uregență COVID-19 – 26,09</w:t>
      </w:r>
      <w:r w:rsidRPr="001331FE">
        <w:rPr>
          <w:color w:val="000000"/>
          <w:sz w:val="28"/>
          <w:szCs w:val="28"/>
        </w:rPr>
        <w:t xml:space="preserve"> </w:t>
      </w:r>
      <w:r w:rsidRPr="00E303CF">
        <w:rPr>
          <w:color w:val="000000"/>
          <w:sz w:val="28"/>
          <w:szCs w:val="28"/>
        </w:rPr>
        <w:t>mil. dolari SUA</w:t>
      </w:r>
      <w:r>
        <w:rPr>
          <w:color w:val="000000"/>
          <w:sz w:val="28"/>
          <w:szCs w:val="28"/>
        </w:rPr>
        <w:t xml:space="preserve">), Fondul Monetar Internațional în sumă de 5 504,9 mil.lei (315,41 </w:t>
      </w:r>
      <w:r w:rsidRPr="00E303CF">
        <w:rPr>
          <w:color w:val="000000"/>
          <w:sz w:val="28"/>
          <w:szCs w:val="28"/>
        </w:rPr>
        <w:t>mil. dolari SUA</w:t>
      </w:r>
      <w:r>
        <w:rPr>
          <w:color w:val="000000"/>
          <w:sz w:val="28"/>
          <w:szCs w:val="28"/>
        </w:rPr>
        <w:t>,</w:t>
      </w:r>
      <w:r w:rsidRPr="00FA2823">
        <w:rPr>
          <w:color w:val="000000"/>
          <w:sz w:val="28"/>
          <w:szCs w:val="28"/>
        </w:rPr>
        <w:t xml:space="preserve"> </w:t>
      </w:r>
      <w:r>
        <w:rPr>
          <w:color w:val="000000"/>
          <w:sz w:val="28"/>
          <w:szCs w:val="28"/>
        </w:rPr>
        <w:t xml:space="preserve">dintre care 235,62 </w:t>
      </w:r>
      <w:r w:rsidRPr="00E303CF">
        <w:rPr>
          <w:color w:val="000000"/>
          <w:sz w:val="28"/>
          <w:szCs w:val="28"/>
        </w:rPr>
        <w:t>mil. dolari SUA</w:t>
      </w:r>
      <w:r>
        <w:rPr>
          <w:color w:val="000000"/>
          <w:sz w:val="28"/>
          <w:szCs w:val="28"/>
        </w:rPr>
        <w:t xml:space="preserve"> alocații speciale pentru combaterea efectelor pandemice și 79,79</w:t>
      </w:r>
      <w:r w:rsidRPr="001331FE">
        <w:rPr>
          <w:color w:val="000000"/>
          <w:sz w:val="28"/>
          <w:szCs w:val="28"/>
        </w:rPr>
        <w:t xml:space="preserve"> </w:t>
      </w:r>
      <w:r w:rsidRPr="00E303CF">
        <w:rPr>
          <w:color w:val="000000"/>
          <w:sz w:val="28"/>
          <w:szCs w:val="28"/>
        </w:rPr>
        <w:t>mil. dolari SUA</w:t>
      </w:r>
      <w:r>
        <w:rPr>
          <w:color w:val="000000"/>
          <w:sz w:val="28"/>
          <w:szCs w:val="28"/>
        </w:rPr>
        <w:t xml:space="preserve"> prima tranșă din Programul nou FMI). Pentru implementare proiectelor finanțate din surse externe au fost acordate împrumuturi de către BEI în sumă de 969,5 mil.lei (echivalent 55,0 </w:t>
      </w:r>
      <w:r w:rsidRPr="00E303CF">
        <w:rPr>
          <w:color w:val="000000"/>
          <w:sz w:val="28"/>
          <w:szCs w:val="28"/>
        </w:rPr>
        <w:t>mil. dolari SUA</w:t>
      </w:r>
      <w:r>
        <w:rPr>
          <w:color w:val="000000"/>
          <w:sz w:val="28"/>
          <w:szCs w:val="28"/>
        </w:rPr>
        <w:t>), CEB în sumă de 793,6 mil.</w:t>
      </w:r>
      <w:r w:rsidR="009B78A8">
        <w:rPr>
          <w:color w:val="000000"/>
          <w:sz w:val="28"/>
          <w:szCs w:val="28"/>
        </w:rPr>
        <w:t xml:space="preserve"> </w:t>
      </w:r>
      <w:r>
        <w:rPr>
          <w:color w:val="000000"/>
          <w:sz w:val="28"/>
          <w:szCs w:val="28"/>
        </w:rPr>
        <w:t xml:space="preserve">lei (echivalent 44,4 </w:t>
      </w:r>
      <w:r w:rsidRPr="00E303CF">
        <w:rPr>
          <w:color w:val="000000"/>
          <w:sz w:val="28"/>
          <w:szCs w:val="28"/>
        </w:rPr>
        <w:t>mil. dolari SUA</w:t>
      </w:r>
      <w:r>
        <w:rPr>
          <w:color w:val="000000"/>
          <w:sz w:val="28"/>
          <w:szCs w:val="28"/>
        </w:rPr>
        <w:t>), EBRD în sumă de 668,8 mil.</w:t>
      </w:r>
      <w:r w:rsidR="009B78A8">
        <w:rPr>
          <w:color w:val="000000"/>
          <w:sz w:val="28"/>
          <w:szCs w:val="28"/>
        </w:rPr>
        <w:t xml:space="preserve"> </w:t>
      </w:r>
      <w:r>
        <w:rPr>
          <w:color w:val="000000"/>
          <w:sz w:val="28"/>
          <w:szCs w:val="28"/>
        </w:rPr>
        <w:t xml:space="preserve">lei (echivalent 38,0 </w:t>
      </w:r>
      <w:r w:rsidRPr="00E303CF">
        <w:rPr>
          <w:color w:val="000000"/>
          <w:sz w:val="28"/>
          <w:szCs w:val="28"/>
        </w:rPr>
        <w:t>mil. dolari SUA</w:t>
      </w:r>
      <w:r>
        <w:rPr>
          <w:color w:val="000000"/>
          <w:sz w:val="28"/>
          <w:szCs w:val="28"/>
        </w:rPr>
        <w:t>), IDA în sumă de 806,7 mil.</w:t>
      </w:r>
      <w:r w:rsidR="009B78A8">
        <w:rPr>
          <w:color w:val="000000"/>
          <w:sz w:val="28"/>
          <w:szCs w:val="28"/>
        </w:rPr>
        <w:t xml:space="preserve"> </w:t>
      </w:r>
      <w:r>
        <w:rPr>
          <w:color w:val="000000"/>
          <w:sz w:val="28"/>
          <w:szCs w:val="28"/>
        </w:rPr>
        <w:t xml:space="preserve">lei (echivalent 45,4 </w:t>
      </w:r>
      <w:r w:rsidRPr="00E303CF">
        <w:rPr>
          <w:color w:val="000000"/>
          <w:sz w:val="28"/>
          <w:szCs w:val="28"/>
        </w:rPr>
        <w:t>mil. dolari SUA</w:t>
      </w:r>
      <w:r>
        <w:rPr>
          <w:color w:val="000000"/>
          <w:sz w:val="28"/>
          <w:szCs w:val="28"/>
        </w:rPr>
        <w:t>), IFAD în sumă de 77,0 mil.</w:t>
      </w:r>
      <w:r w:rsidR="009B78A8">
        <w:rPr>
          <w:color w:val="000000"/>
          <w:sz w:val="28"/>
          <w:szCs w:val="28"/>
        </w:rPr>
        <w:t xml:space="preserve"> </w:t>
      </w:r>
      <w:r>
        <w:rPr>
          <w:color w:val="000000"/>
          <w:sz w:val="28"/>
          <w:szCs w:val="28"/>
        </w:rPr>
        <w:t xml:space="preserve">lei (echivalent 4,3 </w:t>
      </w:r>
      <w:r w:rsidRPr="00E303CF">
        <w:rPr>
          <w:color w:val="000000"/>
          <w:sz w:val="28"/>
          <w:szCs w:val="28"/>
        </w:rPr>
        <w:t>mil. dolari SUA</w:t>
      </w:r>
      <w:r>
        <w:rPr>
          <w:color w:val="000000"/>
          <w:sz w:val="28"/>
          <w:szCs w:val="28"/>
        </w:rPr>
        <w:t>).</w:t>
      </w:r>
    </w:p>
    <w:p w14:paraId="77FDB7E0" w14:textId="77777777" w:rsidR="005A499D" w:rsidRPr="00E303CF" w:rsidRDefault="005A499D" w:rsidP="005A499D">
      <w:pPr>
        <w:tabs>
          <w:tab w:val="left" w:pos="567"/>
          <w:tab w:val="left" w:pos="720"/>
          <w:tab w:val="left" w:pos="810"/>
          <w:tab w:val="left" w:pos="1080"/>
          <w:tab w:val="num" w:pos="1440"/>
        </w:tabs>
        <w:spacing w:after="100" w:afterAutospacing="1" w:line="276" w:lineRule="auto"/>
        <w:ind w:firstLine="567"/>
        <w:contextualSpacing/>
        <w:jc w:val="both"/>
        <w:rPr>
          <w:color w:val="000000"/>
          <w:sz w:val="28"/>
          <w:szCs w:val="28"/>
        </w:rPr>
      </w:pPr>
      <w:r w:rsidRPr="00E303CF">
        <w:rPr>
          <w:color w:val="000000"/>
          <w:sz w:val="28"/>
          <w:szCs w:val="28"/>
        </w:rPr>
        <w:t>Pe parcursul anului 202</w:t>
      </w:r>
      <w:r>
        <w:rPr>
          <w:color w:val="000000"/>
          <w:sz w:val="28"/>
          <w:szCs w:val="28"/>
        </w:rPr>
        <w:t>1</w:t>
      </w:r>
      <w:r w:rsidRPr="00E303CF">
        <w:rPr>
          <w:color w:val="000000"/>
          <w:sz w:val="28"/>
          <w:szCs w:val="28"/>
        </w:rPr>
        <w:t xml:space="preserve">, față de creditorii externi au fost onorate obligațiunile în sumă de </w:t>
      </w:r>
      <w:r>
        <w:rPr>
          <w:color w:val="000000"/>
          <w:sz w:val="28"/>
          <w:szCs w:val="28"/>
        </w:rPr>
        <w:t>2 458,5</w:t>
      </w:r>
      <w:r w:rsidRPr="00E303CF">
        <w:rPr>
          <w:color w:val="000000"/>
          <w:sz w:val="28"/>
          <w:szCs w:val="28"/>
        </w:rPr>
        <w:t xml:space="preserve"> mil. lei (echivalentul a </w:t>
      </w:r>
      <w:r>
        <w:rPr>
          <w:color w:val="000000"/>
          <w:sz w:val="28"/>
          <w:szCs w:val="28"/>
        </w:rPr>
        <w:t>139,2</w:t>
      </w:r>
      <w:r w:rsidRPr="00E303CF">
        <w:rPr>
          <w:color w:val="000000"/>
          <w:sz w:val="28"/>
          <w:szCs w:val="28"/>
        </w:rPr>
        <w:t xml:space="preserve"> mil. dolari SUA).</w:t>
      </w:r>
    </w:p>
    <w:p w14:paraId="5B84071B" w14:textId="77777777" w:rsidR="005A499D" w:rsidRPr="00E303CF" w:rsidRDefault="005A499D" w:rsidP="005A499D">
      <w:pPr>
        <w:numPr>
          <w:ilvl w:val="0"/>
          <w:numId w:val="29"/>
        </w:numPr>
        <w:tabs>
          <w:tab w:val="left" w:pos="993"/>
        </w:tabs>
        <w:spacing w:after="100" w:afterAutospacing="1" w:line="276" w:lineRule="auto"/>
        <w:ind w:left="0" w:firstLine="567"/>
        <w:contextualSpacing/>
        <w:jc w:val="both"/>
        <w:rPr>
          <w:color w:val="000000"/>
          <w:sz w:val="28"/>
          <w:szCs w:val="28"/>
        </w:rPr>
      </w:pPr>
      <w:r>
        <w:rPr>
          <w:b/>
          <w:i/>
          <w:color w:val="000000"/>
          <w:sz w:val="28"/>
          <w:szCs w:val="28"/>
        </w:rPr>
        <w:t>S</w:t>
      </w:r>
      <w:r w:rsidRPr="00E303CF">
        <w:rPr>
          <w:b/>
          <w:i/>
          <w:color w:val="000000"/>
          <w:sz w:val="28"/>
          <w:szCs w:val="28"/>
        </w:rPr>
        <w:t>olduril</w:t>
      </w:r>
      <w:r>
        <w:rPr>
          <w:b/>
          <w:i/>
          <w:color w:val="000000"/>
          <w:sz w:val="28"/>
          <w:szCs w:val="28"/>
        </w:rPr>
        <w:t>e</w:t>
      </w:r>
      <w:r w:rsidRPr="00E303CF">
        <w:rPr>
          <w:b/>
          <w:i/>
          <w:color w:val="000000"/>
          <w:sz w:val="28"/>
          <w:szCs w:val="28"/>
        </w:rPr>
        <w:t xml:space="preserve"> de mijloace bănești</w:t>
      </w:r>
      <w:r w:rsidRPr="00E303CF">
        <w:rPr>
          <w:color w:val="000000"/>
          <w:sz w:val="28"/>
          <w:szCs w:val="28"/>
        </w:rPr>
        <w:t xml:space="preserve"> în conturi </w:t>
      </w:r>
      <w:r>
        <w:rPr>
          <w:color w:val="000000"/>
          <w:sz w:val="28"/>
          <w:szCs w:val="28"/>
        </w:rPr>
        <w:t>au fost majorate în</w:t>
      </w:r>
      <w:r w:rsidRPr="00E303CF">
        <w:rPr>
          <w:color w:val="000000"/>
          <w:sz w:val="28"/>
          <w:szCs w:val="28"/>
        </w:rPr>
        <w:t xml:space="preserve"> sum</w:t>
      </w:r>
      <w:r>
        <w:rPr>
          <w:color w:val="000000"/>
          <w:sz w:val="28"/>
          <w:szCs w:val="28"/>
        </w:rPr>
        <w:t>ă</w:t>
      </w:r>
      <w:r w:rsidRPr="00E303CF">
        <w:rPr>
          <w:color w:val="000000"/>
          <w:sz w:val="28"/>
          <w:szCs w:val="28"/>
        </w:rPr>
        <w:t xml:space="preserve"> de</w:t>
      </w:r>
      <w:r>
        <w:rPr>
          <w:color w:val="000000"/>
          <w:sz w:val="28"/>
          <w:szCs w:val="28"/>
        </w:rPr>
        <w:t xml:space="preserve">          </w:t>
      </w:r>
      <w:r w:rsidRPr="00E303CF">
        <w:rPr>
          <w:color w:val="000000"/>
          <w:sz w:val="28"/>
          <w:szCs w:val="28"/>
        </w:rPr>
        <w:t xml:space="preserve">   </w:t>
      </w:r>
      <w:r>
        <w:rPr>
          <w:color w:val="000000"/>
          <w:sz w:val="28"/>
          <w:szCs w:val="28"/>
        </w:rPr>
        <w:t>4 926,6</w:t>
      </w:r>
      <w:r w:rsidRPr="00E303CF">
        <w:rPr>
          <w:color w:val="000000"/>
          <w:sz w:val="28"/>
          <w:szCs w:val="28"/>
        </w:rPr>
        <w:t xml:space="preserve"> mil. lei.</w:t>
      </w:r>
    </w:p>
    <w:p w14:paraId="0DCE3741" w14:textId="7580AAE4" w:rsidR="00890AB5" w:rsidRDefault="005A499D" w:rsidP="00DD56B0">
      <w:pPr>
        <w:tabs>
          <w:tab w:val="left" w:pos="720"/>
          <w:tab w:val="left" w:pos="810"/>
          <w:tab w:val="left" w:pos="1080"/>
          <w:tab w:val="num" w:pos="1440"/>
        </w:tabs>
        <w:spacing w:after="100" w:afterAutospacing="1" w:line="276" w:lineRule="auto"/>
        <w:ind w:firstLine="567"/>
        <w:contextualSpacing/>
        <w:jc w:val="both"/>
        <w:rPr>
          <w:color w:val="000000"/>
          <w:sz w:val="16"/>
          <w:szCs w:val="16"/>
        </w:rPr>
      </w:pPr>
      <w:r>
        <w:rPr>
          <w:color w:val="000000"/>
          <w:sz w:val="28"/>
          <w:szCs w:val="28"/>
        </w:rPr>
        <w:t>La finele anului 2021</w:t>
      </w:r>
      <w:r w:rsidRPr="00E303CF">
        <w:rPr>
          <w:color w:val="000000"/>
          <w:sz w:val="28"/>
          <w:szCs w:val="28"/>
        </w:rPr>
        <w:t xml:space="preserve">, soldurile la conturile bugetului de stat au constituit             </w:t>
      </w:r>
      <w:r>
        <w:rPr>
          <w:color w:val="000000"/>
          <w:sz w:val="28"/>
          <w:szCs w:val="28"/>
        </w:rPr>
        <w:t>9 056,0</w:t>
      </w:r>
      <w:r w:rsidRPr="00E303CF">
        <w:rPr>
          <w:color w:val="000000"/>
          <w:sz w:val="28"/>
          <w:szCs w:val="28"/>
        </w:rPr>
        <w:t xml:space="preserve"> mil. lei, dintre care soldurile pe componenta de bază – </w:t>
      </w:r>
      <w:r>
        <w:rPr>
          <w:color w:val="000000"/>
          <w:sz w:val="28"/>
          <w:szCs w:val="28"/>
        </w:rPr>
        <w:t>7 743,7</w:t>
      </w:r>
      <w:r w:rsidRPr="00E303CF">
        <w:rPr>
          <w:color w:val="000000"/>
          <w:sz w:val="28"/>
          <w:szCs w:val="28"/>
        </w:rPr>
        <w:t xml:space="preserve"> mil. lei și soldurile proiectelor finanțate din surse externe – </w:t>
      </w:r>
      <w:r>
        <w:rPr>
          <w:color w:val="000000"/>
          <w:sz w:val="28"/>
          <w:szCs w:val="28"/>
        </w:rPr>
        <w:t>1 312,3</w:t>
      </w:r>
      <w:r w:rsidRPr="00E303CF">
        <w:rPr>
          <w:color w:val="000000"/>
          <w:sz w:val="28"/>
          <w:szCs w:val="28"/>
        </w:rPr>
        <w:t xml:space="preserve"> mil. lei.</w:t>
      </w:r>
      <w:r w:rsidRPr="00F3629D">
        <w:rPr>
          <w:color w:val="000000"/>
          <w:sz w:val="28"/>
          <w:szCs w:val="28"/>
        </w:rPr>
        <w:t xml:space="preserve"> </w:t>
      </w:r>
      <w:r w:rsidR="000F7536" w:rsidRPr="00251CD5">
        <w:rPr>
          <w:sz w:val="28"/>
          <w:szCs w:val="28"/>
        </w:rPr>
        <w:t xml:space="preserve">Soldurile mijloacelor bănești la finele anului 2021 s-au format drept urmare încasărilor </w:t>
      </w:r>
      <w:r w:rsidR="000F7536">
        <w:rPr>
          <w:sz w:val="28"/>
          <w:szCs w:val="28"/>
        </w:rPr>
        <w:t xml:space="preserve"> mai mari a</w:t>
      </w:r>
      <w:r w:rsidR="000F7536" w:rsidRPr="00251CD5">
        <w:rPr>
          <w:sz w:val="28"/>
          <w:szCs w:val="28"/>
        </w:rPr>
        <w:t xml:space="preserve"> bugetului de stat și executării </w:t>
      </w:r>
      <w:r w:rsidR="000F7536">
        <w:rPr>
          <w:sz w:val="28"/>
          <w:szCs w:val="28"/>
        </w:rPr>
        <w:t xml:space="preserve">scazute a </w:t>
      </w:r>
      <w:r w:rsidR="000F7536" w:rsidRPr="00251CD5">
        <w:rPr>
          <w:sz w:val="28"/>
          <w:szCs w:val="28"/>
        </w:rPr>
        <w:t xml:space="preserve">cheltuielilor, precum și </w:t>
      </w:r>
      <w:r w:rsidR="000F7536">
        <w:rPr>
          <w:sz w:val="28"/>
          <w:szCs w:val="28"/>
        </w:rPr>
        <w:t xml:space="preserve">debursarii </w:t>
      </w:r>
      <w:r w:rsidR="000F7536" w:rsidRPr="00251CD5">
        <w:rPr>
          <w:sz w:val="28"/>
          <w:szCs w:val="28"/>
        </w:rPr>
        <w:t xml:space="preserve"> </w:t>
      </w:r>
      <w:r w:rsidR="000F7536" w:rsidRPr="00E76D31">
        <w:rPr>
          <w:color w:val="000000" w:themeColor="text1"/>
          <w:sz w:val="28"/>
          <w:szCs w:val="28"/>
        </w:rPr>
        <w:t>la finele lunii decembrie 2021</w:t>
      </w:r>
      <w:r w:rsidR="000F7536">
        <w:rPr>
          <w:color w:val="000000" w:themeColor="text1"/>
          <w:sz w:val="28"/>
          <w:szCs w:val="28"/>
        </w:rPr>
        <w:t xml:space="preserve"> a </w:t>
      </w:r>
      <w:r w:rsidR="000F7536" w:rsidRPr="00251CD5">
        <w:rPr>
          <w:sz w:val="28"/>
          <w:szCs w:val="28"/>
        </w:rPr>
        <w:t>mijloacel</w:t>
      </w:r>
      <w:r w:rsidR="000F7536">
        <w:rPr>
          <w:sz w:val="28"/>
          <w:szCs w:val="28"/>
        </w:rPr>
        <w:t>or</w:t>
      </w:r>
      <w:r w:rsidR="000F7536" w:rsidRPr="00251CD5">
        <w:rPr>
          <w:sz w:val="28"/>
          <w:szCs w:val="28"/>
        </w:rPr>
        <w:t xml:space="preserve"> financiare  sub formă de grant din partea Comisiei Europene în sumă de 1 210,6 mil. lei </w:t>
      </w:r>
      <w:r w:rsidR="000F7536">
        <w:rPr>
          <w:sz w:val="28"/>
          <w:szCs w:val="28"/>
        </w:rPr>
        <w:t xml:space="preserve">(echivalentul a 60 mil. euro) </w:t>
      </w:r>
      <w:r w:rsidR="000F7536" w:rsidRPr="00251CD5">
        <w:rPr>
          <w:sz w:val="28"/>
          <w:szCs w:val="28"/>
        </w:rPr>
        <w:t xml:space="preserve">pentru contractul de consolidare a statului și reziliență pentru RM și I tranșă din împrumutul din Programul nou FMI în sumă de 1 419,6 mil. </w:t>
      </w:r>
      <w:r w:rsidR="000F7536" w:rsidRPr="00DD56B0">
        <w:rPr>
          <w:sz w:val="28"/>
          <w:szCs w:val="28"/>
        </w:rPr>
        <w:t>lei</w:t>
      </w:r>
      <w:r w:rsidR="00DD56B0" w:rsidRPr="00DD56B0">
        <w:rPr>
          <w:sz w:val="28"/>
          <w:szCs w:val="28"/>
        </w:rPr>
        <w:t xml:space="preserve"> (echivalentul a 79,8 mil. dolari SUA)</w:t>
      </w:r>
      <w:r w:rsidR="00436CC5">
        <w:rPr>
          <w:sz w:val="28"/>
          <w:szCs w:val="28"/>
        </w:rPr>
        <w:t>.</w:t>
      </w:r>
    </w:p>
    <w:p w14:paraId="19E6EB3B" w14:textId="77777777" w:rsidR="008C6B65" w:rsidRDefault="008C6B65" w:rsidP="00C74718">
      <w:pPr>
        <w:tabs>
          <w:tab w:val="left" w:pos="720"/>
          <w:tab w:val="left" w:pos="810"/>
          <w:tab w:val="left" w:pos="1080"/>
          <w:tab w:val="num" w:pos="1440"/>
        </w:tabs>
        <w:spacing w:line="276" w:lineRule="auto"/>
        <w:ind w:firstLine="567"/>
        <w:jc w:val="both"/>
        <w:rPr>
          <w:color w:val="000000"/>
          <w:sz w:val="16"/>
          <w:szCs w:val="16"/>
        </w:rPr>
      </w:pPr>
    </w:p>
    <w:p w14:paraId="287AA1FE" w14:textId="77777777" w:rsidR="003D7694" w:rsidRDefault="003D7694" w:rsidP="00C74718">
      <w:pPr>
        <w:tabs>
          <w:tab w:val="left" w:pos="720"/>
          <w:tab w:val="left" w:pos="810"/>
          <w:tab w:val="left" w:pos="1080"/>
          <w:tab w:val="num" w:pos="1440"/>
        </w:tabs>
        <w:spacing w:line="276" w:lineRule="auto"/>
        <w:ind w:firstLine="567"/>
        <w:jc w:val="both"/>
        <w:rPr>
          <w:color w:val="000000"/>
          <w:sz w:val="16"/>
          <w:szCs w:val="16"/>
        </w:rPr>
      </w:pPr>
    </w:p>
    <w:p w14:paraId="157B43E3" w14:textId="77777777" w:rsidR="00B62967" w:rsidRPr="00B66B45" w:rsidRDefault="00B62967" w:rsidP="00C74718">
      <w:pPr>
        <w:tabs>
          <w:tab w:val="left" w:pos="720"/>
          <w:tab w:val="left" w:pos="810"/>
          <w:tab w:val="left" w:pos="1080"/>
          <w:tab w:val="num" w:pos="1440"/>
        </w:tabs>
        <w:spacing w:line="276" w:lineRule="auto"/>
        <w:ind w:firstLine="567"/>
        <w:jc w:val="both"/>
        <w:rPr>
          <w:color w:val="000000"/>
          <w:sz w:val="16"/>
          <w:szCs w:val="16"/>
        </w:rPr>
      </w:pPr>
    </w:p>
    <w:p w14:paraId="2965005D" w14:textId="77777777" w:rsidR="00C74718" w:rsidRPr="00A0188C" w:rsidRDefault="00431CC7" w:rsidP="00317093">
      <w:pPr>
        <w:pStyle w:val="Titlu2"/>
      </w:pPr>
      <w:bookmarkStart w:id="45" w:name="_Toc42615617"/>
      <w:bookmarkStart w:id="46" w:name="_Toc101251353"/>
      <w:bookmarkStart w:id="47" w:name="_Toc101341464"/>
      <w:r w:rsidRPr="00576508">
        <w:t>4.5</w:t>
      </w:r>
      <w:r w:rsidR="002F08D3" w:rsidRPr="00576508">
        <w:t>.</w:t>
      </w:r>
      <w:r w:rsidR="00C74718" w:rsidRPr="00576508">
        <w:t xml:space="preserve"> </w:t>
      </w:r>
      <w:r w:rsidR="00C74718" w:rsidRPr="00A0188C">
        <w:t>Cheltuielile în cadrul grupelor funcționale principale</w:t>
      </w:r>
      <w:bookmarkEnd w:id="45"/>
      <w:bookmarkEnd w:id="46"/>
      <w:bookmarkEnd w:id="47"/>
    </w:p>
    <w:p w14:paraId="22CBB3F9" w14:textId="26004F97" w:rsidR="00C74718" w:rsidRDefault="00B26F4B" w:rsidP="00317093">
      <w:pPr>
        <w:pStyle w:val="Titlu3"/>
      </w:pPr>
      <w:bookmarkStart w:id="48" w:name="_Toc42615618"/>
      <w:bookmarkStart w:id="49" w:name="_Toc101251354"/>
      <w:bookmarkStart w:id="50" w:name="_Toc101341465"/>
      <w:r w:rsidRPr="00A0188C">
        <w:t>4.5.</w:t>
      </w:r>
      <w:r w:rsidR="00C74718" w:rsidRPr="00A0188C">
        <w:t>1. Servicii de stat cu destinaţie generală</w:t>
      </w:r>
      <w:bookmarkEnd w:id="48"/>
      <w:bookmarkEnd w:id="49"/>
      <w:bookmarkEnd w:id="50"/>
    </w:p>
    <w:p w14:paraId="39B56AE3" w14:textId="007C2659" w:rsidR="00F62B1E" w:rsidRPr="00F62B1E" w:rsidRDefault="00F62B1E" w:rsidP="00E3401C">
      <w:pPr>
        <w:spacing w:line="276" w:lineRule="auto"/>
        <w:ind w:firstLine="709"/>
        <w:jc w:val="both"/>
        <w:rPr>
          <w:sz w:val="28"/>
          <w:szCs w:val="28"/>
        </w:rPr>
      </w:pPr>
      <w:r w:rsidRPr="00F62B1E">
        <w:rPr>
          <w:sz w:val="28"/>
          <w:szCs w:val="28"/>
        </w:rPr>
        <w:t>Pentru anul 2021, la grupa dată au fost aprobate alocații în sumă de</w:t>
      </w:r>
      <w:r>
        <w:rPr>
          <w:sz w:val="28"/>
          <w:szCs w:val="28"/>
        </w:rPr>
        <w:t xml:space="preserve"> </w:t>
      </w:r>
      <w:r w:rsidRPr="00F62B1E">
        <w:rPr>
          <w:sz w:val="28"/>
          <w:szCs w:val="28"/>
        </w:rPr>
        <w:t>8</w:t>
      </w:r>
      <w:r>
        <w:rPr>
          <w:sz w:val="28"/>
          <w:szCs w:val="28"/>
        </w:rPr>
        <w:t xml:space="preserve"> </w:t>
      </w:r>
      <w:r w:rsidRPr="00F62B1E">
        <w:rPr>
          <w:sz w:val="28"/>
          <w:szCs w:val="28"/>
        </w:rPr>
        <w:t>431,7 mil.</w:t>
      </w:r>
      <w:r w:rsidR="00A0188C">
        <w:rPr>
          <w:sz w:val="28"/>
          <w:szCs w:val="28"/>
        </w:rPr>
        <w:t xml:space="preserve"> </w:t>
      </w:r>
      <w:r w:rsidRPr="00F62B1E">
        <w:rPr>
          <w:sz w:val="28"/>
          <w:szCs w:val="28"/>
        </w:rPr>
        <w:t>lei, care pe parcursul anului au fost majorate cu 342,7 mil.lei, constituind 8</w:t>
      </w:r>
      <w:r>
        <w:rPr>
          <w:sz w:val="28"/>
          <w:szCs w:val="28"/>
        </w:rPr>
        <w:t xml:space="preserve"> </w:t>
      </w:r>
      <w:r w:rsidRPr="00F62B1E">
        <w:rPr>
          <w:sz w:val="28"/>
          <w:szCs w:val="28"/>
        </w:rPr>
        <w:t>774,4 mil.lei sau 15,2% din cheltuielile totale ale bugetului de stat.</w:t>
      </w:r>
    </w:p>
    <w:p w14:paraId="7FD25A9B" w14:textId="14A7CBFF" w:rsidR="00F62B1E" w:rsidRDefault="00F62B1E" w:rsidP="00E3401C">
      <w:pPr>
        <w:spacing w:line="276" w:lineRule="auto"/>
        <w:ind w:firstLine="709"/>
        <w:jc w:val="both"/>
        <w:rPr>
          <w:sz w:val="28"/>
          <w:szCs w:val="28"/>
        </w:rPr>
      </w:pPr>
      <w:r w:rsidRPr="00F62B1E">
        <w:rPr>
          <w:sz w:val="28"/>
          <w:szCs w:val="28"/>
        </w:rPr>
        <w:t>Cheltuielile respective au fost realizate în sumă de 7</w:t>
      </w:r>
      <w:r>
        <w:rPr>
          <w:sz w:val="28"/>
          <w:szCs w:val="28"/>
        </w:rPr>
        <w:t xml:space="preserve"> </w:t>
      </w:r>
      <w:r w:rsidRPr="00F62B1E">
        <w:rPr>
          <w:sz w:val="28"/>
          <w:szCs w:val="28"/>
        </w:rPr>
        <w:t>940,9 mil. lei sau la nivel de 90,5% din prevederi, dintre care cheltuielile în cadrul proiectelor finanțate din surse externe au fost realizate la nivel de 47,2 % din prevederi.</w:t>
      </w:r>
    </w:p>
    <w:p w14:paraId="0449C24B" w14:textId="77777777" w:rsidR="008C6B65" w:rsidRPr="00F62B1E" w:rsidRDefault="008C6B65" w:rsidP="00E3401C">
      <w:pPr>
        <w:spacing w:line="276" w:lineRule="auto"/>
        <w:ind w:firstLine="709"/>
        <w:jc w:val="both"/>
        <w:rPr>
          <w:sz w:val="28"/>
          <w:szCs w:val="28"/>
        </w:rPr>
      </w:pPr>
    </w:p>
    <w:p w14:paraId="099A49CF" w14:textId="1C1D5C76" w:rsidR="008C6B65" w:rsidRDefault="00C74718" w:rsidP="00540CC9">
      <w:pPr>
        <w:spacing w:line="276" w:lineRule="auto"/>
        <w:ind w:firstLine="709"/>
        <w:jc w:val="both"/>
        <w:rPr>
          <w:sz w:val="28"/>
          <w:szCs w:val="28"/>
        </w:rPr>
      </w:pPr>
      <w:r w:rsidRPr="002439A5">
        <w:rPr>
          <w:sz w:val="28"/>
          <w:szCs w:val="28"/>
        </w:rPr>
        <w:t>Datele privind executarea cheltuielilor la grupa dată se prezintă în tabelul următor.</w:t>
      </w:r>
    </w:p>
    <w:tbl>
      <w:tblPr>
        <w:tblW w:w="8764" w:type="dxa"/>
        <w:tblInd w:w="95" w:type="dxa"/>
        <w:tblLook w:val="04A0" w:firstRow="1" w:lastRow="0" w:firstColumn="1" w:lastColumn="0" w:noHBand="0" w:noVBand="1"/>
      </w:tblPr>
      <w:tblGrid>
        <w:gridCol w:w="2633"/>
        <w:gridCol w:w="839"/>
        <w:gridCol w:w="777"/>
        <w:gridCol w:w="808"/>
        <w:gridCol w:w="839"/>
        <w:gridCol w:w="781"/>
        <w:gridCol w:w="617"/>
        <w:gridCol w:w="799"/>
        <w:gridCol w:w="671"/>
      </w:tblGrid>
      <w:tr w:rsidR="00253A51" w:rsidRPr="00253A51" w14:paraId="55E2E46D" w14:textId="77777777" w:rsidTr="007B0877">
        <w:trPr>
          <w:trHeight w:val="242"/>
        </w:trPr>
        <w:tc>
          <w:tcPr>
            <w:tcW w:w="2633" w:type="dxa"/>
            <w:tcBorders>
              <w:top w:val="nil"/>
              <w:left w:val="nil"/>
              <w:bottom w:val="nil"/>
              <w:right w:val="nil"/>
            </w:tcBorders>
            <w:shd w:val="clear" w:color="auto" w:fill="auto"/>
            <w:noWrap/>
            <w:vAlign w:val="bottom"/>
            <w:hideMark/>
          </w:tcPr>
          <w:p w14:paraId="7A4D2239" w14:textId="77777777" w:rsidR="00253A51" w:rsidRPr="00253A51" w:rsidRDefault="00253A51" w:rsidP="00253A51">
            <w:pPr>
              <w:spacing w:line="276" w:lineRule="auto"/>
              <w:rPr>
                <w:sz w:val="18"/>
                <w:szCs w:val="18"/>
                <w:lang w:val="es-ES" w:eastAsia="en-US"/>
              </w:rPr>
            </w:pPr>
          </w:p>
        </w:tc>
        <w:tc>
          <w:tcPr>
            <w:tcW w:w="839" w:type="dxa"/>
            <w:tcBorders>
              <w:top w:val="nil"/>
              <w:left w:val="nil"/>
              <w:bottom w:val="nil"/>
              <w:right w:val="nil"/>
            </w:tcBorders>
            <w:shd w:val="clear" w:color="auto" w:fill="auto"/>
            <w:noWrap/>
            <w:vAlign w:val="bottom"/>
            <w:hideMark/>
          </w:tcPr>
          <w:p w14:paraId="7C26D000" w14:textId="77777777" w:rsidR="00253A51" w:rsidRPr="00253A51" w:rsidRDefault="00253A51" w:rsidP="00253A51">
            <w:pPr>
              <w:spacing w:line="276" w:lineRule="auto"/>
              <w:jc w:val="right"/>
              <w:rPr>
                <w:sz w:val="18"/>
                <w:szCs w:val="18"/>
                <w:lang w:val="es-ES" w:eastAsia="en-US"/>
              </w:rPr>
            </w:pPr>
          </w:p>
        </w:tc>
        <w:tc>
          <w:tcPr>
            <w:tcW w:w="777" w:type="dxa"/>
            <w:tcBorders>
              <w:top w:val="nil"/>
              <w:left w:val="nil"/>
              <w:bottom w:val="nil"/>
              <w:right w:val="nil"/>
            </w:tcBorders>
            <w:shd w:val="clear" w:color="auto" w:fill="auto"/>
            <w:noWrap/>
            <w:vAlign w:val="bottom"/>
            <w:hideMark/>
          </w:tcPr>
          <w:p w14:paraId="78069465" w14:textId="77777777" w:rsidR="00253A51" w:rsidRPr="00253A51" w:rsidRDefault="00253A51" w:rsidP="00253A51">
            <w:pPr>
              <w:spacing w:line="276" w:lineRule="auto"/>
              <w:jc w:val="right"/>
              <w:rPr>
                <w:sz w:val="18"/>
                <w:szCs w:val="18"/>
                <w:lang w:val="es-ES" w:eastAsia="en-US"/>
              </w:rPr>
            </w:pPr>
          </w:p>
        </w:tc>
        <w:tc>
          <w:tcPr>
            <w:tcW w:w="808" w:type="dxa"/>
            <w:tcBorders>
              <w:top w:val="nil"/>
              <w:left w:val="nil"/>
              <w:bottom w:val="nil"/>
              <w:right w:val="nil"/>
            </w:tcBorders>
            <w:shd w:val="clear" w:color="auto" w:fill="auto"/>
            <w:noWrap/>
            <w:vAlign w:val="bottom"/>
            <w:hideMark/>
          </w:tcPr>
          <w:p w14:paraId="2F77E566" w14:textId="77777777" w:rsidR="00253A51" w:rsidRPr="00253A51" w:rsidRDefault="00253A51" w:rsidP="00253A51">
            <w:pPr>
              <w:spacing w:line="276" w:lineRule="auto"/>
              <w:jc w:val="right"/>
              <w:rPr>
                <w:sz w:val="18"/>
                <w:szCs w:val="18"/>
                <w:lang w:val="es-ES" w:eastAsia="en-US"/>
              </w:rPr>
            </w:pPr>
          </w:p>
        </w:tc>
        <w:tc>
          <w:tcPr>
            <w:tcW w:w="839" w:type="dxa"/>
            <w:tcBorders>
              <w:top w:val="nil"/>
              <w:left w:val="nil"/>
              <w:bottom w:val="nil"/>
              <w:right w:val="nil"/>
            </w:tcBorders>
            <w:shd w:val="clear" w:color="auto" w:fill="auto"/>
            <w:noWrap/>
            <w:vAlign w:val="bottom"/>
            <w:hideMark/>
          </w:tcPr>
          <w:p w14:paraId="25A83387" w14:textId="77777777" w:rsidR="00253A51" w:rsidRPr="00253A51" w:rsidRDefault="00253A51" w:rsidP="00253A51">
            <w:pPr>
              <w:spacing w:line="276" w:lineRule="auto"/>
              <w:jc w:val="right"/>
              <w:rPr>
                <w:sz w:val="18"/>
                <w:szCs w:val="18"/>
                <w:lang w:val="es-ES" w:eastAsia="en-US"/>
              </w:rPr>
            </w:pPr>
          </w:p>
        </w:tc>
        <w:tc>
          <w:tcPr>
            <w:tcW w:w="781" w:type="dxa"/>
            <w:tcBorders>
              <w:top w:val="nil"/>
              <w:left w:val="nil"/>
              <w:bottom w:val="nil"/>
              <w:right w:val="nil"/>
            </w:tcBorders>
            <w:shd w:val="clear" w:color="auto" w:fill="auto"/>
            <w:noWrap/>
            <w:vAlign w:val="bottom"/>
            <w:hideMark/>
          </w:tcPr>
          <w:p w14:paraId="40CD81BB" w14:textId="77777777" w:rsidR="00253A51" w:rsidRPr="00253A51" w:rsidRDefault="00253A51" w:rsidP="00253A51">
            <w:pPr>
              <w:spacing w:line="276" w:lineRule="auto"/>
              <w:jc w:val="right"/>
              <w:rPr>
                <w:sz w:val="18"/>
                <w:szCs w:val="18"/>
                <w:lang w:val="es-ES" w:eastAsia="en-US"/>
              </w:rPr>
            </w:pPr>
          </w:p>
        </w:tc>
        <w:tc>
          <w:tcPr>
            <w:tcW w:w="617" w:type="dxa"/>
            <w:tcBorders>
              <w:top w:val="nil"/>
              <w:left w:val="nil"/>
              <w:bottom w:val="nil"/>
              <w:right w:val="nil"/>
            </w:tcBorders>
            <w:shd w:val="clear" w:color="auto" w:fill="auto"/>
            <w:noWrap/>
            <w:vAlign w:val="bottom"/>
            <w:hideMark/>
          </w:tcPr>
          <w:p w14:paraId="26F6CBE9" w14:textId="77777777" w:rsidR="00253A51" w:rsidRPr="00253A51" w:rsidRDefault="00253A51" w:rsidP="00253A51">
            <w:pPr>
              <w:spacing w:line="276" w:lineRule="auto"/>
              <w:jc w:val="right"/>
              <w:rPr>
                <w:sz w:val="18"/>
                <w:szCs w:val="18"/>
                <w:lang w:val="es-ES" w:eastAsia="en-US"/>
              </w:rPr>
            </w:pPr>
          </w:p>
        </w:tc>
        <w:tc>
          <w:tcPr>
            <w:tcW w:w="799" w:type="dxa"/>
            <w:tcBorders>
              <w:top w:val="nil"/>
              <w:left w:val="nil"/>
              <w:bottom w:val="nil"/>
              <w:right w:val="nil"/>
            </w:tcBorders>
            <w:shd w:val="clear" w:color="auto" w:fill="auto"/>
            <w:noWrap/>
            <w:vAlign w:val="bottom"/>
            <w:hideMark/>
          </w:tcPr>
          <w:p w14:paraId="64F96F7A" w14:textId="77777777" w:rsidR="00253A51" w:rsidRPr="00253A51" w:rsidRDefault="00253A51" w:rsidP="00253A51">
            <w:pPr>
              <w:spacing w:line="276" w:lineRule="auto"/>
              <w:rPr>
                <w:sz w:val="18"/>
                <w:szCs w:val="18"/>
                <w:lang w:val="es-ES" w:eastAsia="en-US"/>
              </w:rPr>
            </w:pPr>
          </w:p>
        </w:tc>
        <w:tc>
          <w:tcPr>
            <w:tcW w:w="671" w:type="dxa"/>
            <w:tcBorders>
              <w:top w:val="nil"/>
              <w:left w:val="nil"/>
              <w:bottom w:val="nil"/>
              <w:right w:val="nil"/>
            </w:tcBorders>
            <w:shd w:val="clear" w:color="auto" w:fill="auto"/>
            <w:noWrap/>
            <w:vAlign w:val="bottom"/>
            <w:hideMark/>
          </w:tcPr>
          <w:p w14:paraId="50368040" w14:textId="77777777" w:rsidR="00253A51" w:rsidRPr="00253A51" w:rsidRDefault="00253A51" w:rsidP="00253A51">
            <w:pPr>
              <w:spacing w:line="276" w:lineRule="auto"/>
              <w:jc w:val="both"/>
              <w:rPr>
                <w:i/>
                <w:iCs/>
                <w:sz w:val="18"/>
                <w:szCs w:val="18"/>
                <w:lang w:val="en-US" w:eastAsia="en-US"/>
              </w:rPr>
            </w:pPr>
            <w:r w:rsidRPr="00253A51">
              <w:rPr>
                <w:i/>
                <w:iCs/>
                <w:sz w:val="18"/>
                <w:szCs w:val="18"/>
                <w:lang w:val="en-US" w:eastAsia="en-US"/>
              </w:rPr>
              <w:t>mil.lei</w:t>
            </w:r>
          </w:p>
        </w:tc>
      </w:tr>
      <w:tr w:rsidR="00253A51" w:rsidRPr="00253A51" w14:paraId="72A1E042" w14:textId="77777777" w:rsidTr="007B0877">
        <w:trPr>
          <w:trHeight w:val="242"/>
        </w:trPr>
        <w:tc>
          <w:tcPr>
            <w:tcW w:w="26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206E1"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 </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AEEB69"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2020</w:t>
            </w:r>
          </w:p>
          <w:p w14:paraId="6C89F6C8"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executat</w:t>
            </w:r>
          </w:p>
        </w:tc>
        <w:tc>
          <w:tcPr>
            <w:tcW w:w="5292" w:type="dxa"/>
            <w:gridSpan w:val="7"/>
            <w:tcBorders>
              <w:top w:val="single" w:sz="4" w:space="0" w:color="auto"/>
              <w:left w:val="nil"/>
              <w:bottom w:val="single" w:sz="4" w:space="0" w:color="auto"/>
              <w:right w:val="single" w:sz="4" w:space="0" w:color="auto"/>
            </w:tcBorders>
            <w:shd w:val="clear" w:color="auto" w:fill="auto"/>
            <w:noWrap/>
            <w:vAlign w:val="center"/>
            <w:hideMark/>
          </w:tcPr>
          <w:p w14:paraId="03CD361E"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2021</w:t>
            </w:r>
          </w:p>
        </w:tc>
      </w:tr>
      <w:tr w:rsidR="00253A51" w:rsidRPr="00253A51" w14:paraId="52A59D43" w14:textId="77777777" w:rsidTr="007B0877">
        <w:trPr>
          <w:trHeight w:val="515"/>
        </w:trPr>
        <w:tc>
          <w:tcPr>
            <w:tcW w:w="263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252921" w14:textId="77777777" w:rsidR="00253A51" w:rsidRPr="00253A51" w:rsidRDefault="00253A51" w:rsidP="00253A51">
            <w:pPr>
              <w:spacing w:line="276" w:lineRule="auto"/>
              <w:rPr>
                <w:sz w:val="18"/>
                <w:szCs w:val="18"/>
                <w:lang w:val="en-US" w:eastAsia="en-US"/>
              </w:rPr>
            </w:pPr>
          </w:p>
        </w:tc>
        <w:tc>
          <w:tcPr>
            <w:tcW w:w="8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A7B937" w14:textId="77777777" w:rsidR="00253A51" w:rsidRPr="00253A51" w:rsidRDefault="00253A51" w:rsidP="00253A51">
            <w:pPr>
              <w:spacing w:line="276" w:lineRule="auto"/>
              <w:rPr>
                <w:sz w:val="18"/>
                <w:szCs w:val="18"/>
                <w:lang w:val="en-US" w:eastAsia="en-US"/>
              </w:rPr>
            </w:pPr>
          </w:p>
        </w:tc>
        <w:tc>
          <w:tcPr>
            <w:tcW w:w="777" w:type="dxa"/>
            <w:vMerge w:val="restart"/>
            <w:tcBorders>
              <w:top w:val="nil"/>
              <w:left w:val="single" w:sz="4" w:space="0" w:color="auto"/>
              <w:bottom w:val="single" w:sz="4" w:space="0" w:color="auto"/>
              <w:right w:val="single" w:sz="4" w:space="0" w:color="auto"/>
            </w:tcBorders>
            <w:shd w:val="clear" w:color="auto" w:fill="auto"/>
            <w:vAlign w:val="center"/>
            <w:hideMark/>
          </w:tcPr>
          <w:p w14:paraId="78797833"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 xml:space="preserve">aprobat </w:t>
            </w:r>
          </w:p>
        </w:tc>
        <w:tc>
          <w:tcPr>
            <w:tcW w:w="808" w:type="dxa"/>
            <w:vMerge w:val="restart"/>
            <w:tcBorders>
              <w:top w:val="nil"/>
              <w:left w:val="single" w:sz="4" w:space="0" w:color="auto"/>
              <w:bottom w:val="single" w:sz="4" w:space="0" w:color="auto"/>
              <w:right w:val="single" w:sz="4" w:space="0" w:color="auto"/>
            </w:tcBorders>
            <w:shd w:val="clear" w:color="auto" w:fill="auto"/>
            <w:vAlign w:val="center"/>
            <w:hideMark/>
          </w:tcPr>
          <w:p w14:paraId="67053B3B"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 xml:space="preserve">precizat </w:t>
            </w:r>
          </w:p>
        </w:tc>
        <w:tc>
          <w:tcPr>
            <w:tcW w:w="839" w:type="dxa"/>
            <w:vMerge w:val="restart"/>
            <w:tcBorders>
              <w:top w:val="nil"/>
              <w:left w:val="single" w:sz="4" w:space="0" w:color="auto"/>
              <w:bottom w:val="single" w:sz="4" w:space="0" w:color="auto"/>
              <w:right w:val="single" w:sz="4" w:space="0" w:color="auto"/>
            </w:tcBorders>
            <w:shd w:val="clear" w:color="auto" w:fill="auto"/>
            <w:vAlign w:val="center"/>
            <w:hideMark/>
          </w:tcPr>
          <w:p w14:paraId="4EBE2644"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executat</w:t>
            </w:r>
          </w:p>
        </w:tc>
        <w:tc>
          <w:tcPr>
            <w:tcW w:w="1398" w:type="dxa"/>
            <w:gridSpan w:val="2"/>
            <w:tcBorders>
              <w:top w:val="single" w:sz="4" w:space="0" w:color="auto"/>
              <w:left w:val="nil"/>
              <w:bottom w:val="single" w:sz="4" w:space="0" w:color="auto"/>
              <w:right w:val="single" w:sz="4" w:space="0" w:color="auto"/>
            </w:tcBorders>
            <w:shd w:val="clear" w:color="auto" w:fill="auto"/>
            <w:vAlign w:val="center"/>
            <w:hideMark/>
          </w:tcPr>
          <w:p w14:paraId="6FCEE4C1" w14:textId="68F80F09" w:rsidR="00253A51" w:rsidRPr="00253A51" w:rsidRDefault="00253A51" w:rsidP="006D7905">
            <w:pPr>
              <w:spacing w:line="276" w:lineRule="auto"/>
              <w:jc w:val="center"/>
              <w:rPr>
                <w:sz w:val="18"/>
                <w:szCs w:val="18"/>
                <w:lang w:val="en-US" w:eastAsia="en-US"/>
              </w:rPr>
            </w:pPr>
            <w:r w:rsidRPr="00253A51">
              <w:rPr>
                <w:sz w:val="18"/>
                <w:szCs w:val="18"/>
                <w:lang w:val="en-US" w:eastAsia="en-US"/>
              </w:rPr>
              <w:t xml:space="preserve">executat față de precizat </w:t>
            </w:r>
          </w:p>
        </w:tc>
        <w:tc>
          <w:tcPr>
            <w:tcW w:w="1470" w:type="dxa"/>
            <w:gridSpan w:val="2"/>
            <w:tcBorders>
              <w:top w:val="single" w:sz="4" w:space="0" w:color="auto"/>
              <w:left w:val="nil"/>
              <w:bottom w:val="single" w:sz="4" w:space="0" w:color="auto"/>
              <w:right w:val="single" w:sz="4" w:space="0" w:color="auto"/>
            </w:tcBorders>
            <w:shd w:val="clear" w:color="auto" w:fill="auto"/>
            <w:vAlign w:val="center"/>
            <w:hideMark/>
          </w:tcPr>
          <w:p w14:paraId="6F2AA916"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executat față de anul 2020</w:t>
            </w:r>
          </w:p>
        </w:tc>
      </w:tr>
      <w:tr w:rsidR="00253A51" w:rsidRPr="00253A51" w14:paraId="65FCBF2F" w14:textId="77777777" w:rsidTr="007B0877">
        <w:trPr>
          <w:trHeight w:val="227"/>
        </w:trPr>
        <w:tc>
          <w:tcPr>
            <w:tcW w:w="263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68EFF50" w14:textId="77777777" w:rsidR="00253A51" w:rsidRPr="00253A51" w:rsidRDefault="00253A51" w:rsidP="00253A51">
            <w:pPr>
              <w:spacing w:line="276" w:lineRule="auto"/>
              <w:rPr>
                <w:sz w:val="18"/>
                <w:szCs w:val="18"/>
                <w:lang w:val="en-US" w:eastAsia="en-US"/>
              </w:rPr>
            </w:pPr>
          </w:p>
        </w:tc>
        <w:tc>
          <w:tcPr>
            <w:tcW w:w="8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6E57016" w14:textId="77777777" w:rsidR="00253A51" w:rsidRPr="00253A51" w:rsidRDefault="00253A51" w:rsidP="00253A51">
            <w:pPr>
              <w:spacing w:line="276" w:lineRule="auto"/>
              <w:rPr>
                <w:sz w:val="18"/>
                <w:szCs w:val="18"/>
                <w:lang w:val="en-US" w:eastAsia="en-US"/>
              </w:rPr>
            </w:pPr>
          </w:p>
        </w:tc>
        <w:tc>
          <w:tcPr>
            <w:tcW w:w="777" w:type="dxa"/>
            <w:vMerge/>
            <w:tcBorders>
              <w:top w:val="nil"/>
              <w:left w:val="single" w:sz="4" w:space="0" w:color="auto"/>
              <w:bottom w:val="single" w:sz="4" w:space="0" w:color="auto"/>
              <w:right w:val="single" w:sz="4" w:space="0" w:color="auto"/>
            </w:tcBorders>
            <w:shd w:val="clear" w:color="auto" w:fill="auto"/>
            <w:vAlign w:val="center"/>
            <w:hideMark/>
          </w:tcPr>
          <w:p w14:paraId="4B09D588" w14:textId="77777777" w:rsidR="00253A51" w:rsidRPr="00253A51" w:rsidRDefault="00253A51" w:rsidP="00253A51">
            <w:pPr>
              <w:spacing w:line="276" w:lineRule="auto"/>
              <w:rPr>
                <w:sz w:val="18"/>
                <w:szCs w:val="18"/>
                <w:lang w:val="en-US" w:eastAsia="en-US"/>
              </w:rPr>
            </w:pPr>
          </w:p>
        </w:tc>
        <w:tc>
          <w:tcPr>
            <w:tcW w:w="808" w:type="dxa"/>
            <w:vMerge/>
            <w:tcBorders>
              <w:top w:val="nil"/>
              <w:left w:val="single" w:sz="4" w:space="0" w:color="auto"/>
              <w:bottom w:val="single" w:sz="4" w:space="0" w:color="auto"/>
              <w:right w:val="single" w:sz="4" w:space="0" w:color="auto"/>
            </w:tcBorders>
            <w:shd w:val="clear" w:color="auto" w:fill="auto"/>
            <w:vAlign w:val="center"/>
            <w:hideMark/>
          </w:tcPr>
          <w:p w14:paraId="53519E91" w14:textId="77777777" w:rsidR="00253A51" w:rsidRPr="00253A51" w:rsidRDefault="00253A51" w:rsidP="00253A51">
            <w:pPr>
              <w:spacing w:line="276" w:lineRule="auto"/>
              <w:rPr>
                <w:sz w:val="18"/>
                <w:szCs w:val="18"/>
                <w:lang w:val="en-US" w:eastAsia="en-US"/>
              </w:rPr>
            </w:pPr>
          </w:p>
        </w:tc>
        <w:tc>
          <w:tcPr>
            <w:tcW w:w="839" w:type="dxa"/>
            <w:vMerge/>
            <w:tcBorders>
              <w:top w:val="nil"/>
              <w:left w:val="single" w:sz="4" w:space="0" w:color="auto"/>
              <w:bottom w:val="single" w:sz="4" w:space="0" w:color="auto"/>
              <w:right w:val="single" w:sz="4" w:space="0" w:color="auto"/>
            </w:tcBorders>
            <w:shd w:val="clear" w:color="auto" w:fill="auto"/>
            <w:vAlign w:val="center"/>
            <w:hideMark/>
          </w:tcPr>
          <w:p w14:paraId="7D3D0A8C" w14:textId="77777777" w:rsidR="00253A51" w:rsidRPr="00253A51" w:rsidRDefault="00253A51" w:rsidP="00253A51">
            <w:pPr>
              <w:spacing w:line="276" w:lineRule="auto"/>
              <w:rPr>
                <w:sz w:val="18"/>
                <w:szCs w:val="18"/>
                <w:lang w:val="en-US" w:eastAsia="en-US"/>
              </w:rPr>
            </w:pPr>
          </w:p>
        </w:tc>
        <w:tc>
          <w:tcPr>
            <w:tcW w:w="781" w:type="dxa"/>
            <w:tcBorders>
              <w:top w:val="nil"/>
              <w:left w:val="nil"/>
              <w:bottom w:val="single" w:sz="4" w:space="0" w:color="auto"/>
              <w:right w:val="single" w:sz="4" w:space="0" w:color="auto"/>
            </w:tcBorders>
            <w:shd w:val="clear" w:color="auto" w:fill="auto"/>
            <w:noWrap/>
            <w:vAlign w:val="center"/>
            <w:hideMark/>
          </w:tcPr>
          <w:p w14:paraId="29CA8FF3"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suma</w:t>
            </w:r>
          </w:p>
        </w:tc>
        <w:tc>
          <w:tcPr>
            <w:tcW w:w="617" w:type="dxa"/>
            <w:tcBorders>
              <w:top w:val="nil"/>
              <w:left w:val="nil"/>
              <w:bottom w:val="single" w:sz="4" w:space="0" w:color="auto"/>
              <w:right w:val="single" w:sz="4" w:space="0" w:color="auto"/>
            </w:tcBorders>
            <w:shd w:val="clear" w:color="auto" w:fill="auto"/>
            <w:noWrap/>
            <w:vAlign w:val="center"/>
            <w:hideMark/>
          </w:tcPr>
          <w:p w14:paraId="5B01371D"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w:t>
            </w:r>
          </w:p>
        </w:tc>
        <w:tc>
          <w:tcPr>
            <w:tcW w:w="799" w:type="dxa"/>
            <w:tcBorders>
              <w:top w:val="nil"/>
              <w:left w:val="nil"/>
              <w:bottom w:val="single" w:sz="4" w:space="0" w:color="auto"/>
              <w:right w:val="single" w:sz="4" w:space="0" w:color="auto"/>
            </w:tcBorders>
            <w:shd w:val="clear" w:color="auto" w:fill="auto"/>
            <w:noWrap/>
            <w:vAlign w:val="center"/>
            <w:hideMark/>
          </w:tcPr>
          <w:p w14:paraId="58AC4B92"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suma</w:t>
            </w:r>
          </w:p>
        </w:tc>
        <w:tc>
          <w:tcPr>
            <w:tcW w:w="671" w:type="dxa"/>
            <w:tcBorders>
              <w:top w:val="nil"/>
              <w:left w:val="nil"/>
              <w:bottom w:val="single" w:sz="4" w:space="0" w:color="auto"/>
              <w:right w:val="single" w:sz="4" w:space="0" w:color="auto"/>
            </w:tcBorders>
            <w:shd w:val="clear" w:color="auto" w:fill="auto"/>
            <w:noWrap/>
            <w:vAlign w:val="center"/>
            <w:hideMark/>
          </w:tcPr>
          <w:p w14:paraId="64DBF96D" w14:textId="77777777" w:rsidR="00253A51" w:rsidRPr="00253A51" w:rsidRDefault="00253A51" w:rsidP="00253A51">
            <w:pPr>
              <w:spacing w:line="276" w:lineRule="auto"/>
              <w:jc w:val="center"/>
              <w:rPr>
                <w:sz w:val="18"/>
                <w:szCs w:val="18"/>
                <w:lang w:val="en-US" w:eastAsia="en-US"/>
              </w:rPr>
            </w:pPr>
            <w:r w:rsidRPr="00253A51">
              <w:rPr>
                <w:sz w:val="18"/>
                <w:szCs w:val="18"/>
                <w:lang w:val="en-US" w:eastAsia="en-US"/>
              </w:rPr>
              <w:t>%</w:t>
            </w:r>
          </w:p>
        </w:tc>
      </w:tr>
      <w:tr w:rsidR="00253A51" w:rsidRPr="00253A51" w14:paraId="650CE360" w14:textId="77777777" w:rsidTr="007B0877">
        <w:trPr>
          <w:trHeight w:val="303"/>
        </w:trPr>
        <w:tc>
          <w:tcPr>
            <w:tcW w:w="2633" w:type="dxa"/>
            <w:tcBorders>
              <w:top w:val="nil"/>
              <w:left w:val="nil"/>
              <w:bottom w:val="nil"/>
              <w:right w:val="nil"/>
            </w:tcBorders>
            <w:shd w:val="clear" w:color="auto" w:fill="auto"/>
            <w:vAlign w:val="bottom"/>
            <w:hideMark/>
          </w:tcPr>
          <w:p w14:paraId="2C3F6031" w14:textId="77777777" w:rsidR="00253A51" w:rsidRPr="00253A51" w:rsidRDefault="00253A51" w:rsidP="00253A51">
            <w:pPr>
              <w:spacing w:line="276" w:lineRule="auto"/>
              <w:rPr>
                <w:b/>
                <w:bCs/>
                <w:color w:val="000000"/>
                <w:sz w:val="18"/>
                <w:szCs w:val="18"/>
                <w:lang w:val="en-US" w:eastAsia="en-US"/>
              </w:rPr>
            </w:pPr>
            <w:r w:rsidRPr="00253A51">
              <w:rPr>
                <w:b/>
                <w:bCs/>
                <w:color w:val="000000"/>
                <w:sz w:val="18"/>
                <w:szCs w:val="18"/>
                <w:lang w:val="en-US" w:eastAsia="en-US"/>
              </w:rPr>
              <w:t>Cheltuieli, total</w:t>
            </w:r>
            <w:r w:rsidRPr="00253A51">
              <w:rPr>
                <w:b/>
                <w:bCs/>
                <w:sz w:val="18"/>
                <w:szCs w:val="18"/>
                <w:lang w:val="en-US" w:eastAsia="en-US"/>
              </w:rPr>
              <w:t xml:space="preserve"> </w:t>
            </w:r>
          </w:p>
        </w:tc>
        <w:tc>
          <w:tcPr>
            <w:tcW w:w="839" w:type="dxa"/>
            <w:tcBorders>
              <w:top w:val="nil"/>
              <w:left w:val="nil"/>
              <w:bottom w:val="nil"/>
              <w:right w:val="nil"/>
            </w:tcBorders>
            <w:shd w:val="clear" w:color="auto" w:fill="auto"/>
            <w:noWrap/>
            <w:vAlign w:val="bottom"/>
            <w:hideMark/>
          </w:tcPr>
          <w:p w14:paraId="165A03C8"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7622,5</w:t>
            </w:r>
          </w:p>
        </w:tc>
        <w:tc>
          <w:tcPr>
            <w:tcW w:w="777" w:type="dxa"/>
            <w:tcBorders>
              <w:top w:val="nil"/>
              <w:left w:val="nil"/>
              <w:bottom w:val="nil"/>
              <w:right w:val="nil"/>
            </w:tcBorders>
            <w:shd w:val="clear" w:color="auto" w:fill="auto"/>
            <w:noWrap/>
            <w:vAlign w:val="bottom"/>
            <w:hideMark/>
          </w:tcPr>
          <w:p w14:paraId="164FCA2E"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8431,7</w:t>
            </w:r>
          </w:p>
        </w:tc>
        <w:tc>
          <w:tcPr>
            <w:tcW w:w="808" w:type="dxa"/>
            <w:tcBorders>
              <w:top w:val="nil"/>
              <w:left w:val="nil"/>
              <w:bottom w:val="nil"/>
              <w:right w:val="nil"/>
            </w:tcBorders>
            <w:shd w:val="clear" w:color="auto" w:fill="auto"/>
            <w:noWrap/>
            <w:vAlign w:val="bottom"/>
            <w:hideMark/>
          </w:tcPr>
          <w:p w14:paraId="0E0BF4DF"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8774,4</w:t>
            </w:r>
          </w:p>
        </w:tc>
        <w:tc>
          <w:tcPr>
            <w:tcW w:w="839" w:type="dxa"/>
            <w:tcBorders>
              <w:top w:val="nil"/>
              <w:left w:val="nil"/>
              <w:bottom w:val="nil"/>
              <w:right w:val="nil"/>
            </w:tcBorders>
            <w:shd w:val="clear" w:color="auto" w:fill="auto"/>
            <w:noWrap/>
            <w:vAlign w:val="bottom"/>
            <w:hideMark/>
          </w:tcPr>
          <w:p w14:paraId="7BBDBE4A"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7940,9</w:t>
            </w:r>
          </w:p>
        </w:tc>
        <w:tc>
          <w:tcPr>
            <w:tcW w:w="781" w:type="dxa"/>
            <w:tcBorders>
              <w:top w:val="nil"/>
              <w:left w:val="nil"/>
              <w:bottom w:val="nil"/>
              <w:right w:val="nil"/>
            </w:tcBorders>
            <w:shd w:val="clear" w:color="auto" w:fill="auto"/>
            <w:noWrap/>
            <w:vAlign w:val="bottom"/>
            <w:hideMark/>
          </w:tcPr>
          <w:p w14:paraId="393A0E53"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-833,5</w:t>
            </w:r>
          </w:p>
        </w:tc>
        <w:tc>
          <w:tcPr>
            <w:tcW w:w="617" w:type="dxa"/>
            <w:tcBorders>
              <w:top w:val="nil"/>
              <w:left w:val="nil"/>
              <w:bottom w:val="nil"/>
              <w:right w:val="nil"/>
            </w:tcBorders>
            <w:shd w:val="clear" w:color="auto" w:fill="auto"/>
            <w:noWrap/>
            <w:vAlign w:val="bottom"/>
            <w:hideMark/>
          </w:tcPr>
          <w:p w14:paraId="0344604C"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90,5</w:t>
            </w:r>
          </w:p>
        </w:tc>
        <w:tc>
          <w:tcPr>
            <w:tcW w:w="799" w:type="dxa"/>
            <w:tcBorders>
              <w:top w:val="nil"/>
              <w:left w:val="nil"/>
              <w:bottom w:val="nil"/>
              <w:right w:val="nil"/>
            </w:tcBorders>
            <w:shd w:val="clear" w:color="auto" w:fill="auto"/>
            <w:noWrap/>
            <w:vAlign w:val="bottom"/>
            <w:hideMark/>
          </w:tcPr>
          <w:p w14:paraId="712EE46D"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318,4</w:t>
            </w:r>
          </w:p>
        </w:tc>
        <w:tc>
          <w:tcPr>
            <w:tcW w:w="671" w:type="dxa"/>
            <w:tcBorders>
              <w:top w:val="nil"/>
              <w:left w:val="nil"/>
              <w:bottom w:val="nil"/>
              <w:right w:val="nil"/>
            </w:tcBorders>
            <w:shd w:val="clear" w:color="auto" w:fill="auto"/>
            <w:noWrap/>
            <w:vAlign w:val="bottom"/>
            <w:hideMark/>
          </w:tcPr>
          <w:p w14:paraId="2EFE18DF"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104,2</w:t>
            </w:r>
          </w:p>
        </w:tc>
      </w:tr>
      <w:tr w:rsidR="00253A51" w:rsidRPr="00253A51" w14:paraId="48A8B499" w14:textId="77777777" w:rsidTr="007B0877">
        <w:trPr>
          <w:trHeight w:val="470"/>
        </w:trPr>
        <w:tc>
          <w:tcPr>
            <w:tcW w:w="2633" w:type="dxa"/>
            <w:tcBorders>
              <w:top w:val="nil"/>
              <w:left w:val="nil"/>
              <w:bottom w:val="nil"/>
              <w:right w:val="nil"/>
            </w:tcBorders>
            <w:shd w:val="clear" w:color="auto" w:fill="auto"/>
            <w:vAlign w:val="bottom"/>
            <w:hideMark/>
          </w:tcPr>
          <w:p w14:paraId="3A7BB4D7" w14:textId="77777777" w:rsidR="00253A51" w:rsidRPr="00253A51" w:rsidRDefault="00253A51" w:rsidP="00253A51">
            <w:pPr>
              <w:spacing w:line="276" w:lineRule="auto"/>
              <w:rPr>
                <w:i/>
                <w:iCs/>
                <w:sz w:val="18"/>
                <w:szCs w:val="18"/>
                <w:lang w:val="en-US" w:eastAsia="en-US"/>
              </w:rPr>
            </w:pPr>
            <w:r w:rsidRPr="00253A51">
              <w:rPr>
                <w:i/>
                <w:iCs/>
                <w:sz w:val="18"/>
                <w:szCs w:val="18"/>
                <w:lang w:val="en-US" w:eastAsia="en-US"/>
              </w:rPr>
              <w:t>Ponderea în totalul cheltuielilor bugetului de stat, %</w:t>
            </w:r>
          </w:p>
        </w:tc>
        <w:tc>
          <w:tcPr>
            <w:tcW w:w="839" w:type="dxa"/>
            <w:tcBorders>
              <w:top w:val="nil"/>
              <w:left w:val="nil"/>
              <w:bottom w:val="nil"/>
              <w:right w:val="nil"/>
            </w:tcBorders>
            <w:shd w:val="clear" w:color="auto" w:fill="auto"/>
            <w:noWrap/>
            <w:vAlign w:val="bottom"/>
            <w:hideMark/>
          </w:tcPr>
          <w:p w14:paraId="36D56337"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15,4</w:t>
            </w:r>
          </w:p>
        </w:tc>
        <w:tc>
          <w:tcPr>
            <w:tcW w:w="777" w:type="dxa"/>
            <w:tcBorders>
              <w:top w:val="nil"/>
              <w:left w:val="nil"/>
              <w:bottom w:val="nil"/>
              <w:right w:val="nil"/>
            </w:tcBorders>
            <w:shd w:val="clear" w:color="auto" w:fill="auto"/>
            <w:noWrap/>
            <w:vAlign w:val="bottom"/>
            <w:hideMark/>
          </w:tcPr>
          <w:p w14:paraId="334BF6EB"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15,2</w:t>
            </w:r>
          </w:p>
        </w:tc>
        <w:tc>
          <w:tcPr>
            <w:tcW w:w="808" w:type="dxa"/>
            <w:tcBorders>
              <w:top w:val="nil"/>
              <w:left w:val="nil"/>
              <w:bottom w:val="nil"/>
              <w:right w:val="nil"/>
            </w:tcBorders>
            <w:shd w:val="clear" w:color="auto" w:fill="auto"/>
            <w:noWrap/>
            <w:vAlign w:val="bottom"/>
            <w:hideMark/>
          </w:tcPr>
          <w:p w14:paraId="044C6938"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15,2</w:t>
            </w:r>
          </w:p>
        </w:tc>
        <w:tc>
          <w:tcPr>
            <w:tcW w:w="839" w:type="dxa"/>
            <w:tcBorders>
              <w:top w:val="nil"/>
              <w:left w:val="nil"/>
              <w:bottom w:val="nil"/>
              <w:right w:val="nil"/>
            </w:tcBorders>
            <w:shd w:val="clear" w:color="auto" w:fill="auto"/>
            <w:noWrap/>
            <w:vAlign w:val="bottom"/>
            <w:hideMark/>
          </w:tcPr>
          <w:p w14:paraId="026D46A4"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14,7</w:t>
            </w:r>
          </w:p>
        </w:tc>
        <w:tc>
          <w:tcPr>
            <w:tcW w:w="781" w:type="dxa"/>
            <w:tcBorders>
              <w:top w:val="nil"/>
              <w:left w:val="nil"/>
              <w:bottom w:val="nil"/>
              <w:right w:val="nil"/>
            </w:tcBorders>
            <w:shd w:val="clear" w:color="auto" w:fill="auto"/>
            <w:noWrap/>
            <w:vAlign w:val="bottom"/>
            <w:hideMark/>
          </w:tcPr>
          <w:p w14:paraId="353BA505"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-0.5</w:t>
            </w:r>
          </w:p>
        </w:tc>
        <w:tc>
          <w:tcPr>
            <w:tcW w:w="617" w:type="dxa"/>
            <w:tcBorders>
              <w:top w:val="nil"/>
              <w:left w:val="nil"/>
              <w:bottom w:val="nil"/>
              <w:right w:val="nil"/>
            </w:tcBorders>
            <w:shd w:val="clear" w:color="auto" w:fill="auto"/>
            <w:noWrap/>
            <w:vAlign w:val="bottom"/>
            <w:hideMark/>
          </w:tcPr>
          <w:p w14:paraId="4C36876F" w14:textId="37FF1ABD" w:rsidR="00253A51" w:rsidRPr="00253A51" w:rsidRDefault="00E3401C" w:rsidP="00253A51">
            <w:pPr>
              <w:spacing w:line="276" w:lineRule="auto"/>
              <w:jc w:val="right"/>
              <w:rPr>
                <w:i/>
                <w:iCs/>
                <w:sz w:val="18"/>
                <w:szCs w:val="18"/>
                <w:lang w:val="en-US" w:eastAsia="en-US"/>
              </w:rPr>
            </w:pPr>
            <w:r>
              <w:rPr>
                <w:i/>
                <w:iCs/>
                <w:sz w:val="18"/>
                <w:szCs w:val="18"/>
                <w:lang w:val="en-US" w:eastAsia="en-US"/>
              </w:rPr>
              <w:t>x</w:t>
            </w:r>
          </w:p>
        </w:tc>
        <w:tc>
          <w:tcPr>
            <w:tcW w:w="799" w:type="dxa"/>
            <w:tcBorders>
              <w:top w:val="nil"/>
              <w:left w:val="nil"/>
              <w:bottom w:val="nil"/>
              <w:right w:val="nil"/>
            </w:tcBorders>
            <w:shd w:val="clear" w:color="auto" w:fill="auto"/>
            <w:noWrap/>
            <w:vAlign w:val="bottom"/>
            <w:hideMark/>
          </w:tcPr>
          <w:p w14:paraId="62F69D44" w14:textId="77777777" w:rsidR="00253A51" w:rsidRPr="00253A51" w:rsidRDefault="00253A51" w:rsidP="00253A51">
            <w:pPr>
              <w:spacing w:line="276" w:lineRule="auto"/>
              <w:jc w:val="right"/>
              <w:rPr>
                <w:i/>
                <w:iCs/>
                <w:sz w:val="18"/>
                <w:szCs w:val="18"/>
                <w:lang w:val="en-US" w:eastAsia="en-US"/>
              </w:rPr>
            </w:pPr>
            <w:r w:rsidRPr="00253A51">
              <w:rPr>
                <w:i/>
                <w:iCs/>
                <w:sz w:val="18"/>
                <w:szCs w:val="18"/>
                <w:lang w:val="en-US" w:eastAsia="en-US"/>
              </w:rPr>
              <w:t>-0.7</w:t>
            </w:r>
          </w:p>
        </w:tc>
        <w:tc>
          <w:tcPr>
            <w:tcW w:w="671" w:type="dxa"/>
            <w:tcBorders>
              <w:top w:val="nil"/>
              <w:left w:val="nil"/>
              <w:bottom w:val="nil"/>
              <w:right w:val="nil"/>
            </w:tcBorders>
            <w:shd w:val="clear" w:color="auto" w:fill="auto"/>
            <w:noWrap/>
            <w:vAlign w:val="bottom"/>
            <w:hideMark/>
          </w:tcPr>
          <w:p w14:paraId="29FC21C8" w14:textId="5F20E9C2" w:rsidR="00253A51" w:rsidRPr="00253A51" w:rsidRDefault="00E3401C" w:rsidP="00253A51">
            <w:pPr>
              <w:spacing w:line="276" w:lineRule="auto"/>
              <w:jc w:val="right"/>
              <w:rPr>
                <w:i/>
                <w:iCs/>
                <w:sz w:val="18"/>
                <w:szCs w:val="18"/>
                <w:lang w:val="en-US" w:eastAsia="en-US"/>
              </w:rPr>
            </w:pPr>
            <w:r>
              <w:rPr>
                <w:i/>
                <w:iCs/>
                <w:sz w:val="18"/>
                <w:szCs w:val="18"/>
                <w:lang w:val="en-US" w:eastAsia="en-US"/>
              </w:rPr>
              <w:t>x</w:t>
            </w:r>
          </w:p>
        </w:tc>
      </w:tr>
      <w:tr w:rsidR="00253A51" w:rsidRPr="00253A51" w14:paraId="6A3C21B8" w14:textId="77777777" w:rsidTr="007B0877">
        <w:trPr>
          <w:trHeight w:val="242"/>
        </w:trPr>
        <w:tc>
          <w:tcPr>
            <w:tcW w:w="2633" w:type="dxa"/>
            <w:tcBorders>
              <w:top w:val="nil"/>
              <w:left w:val="nil"/>
              <w:bottom w:val="nil"/>
              <w:right w:val="nil"/>
            </w:tcBorders>
            <w:shd w:val="clear" w:color="auto" w:fill="auto"/>
            <w:vAlign w:val="bottom"/>
            <w:hideMark/>
          </w:tcPr>
          <w:p w14:paraId="0B251B3D" w14:textId="77777777" w:rsidR="00253A51" w:rsidRPr="00253A51" w:rsidRDefault="00253A51" w:rsidP="00253A51">
            <w:pPr>
              <w:spacing w:line="276" w:lineRule="auto"/>
              <w:rPr>
                <w:sz w:val="18"/>
                <w:szCs w:val="18"/>
                <w:lang w:val="en-US" w:eastAsia="en-US"/>
              </w:rPr>
            </w:pPr>
            <w:r w:rsidRPr="00253A51">
              <w:rPr>
                <w:sz w:val="18"/>
                <w:szCs w:val="18"/>
                <w:lang w:val="en-US" w:eastAsia="en-US"/>
              </w:rPr>
              <w:t>Cheltuieli curente</w:t>
            </w:r>
          </w:p>
        </w:tc>
        <w:tc>
          <w:tcPr>
            <w:tcW w:w="839" w:type="dxa"/>
            <w:tcBorders>
              <w:top w:val="nil"/>
              <w:left w:val="nil"/>
              <w:bottom w:val="nil"/>
              <w:right w:val="nil"/>
            </w:tcBorders>
            <w:shd w:val="clear" w:color="auto" w:fill="auto"/>
            <w:noWrap/>
            <w:vAlign w:val="bottom"/>
            <w:hideMark/>
          </w:tcPr>
          <w:p w14:paraId="2992BBD8"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7482,0</w:t>
            </w:r>
          </w:p>
        </w:tc>
        <w:tc>
          <w:tcPr>
            <w:tcW w:w="777" w:type="dxa"/>
            <w:tcBorders>
              <w:top w:val="nil"/>
              <w:left w:val="nil"/>
              <w:bottom w:val="nil"/>
              <w:right w:val="nil"/>
            </w:tcBorders>
            <w:shd w:val="clear" w:color="auto" w:fill="auto"/>
            <w:noWrap/>
            <w:vAlign w:val="bottom"/>
            <w:hideMark/>
          </w:tcPr>
          <w:p w14:paraId="7D3D0849"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8081,4</w:t>
            </w:r>
          </w:p>
        </w:tc>
        <w:tc>
          <w:tcPr>
            <w:tcW w:w="808" w:type="dxa"/>
            <w:tcBorders>
              <w:top w:val="nil"/>
              <w:left w:val="nil"/>
              <w:bottom w:val="nil"/>
              <w:right w:val="nil"/>
            </w:tcBorders>
            <w:shd w:val="clear" w:color="auto" w:fill="auto"/>
            <w:noWrap/>
            <w:vAlign w:val="bottom"/>
            <w:hideMark/>
          </w:tcPr>
          <w:p w14:paraId="2973C8EA"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8543,1</w:t>
            </w:r>
          </w:p>
        </w:tc>
        <w:tc>
          <w:tcPr>
            <w:tcW w:w="839" w:type="dxa"/>
            <w:tcBorders>
              <w:top w:val="nil"/>
              <w:left w:val="nil"/>
              <w:bottom w:val="nil"/>
              <w:right w:val="nil"/>
            </w:tcBorders>
            <w:shd w:val="clear" w:color="auto" w:fill="auto"/>
            <w:noWrap/>
            <w:vAlign w:val="bottom"/>
            <w:hideMark/>
          </w:tcPr>
          <w:p w14:paraId="59EF7E2A"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7789,2</w:t>
            </w:r>
          </w:p>
        </w:tc>
        <w:tc>
          <w:tcPr>
            <w:tcW w:w="781" w:type="dxa"/>
            <w:tcBorders>
              <w:top w:val="nil"/>
              <w:left w:val="nil"/>
              <w:bottom w:val="nil"/>
              <w:right w:val="nil"/>
            </w:tcBorders>
            <w:shd w:val="clear" w:color="auto" w:fill="auto"/>
            <w:noWrap/>
            <w:vAlign w:val="bottom"/>
            <w:hideMark/>
          </w:tcPr>
          <w:p w14:paraId="53C80432"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-753,9</w:t>
            </w:r>
          </w:p>
        </w:tc>
        <w:tc>
          <w:tcPr>
            <w:tcW w:w="617" w:type="dxa"/>
            <w:tcBorders>
              <w:top w:val="nil"/>
              <w:left w:val="nil"/>
              <w:bottom w:val="nil"/>
              <w:right w:val="nil"/>
            </w:tcBorders>
            <w:shd w:val="clear" w:color="auto" w:fill="auto"/>
            <w:noWrap/>
            <w:vAlign w:val="bottom"/>
            <w:hideMark/>
          </w:tcPr>
          <w:p w14:paraId="3B55E46E" w14:textId="77777777" w:rsidR="00253A51" w:rsidRPr="00253A51" w:rsidRDefault="00253A51" w:rsidP="00253A51">
            <w:pPr>
              <w:spacing w:line="276" w:lineRule="auto"/>
              <w:jc w:val="right"/>
              <w:rPr>
                <w:sz w:val="18"/>
                <w:szCs w:val="18"/>
                <w:lang w:eastAsia="en-US"/>
              </w:rPr>
            </w:pPr>
            <w:r w:rsidRPr="00253A51">
              <w:rPr>
                <w:sz w:val="18"/>
                <w:szCs w:val="18"/>
                <w:lang w:val="en-US" w:eastAsia="en-US"/>
              </w:rPr>
              <w:t>91,2</w:t>
            </w:r>
          </w:p>
        </w:tc>
        <w:tc>
          <w:tcPr>
            <w:tcW w:w="799" w:type="dxa"/>
            <w:tcBorders>
              <w:top w:val="nil"/>
              <w:left w:val="nil"/>
              <w:bottom w:val="nil"/>
              <w:right w:val="nil"/>
            </w:tcBorders>
            <w:shd w:val="clear" w:color="auto" w:fill="auto"/>
            <w:noWrap/>
            <w:vAlign w:val="bottom"/>
            <w:hideMark/>
          </w:tcPr>
          <w:p w14:paraId="692929DF"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307,2</w:t>
            </w:r>
          </w:p>
        </w:tc>
        <w:tc>
          <w:tcPr>
            <w:tcW w:w="671" w:type="dxa"/>
            <w:tcBorders>
              <w:top w:val="nil"/>
              <w:left w:val="nil"/>
              <w:bottom w:val="nil"/>
              <w:right w:val="nil"/>
            </w:tcBorders>
            <w:shd w:val="clear" w:color="auto" w:fill="auto"/>
            <w:noWrap/>
            <w:vAlign w:val="bottom"/>
            <w:hideMark/>
          </w:tcPr>
          <w:p w14:paraId="6B384F03"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104,1</w:t>
            </w:r>
          </w:p>
        </w:tc>
      </w:tr>
      <w:tr w:rsidR="00253A51" w:rsidRPr="00253A51" w14:paraId="584C6B8B" w14:textId="77777777" w:rsidTr="007B0877">
        <w:trPr>
          <w:trHeight w:val="242"/>
        </w:trPr>
        <w:tc>
          <w:tcPr>
            <w:tcW w:w="2633" w:type="dxa"/>
            <w:tcBorders>
              <w:top w:val="nil"/>
              <w:left w:val="nil"/>
              <w:bottom w:val="nil"/>
              <w:right w:val="nil"/>
            </w:tcBorders>
            <w:shd w:val="clear" w:color="auto" w:fill="auto"/>
            <w:vAlign w:val="bottom"/>
            <w:hideMark/>
          </w:tcPr>
          <w:p w14:paraId="1FE684F5" w14:textId="77777777" w:rsidR="00253A51" w:rsidRPr="00253A51" w:rsidRDefault="00253A51" w:rsidP="00253A51">
            <w:pPr>
              <w:spacing w:line="276" w:lineRule="auto"/>
              <w:rPr>
                <w:sz w:val="18"/>
                <w:szCs w:val="18"/>
                <w:lang w:val="en-US" w:eastAsia="en-US"/>
              </w:rPr>
            </w:pPr>
            <w:r w:rsidRPr="00253A51">
              <w:rPr>
                <w:sz w:val="18"/>
                <w:szCs w:val="18"/>
                <w:lang w:val="en-US" w:eastAsia="en-US"/>
              </w:rPr>
              <w:t>Cheltuieli capitale</w:t>
            </w:r>
          </w:p>
        </w:tc>
        <w:tc>
          <w:tcPr>
            <w:tcW w:w="839" w:type="dxa"/>
            <w:tcBorders>
              <w:top w:val="nil"/>
              <w:left w:val="nil"/>
              <w:bottom w:val="nil"/>
              <w:right w:val="nil"/>
            </w:tcBorders>
            <w:shd w:val="clear" w:color="auto" w:fill="auto"/>
            <w:noWrap/>
            <w:vAlign w:val="bottom"/>
            <w:hideMark/>
          </w:tcPr>
          <w:p w14:paraId="6987812B"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140,5</w:t>
            </w:r>
          </w:p>
        </w:tc>
        <w:tc>
          <w:tcPr>
            <w:tcW w:w="777" w:type="dxa"/>
            <w:tcBorders>
              <w:top w:val="nil"/>
              <w:left w:val="nil"/>
              <w:bottom w:val="nil"/>
              <w:right w:val="nil"/>
            </w:tcBorders>
            <w:shd w:val="clear" w:color="auto" w:fill="auto"/>
            <w:noWrap/>
            <w:vAlign w:val="bottom"/>
            <w:hideMark/>
          </w:tcPr>
          <w:p w14:paraId="0E734A7B"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350,3</w:t>
            </w:r>
          </w:p>
        </w:tc>
        <w:tc>
          <w:tcPr>
            <w:tcW w:w="808" w:type="dxa"/>
            <w:tcBorders>
              <w:top w:val="nil"/>
              <w:left w:val="nil"/>
              <w:bottom w:val="nil"/>
              <w:right w:val="nil"/>
            </w:tcBorders>
            <w:shd w:val="clear" w:color="auto" w:fill="auto"/>
            <w:noWrap/>
            <w:vAlign w:val="bottom"/>
            <w:hideMark/>
          </w:tcPr>
          <w:p w14:paraId="77FD0DD2"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231,3</w:t>
            </w:r>
          </w:p>
        </w:tc>
        <w:tc>
          <w:tcPr>
            <w:tcW w:w="839" w:type="dxa"/>
            <w:tcBorders>
              <w:top w:val="nil"/>
              <w:left w:val="nil"/>
              <w:bottom w:val="nil"/>
              <w:right w:val="nil"/>
            </w:tcBorders>
            <w:shd w:val="clear" w:color="auto" w:fill="auto"/>
            <w:noWrap/>
            <w:vAlign w:val="bottom"/>
            <w:hideMark/>
          </w:tcPr>
          <w:p w14:paraId="420839E2"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 xml:space="preserve">151,7 </w:t>
            </w:r>
          </w:p>
        </w:tc>
        <w:tc>
          <w:tcPr>
            <w:tcW w:w="781" w:type="dxa"/>
            <w:tcBorders>
              <w:top w:val="nil"/>
              <w:left w:val="nil"/>
              <w:bottom w:val="nil"/>
              <w:right w:val="nil"/>
            </w:tcBorders>
            <w:shd w:val="clear" w:color="auto" w:fill="auto"/>
            <w:noWrap/>
            <w:vAlign w:val="bottom"/>
            <w:hideMark/>
          </w:tcPr>
          <w:p w14:paraId="50A17209"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-79,6</w:t>
            </w:r>
          </w:p>
        </w:tc>
        <w:tc>
          <w:tcPr>
            <w:tcW w:w="617" w:type="dxa"/>
            <w:tcBorders>
              <w:top w:val="nil"/>
              <w:left w:val="nil"/>
              <w:bottom w:val="nil"/>
              <w:right w:val="nil"/>
            </w:tcBorders>
            <w:shd w:val="clear" w:color="auto" w:fill="auto"/>
            <w:noWrap/>
            <w:vAlign w:val="bottom"/>
            <w:hideMark/>
          </w:tcPr>
          <w:p w14:paraId="5CA0A26D"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65,6</w:t>
            </w:r>
          </w:p>
        </w:tc>
        <w:tc>
          <w:tcPr>
            <w:tcW w:w="799" w:type="dxa"/>
            <w:tcBorders>
              <w:top w:val="nil"/>
              <w:left w:val="nil"/>
              <w:bottom w:val="nil"/>
              <w:right w:val="nil"/>
            </w:tcBorders>
            <w:shd w:val="clear" w:color="auto" w:fill="auto"/>
            <w:noWrap/>
            <w:vAlign w:val="bottom"/>
            <w:hideMark/>
          </w:tcPr>
          <w:p w14:paraId="198423AA"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11,2</w:t>
            </w:r>
          </w:p>
        </w:tc>
        <w:tc>
          <w:tcPr>
            <w:tcW w:w="671" w:type="dxa"/>
            <w:tcBorders>
              <w:top w:val="nil"/>
              <w:left w:val="nil"/>
              <w:bottom w:val="nil"/>
              <w:right w:val="nil"/>
            </w:tcBorders>
            <w:shd w:val="clear" w:color="auto" w:fill="auto"/>
            <w:noWrap/>
            <w:vAlign w:val="bottom"/>
            <w:hideMark/>
          </w:tcPr>
          <w:p w14:paraId="7D58F218"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108,0</w:t>
            </w:r>
          </w:p>
        </w:tc>
      </w:tr>
      <w:tr w:rsidR="00253A51" w:rsidRPr="00253A51" w14:paraId="0850B458" w14:textId="77777777" w:rsidTr="007B0877">
        <w:trPr>
          <w:trHeight w:val="318"/>
        </w:trPr>
        <w:tc>
          <w:tcPr>
            <w:tcW w:w="2633" w:type="dxa"/>
            <w:tcBorders>
              <w:top w:val="nil"/>
              <w:left w:val="nil"/>
              <w:bottom w:val="nil"/>
              <w:right w:val="nil"/>
            </w:tcBorders>
            <w:shd w:val="clear" w:color="auto" w:fill="auto"/>
            <w:vAlign w:val="bottom"/>
            <w:hideMark/>
          </w:tcPr>
          <w:p w14:paraId="06C691D6" w14:textId="77777777" w:rsidR="00253A51" w:rsidRPr="00253A51" w:rsidRDefault="00253A51" w:rsidP="00253A51">
            <w:pPr>
              <w:spacing w:line="276" w:lineRule="auto"/>
              <w:rPr>
                <w:b/>
                <w:bCs/>
                <w:sz w:val="18"/>
                <w:szCs w:val="18"/>
                <w:lang w:val="en-US" w:eastAsia="en-US"/>
              </w:rPr>
            </w:pPr>
            <w:r w:rsidRPr="00253A51">
              <w:rPr>
                <w:b/>
                <w:bCs/>
                <w:sz w:val="18"/>
                <w:szCs w:val="18"/>
                <w:lang w:val="en-US" w:eastAsia="en-US"/>
              </w:rPr>
              <w:t>Resurse, total</w:t>
            </w:r>
          </w:p>
        </w:tc>
        <w:tc>
          <w:tcPr>
            <w:tcW w:w="839" w:type="dxa"/>
            <w:tcBorders>
              <w:top w:val="nil"/>
              <w:left w:val="nil"/>
              <w:bottom w:val="nil"/>
              <w:right w:val="nil"/>
            </w:tcBorders>
            <w:shd w:val="clear" w:color="auto" w:fill="auto"/>
            <w:noWrap/>
            <w:vAlign w:val="bottom"/>
            <w:hideMark/>
          </w:tcPr>
          <w:p w14:paraId="0AD56628"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7622,5</w:t>
            </w:r>
          </w:p>
        </w:tc>
        <w:tc>
          <w:tcPr>
            <w:tcW w:w="777" w:type="dxa"/>
            <w:tcBorders>
              <w:top w:val="nil"/>
              <w:left w:val="nil"/>
              <w:bottom w:val="nil"/>
              <w:right w:val="nil"/>
            </w:tcBorders>
            <w:shd w:val="clear" w:color="auto" w:fill="auto"/>
            <w:noWrap/>
            <w:vAlign w:val="bottom"/>
            <w:hideMark/>
          </w:tcPr>
          <w:p w14:paraId="37BCD4D6"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8431,7</w:t>
            </w:r>
          </w:p>
        </w:tc>
        <w:tc>
          <w:tcPr>
            <w:tcW w:w="808" w:type="dxa"/>
            <w:tcBorders>
              <w:top w:val="nil"/>
              <w:left w:val="nil"/>
              <w:bottom w:val="nil"/>
              <w:right w:val="nil"/>
            </w:tcBorders>
            <w:shd w:val="clear" w:color="auto" w:fill="auto"/>
            <w:noWrap/>
            <w:vAlign w:val="bottom"/>
            <w:hideMark/>
          </w:tcPr>
          <w:p w14:paraId="623DFA72"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8774,4</w:t>
            </w:r>
          </w:p>
        </w:tc>
        <w:tc>
          <w:tcPr>
            <w:tcW w:w="839" w:type="dxa"/>
            <w:tcBorders>
              <w:top w:val="nil"/>
              <w:left w:val="nil"/>
              <w:bottom w:val="nil"/>
              <w:right w:val="nil"/>
            </w:tcBorders>
            <w:shd w:val="clear" w:color="auto" w:fill="auto"/>
            <w:noWrap/>
            <w:vAlign w:val="bottom"/>
            <w:hideMark/>
          </w:tcPr>
          <w:p w14:paraId="7EBDC60C"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7940,9</w:t>
            </w:r>
          </w:p>
        </w:tc>
        <w:tc>
          <w:tcPr>
            <w:tcW w:w="781" w:type="dxa"/>
            <w:tcBorders>
              <w:top w:val="nil"/>
              <w:left w:val="nil"/>
              <w:bottom w:val="nil"/>
              <w:right w:val="nil"/>
            </w:tcBorders>
            <w:shd w:val="clear" w:color="auto" w:fill="auto"/>
            <w:noWrap/>
            <w:vAlign w:val="bottom"/>
            <w:hideMark/>
          </w:tcPr>
          <w:p w14:paraId="5163A402"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-833,5</w:t>
            </w:r>
          </w:p>
        </w:tc>
        <w:tc>
          <w:tcPr>
            <w:tcW w:w="617" w:type="dxa"/>
            <w:tcBorders>
              <w:top w:val="nil"/>
              <w:left w:val="nil"/>
              <w:bottom w:val="nil"/>
              <w:right w:val="nil"/>
            </w:tcBorders>
            <w:shd w:val="clear" w:color="auto" w:fill="auto"/>
            <w:noWrap/>
            <w:vAlign w:val="bottom"/>
            <w:hideMark/>
          </w:tcPr>
          <w:p w14:paraId="7697BF0F" w14:textId="77777777" w:rsidR="00253A51" w:rsidRPr="00253A51" w:rsidRDefault="00253A51" w:rsidP="00253A51">
            <w:pPr>
              <w:spacing w:line="276" w:lineRule="auto"/>
              <w:jc w:val="center"/>
              <w:rPr>
                <w:b/>
                <w:bCs/>
                <w:sz w:val="18"/>
                <w:szCs w:val="18"/>
                <w:lang w:val="en-US" w:eastAsia="en-US"/>
              </w:rPr>
            </w:pPr>
            <w:r w:rsidRPr="00253A51">
              <w:rPr>
                <w:b/>
                <w:bCs/>
                <w:sz w:val="18"/>
                <w:szCs w:val="18"/>
                <w:lang w:val="en-US" w:eastAsia="en-US"/>
              </w:rPr>
              <w:t>90,5</w:t>
            </w:r>
          </w:p>
        </w:tc>
        <w:tc>
          <w:tcPr>
            <w:tcW w:w="799" w:type="dxa"/>
            <w:tcBorders>
              <w:top w:val="nil"/>
              <w:left w:val="nil"/>
              <w:bottom w:val="nil"/>
              <w:right w:val="nil"/>
            </w:tcBorders>
            <w:shd w:val="clear" w:color="auto" w:fill="auto"/>
            <w:noWrap/>
            <w:vAlign w:val="bottom"/>
            <w:hideMark/>
          </w:tcPr>
          <w:p w14:paraId="36899697"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318,4</w:t>
            </w:r>
          </w:p>
        </w:tc>
        <w:tc>
          <w:tcPr>
            <w:tcW w:w="671" w:type="dxa"/>
            <w:tcBorders>
              <w:top w:val="nil"/>
              <w:left w:val="nil"/>
              <w:bottom w:val="nil"/>
              <w:right w:val="nil"/>
            </w:tcBorders>
            <w:shd w:val="clear" w:color="auto" w:fill="auto"/>
            <w:noWrap/>
            <w:vAlign w:val="bottom"/>
            <w:hideMark/>
          </w:tcPr>
          <w:p w14:paraId="5762E74F" w14:textId="77777777" w:rsidR="00253A51" w:rsidRPr="00253A51" w:rsidRDefault="00253A51" w:rsidP="00253A51">
            <w:pPr>
              <w:spacing w:line="276" w:lineRule="auto"/>
              <w:jc w:val="right"/>
              <w:rPr>
                <w:b/>
                <w:bCs/>
                <w:sz w:val="18"/>
                <w:szCs w:val="18"/>
                <w:lang w:val="en-US" w:eastAsia="en-US"/>
              </w:rPr>
            </w:pPr>
            <w:r w:rsidRPr="00253A51">
              <w:rPr>
                <w:b/>
                <w:bCs/>
                <w:sz w:val="18"/>
                <w:szCs w:val="18"/>
                <w:lang w:val="en-US" w:eastAsia="en-US"/>
              </w:rPr>
              <w:t>104,2</w:t>
            </w:r>
          </w:p>
        </w:tc>
      </w:tr>
      <w:tr w:rsidR="00253A51" w:rsidRPr="00253A51" w14:paraId="78AB298B" w14:textId="77777777" w:rsidTr="007B0877">
        <w:trPr>
          <w:trHeight w:val="212"/>
        </w:trPr>
        <w:tc>
          <w:tcPr>
            <w:tcW w:w="2633" w:type="dxa"/>
            <w:tcBorders>
              <w:top w:val="nil"/>
              <w:left w:val="nil"/>
              <w:bottom w:val="nil"/>
              <w:right w:val="nil"/>
            </w:tcBorders>
            <w:shd w:val="clear" w:color="auto" w:fill="auto"/>
            <w:vAlign w:val="bottom"/>
            <w:hideMark/>
          </w:tcPr>
          <w:p w14:paraId="1B234400" w14:textId="77777777" w:rsidR="00253A51" w:rsidRPr="00253A51" w:rsidRDefault="00253A51" w:rsidP="00253A51">
            <w:pPr>
              <w:spacing w:line="276" w:lineRule="auto"/>
              <w:ind w:firstLineChars="100" w:firstLine="160"/>
              <w:rPr>
                <w:i/>
                <w:iCs/>
                <w:color w:val="000000"/>
                <w:sz w:val="16"/>
                <w:szCs w:val="16"/>
                <w:lang w:val="en-US" w:eastAsia="en-US"/>
              </w:rPr>
            </w:pPr>
            <w:r w:rsidRPr="00253A51">
              <w:rPr>
                <w:i/>
                <w:iCs/>
                <w:color w:val="000000"/>
                <w:sz w:val="16"/>
                <w:szCs w:val="16"/>
                <w:lang w:val="en-US" w:eastAsia="en-US"/>
              </w:rPr>
              <w:t>inclusiv:</w:t>
            </w:r>
          </w:p>
        </w:tc>
        <w:tc>
          <w:tcPr>
            <w:tcW w:w="839" w:type="dxa"/>
            <w:tcBorders>
              <w:top w:val="nil"/>
              <w:left w:val="nil"/>
              <w:bottom w:val="nil"/>
              <w:right w:val="nil"/>
            </w:tcBorders>
            <w:shd w:val="clear" w:color="auto" w:fill="auto"/>
            <w:noWrap/>
            <w:vAlign w:val="bottom"/>
            <w:hideMark/>
          </w:tcPr>
          <w:p w14:paraId="32F47809" w14:textId="77777777" w:rsidR="00253A51" w:rsidRPr="00253A51" w:rsidRDefault="00253A51" w:rsidP="00253A51">
            <w:pPr>
              <w:spacing w:line="276" w:lineRule="auto"/>
              <w:jc w:val="right"/>
              <w:rPr>
                <w:i/>
                <w:iCs/>
                <w:sz w:val="16"/>
                <w:szCs w:val="16"/>
                <w:lang w:val="en-US" w:eastAsia="en-US"/>
              </w:rPr>
            </w:pPr>
          </w:p>
        </w:tc>
        <w:tc>
          <w:tcPr>
            <w:tcW w:w="777" w:type="dxa"/>
            <w:tcBorders>
              <w:top w:val="nil"/>
              <w:left w:val="nil"/>
              <w:bottom w:val="nil"/>
              <w:right w:val="nil"/>
            </w:tcBorders>
            <w:shd w:val="clear" w:color="auto" w:fill="auto"/>
            <w:noWrap/>
            <w:vAlign w:val="bottom"/>
            <w:hideMark/>
          </w:tcPr>
          <w:p w14:paraId="67ADC869" w14:textId="77777777" w:rsidR="00253A51" w:rsidRPr="00253A51" w:rsidRDefault="00253A51" w:rsidP="00253A51">
            <w:pPr>
              <w:spacing w:line="276" w:lineRule="auto"/>
              <w:jc w:val="right"/>
              <w:rPr>
                <w:i/>
                <w:iCs/>
                <w:sz w:val="16"/>
                <w:szCs w:val="16"/>
                <w:lang w:val="en-US" w:eastAsia="en-US"/>
              </w:rPr>
            </w:pPr>
          </w:p>
        </w:tc>
        <w:tc>
          <w:tcPr>
            <w:tcW w:w="808" w:type="dxa"/>
            <w:tcBorders>
              <w:top w:val="nil"/>
              <w:left w:val="nil"/>
              <w:bottom w:val="nil"/>
              <w:right w:val="nil"/>
            </w:tcBorders>
            <w:shd w:val="clear" w:color="auto" w:fill="auto"/>
            <w:noWrap/>
            <w:vAlign w:val="bottom"/>
            <w:hideMark/>
          </w:tcPr>
          <w:p w14:paraId="10EE4781" w14:textId="77777777" w:rsidR="00253A51" w:rsidRPr="00253A51" w:rsidRDefault="00253A51" w:rsidP="00253A51">
            <w:pPr>
              <w:spacing w:line="276" w:lineRule="auto"/>
              <w:jc w:val="right"/>
              <w:rPr>
                <w:i/>
                <w:iCs/>
                <w:sz w:val="16"/>
                <w:szCs w:val="16"/>
                <w:lang w:val="en-US" w:eastAsia="en-US"/>
              </w:rPr>
            </w:pPr>
          </w:p>
        </w:tc>
        <w:tc>
          <w:tcPr>
            <w:tcW w:w="839" w:type="dxa"/>
            <w:tcBorders>
              <w:top w:val="nil"/>
              <w:left w:val="nil"/>
              <w:bottom w:val="nil"/>
              <w:right w:val="nil"/>
            </w:tcBorders>
            <w:shd w:val="clear" w:color="auto" w:fill="auto"/>
            <w:noWrap/>
            <w:vAlign w:val="bottom"/>
            <w:hideMark/>
          </w:tcPr>
          <w:p w14:paraId="2039CDCC" w14:textId="77777777" w:rsidR="00253A51" w:rsidRPr="00253A51" w:rsidRDefault="00253A51" w:rsidP="00253A51">
            <w:pPr>
              <w:spacing w:line="276" w:lineRule="auto"/>
              <w:jc w:val="right"/>
              <w:rPr>
                <w:i/>
                <w:iCs/>
                <w:sz w:val="16"/>
                <w:szCs w:val="16"/>
                <w:lang w:val="en-US" w:eastAsia="en-US"/>
              </w:rPr>
            </w:pPr>
          </w:p>
        </w:tc>
        <w:tc>
          <w:tcPr>
            <w:tcW w:w="781" w:type="dxa"/>
            <w:tcBorders>
              <w:top w:val="nil"/>
              <w:left w:val="nil"/>
              <w:bottom w:val="nil"/>
              <w:right w:val="nil"/>
            </w:tcBorders>
            <w:shd w:val="clear" w:color="auto" w:fill="auto"/>
            <w:noWrap/>
            <w:vAlign w:val="bottom"/>
            <w:hideMark/>
          </w:tcPr>
          <w:p w14:paraId="6498CBD8" w14:textId="77777777" w:rsidR="00253A51" w:rsidRPr="00253A51" w:rsidRDefault="00253A51" w:rsidP="00253A51">
            <w:pPr>
              <w:spacing w:line="276" w:lineRule="auto"/>
              <w:jc w:val="right"/>
              <w:rPr>
                <w:b/>
                <w:bCs/>
                <w:i/>
                <w:iCs/>
                <w:sz w:val="16"/>
                <w:szCs w:val="16"/>
                <w:lang w:val="en-US" w:eastAsia="en-US"/>
              </w:rPr>
            </w:pPr>
          </w:p>
        </w:tc>
        <w:tc>
          <w:tcPr>
            <w:tcW w:w="617" w:type="dxa"/>
            <w:tcBorders>
              <w:top w:val="nil"/>
              <w:left w:val="nil"/>
              <w:bottom w:val="nil"/>
              <w:right w:val="nil"/>
            </w:tcBorders>
            <w:shd w:val="clear" w:color="auto" w:fill="auto"/>
            <w:noWrap/>
            <w:vAlign w:val="bottom"/>
            <w:hideMark/>
          </w:tcPr>
          <w:p w14:paraId="54D11B46" w14:textId="77777777" w:rsidR="00253A51" w:rsidRPr="00253A51" w:rsidRDefault="00253A51" w:rsidP="00253A51">
            <w:pPr>
              <w:spacing w:line="276" w:lineRule="auto"/>
              <w:jc w:val="right"/>
              <w:rPr>
                <w:b/>
                <w:bCs/>
                <w:i/>
                <w:iCs/>
                <w:sz w:val="16"/>
                <w:szCs w:val="16"/>
                <w:lang w:val="en-US" w:eastAsia="en-US"/>
              </w:rPr>
            </w:pPr>
          </w:p>
        </w:tc>
        <w:tc>
          <w:tcPr>
            <w:tcW w:w="799" w:type="dxa"/>
            <w:tcBorders>
              <w:top w:val="nil"/>
              <w:left w:val="nil"/>
              <w:bottom w:val="nil"/>
              <w:right w:val="nil"/>
            </w:tcBorders>
            <w:shd w:val="clear" w:color="auto" w:fill="auto"/>
            <w:noWrap/>
            <w:vAlign w:val="bottom"/>
            <w:hideMark/>
          </w:tcPr>
          <w:p w14:paraId="7510254B" w14:textId="77777777" w:rsidR="00253A51" w:rsidRPr="00253A51" w:rsidRDefault="00253A51" w:rsidP="00253A51">
            <w:pPr>
              <w:spacing w:line="276" w:lineRule="auto"/>
              <w:jc w:val="right"/>
              <w:rPr>
                <w:b/>
                <w:bCs/>
                <w:i/>
                <w:iCs/>
                <w:sz w:val="16"/>
                <w:szCs w:val="16"/>
                <w:lang w:val="en-US" w:eastAsia="en-US"/>
              </w:rPr>
            </w:pPr>
          </w:p>
        </w:tc>
        <w:tc>
          <w:tcPr>
            <w:tcW w:w="671" w:type="dxa"/>
            <w:tcBorders>
              <w:top w:val="nil"/>
              <w:left w:val="nil"/>
              <w:bottom w:val="nil"/>
              <w:right w:val="nil"/>
            </w:tcBorders>
            <w:shd w:val="clear" w:color="auto" w:fill="auto"/>
            <w:noWrap/>
            <w:vAlign w:val="bottom"/>
            <w:hideMark/>
          </w:tcPr>
          <w:p w14:paraId="0773986C" w14:textId="77777777" w:rsidR="00253A51" w:rsidRPr="00253A51" w:rsidRDefault="00253A51" w:rsidP="00253A51">
            <w:pPr>
              <w:spacing w:line="276" w:lineRule="auto"/>
              <w:jc w:val="right"/>
              <w:rPr>
                <w:b/>
                <w:bCs/>
                <w:i/>
                <w:iCs/>
                <w:sz w:val="16"/>
                <w:szCs w:val="16"/>
                <w:lang w:val="en-US" w:eastAsia="en-US"/>
              </w:rPr>
            </w:pPr>
          </w:p>
        </w:tc>
      </w:tr>
      <w:tr w:rsidR="00253A51" w:rsidRPr="00253A51" w14:paraId="55591B9B" w14:textId="77777777" w:rsidTr="007B0877">
        <w:trPr>
          <w:trHeight w:val="242"/>
        </w:trPr>
        <w:tc>
          <w:tcPr>
            <w:tcW w:w="2633" w:type="dxa"/>
            <w:tcBorders>
              <w:top w:val="nil"/>
              <w:left w:val="nil"/>
              <w:bottom w:val="nil"/>
              <w:right w:val="nil"/>
            </w:tcBorders>
            <w:shd w:val="clear" w:color="auto" w:fill="auto"/>
            <w:vAlign w:val="bottom"/>
            <w:hideMark/>
          </w:tcPr>
          <w:p w14:paraId="5965B02E" w14:textId="77777777" w:rsidR="00253A51" w:rsidRPr="00253A51" w:rsidRDefault="00253A51" w:rsidP="00253A51">
            <w:pPr>
              <w:spacing w:line="276" w:lineRule="auto"/>
              <w:rPr>
                <w:sz w:val="18"/>
                <w:szCs w:val="18"/>
                <w:lang w:val="en-US" w:eastAsia="en-US"/>
              </w:rPr>
            </w:pPr>
            <w:r w:rsidRPr="00253A51">
              <w:rPr>
                <w:sz w:val="18"/>
                <w:szCs w:val="18"/>
                <w:lang w:val="en-US" w:eastAsia="en-US"/>
              </w:rPr>
              <w:t>resurse generale</w:t>
            </w:r>
          </w:p>
        </w:tc>
        <w:tc>
          <w:tcPr>
            <w:tcW w:w="839" w:type="dxa"/>
            <w:tcBorders>
              <w:top w:val="nil"/>
              <w:left w:val="nil"/>
              <w:bottom w:val="nil"/>
              <w:right w:val="nil"/>
            </w:tcBorders>
            <w:shd w:val="clear" w:color="auto" w:fill="auto"/>
            <w:noWrap/>
            <w:vAlign w:val="bottom"/>
            <w:hideMark/>
          </w:tcPr>
          <w:p w14:paraId="2D24CA20"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7449,2</w:t>
            </w:r>
          </w:p>
        </w:tc>
        <w:tc>
          <w:tcPr>
            <w:tcW w:w="777" w:type="dxa"/>
            <w:tcBorders>
              <w:top w:val="nil"/>
              <w:left w:val="nil"/>
              <w:bottom w:val="nil"/>
              <w:right w:val="nil"/>
            </w:tcBorders>
            <w:shd w:val="clear" w:color="auto" w:fill="auto"/>
            <w:noWrap/>
            <w:vAlign w:val="bottom"/>
            <w:hideMark/>
          </w:tcPr>
          <w:p w14:paraId="776AF94D"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8203,9</w:t>
            </w:r>
          </w:p>
        </w:tc>
        <w:tc>
          <w:tcPr>
            <w:tcW w:w="808" w:type="dxa"/>
            <w:tcBorders>
              <w:top w:val="nil"/>
              <w:left w:val="nil"/>
              <w:bottom w:val="nil"/>
              <w:right w:val="nil"/>
            </w:tcBorders>
            <w:shd w:val="clear" w:color="auto" w:fill="auto"/>
            <w:noWrap/>
            <w:vAlign w:val="bottom"/>
            <w:hideMark/>
          </w:tcPr>
          <w:p w14:paraId="5DEAEA58"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8536,5</w:t>
            </w:r>
          </w:p>
        </w:tc>
        <w:tc>
          <w:tcPr>
            <w:tcW w:w="839" w:type="dxa"/>
            <w:tcBorders>
              <w:top w:val="nil"/>
              <w:left w:val="nil"/>
              <w:bottom w:val="nil"/>
              <w:right w:val="nil"/>
            </w:tcBorders>
            <w:shd w:val="clear" w:color="auto" w:fill="auto"/>
            <w:noWrap/>
            <w:vAlign w:val="bottom"/>
            <w:hideMark/>
          </w:tcPr>
          <w:p w14:paraId="182D170D"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7776,0</w:t>
            </w:r>
          </w:p>
        </w:tc>
        <w:tc>
          <w:tcPr>
            <w:tcW w:w="781" w:type="dxa"/>
            <w:tcBorders>
              <w:top w:val="nil"/>
              <w:left w:val="nil"/>
              <w:bottom w:val="nil"/>
              <w:right w:val="nil"/>
            </w:tcBorders>
            <w:shd w:val="clear" w:color="auto" w:fill="auto"/>
            <w:noWrap/>
            <w:vAlign w:val="bottom"/>
            <w:hideMark/>
          </w:tcPr>
          <w:p w14:paraId="14DA027A"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-760,5</w:t>
            </w:r>
          </w:p>
        </w:tc>
        <w:tc>
          <w:tcPr>
            <w:tcW w:w="617" w:type="dxa"/>
            <w:tcBorders>
              <w:top w:val="nil"/>
              <w:left w:val="nil"/>
              <w:bottom w:val="nil"/>
              <w:right w:val="nil"/>
            </w:tcBorders>
            <w:shd w:val="clear" w:color="auto" w:fill="auto"/>
            <w:noWrap/>
            <w:vAlign w:val="bottom"/>
            <w:hideMark/>
          </w:tcPr>
          <w:p w14:paraId="0A9DB101"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91,1</w:t>
            </w:r>
          </w:p>
        </w:tc>
        <w:tc>
          <w:tcPr>
            <w:tcW w:w="799" w:type="dxa"/>
            <w:tcBorders>
              <w:top w:val="nil"/>
              <w:left w:val="nil"/>
              <w:bottom w:val="nil"/>
              <w:right w:val="nil"/>
            </w:tcBorders>
            <w:shd w:val="clear" w:color="auto" w:fill="auto"/>
            <w:noWrap/>
            <w:vAlign w:val="bottom"/>
            <w:hideMark/>
          </w:tcPr>
          <w:p w14:paraId="5E9C2D0E"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326,8</w:t>
            </w:r>
          </w:p>
        </w:tc>
        <w:tc>
          <w:tcPr>
            <w:tcW w:w="671" w:type="dxa"/>
            <w:tcBorders>
              <w:top w:val="nil"/>
              <w:left w:val="nil"/>
              <w:bottom w:val="nil"/>
              <w:right w:val="nil"/>
            </w:tcBorders>
            <w:shd w:val="clear" w:color="auto" w:fill="auto"/>
            <w:noWrap/>
            <w:vAlign w:val="bottom"/>
            <w:hideMark/>
          </w:tcPr>
          <w:p w14:paraId="28796D0C"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104,4</w:t>
            </w:r>
          </w:p>
        </w:tc>
      </w:tr>
      <w:tr w:rsidR="00253A51" w:rsidRPr="00253A51" w14:paraId="5AD61A3E" w14:textId="77777777" w:rsidTr="007B0877">
        <w:trPr>
          <w:trHeight w:val="500"/>
        </w:trPr>
        <w:tc>
          <w:tcPr>
            <w:tcW w:w="2633" w:type="dxa"/>
            <w:tcBorders>
              <w:top w:val="nil"/>
              <w:left w:val="nil"/>
              <w:bottom w:val="nil"/>
              <w:right w:val="nil"/>
            </w:tcBorders>
            <w:shd w:val="clear" w:color="auto" w:fill="auto"/>
            <w:vAlign w:val="bottom"/>
            <w:hideMark/>
          </w:tcPr>
          <w:p w14:paraId="5684F6A1" w14:textId="77777777" w:rsidR="00253A51" w:rsidRPr="00253A51" w:rsidRDefault="00253A51" w:rsidP="00253A51">
            <w:pPr>
              <w:spacing w:line="276" w:lineRule="auto"/>
              <w:rPr>
                <w:sz w:val="18"/>
                <w:szCs w:val="18"/>
                <w:lang w:val="en-US" w:eastAsia="en-US"/>
              </w:rPr>
            </w:pPr>
            <w:r w:rsidRPr="00253A51">
              <w:rPr>
                <w:sz w:val="18"/>
                <w:szCs w:val="18"/>
                <w:lang w:val="en-US" w:eastAsia="en-US"/>
              </w:rPr>
              <w:t>resurse ale proiectelor finanțate din surse externe</w:t>
            </w:r>
          </w:p>
        </w:tc>
        <w:tc>
          <w:tcPr>
            <w:tcW w:w="839" w:type="dxa"/>
            <w:tcBorders>
              <w:top w:val="nil"/>
              <w:left w:val="nil"/>
              <w:bottom w:val="nil"/>
              <w:right w:val="nil"/>
            </w:tcBorders>
            <w:shd w:val="clear" w:color="auto" w:fill="auto"/>
            <w:noWrap/>
            <w:vAlign w:val="bottom"/>
            <w:hideMark/>
          </w:tcPr>
          <w:p w14:paraId="45F658DA"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70,6</w:t>
            </w:r>
          </w:p>
        </w:tc>
        <w:tc>
          <w:tcPr>
            <w:tcW w:w="777" w:type="dxa"/>
            <w:tcBorders>
              <w:top w:val="nil"/>
              <w:left w:val="nil"/>
              <w:bottom w:val="nil"/>
              <w:right w:val="nil"/>
            </w:tcBorders>
            <w:shd w:val="clear" w:color="auto" w:fill="auto"/>
            <w:noWrap/>
            <w:vAlign w:val="bottom"/>
            <w:hideMark/>
          </w:tcPr>
          <w:p w14:paraId="16BB7F49"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105,4</w:t>
            </w:r>
          </w:p>
        </w:tc>
        <w:tc>
          <w:tcPr>
            <w:tcW w:w="808" w:type="dxa"/>
            <w:tcBorders>
              <w:top w:val="nil"/>
              <w:left w:val="nil"/>
              <w:bottom w:val="nil"/>
              <w:right w:val="nil"/>
            </w:tcBorders>
            <w:shd w:val="clear" w:color="auto" w:fill="auto"/>
            <w:noWrap/>
            <w:vAlign w:val="bottom"/>
            <w:hideMark/>
          </w:tcPr>
          <w:p w14:paraId="320ED010"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121,3</w:t>
            </w:r>
          </w:p>
        </w:tc>
        <w:tc>
          <w:tcPr>
            <w:tcW w:w="839" w:type="dxa"/>
            <w:tcBorders>
              <w:top w:val="nil"/>
              <w:left w:val="nil"/>
              <w:bottom w:val="nil"/>
              <w:right w:val="nil"/>
            </w:tcBorders>
            <w:shd w:val="clear" w:color="auto" w:fill="auto"/>
            <w:noWrap/>
            <w:vAlign w:val="bottom"/>
            <w:hideMark/>
          </w:tcPr>
          <w:p w14:paraId="7D50C6A8"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57,2</w:t>
            </w:r>
          </w:p>
        </w:tc>
        <w:tc>
          <w:tcPr>
            <w:tcW w:w="781" w:type="dxa"/>
            <w:tcBorders>
              <w:top w:val="nil"/>
              <w:left w:val="nil"/>
              <w:bottom w:val="nil"/>
              <w:right w:val="nil"/>
            </w:tcBorders>
            <w:shd w:val="clear" w:color="auto" w:fill="auto"/>
            <w:noWrap/>
            <w:vAlign w:val="bottom"/>
            <w:hideMark/>
          </w:tcPr>
          <w:p w14:paraId="1EE21ADC"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-64,1</w:t>
            </w:r>
          </w:p>
        </w:tc>
        <w:tc>
          <w:tcPr>
            <w:tcW w:w="617" w:type="dxa"/>
            <w:tcBorders>
              <w:top w:val="nil"/>
              <w:left w:val="nil"/>
              <w:bottom w:val="nil"/>
              <w:right w:val="nil"/>
            </w:tcBorders>
            <w:shd w:val="clear" w:color="auto" w:fill="auto"/>
            <w:noWrap/>
            <w:vAlign w:val="bottom"/>
            <w:hideMark/>
          </w:tcPr>
          <w:p w14:paraId="632D3F43"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47,2</w:t>
            </w:r>
          </w:p>
        </w:tc>
        <w:tc>
          <w:tcPr>
            <w:tcW w:w="799" w:type="dxa"/>
            <w:tcBorders>
              <w:top w:val="nil"/>
              <w:left w:val="nil"/>
              <w:bottom w:val="nil"/>
              <w:right w:val="nil"/>
            </w:tcBorders>
            <w:shd w:val="clear" w:color="auto" w:fill="auto"/>
            <w:noWrap/>
            <w:vAlign w:val="bottom"/>
            <w:hideMark/>
          </w:tcPr>
          <w:p w14:paraId="59E0E945"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-13.4</w:t>
            </w:r>
          </w:p>
        </w:tc>
        <w:tc>
          <w:tcPr>
            <w:tcW w:w="671" w:type="dxa"/>
            <w:tcBorders>
              <w:top w:val="nil"/>
              <w:left w:val="nil"/>
              <w:bottom w:val="nil"/>
              <w:right w:val="nil"/>
            </w:tcBorders>
            <w:shd w:val="clear" w:color="auto" w:fill="auto"/>
            <w:noWrap/>
            <w:vAlign w:val="bottom"/>
            <w:hideMark/>
          </w:tcPr>
          <w:p w14:paraId="2461E68B"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81,0</w:t>
            </w:r>
          </w:p>
        </w:tc>
      </w:tr>
      <w:tr w:rsidR="00253A51" w:rsidRPr="00253A51" w14:paraId="248761A1" w14:textId="77777777" w:rsidTr="007B0877">
        <w:trPr>
          <w:trHeight w:val="273"/>
        </w:trPr>
        <w:tc>
          <w:tcPr>
            <w:tcW w:w="2633" w:type="dxa"/>
            <w:tcBorders>
              <w:top w:val="nil"/>
              <w:left w:val="nil"/>
              <w:bottom w:val="nil"/>
              <w:right w:val="nil"/>
            </w:tcBorders>
            <w:shd w:val="clear" w:color="auto" w:fill="auto"/>
            <w:vAlign w:val="bottom"/>
            <w:hideMark/>
          </w:tcPr>
          <w:p w14:paraId="62B99BC1" w14:textId="77777777" w:rsidR="00253A51" w:rsidRPr="00253A51" w:rsidRDefault="00253A51" w:rsidP="00253A51">
            <w:pPr>
              <w:spacing w:line="276" w:lineRule="auto"/>
              <w:rPr>
                <w:sz w:val="18"/>
                <w:szCs w:val="18"/>
                <w:lang w:val="en-US" w:eastAsia="en-US"/>
              </w:rPr>
            </w:pPr>
            <w:r w:rsidRPr="00253A51">
              <w:rPr>
                <w:sz w:val="18"/>
                <w:szCs w:val="18"/>
                <w:lang w:val="en-US" w:eastAsia="en-US"/>
              </w:rPr>
              <w:t>venituri colectate</w:t>
            </w:r>
            <w:r w:rsidRPr="00253A51">
              <w:rPr>
                <w:i/>
                <w:szCs w:val="28"/>
                <w:lang w:val="ro-MD"/>
              </w:rPr>
              <w:t xml:space="preserve">, </w:t>
            </w:r>
          </w:p>
        </w:tc>
        <w:tc>
          <w:tcPr>
            <w:tcW w:w="839" w:type="dxa"/>
            <w:tcBorders>
              <w:top w:val="nil"/>
              <w:left w:val="nil"/>
              <w:bottom w:val="nil"/>
              <w:right w:val="nil"/>
            </w:tcBorders>
            <w:shd w:val="clear" w:color="auto" w:fill="auto"/>
            <w:noWrap/>
            <w:vAlign w:val="bottom"/>
            <w:hideMark/>
          </w:tcPr>
          <w:p w14:paraId="05993626"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102,7</w:t>
            </w:r>
          </w:p>
        </w:tc>
        <w:tc>
          <w:tcPr>
            <w:tcW w:w="777" w:type="dxa"/>
            <w:tcBorders>
              <w:top w:val="nil"/>
              <w:left w:val="nil"/>
              <w:bottom w:val="nil"/>
              <w:right w:val="nil"/>
            </w:tcBorders>
            <w:shd w:val="clear" w:color="auto" w:fill="auto"/>
            <w:noWrap/>
            <w:vAlign w:val="bottom"/>
            <w:hideMark/>
          </w:tcPr>
          <w:p w14:paraId="61BF0D05"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122,4</w:t>
            </w:r>
          </w:p>
        </w:tc>
        <w:tc>
          <w:tcPr>
            <w:tcW w:w="808" w:type="dxa"/>
            <w:tcBorders>
              <w:top w:val="nil"/>
              <w:left w:val="nil"/>
              <w:bottom w:val="nil"/>
              <w:right w:val="nil"/>
            </w:tcBorders>
            <w:shd w:val="clear" w:color="auto" w:fill="auto"/>
            <w:noWrap/>
            <w:vAlign w:val="bottom"/>
            <w:hideMark/>
          </w:tcPr>
          <w:p w14:paraId="79636203"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116,6</w:t>
            </w:r>
          </w:p>
        </w:tc>
        <w:tc>
          <w:tcPr>
            <w:tcW w:w="839" w:type="dxa"/>
            <w:tcBorders>
              <w:top w:val="nil"/>
              <w:left w:val="nil"/>
              <w:bottom w:val="nil"/>
              <w:right w:val="nil"/>
            </w:tcBorders>
            <w:shd w:val="clear" w:color="auto" w:fill="auto"/>
            <w:noWrap/>
            <w:vAlign w:val="bottom"/>
            <w:hideMark/>
          </w:tcPr>
          <w:p w14:paraId="74B40E30"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107,7</w:t>
            </w:r>
          </w:p>
        </w:tc>
        <w:tc>
          <w:tcPr>
            <w:tcW w:w="781" w:type="dxa"/>
            <w:tcBorders>
              <w:top w:val="nil"/>
              <w:left w:val="nil"/>
              <w:bottom w:val="nil"/>
              <w:right w:val="nil"/>
            </w:tcBorders>
            <w:shd w:val="clear" w:color="auto" w:fill="auto"/>
            <w:noWrap/>
            <w:vAlign w:val="bottom"/>
            <w:hideMark/>
          </w:tcPr>
          <w:p w14:paraId="3A914671"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-8,9</w:t>
            </w:r>
          </w:p>
        </w:tc>
        <w:tc>
          <w:tcPr>
            <w:tcW w:w="617" w:type="dxa"/>
            <w:tcBorders>
              <w:top w:val="nil"/>
              <w:left w:val="nil"/>
              <w:bottom w:val="nil"/>
              <w:right w:val="nil"/>
            </w:tcBorders>
            <w:shd w:val="clear" w:color="auto" w:fill="auto"/>
            <w:noWrap/>
            <w:vAlign w:val="bottom"/>
            <w:hideMark/>
          </w:tcPr>
          <w:p w14:paraId="72483264"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93,0</w:t>
            </w:r>
          </w:p>
        </w:tc>
        <w:tc>
          <w:tcPr>
            <w:tcW w:w="799" w:type="dxa"/>
            <w:tcBorders>
              <w:top w:val="nil"/>
              <w:left w:val="nil"/>
              <w:bottom w:val="nil"/>
              <w:right w:val="nil"/>
            </w:tcBorders>
            <w:shd w:val="clear" w:color="auto" w:fill="auto"/>
            <w:noWrap/>
            <w:vAlign w:val="bottom"/>
            <w:hideMark/>
          </w:tcPr>
          <w:p w14:paraId="56C22242"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5.0</w:t>
            </w:r>
          </w:p>
        </w:tc>
        <w:tc>
          <w:tcPr>
            <w:tcW w:w="671" w:type="dxa"/>
            <w:tcBorders>
              <w:top w:val="nil"/>
              <w:left w:val="nil"/>
              <w:bottom w:val="nil"/>
              <w:right w:val="nil"/>
            </w:tcBorders>
            <w:shd w:val="clear" w:color="auto" w:fill="auto"/>
            <w:noWrap/>
            <w:vAlign w:val="bottom"/>
            <w:hideMark/>
          </w:tcPr>
          <w:p w14:paraId="70A92899" w14:textId="77777777" w:rsidR="00253A51" w:rsidRPr="00253A51" w:rsidRDefault="00253A51" w:rsidP="00253A51">
            <w:pPr>
              <w:spacing w:line="276" w:lineRule="auto"/>
              <w:jc w:val="right"/>
              <w:rPr>
                <w:sz w:val="18"/>
                <w:szCs w:val="18"/>
                <w:lang w:val="en-US" w:eastAsia="en-US"/>
              </w:rPr>
            </w:pPr>
            <w:r w:rsidRPr="00253A51">
              <w:rPr>
                <w:sz w:val="18"/>
                <w:szCs w:val="18"/>
                <w:lang w:val="en-US" w:eastAsia="en-US"/>
              </w:rPr>
              <w:t>104,9</w:t>
            </w:r>
          </w:p>
        </w:tc>
      </w:tr>
    </w:tbl>
    <w:p w14:paraId="3CA3297E" w14:textId="77777777" w:rsidR="00CF1098" w:rsidRDefault="00A52C15" w:rsidP="00E3401C">
      <w:pPr>
        <w:spacing w:line="276" w:lineRule="auto"/>
        <w:ind w:right="-5" w:firstLine="540"/>
        <w:jc w:val="both"/>
        <w:rPr>
          <w:sz w:val="28"/>
          <w:szCs w:val="28"/>
          <w:lang w:val="es-ES"/>
        </w:rPr>
      </w:pPr>
      <w:r>
        <w:rPr>
          <w:sz w:val="28"/>
          <w:szCs w:val="28"/>
          <w:lang w:val="es-ES"/>
        </w:rPr>
        <w:t xml:space="preserve"> </w:t>
      </w:r>
    </w:p>
    <w:p w14:paraId="6EA0AC76" w14:textId="77777777" w:rsidR="00DB5FE7" w:rsidRDefault="00DB5FE7" w:rsidP="00E3401C">
      <w:pPr>
        <w:spacing w:line="276" w:lineRule="auto"/>
        <w:ind w:right="-5" w:firstLine="540"/>
        <w:jc w:val="both"/>
        <w:rPr>
          <w:sz w:val="28"/>
          <w:szCs w:val="28"/>
          <w:lang w:val="es-ES"/>
        </w:rPr>
      </w:pPr>
    </w:p>
    <w:p w14:paraId="136E2F5D" w14:textId="21DE77A5" w:rsidR="00385685" w:rsidRPr="00385685" w:rsidRDefault="00385685" w:rsidP="00E3401C">
      <w:pPr>
        <w:spacing w:line="276" w:lineRule="auto"/>
        <w:ind w:right="-5" w:firstLine="540"/>
        <w:jc w:val="both"/>
        <w:rPr>
          <w:sz w:val="28"/>
          <w:lang w:val="en-GB"/>
        </w:rPr>
      </w:pPr>
      <w:r w:rsidRPr="00385685">
        <w:rPr>
          <w:sz w:val="28"/>
          <w:szCs w:val="28"/>
          <w:lang w:val="es-ES"/>
        </w:rPr>
        <w:t>Cheltuielile realizate în anul 2021 sunt în creștere față de anul 2020 cu 318,4 mil</w:t>
      </w:r>
      <w:r w:rsidR="00DB5FE7">
        <w:rPr>
          <w:sz w:val="28"/>
          <w:szCs w:val="28"/>
          <w:lang w:val="es-ES"/>
        </w:rPr>
        <w:t>.</w:t>
      </w:r>
      <w:r w:rsidRPr="00385685">
        <w:rPr>
          <w:sz w:val="28"/>
          <w:szCs w:val="28"/>
          <w:lang w:val="es-ES"/>
        </w:rPr>
        <w:t xml:space="preserve"> lei sau 4,2</w:t>
      </w:r>
      <w:r w:rsidR="00E3401C">
        <w:rPr>
          <w:sz w:val="28"/>
          <w:szCs w:val="28"/>
          <w:lang w:val="es-ES"/>
        </w:rPr>
        <w:t xml:space="preserve"> la sută</w:t>
      </w:r>
      <w:r w:rsidRPr="00385685">
        <w:rPr>
          <w:sz w:val="28"/>
          <w:szCs w:val="28"/>
          <w:lang w:val="es-ES"/>
        </w:rPr>
        <w:t>. Totodată, au rămas neexecutate cheltuieli în sumă de 833,5 mil. lei sau 9,5% din total,</w:t>
      </w:r>
      <w:r w:rsidRPr="00385685">
        <w:rPr>
          <w:sz w:val="28"/>
        </w:rPr>
        <w:t xml:space="preserve"> comparativ cu 668,3 mil.lei rămase neexecutate în anul 2020. În aspect economic, au rămas neexecutate cheltuieli curente în sumă de 753,9 mil. lei și cheltuieli capitale în sumă de 79,6 mil. lei. În cadrul proiectelor finanțate din surse externe au rămas neexecutate cheltuieli în sumă de 64,1 mil. lei.</w:t>
      </w:r>
      <w:r>
        <w:rPr>
          <w:sz w:val="28"/>
        </w:rPr>
        <w:t xml:space="preserve"> </w:t>
      </w:r>
    </w:p>
    <w:p w14:paraId="20C0C3CF" w14:textId="24E39B73" w:rsidR="00385685" w:rsidRPr="00385685" w:rsidRDefault="00A52C15" w:rsidP="00385685">
      <w:pPr>
        <w:spacing w:line="276" w:lineRule="auto"/>
        <w:ind w:firstLine="540"/>
        <w:jc w:val="both"/>
        <w:rPr>
          <w:sz w:val="28"/>
          <w:szCs w:val="28"/>
        </w:rPr>
      </w:pPr>
      <w:r>
        <w:rPr>
          <w:sz w:val="28"/>
          <w:szCs w:val="28"/>
        </w:rPr>
        <w:t xml:space="preserve"> </w:t>
      </w:r>
      <w:r w:rsidR="00385685" w:rsidRPr="00385685">
        <w:rPr>
          <w:sz w:val="28"/>
          <w:szCs w:val="28"/>
        </w:rPr>
        <w:t xml:space="preserve">În aspectul resurselor, cheltuielile au fost finanțate preponderent din resurse generale 97,9%, proiectelor finanțate din surse externe și veniturilor colectate din prestarea serviciilor contra plată le revine, respectiv, 0,7% și 1,4% din total. </w:t>
      </w:r>
    </w:p>
    <w:p w14:paraId="38FE3F78" w14:textId="7F7154AC" w:rsidR="00835DEA" w:rsidRPr="00835DEA" w:rsidRDefault="00835DEA" w:rsidP="00835DEA">
      <w:pPr>
        <w:spacing w:after="120" w:line="276" w:lineRule="auto"/>
        <w:ind w:firstLine="567"/>
        <w:jc w:val="both"/>
        <w:rPr>
          <w:i/>
          <w:color w:val="000000"/>
          <w:sz w:val="28"/>
          <w:szCs w:val="28"/>
          <w:lang w:val="ro-MD"/>
        </w:rPr>
      </w:pPr>
      <w:r w:rsidRPr="00835DEA">
        <w:rPr>
          <w:sz w:val="28"/>
          <w:szCs w:val="28"/>
        </w:rPr>
        <w:t xml:space="preserve">Cheltuielile capitale la grupa dată </w:t>
      </w:r>
      <w:r w:rsidRPr="00835DEA">
        <w:rPr>
          <w:color w:val="000000"/>
          <w:sz w:val="28"/>
          <w:szCs w:val="28"/>
        </w:rPr>
        <w:t xml:space="preserve">au fost aprobare inițial în sumă de 350,3 mil. lei, fiind </w:t>
      </w:r>
      <w:r w:rsidRPr="00835DEA">
        <w:rPr>
          <w:color w:val="000000"/>
          <w:sz w:val="28"/>
          <w:szCs w:val="28"/>
          <w:lang w:val="ro-MD"/>
        </w:rPr>
        <w:t xml:space="preserve">diminuate pe parcursul anului până la 231,3 mil. lei </w:t>
      </w:r>
      <w:r w:rsidRPr="00835DEA">
        <w:rPr>
          <w:color w:val="000000"/>
          <w:sz w:val="28"/>
          <w:szCs w:val="28"/>
        </w:rPr>
        <w:t>și executate în sumă de 151,7 mil.lei sau la nivel de 65,6% din prevederi</w:t>
      </w:r>
      <w:r w:rsidR="00B16F6A">
        <w:rPr>
          <w:color w:val="000000"/>
          <w:sz w:val="28"/>
          <w:szCs w:val="28"/>
        </w:rPr>
        <w:t xml:space="preserve"> cu o dipașire de </w:t>
      </w:r>
      <w:r w:rsidR="00B16F6A" w:rsidRPr="00835DEA">
        <w:rPr>
          <w:color w:val="000000"/>
          <w:sz w:val="28"/>
          <w:szCs w:val="28"/>
          <w:lang w:val="ro-MD"/>
        </w:rPr>
        <w:t>16,0 mil. lei</w:t>
      </w:r>
      <w:r w:rsidR="00B16F6A">
        <w:rPr>
          <w:color w:val="000000"/>
          <w:sz w:val="28"/>
          <w:szCs w:val="28"/>
          <w:lang w:val="ro-MD"/>
        </w:rPr>
        <w:t xml:space="preserve"> executate în anul 2021 comparativ cu </w:t>
      </w:r>
      <w:r w:rsidRPr="00835DEA">
        <w:rPr>
          <w:color w:val="000000"/>
          <w:sz w:val="28"/>
          <w:szCs w:val="28"/>
          <w:lang w:val="ro-MD"/>
        </w:rPr>
        <w:t xml:space="preserve">anul 2020. </w:t>
      </w:r>
    </w:p>
    <w:p w14:paraId="1B6B2C1F" w14:textId="2DDEF93B" w:rsidR="00BB4CA4" w:rsidRPr="00BB4CA4" w:rsidRDefault="00BB4CA4" w:rsidP="00BB4CA4">
      <w:pPr>
        <w:spacing w:line="276" w:lineRule="auto"/>
        <w:ind w:firstLine="540"/>
        <w:jc w:val="both"/>
        <w:rPr>
          <w:sz w:val="28"/>
          <w:szCs w:val="28"/>
        </w:rPr>
      </w:pPr>
      <w:r w:rsidRPr="00BB4CA4">
        <w:rPr>
          <w:sz w:val="28"/>
          <w:szCs w:val="28"/>
        </w:rPr>
        <w:t>În aspectul autorităților publice, cele mai joase nivele de executare a cheltuielilor se atestă la Autoritatea Națională de Integritate (76,0%), Aparatul Președintelui (82,1%), Agenția Rezerve Materiale (82,8%), Cancelaria de Stat (85,2%), Agenția Națională pentru Soluționarea Constestațiilor(88,9), Ministerul Afacerilor Externe și Integrării Europene (89,8%), Agenția Relații Interetnice (90,2%).</w:t>
      </w:r>
    </w:p>
    <w:p w14:paraId="79F96AB0" w14:textId="08BB9C93" w:rsidR="000B7D32" w:rsidRPr="00365C39" w:rsidRDefault="000B7D32" w:rsidP="000B7D32">
      <w:pPr>
        <w:autoSpaceDE w:val="0"/>
        <w:autoSpaceDN w:val="0"/>
        <w:adjustRightInd w:val="0"/>
        <w:spacing w:line="276" w:lineRule="auto"/>
        <w:ind w:firstLine="567"/>
        <w:jc w:val="both"/>
        <w:rPr>
          <w:i/>
          <w:sz w:val="28"/>
          <w:szCs w:val="28"/>
        </w:rPr>
      </w:pPr>
      <w:r w:rsidRPr="00365C39">
        <w:rPr>
          <w:i/>
          <w:sz w:val="28"/>
          <w:szCs w:val="28"/>
        </w:rPr>
        <w:t xml:space="preserve">Realizările principale </w:t>
      </w:r>
      <w:r w:rsidR="00B16F6A">
        <w:rPr>
          <w:i/>
          <w:sz w:val="28"/>
          <w:szCs w:val="28"/>
        </w:rPr>
        <w:t>în cadru</w:t>
      </w:r>
      <w:r w:rsidRPr="00365C39">
        <w:rPr>
          <w:i/>
          <w:sz w:val="28"/>
          <w:szCs w:val="28"/>
        </w:rPr>
        <w:t xml:space="preserve"> grupei </w:t>
      </w:r>
      <w:r w:rsidRPr="00365C39">
        <w:rPr>
          <w:i/>
          <w:color w:val="000000"/>
          <w:sz w:val="28"/>
          <w:szCs w:val="28"/>
          <w:lang w:val="es-ES"/>
        </w:rPr>
        <w:t>,,Servicii de stat cu destinație generală” sunt</w:t>
      </w:r>
      <w:r w:rsidRPr="00365C39">
        <w:rPr>
          <w:i/>
          <w:sz w:val="28"/>
          <w:szCs w:val="28"/>
        </w:rPr>
        <w:t>:</w:t>
      </w:r>
    </w:p>
    <w:p w14:paraId="707EC883" w14:textId="344A75A8" w:rsidR="000B7D32" w:rsidRPr="00365C39" w:rsidRDefault="000B7D32" w:rsidP="000B7D32">
      <w:pPr>
        <w:spacing w:line="276" w:lineRule="auto"/>
        <w:ind w:firstLine="540"/>
        <w:jc w:val="both"/>
        <w:rPr>
          <w:sz w:val="28"/>
          <w:szCs w:val="28"/>
        </w:rPr>
      </w:pPr>
      <w:r w:rsidRPr="00365C39">
        <w:rPr>
          <w:sz w:val="28"/>
          <w:szCs w:val="28"/>
        </w:rPr>
        <w:t xml:space="preserve"> - </w:t>
      </w:r>
      <w:r w:rsidR="00BB4CA4" w:rsidRPr="00BB4CA4">
        <w:rPr>
          <w:sz w:val="28"/>
          <w:szCs w:val="28"/>
        </w:rPr>
        <w:t>organizarea și desfășurarea alegerilor parlamentare anticipate  din 11.07.2021  - 89,7 mil lei și alegeri locale noi din 21.11.2021 – 10,4 mil lei;</w:t>
      </w:r>
    </w:p>
    <w:p w14:paraId="2C5F9375" w14:textId="0ECB6FFC" w:rsidR="00E7496A" w:rsidRDefault="000B7D32" w:rsidP="00BB4CA4">
      <w:pPr>
        <w:spacing w:line="276" w:lineRule="auto"/>
        <w:ind w:firstLine="540"/>
        <w:jc w:val="both"/>
        <w:rPr>
          <w:sz w:val="28"/>
          <w:szCs w:val="28"/>
        </w:rPr>
      </w:pPr>
      <w:r w:rsidRPr="00365C39">
        <w:rPr>
          <w:sz w:val="28"/>
          <w:szCs w:val="28"/>
        </w:rPr>
        <w:t xml:space="preserve">- </w:t>
      </w:r>
      <w:r w:rsidR="00BB4CA4" w:rsidRPr="00D63BE1">
        <w:rPr>
          <w:sz w:val="28"/>
          <w:szCs w:val="28"/>
        </w:rPr>
        <w:t xml:space="preserve">modernizarea serviciilor guvernamentale prin reingineria și digitalizarea serviciilor publice pentru cetățeni, business și autorități publice </w:t>
      </w:r>
      <w:r w:rsidR="00BB4CA4" w:rsidRPr="009E7241">
        <w:rPr>
          <w:sz w:val="28"/>
          <w:szCs w:val="28"/>
        </w:rPr>
        <w:t>(dezvoltarea/modernizarea SI MNotify, MPower, Portalul serviciilor publice, Catalogul semantic, MPay, SI E-File al CNAS, SI pentru stabilirea ajutorului de șomaj, SI pentru determinarea dizabilității și capacității de muncă etc.; lansarea la Lozova a  primului Centru Unificat de prestare a serviciilor (CUPS); extinderea platformei tehnologice guvernamentale comune MCloud și Sistemului de telecomunicații al autorităților administrației publice etc) – 158,0 mil. lei.</w:t>
      </w:r>
      <w:r w:rsidR="00BB4CA4">
        <w:rPr>
          <w:sz w:val="28"/>
          <w:szCs w:val="28"/>
        </w:rPr>
        <w:t xml:space="preserve"> </w:t>
      </w:r>
    </w:p>
    <w:p w14:paraId="0FAF5958" w14:textId="77777777" w:rsidR="00BB4CA4" w:rsidRDefault="000B7D32" w:rsidP="00554864">
      <w:pPr>
        <w:spacing w:line="276" w:lineRule="auto"/>
        <w:ind w:firstLine="540"/>
        <w:jc w:val="both"/>
        <w:rPr>
          <w:sz w:val="28"/>
          <w:szCs w:val="28"/>
        </w:rPr>
      </w:pPr>
      <w:r w:rsidRPr="00365C39">
        <w:rPr>
          <w:sz w:val="28"/>
          <w:szCs w:val="28"/>
        </w:rPr>
        <w:t xml:space="preserve">- </w:t>
      </w:r>
      <w:r w:rsidR="00BB4CA4" w:rsidRPr="00BB4CA4">
        <w:rPr>
          <w:sz w:val="28"/>
          <w:szCs w:val="28"/>
        </w:rPr>
        <w:t>consolidarea managementului finantelor publice prin dezvoltarea sistemelor informaționale (Registrul electronic al angajaților, Gestionarea registrului contribuabililor, Registrul amenzilor contravenționale, Monitorizarea electronică a vînzărilor, Asycuda World, Contabilitatea unică bugetară, Planificarea, monitorizare și raportare etc) - 22,4 mil. lei.</w:t>
      </w:r>
    </w:p>
    <w:p w14:paraId="5329165B" w14:textId="1D8F26D5" w:rsidR="00554864" w:rsidRPr="00554864" w:rsidRDefault="000B7D32" w:rsidP="00BB4CA4">
      <w:pPr>
        <w:spacing w:line="276" w:lineRule="auto"/>
        <w:ind w:firstLine="540"/>
        <w:jc w:val="both"/>
        <w:rPr>
          <w:sz w:val="28"/>
          <w:szCs w:val="28"/>
        </w:rPr>
      </w:pPr>
      <w:r w:rsidRPr="00365C39">
        <w:rPr>
          <w:sz w:val="28"/>
          <w:szCs w:val="28"/>
        </w:rPr>
        <w:t xml:space="preserve">- </w:t>
      </w:r>
      <w:r w:rsidR="00BB4CA4" w:rsidRPr="00F82EB1">
        <w:rPr>
          <w:sz w:val="28"/>
          <w:szCs w:val="28"/>
        </w:rPr>
        <w:t>reabilitarea și modernizarea posturilor vamale Giurgiuleș</w:t>
      </w:r>
      <w:r w:rsidR="00BB4CA4">
        <w:rPr>
          <w:sz w:val="28"/>
          <w:szCs w:val="28"/>
        </w:rPr>
        <w:t>ti, Leușeni – 8,0 mil</w:t>
      </w:r>
      <w:r w:rsidR="00F81BB6">
        <w:rPr>
          <w:sz w:val="28"/>
          <w:szCs w:val="28"/>
        </w:rPr>
        <w:t>.</w:t>
      </w:r>
      <w:r w:rsidR="00BB4CA4">
        <w:rPr>
          <w:sz w:val="28"/>
          <w:szCs w:val="28"/>
        </w:rPr>
        <w:t xml:space="preserve"> lei și construcția blocurilor sanitare la 4 posturi vamale – 2,5</w:t>
      </w:r>
      <w:r w:rsidR="00BB4CA4" w:rsidRPr="00F82EB1">
        <w:rPr>
          <w:sz w:val="28"/>
          <w:szCs w:val="28"/>
        </w:rPr>
        <w:t xml:space="preserve"> mil. lei.</w:t>
      </w:r>
    </w:p>
    <w:p w14:paraId="23B7BB58" w14:textId="77777777" w:rsidR="00BB4CA4" w:rsidRPr="00BB4CA4" w:rsidRDefault="000B7D32" w:rsidP="00BB4CA4">
      <w:pPr>
        <w:spacing w:line="276" w:lineRule="auto"/>
        <w:ind w:firstLine="540"/>
        <w:jc w:val="both"/>
        <w:rPr>
          <w:sz w:val="28"/>
          <w:szCs w:val="28"/>
        </w:rPr>
      </w:pPr>
      <w:r w:rsidRPr="00365C39">
        <w:rPr>
          <w:sz w:val="28"/>
          <w:szCs w:val="28"/>
        </w:rPr>
        <w:t xml:space="preserve">- </w:t>
      </w:r>
      <w:r w:rsidR="00BB4CA4" w:rsidRPr="00BB4CA4">
        <w:rPr>
          <w:sz w:val="28"/>
          <w:szCs w:val="28"/>
        </w:rPr>
        <w:t>realizarea lucrărilor statistice prevazute în Programul de lucrări  statistice pentru anul 2021– 58,9 mil. lei și pregătirea către recensământul populației și a locuințelor din anul 2024 – 2,3 mil. lei.</w:t>
      </w:r>
    </w:p>
    <w:p w14:paraId="22C9B25F" w14:textId="77777777" w:rsidR="00BB4CA4" w:rsidRPr="00BB4CA4" w:rsidRDefault="009030F7" w:rsidP="00BB4CA4">
      <w:pPr>
        <w:spacing w:line="276" w:lineRule="auto"/>
        <w:ind w:firstLine="540"/>
        <w:jc w:val="both"/>
        <w:rPr>
          <w:sz w:val="28"/>
          <w:szCs w:val="28"/>
        </w:rPr>
      </w:pPr>
      <w:r>
        <w:rPr>
          <w:sz w:val="28"/>
          <w:szCs w:val="28"/>
        </w:rPr>
        <w:t xml:space="preserve">- </w:t>
      </w:r>
      <w:r w:rsidR="00BB4CA4" w:rsidRPr="00BB4CA4">
        <w:rPr>
          <w:sz w:val="28"/>
          <w:szCs w:val="28"/>
        </w:rPr>
        <w:t xml:space="preserve">deschiderea Consulatelor Generale ale RM în or. Barcelona (Spania) și în or. Nisa (Franța) – 9,5 mil. lei; </w:t>
      </w:r>
    </w:p>
    <w:p w14:paraId="5BE79780" w14:textId="2006EBA4" w:rsidR="00BB4CA4" w:rsidRPr="00BB4CA4" w:rsidRDefault="00BB4CA4" w:rsidP="00BB4CA4">
      <w:pPr>
        <w:spacing w:line="276" w:lineRule="auto"/>
        <w:ind w:firstLine="540"/>
        <w:jc w:val="both"/>
        <w:rPr>
          <w:sz w:val="28"/>
          <w:szCs w:val="28"/>
        </w:rPr>
      </w:pPr>
      <w:r>
        <w:rPr>
          <w:sz w:val="28"/>
          <w:szCs w:val="28"/>
        </w:rPr>
        <w:t xml:space="preserve">-  </w:t>
      </w:r>
      <w:r w:rsidRPr="00BB4CA4">
        <w:rPr>
          <w:sz w:val="28"/>
          <w:szCs w:val="28"/>
        </w:rPr>
        <w:t>reconstrucția sediului Consulatului Republicii Moldova în Ucraina, orașul Odesa – 2,0 mil. lei.</w:t>
      </w:r>
    </w:p>
    <w:p w14:paraId="5EABEC16" w14:textId="2D0505AD" w:rsidR="00BB4CA4" w:rsidRPr="00BB4CA4" w:rsidRDefault="00BB4CA4" w:rsidP="00BB4CA4">
      <w:pPr>
        <w:spacing w:line="276" w:lineRule="auto"/>
        <w:ind w:firstLine="540"/>
        <w:jc w:val="both"/>
        <w:rPr>
          <w:sz w:val="28"/>
          <w:szCs w:val="28"/>
        </w:rPr>
      </w:pPr>
      <w:r w:rsidRPr="00BB4CA4">
        <w:rPr>
          <w:sz w:val="28"/>
          <w:szCs w:val="28"/>
        </w:rPr>
        <w:t>- promovarea imaginii țării și consolidarea relațiilor externe prin intermediul valorificării potențialului de membru în cadrul organizațiilor internaționale – 57,5 mil</w:t>
      </w:r>
      <w:r w:rsidR="001C265C">
        <w:rPr>
          <w:sz w:val="28"/>
          <w:szCs w:val="28"/>
        </w:rPr>
        <w:t>.</w:t>
      </w:r>
      <w:r w:rsidRPr="00BB4CA4">
        <w:rPr>
          <w:sz w:val="28"/>
          <w:szCs w:val="28"/>
        </w:rPr>
        <w:t xml:space="preserve"> lei.</w:t>
      </w:r>
    </w:p>
    <w:p w14:paraId="048CEB34" w14:textId="77777777" w:rsidR="00BB4CA4" w:rsidRPr="00BB4CA4" w:rsidRDefault="00BB4CA4" w:rsidP="00BB4CA4">
      <w:pPr>
        <w:spacing w:line="276" w:lineRule="auto"/>
        <w:ind w:firstLine="540"/>
        <w:jc w:val="both"/>
        <w:rPr>
          <w:sz w:val="28"/>
          <w:szCs w:val="28"/>
        </w:rPr>
      </w:pPr>
      <w:r w:rsidRPr="00BB4CA4">
        <w:rPr>
          <w:sz w:val="28"/>
          <w:szCs w:val="28"/>
        </w:rPr>
        <w:t xml:space="preserve">- implementarea a 21 de proiecte de dezvoltare locală în cadrul Programului </w:t>
      </w:r>
      <w:r w:rsidRPr="00BB4CA4">
        <w:rPr>
          <w:noProof/>
          <w:sz w:val="28"/>
          <w:szCs w:val="28"/>
          <w:lang w:val="ro-MD"/>
        </w:rPr>
        <w:t>Diaspora Acasă Reușește DAR 1+3 în sumă de 14,5 mil. lei, inclusiv contribuția din bugetul de stat – 4,9 mil. lei.</w:t>
      </w:r>
    </w:p>
    <w:p w14:paraId="1F2D2D05" w14:textId="0F88A78E" w:rsidR="00D4467D" w:rsidRPr="00D4467D" w:rsidRDefault="00A52C15" w:rsidP="00D4467D">
      <w:pPr>
        <w:spacing w:line="276" w:lineRule="auto"/>
        <w:ind w:firstLine="340"/>
        <w:jc w:val="both"/>
        <w:rPr>
          <w:sz w:val="28"/>
          <w:szCs w:val="28"/>
        </w:rPr>
      </w:pPr>
      <w:r>
        <w:rPr>
          <w:i/>
          <w:sz w:val="28"/>
          <w:szCs w:val="28"/>
        </w:rPr>
        <w:t xml:space="preserve"> </w:t>
      </w:r>
      <w:r w:rsidR="00DF769B">
        <w:rPr>
          <w:i/>
          <w:sz w:val="28"/>
          <w:szCs w:val="28"/>
        </w:rPr>
        <w:t xml:space="preserve">  </w:t>
      </w:r>
      <w:r w:rsidR="00D4467D" w:rsidRPr="00D4467D">
        <w:rPr>
          <w:i/>
          <w:sz w:val="28"/>
          <w:szCs w:val="28"/>
        </w:rPr>
        <w:t>Transferurile către bugetele locale</w:t>
      </w:r>
      <w:r w:rsidR="00D4467D" w:rsidRPr="00D4467D">
        <w:rPr>
          <w:sz w:val="28"/>
          <w:szCs w:val="28"/>
        </w:rPr>
        <w:t>, reflectate la grupa respectivă de cheltuieli au fost executate în sumă totală de 2</w:t>
      </w:r>
      <w:r w:rsidR="00071B73">
        <w:rPr>
          <w:sz w:val="28"/>
          <w:szCs w:val="28"/>
        </w:rPr>
        <w:t xml:space="preserve"> </w:t>
      </w:r>
      <w:r w:rsidR="00D4467D" w:rsidRPr="00D4467D">
        <w:rPr>
          <w:sz w:val="28"/>
          <w:szCs w:val="28"/>
        </w:rPr>
        <w:t>808,1 mil.</w:t>
      </w:r>
      <w:r w:rsidR="00071B73">
        <w:rPr>
          <w:sz w:val="28"/>
          <w:szCs w:val="28"/>
        </w:rPr>
        <w:t xml:space="preserve"> </w:t>
      </w:r>
      <w:r w:rsidR="00D4467D" w:rsidRPr="00D4467D">
        <w:rPr>
          <w:sz w:val="28"/>
          <w:szCs w:val="28"/>
        </w:rPr>
        <w:t>lei ce constituie 99,5% din prevederi.</w:t>
      </w:r>
    </w:p>
    <w:p w14:paraId="6993A2CD" w14:textId="7B973FF1" w:rsidR="0092697B" w:rsidRDefault="00A52C15" w:rsidP="00A52C15">
      <w:pPr>
        <w:tabs>
          <w:tab w:val="left" w:pos="630"/>
        </w:tabs>
        <w:spacing w:line="276" w:lineRule="auto"/>
        <w:ind w:firstLine="340"/>
        <w:jc w:val="both"/>
        <w:rPr>
          <w:color w:val="000000"/>
          <w:sz w:val="28"/>
          <w:szCs w:val="28"/>
        </w:rPr>
      </w:pPr>
      <w:r>
        <w:rPr>
          <w:sz w:val="28"/>
          <w:szCs w:val="28"/>
        </w:rPr>
        <w:t xml:space="preserve"> </w:t>
      </w:r>
      <w:r w:rsidR="00DF769B">
        <w:rPr>
          <w:sz w:val="28"/>
          <w:szCs w:val="28"/>
        </w:rPr>
        <w:t xml:space="preserve">  </w:t>
      </w:r>
      <w:r w:rsidR="0092697B" w:rsidRPr="0092697B">
        <w:rPr>
          <w:sz w:val="28"/>
          <w:szCs w:val="28"/>
        </w:rPr>
        <w:t xml:space="preserve">Cheltuielile prevăzute pentru </w:t>
      </w:r>
      <w:r w:rsidR="0092697B" w:rsidRPr="0092697B">
        <w:rPr>
          <w:i/>
          <w:sz w:val="28"/>
          <w:szCs w:val="28"/>
        </w:rPr>
        <w:t>serviciul datoriei de stat</w:t>
      </w:r>
      <w:r w:rsidR="0092697B" w:rsidRPr="0092697B">
        <w:rPr>
          <w:sz w:val="28"/>
          <w:szCs w:val="28"/>
        </w:rPr>
        <w:t xml:space="preserve"> au fost executate în sumă de 1</w:t>
      </w:r>
      <w:r w:rsidR="0092697B">
        <w:rPr>
          <w:sz w:val="28"/>
          <w:szCs w:val="28"/>
        </w:rPr>
        <w:t xml:space="preserve"> </w:t>
      </w:r>
      <w:r w:rsidR="0092697B" w:rsidRPr="0092697B">
        <w:rPr>
          <w:sz w:val="28"/>
          <w:szCs w:val="28"/>
        </w:rPr>
        <w:t>897,3 mil</w:t>
      </w:r>
      <w:r w:rsidR="0092697B" w:rsidRPr="0092697B">
        <w:rPr>
          <w:color w:val="000000"/>
          <w:sz w:val="28"/>
          <w:szCs w:val="28"/>
        </w:rPr>
        <w:t>. lei</w:t>
      </w:r>
      <w:r w:rsidR="0092697B" w:rsidRPr="0092697B">
        <w:rPr>
          <w:sz w:val="28"/>
          <w:szCs w:val="28"/>
        </w:rPr>
        <w:t xml:space="preserve"> sau la nivel de </w:t>
      </w:r>
      <w:r w:rsidR="0092697B" w:rsidRPr="0092697B">
        <w:rPr>
          <w:color w:val="000000"/>
          <w:sz w:val="28"/>
          <w:szCs w:val="28"/>
        </w:rPr>
        <w:t>98,9% din prevederi.</w:t>
      </w:r>
    </w:p>
    <w:p w14:paraId="5BA4A3A1" w14:textId="5AD78CEC" w:rsidR="00680CF2" w:rsidRDefault="00C10C98" w:rsidP="008714B6">
      <w:pPr>
        <w:tabs>
          <w:tab w:val="left" w:pos="540"/>
        </w:tabs>
        <w:spacing w:line="276" w:lineRule="auto"/>
        <w:ind w:firstLine="340"/>
        <w:jc w:val="both"/>
        <w:rPr>
          <w:color w:val="000000"/>
          <w:sz w:val="28"/>
          <w:szCs w:val="28"/>
        </w:rPr>
      </w:pPr>
      <w:r>
        <w:rPr>
          <w:sz w:val="28"/>
          <w:szCs w:val="28"/>
        </w:rPr>
        <w:t xml:space="preserve">  </w:t>
      </w:r>
      <w:r w:rsidR="00A52C15">
        <w:rPr>
          <w:sz w:val="28"/>
          <w:szCs w:val="28"/>
        </w:rPr>
        <w:t xml:space="preserve"> </w:t>
      </w:r>
      <w:r w:rsidR="00680CF2" w:rsidRPr="00680CF2">
        <w:rPr>
          <w:color w:val="000000"/>
          <w:sz w:val="28"/>
          <w:szCs w:val="28"/>
        </w:rPr>
        <w:t xml:space="preserve">Pentru subvenționarea dobânzilor la credite bancare pentru agenții economici în conformitate </w:t>
      </w:r>
      <w:r w:rsidR="008714B6">
        <w:rPr>
          <w:color w:val="000000"/>
          <w:sz w:val="28"/>
          <w:szCs w:val="28"/>
        </w:rPr>
        <w:t xml:space="preserve">cu </w:t>
      </w:r>
      <w:r w:rsidR="00680CF2" w:rsidRPr="00680CF2">
        <w:rPr>
          <w:color w:val="000000"/>
          <w:sz w:val="28"/>
          <w:szCs w:val="28"/>
        </w:rPr>
        <w:t xml:space="preserve">Legea nr.60/2020 au fost prevăzute cheltuieli în sumă de </w:t>
      </w:r>
      <w:r w:rsidR="00200CCC" w:rsidRPr="00200CCC">
        <w:rPr>
          <w:color w:val="000000"/>
          <w:sz w:val="28"/>
          <w:szCs w:val="28"/>
        </w:rPr>
        <w:t xml:space="preserve">23,8 mil. lei </w:t>
      </w:r>
      <w:r w:rsidR="00680CF2" w:rsidRPr="00680CF2">
        <w:rPr>
          <w:color w:val="000000"/>
          <w:sz w:val="28"/>
          <w:szCs w:val="28"/>
        </w:rPr>
        <w:t>fiind executate</w:t>
      </w:r>
      <w:r w:rsidR="008714B6">
        <w:rPr>
          <w:color w:val="000000"/>
          <w:sz w:val="28"/>
          <w:szCs w:val="28"/>
        </w:rPr>
        <w:t xml:space="preserve"> în sumă de</w:t>
      </w:r>
      <w:r w:rsidR="00680CF2" w:rsidRPr="00680CF2">
        <w:rPr>
          <w:color w:val="000000"/>
          <w:sz w:val="28"/>
          <w:szCs w:val="28"/>
        </w:rPr>
        <w:t xml:space="preserve"> </w:t>
      </w:r>
      <w:r w:rsidR="00200CCC" w:rsidRPr="00200CCC">
        <w:rPr>
          <w:color w:val="000000"/>
          <w:sz w:val="28"/>
          <w:szCs w:val="28"/>
        </w:rPr>
        <w:t>10,0 mil. lei sau la nivel de 42,0</w:t>
      </w:r>
      <w:r w:rsidR="00200CCC" w:rsidRPr="00680CF2">
        <w:rPr>
          <w:color w:val="000000"/>
          <w:sz w:val="28"/>
          <w:szCs w:val="28"/>
        </w:rPr>
        <w:t xml:space="preserve"> la sută</w:t>
      </w:r>
      <w:r w:rsidR="00200CCC" w:rsidRPr="00200CCC">
        <w:rPr>
          <w:color w:val="000000"/>
          <w:sz w:val="28"/>
          <w:szCs w:val="28"/>
        </w:rPr>
        <w:t xml:space="preserve">. </w:t>
      </w:r>
      <w:r w:rsidR="00680CF2" w:rsidRPr="00680CF2">
        <w:rPr>
          <w:color w:val="000000"/>
          <w:sz w:val="28"/>
          <w:szCs w:val="28"/>
        </w:rPr>
        <w:t xml:space="preserve">  </w:t>
      </w:r>
      <w:r w:rsidR="00680CF2">
        <w:rPr>
          <w:color w:val="000000"/>
          <w:sz w:val="28"/>
          <w:szCs w:val="28"/>
        </w:rPr>
        <w:t xml:space="preserve">  </w:t>
      </w:r>
    </w:p>
    <w:p w14:paraId="681A2A20" w14:textId="056B41A0" w:rsidR="00200CCC" w:rsidRPr="002C312C" w:rsidRDefault="00680CF2" w:rsidP="00680CF2">
      <w:pPr>
        <w:spacing w:line="276" w:lineRule="auto"/>
        <w:ind w:firstLine="540"/>
        <w:jc w:val="both"/>
        <w:rPr>
          <w:color w:val="000000"/>
          <w:sz w:val="28"/>
          <w:szCs w:val="28"/>
        </w:rPr>
      </w:pPr>
      <w:r w:rsidRPr="00680CF2">
        <w:rPr>
          <w:color w:val="000000"/>
          <w:sz w:val="28"/>
          <w:szCs w:val="28"/>
        </w:rPr>
        <w:t xml:space="preserve">Pentru susținerea din partea Guvernului </w:t>
      </w:r>
      <w:r w:rsidR="00827DF7" w:rsidRPr="00827DF7">
        <w:rPr>
          <w:color w:val="000000"/>
          <w:sz w:val="28"/>
          <w:szCs w:val="28"/>
        </w:rPr>
        <w:t xml:space="preserve">conform Procesului verbal nr. 1 din 26 mai 2021 al ședinței Comitetului de evaluare și supraveghere al proiectelor în cadrul </w:t>
      </w:r>
      <w:r w:rsidRPr="00680CF2">
        <w:rPr>
          <w:color w:val="000000"/>
          <w:sz w:val="28"/>
          <w:szCs w:val="28"/>
        </w:rPr>
        <w:t xml:space="preserve">Programului Diaspora Acasă Reușește DAR 1+3, </w:t>
      </w:r>
      <w:r w:rsidR="00827DF7" w:rsidRPr="00827DF7">
        <w:rPr>
          <w:color w:val="000000"/>
          <w:sz w:val="28"/>
          <w:szCs w:val="28"/>
        </w:rPr>
        <w:t xml:space="preserve">potrivit căruia </w:t>
      </w:r>
      <w:r w:rsidR="008714B6">
        <w:rPr>
          <w:color w:val="000000"/>
          <w:sz w:val="28"/>
          <w:szCs w:val="28"/>
        </w:rPr>
        <w:t xml:space="preserve">pentru </w:t>
      </w:r>
      <w:r w:rsidR="00430805">
        <w:rPr>
          <w:color w:val="000000"/>
          <w:sz w:val="28"/>
          <w:szCs w:val="28"/>
        </w:rPr>
        <w:t>î</w:t>
      </w:r>
      <w:r w:rsidR="008714B6">
        <w:rPr>
          <w:color w:val="000000"/>
          <w:sz w:val="28"/>
          <w:szCs w:val="28"/>
        </w:rPr>
        <w:t xml:space="preserve">mplementarea </w:t>
      </w:r>
      <w:r w:rsidR="00827DF7" w:rsidRPr="00827DF7">
        <w:rPr>
          <w:color w:val="000000"/>
          <w:sz w:val="28"/>
          <w:szCs w:val="28"/>
        </w:rPr>
        <w:t>de către autoritățile publice locale de nivelul I</w:t>
      </w:r>
      <w:r w:rsidR="00430805">
        <w:rPr>
          <w:color w:val="000000"/>
          <w:sz w:val="28"/>
          <w:szCs w:val="28"/>
        </w:rPr>
        <w:t>,</w:t>
      </w:r>
      <w:r w:rsidR="008714B6">
        <w:rPr>
          <w:color w:val="000000"/>
          <w:sz w:val="28"/>
          <w:szCs w:val="28"/>
        </w:rPr>
        <w:t xml:space="preserve"> a 21 de proiecte </w:t>
      </w:r>
      <w:r w:rsidR="00827DF7" w:rsidRPr="00827DF7">
        <w:rPr>
          <w:color w:val="000000"/>
          <w:sz w:val="28"/>
          <w:szCs w:val="28"/>
        </w:rPr>
        <w:t xml:space="preserve"> </w:t>
      </w:r>
      <w:r w:rsidRPr="00680CF2">
        <w:rPr>
          <w:color w:val="000000"/>
          <w:sz w:val="28"/>
          <w:szCs w:val="28"/>
        </w:rPr>
        <w:t>în sumă de 5,0 mil. lei, au fost executate cheltuieli în sumă de 4,9 mil. lei sau la nivel de 98,0</w:t>
      </w:r>
      <w:r>
        <w:rPr>
          <w:color w:val="000000"/>
          <w:sz w:val="28"/>
          <w:szCs w:val="28"/>
        </w:rPr>
        <w:t xml:space="preserve"> la sută</w:t>
      </w:r>
      <w:r w:rsidRPr="00680CF2">
        <w:rPr>
          <w:color w:val="000000"/>
          <w:sz w:val="28"/>
          <w:szCs w:val="28"/>
        </w:rPr>
        <w:t>.</w:t>
      </w:r>
      <w:r w:rsidR="00805EFE">
        <w:rPr>
          <w:color w:val="000000"/>
          <w:sz w:val="28"/>
          <w:szCs w:val="28"/>
        </w:rPr>
        <w:t xml:space="preserve"> P</w:t>
      </w:r>
      <w:r w:rsidR="00805EFE" w:rsidRPr="00805EFE">
        <w:rPr>
          <w:color w:val="000000"/>
          <w:sz w:val="28"/>
          <w:szCs w:val="28"/>
        </w:rPr>
        <w:t>roiectele au fost implementate în 15 raioane ale țării și anume: 3 proiecte în raionul Strășeni; câte 2 proiecte în</w:t>
      </w:r>
      <w:r w:rsidR="008714B6">
        <w:rPr>
          <w:color w:val="000000"/>
          <w:sz w:val="28"/>
          <w:szCs w:val="28"/>
        </w:rPr>
        <w:t xml:space="preserve"> raioanele</w:t>
      </w:r>
      <w:r w:rsidR="00805EFE" w:rsidRPr="00805EFE">
        <w:rPr>
          <w:color w:val="000000"/>
          <w:sz w:val="28"/>
          <w:szCs w:val="28"/>
        </w:rPr>
        <w:t xml:space="preserve"> Cahul, Călărași, Criuleni, Nisporeni și câte </w:t>
      </w:r>
      <w:r w:rsidR="008714B6">
        <w:rPr>
          <w:color w:val="000000"/>
          <w:sz w:val="28"/>
          <w:szCs w:val="28"/>
        </w:rPr>
        <w:t>1</w:t>
      </w:r>
      <w:r w:rsidR="00805EFE" w:rsidRPr="00805EFE">
        <w:rPr>
          <w:color w:val="000000"/>
          <w:sz w:val="28"/>
          <w:szCs w:val="28"/>
        </w:rPr>
        <w:t xml:space="preserve"> proiect în</w:t>
      </w:r>
      <w:r w:rsidR="0089339B">
        <w:rPr>
          <w:color w:val="000000"/>
          <w:sz w:val="28"/>
          <w:szCs w:val="28"/>
        </w:rPr>
        <w:t xml:space="preserve"> raioanele</w:t>
      </w:r>
      <w:r w:rsidR="00805EFE" w:rsidRPr="00805EFE">
        <w:rPr>
          <w:color w:val="000000"/>
          <w:sz w:val="28"/>
          <w:szCs w:val="28"/>
        </w:rPr>
        <w:t xml:space="preserve"> Căușeni, Cimișlia, Dondușeni, Edineț, Glodeni, H</w:t>
      </w:r>
      <w:r w:rsidR="002C312C">
        <w:rPr>
          <w:color w:val="000000"/>
          <w:sz w:val="28"/>
          <w:szCs w:val="28"/>
        </w:rPr>
        <w:t>â</w:t>
      </w:r>
      <w:r w:rsidR="00805EFE" w:rsidRPr="00805EFE">
        <w:rPr>
          <w:color w:val="000000"/>
          <w:sz w:val="28"/>
          <w:szCs w:val="28"/>
        </w:rPr>
        <w:t>ncești, Leova, R</w:t>
      </w:r>
      <w:r w:rsidR="002C312C">
        <w:rPr>
          <w:color w:val="000000"/>
          <w:sz w:val="28"/>
          <w:szCs w:val="28"/>
        </w:rPr>
        <w:t>â</w:t>
      </w:r>
      <w:r w:rsidR="00805EFE" w:rsidRPr="00805EFE">
        <w:rPr>
          <w:color w:val="000000"/>
          <w:sz w:val="28"/>
          <w:szCs w:val="28"/>
        </w:rPr>
        <w:t>șcani, Ștefan Vodă și UTA Găgăzia.</w:t>
      </w:r>
    </w:p>
    <w:p w14:paraId="53D3FF5E" w14:textId="5784F197" w:rsidR="00A37BC8" w:rsidRDefault="00FE7E88" w:rsidP="00A37BC8">
      <w:pPr>
        <w:spacing w:line="276" w:lineRule="auto"/>
        <w:ind w:firstLine="540"/>
        <w:jc w:val="both"/>
        <w:rPr>
          <w:color w:val="000000"/>
          <w:sz w:val="28"/>
          <w:szCs w:val="28"/>
        </w:rPr>
      </w:pPr>
      <w:r w:rsidRPr="00FE7E88">
        <w:rPr>
          <w:color w:val="000000"/>
          <w:sz w:val="28"/>
          <w:szCs w:val="28"/>
        </w:rPr>
        <w:t xml:space="preserve">Pentru </w:t>
      </w:r>
      <w:r w:rsidRPr="00FE7E88">
        <w:rPr>
          <w:i/>
          <w:color w:val="000000"/>
          <w:sz w:val="28"/>
          <w:szCs w:val="28"/>
        </w:rPr>
        <w:t>activități de reintegrare a țării</w:t>
      </w:r>
      <w:r w:rsidRPr="00FE7E88">
        <w:rPr>
          <w:color w:val="000000"/>
          <w:sz w:val="28"/>
          <w:szCs w:val="28"/>
        </w:rPr>
        <w:t xml:space="preserve"> au fost aprobate alocații în sumă de </w:t>
      </w:r>
      <w:r w:rsidR="00A37BC8" w:rsidRPr="00A37BC8">
        <w:rPr>
          <w:color w:val="000000"/>
          <w:sz w:val="28"/>
          <w:szCs w:val="28"/>
        </w:rPr>
        <w:t>15,0 mil. lei, care au fost repartizate integral autorităților administraţiei publice centrale şi locale. Conform Programului activităţilor de reintegrare a ţării pentru anul 2021, aprobat prin Hotărârea Guvernului nr.68 din 26 mai 2021</w:t>
      </w:r>
      <w:r w:rsidR="002B0A95">
        <w:rPr>
          <w:color w:val="000000"/>
          <w:sz w:val="28"/>
          <w:szCs w:val="28"/>
        </w:rPr>
        <w:t>,</w:t>
      </w:r>
      <w:r w:rsidR="00430805">
        <w:rPr>
          <w:color w:val="000000"/>
          <w:sz w:val="28"/>
          <w:szCs w:val="28"/>
        </w:rPr>
        <w:t xml:space="preserve"> alocațiile aprobate</w:t>
      </w:r>
      <w:r w:rsidR="00A37BC8" w:rsidRPr="00A37BC8">
        <w:rPr>
          <w:color w:val="000000"/>
          <w:sz w:val="28"/>
          <w:szCs w:val="28"/>
        </w:rPr>
        <w:t xml:space="preserve"> au fost executate în sumă de 12,5 mil.</w:t>
      </w:r>
      <w:r w:rsidR="00ED42E9">
        <w:rPr>
          <w:color w:val="000000"/>
          <w:sz w:val="28"/>
          <w:szCs w:val="28"/>
        </w:rPr>
        <w:t xml:space="preserve"> </w:t>
      </w:r>
      <w:r w:rsidR="00A37BC8" w:rsidRPr="00A37BC8">
        <w:rPr>
          <w:color w:val="000000"/>
          <w:sz w:val="28"/>
          <w:szCs w:val="28"/>
        </w:rPr>
        <w:t>lei sau la nivel de 83,3%, dintre care 8,1 mil. lei sau 64,</w:t>
      </w:r>
      <w:r w:rsidR="00A37BC8">
        <w:rPr>
          <w:color w:val="000000"/>
          <w:sz w:val="28"/>
          <w:szCs w:val="28"/>
        </w:rPr>
        <w:t>8</w:t>
      </w:r>
      <w:r w:rsidR="00A37BC8" w:rsidRPr="00A37BC8">
        <w:rPr>
          <w:color w:val="000000"/>
          <w:sz w:val="28"/>
          <w:szCs w:val="28"/>
        </w:rPr>
        <w:t>% au constituit transferuri către bugetele locale.</w:t>
      </w:r>
      <w:r w:rsidR="00ED42E9" w:rsidRPr="00ED42E9">
        <w:t xml:space="preserve"> </w:t>
      </w:r>
      <w:r w:rsidR="00ED42E9" w:rsidRPr="00ED42E9">
        <w:rPr>
          <w:color w:val="000000"/>
          <w:sz w:val="28"/>
          <w:szCs w:val="28"/>
        </w:rPr>
        <w:t xml:space="preserve">Motivele neexecutării mijloacelor în sumă de 0,9 mil. lei au fost determinate de faptul că transferurile cu destinație specială se efectuează </w:t>
      </w:r>
      <w:r w:rsidR="00430805">
        <w:rPr>
          <w:color w:val="000000"/>
          <w:sz w:val="28"/>
          <w:szCs w:val="28"/>
        </w:rPr>
        <w:t>conform</w:t>
      </w:r>
      <w:r w:rsidR="00ED42E9" w:rsidRPr="00ED42E9">
        <w:rPr>
          <w:color w:val="000000"/>
          <w:sz w:val="28"/>
          <w:szCs w:val="28"/>
        </w:rPr>
        <w:t xml:space="preserve"> de necesități</w:t>
      </w:r>
      <w:r w:rsidR="00430805">
        <w:rPr>
          <w:color w:val="000000"/>
          <w:sz w:val="28"/>
          <w:szCs w:val="28"/>
        </w:rPr>
        <w:t>lor</w:t>
      </w:r>
      <w:r w:rsidR="00ED42E9" w:rsidRPr="00ED42E9">
        <w:rPr>
          <w:color w:val="000000"/>
          <w:sz w:val="28"/>
          <w:szCs w:val="28"/>
        </w:rPr>
        <w:t xml:space="preserve">, precum și </w:t>
      </w:r>
      <w:r w:rsidR="00A00152">
        <w:rPr>
          <w:color w:val="000000"/>
          <w:sz w:val="28"/>
          <w:szCs w:val="28"/>
        </w:rPr>
        <w:t>completarea neconformă de către</w:t>
      </w:r>
      <w:r w:rsidR="00ED42E9" w:rsidRPr="00ED42E9">
        <w:rPr>
          <w:color w:val="000000"/>
          <w:sz w:val="28"/>
          <w:szCs w:val="28"/>
        </w:rPr>
        <w:t xml:space="preserve"> autorități publice locale </w:t>
      </w:r>
      <w:r w:rsidR="00A00152">
        <w:rPr>
          <w:color w:val="000000"/>
          <w:sz w:val="28"/>
          <w:szCs w:val="28"/>
        </w:rPr>
        <w:t>a documentelor de plată</w:t>
      </w:r>
      <w:r w:rsidR="00ED42E9" w:rsidRPr="00ED42E9">
        <w:rPr>
          <w:color w:val="000000"/>
          <w:sz w:val="28"/>
          <w:szCs w:val="28"/>
        </w:rPr>
        <w:t>.</w:t>
      </w:r>
    </w:p>
    <w:p w14:paraId="3C47978A" w14:textId="1B72E172" w:rsidR="002B0A95" w:rsidRPr="002B0A95" w:rsidRDefault="002B0A95" w:rsidP="002B0A95">
      <w:pPr>
        <w:tabs>
          <w:tab w:val="left" w:pos="0"/>
        </w:tabs>
        <w:spacing w:line="276" w:lineRule="auto"/>
        <w:ind w:firstLine="540"/>
        <w:jc w:val="both"/>
        <w:rPr>
          <w:sz w:val="28"/>
          <w:szCs w:val="28"/>
        </w:rPr>
      </w:pPr>
      <w:r w:rsidRPr="002B0A95">
        <w:rPr>
          <w:sz w:val="28"/>
          <w:szCs w:val="28"/>
        </w:rPr>
        <w:t>Pentru fondurile de urgență ale Guvernului au fost aprobate inițial alocații în sumă totală de 277,8 mil.lei care pe parcursul anului au fost modificate atingând sum</w:t>
      </w:r>
      <w:r w:rsidR="00B36D3D">
        <w:rPr>
          <w:sz w:val="28"/>
          <w:szCs w:val="28"/>
        </w:rPr>
        <w:t>a</w:t>
      </w:r>
      <w:r w:rsidRPr="002B0A95">
        <w:rPr>
          <w:sz w:val="28"/>
          <w:szCs w:val="28"/>
        </w:rPr>
        <w:t xml:space="preserve"> de 823,0 mil lei.</w:t>
      </w:r>
    </w:p>
    <w:p w14:paraId="33470F23" w14:textId="4C38EAEB" w:rsidR="003E1E8B" w:rsidRPr="00271418" w:rsidRDefault="003E1E8B" w:rsidP="00A37BC8">
      <w:pPr>
        <w:spacing w:line="276" w:lineRule="auto"/>
        <w:ind w:firstLine="540"/>
        <w:jc w:val="both"/>
        <w:rPr>
          <w:sz w:val="28"/>
          <w:szCs w:val="28"/>
        </w:rPr>
      </w:pPr>
      <w:r w:rsidRPr="00271418">
        <w:rPr>
          <w:sz w:val="28"/>
          <w:szCs w:val="28"/>
        </w:rPr>
        <w:t xml:space="preserve">Alocațiile </w:t>
      </w:r>
      <w:r w:rsidRPr="00271418">
        <w:rPr>
          <w:i/>
          <w:sz w:val="28"/>
          <w:szCs w:val="28"/>
        </w:rPr>
        <w:t>fondului de rezervă al Guvernului</w:t>
      </w:r>
      <w:r w:rsidRPr="00271418">
        <w:rPr>
          <w:sz w:val="28"/>
          <w:szCs w:val="28"/>
        </w:rPr>
        <w:t xml:space="preserve"> au fost aprobate inițial în sumă de </w:t>
      </w:r>
      <w:r w:rsidR="00892997" w:rsidRPr="00271418">
        <w:rPr>
          <w:sz w:val="28"/>
          <w:szCs w:val="28"/>
        </w:rPr>
        <w:t>161,5</w:t>
      </w:r>
      <w:r w:rsidRPr="00271418">
        <w:rPr>
          <w:sz w:val="28"/>
          <w:szCs w:val="28"/>
        </w:rPr>
        <w:t xml:space="preserve"> mil.</w:t>
      </w:r>
      <w:r w:rsidR="00892997" w:rsidRPr="00271418">
        <w:rPr>
          <w:sz w:val="28"/>
          <w:szCs w:val="28"/>
        </w:rPr>
        <w:t xml:space="preserve"> </w:t>
      </w:r>
      <w:r w:rsidRPr="00271418">
        <w:rPr>
          <w:sz w:val="28"/>
          <w:szCs w:val="28"/>
        </w:rPr>
        <w:t>lei și au fost majorate</w:t>
      </w:r>
      <w:r w:rsidRPr="00271418">
        <w:t xml:space="preserve"> </w:t>
      </w:r>
      <w:r w:rsidRPr="00271418">
        <w:rPr>
          <w:sz w:val="28"/>
          <w:szCs w:val="28"/>
        </w:rPr>
        <w:t xml:space="preserve">pe parcursul anului până la </w:t>
      </w:r>
      <w:r w:rsidR="00892997" w:rsidRPr="00271418">
        <w:rPr>
          <w:sz w:val="28"/>
          <w:szCs w:val="28"/>
        </w:rPr>
        <w:t>500,0</w:t>
      </w:r>
      <w:r w:rsidRPr="00271418">
        <w:rPr>
          <w:sz w:val="28"/>
          <w:szCs w:val="28"/>
        </w:rPr>
        <w:t xml:space="preserve"> mil. lei.</w:t>
      </w:r>
    </w:p>
    <w:p w14:paraId="481C881B" w14:textId="0EFAC9EF" w:rsidR="003E1E8B" w:rsidRPr="00271418" w:rsidRDefault="001F2AD8" w:rsidP="003E1E8B">
      <w:pPr>
        <w:spacing w:after="120" w:line="276" w:lineRule="auto"/>
        <w:ind w:firstLine="567"/>
        <w:jc w:val="both"/>
        <w:rPr>
          <w:color w:val="FF0000"/>
          <w:sz w:val="28"/>
          <w:szCs w:val="28"/>
        </w:rPr>
      </w:pPr>
      <w:r w:rsidRPr="00BA077D">
        <w:rPr>
          <w:sz w:val="28"/>
          <w:szCs w:val="28"/>
        </w:rPr>
        <w:t xml:space="preserve">Conform hotărârilor </w:t>
      </w:r>
      <w:r w:rsidR="003E1E8B" w:rsidRPr="00271418">
        <w:rPr>
          <w:sz w:val="28"/>
          <w:szCs w:val="28"/>
        </w:rPr>
        <w:t xml:space="preserve">emise de Guvern, au fost repartizate </w:t>
      </w:r>
      <w:r w:rsidR="00892997" w:rsidRPr="00271418">
        <w:rPr>
          <w:sz w:val="28"/>
          <w:szCs w:val="28"/>
        </w:rPr>
        <w:t>181,3</w:t>
      </w:r>
      <w:r w:rsidR="003E1E8B" w:rsidRPr="00271418">
        <w:rPr>
          <w:sz w:val="28"/>
          <w:szCs w:val="28"/>
        </w:rPr>
        <w:t xml:space="preserve"> mil.</w:t>
      </w:r>
      <w:r w:rsidR="00DF6514" w:rsidRPr="00271418">
        <w:rPr>
          <w:sz w:val="28"/>
          <w:szCs w:val="28"/>
        </w:rPr>
        <w:t xml:space="preserve"> </w:t>
      </w:r>
      <w:r w:rsidR="003E1E8B" w:rsidRPr="00271418">
        <w:rPr>
          <w:sz w:val="28"/>
          <w:szCs w:val="28"/>
        </w:rPr>
        <w:t xml:space="preserve">lei, care au fost executate în sumă de </w:t>
      </w:r>
      <w:r w:rsidR="00892997" w:rsidRPr="00271418">
        <w:rPr>
          <w:sz w:val="28"/>
          <w:szCs w:val="28"/>
        </w:rPr>
        <w:t>147,1</w:t>
      </w:r>
      <w:r w:rsidR="003E1E8B" w:rsidRPr="00271418">
        <w:rPr>
          <w:sz w:val="28"/>
          <w:szCs w:val="28"/>
        </w:rPr>
        <w:t xml:space="preserve"> mil. lei sau la nivel de </w:t>
      </w:r>
      <w:r w:rsidR="00892997" w:rsidRPr="00271418">
        <w:rPr>
          <w:sz w:val="28"/>
          <w:szCs w:val="28"/>
        </w:rPr>
        <w:t>81,1</w:t>
      </w:r>
      <w:r w:rsidR="003E1E8B" w:rsidRPr="00271418">
        <w:rPr>
          <w:sz w:val="28"/>
          <w:szCs w:val="28"/>
        </w:rPr>
        <w:t xml:space="preserve"> la sută.</w:t>
      </w:r>
    </w:p>
    <w:p w14:paraId="099E5E36" w14:textId="384F2BD0" w:rsidR="003E1E8B" w:rsidRPr="00892997" w:rsidRDefault="003E1E8B" w:rsidP="003E1E8B">
      <w:pPr>
        <w:spacing w:line="276" w:lineRule="auto"/>
        <w:ind w:firstLine="567"/>
        <w:jc w:val="both"/>
        <w:rPr>
          <w:sz w:val="28"/>
          <w:szCs w:val="28"/>
        </w:rPr>
      </w:pPr>
      <w:r w:rsidRPr="00271418">
        <w:rPr>
          <w:sz w:val="28"/>
          <w:szCs w:val="28"/>
        </w:rPr>
        <w:t>Direcțiile principale de utilizare a mijloacelor fondului de rezervă al Guvernului în anul 202</w:t>
      </w:r>
      <w:r w:rsidR="00892997" w:rsidRPr="00271418">
        <w:rPr>
          <w:sz w:val="28"/>
          <w:szCs w:val="28"/>
        </w:rPr>
        <w:t>1</w:t>
      </w:r>
      <w:r w:rsidRPr="00271418">
        <w:rPr>
          <w:sz w:val="28"/>
          <w:szCs w:val="28"/>
        </w:rPr>
        <w:t xml:space="preserve"> sunt grupate în tabelul care urmează.</w:t>
      </w:r>
      <w:r w:rsidRPr="00892997">
        <w:rPr>
          <w:sz w:val="28"/>
          <w:szCs w:val="28"/>
        </w:rPr>
        <w:t xml:space="preserve"> </w:t>
      </w:r>
    </w:p>
    <w:p w14:paraId="0F8D0D10" w14:textId="77777777" w:rsidR="00CF3116" w:rsidRPr="003E1E8B" w:rsidRDefault="00CF3116" w:rsidP="003E1E8B">
      <w:pPr>
        <w:spacing w:line="276" w:lineRule="auto"/>
        <w:ind w:firstLine="567"/>
        <w:jc w:val="both"/>
        <w:rPr>
          <w:sz w:val="28"/>
          <w:szCs w:val="28"/>
        </w:rPr>
      </w:pPr>
    </w:p>
    <w:tbl>
      <w:tblPr>
        <w:tblW w:w="5073" w:type="pct"/>
        <w:jc w:val="center"/>
        <w:tblLook w:val="04A0" w:firstRow="1" w:lastRow="0" w:firstColumn="1" w:lastColumn="0" w:noHBand="0" w:noVBand="1"/>
      </w:tblPr>
      <w:tblGrid>
        <w:gridCol w:w="4900"/>
        <w:gridCol w:w="1024"/>
        <w:gridCol w:w="1100"/>
        <w:gridCol w:w="986"/>
        <w:gridCol w:w="1099"/>
      </w:tblGrid>
      <w:tr w:rsidR="00892997" w:rsidRPr="00BA077D" w14:paraId="1E1F5A3D" w14:textId="77777777" w:rsidTr="0005307D">
        <w:trPr>
          <w:trHeight w:val="566"/>
          <w:tblHeader/>
          <w:jc w:val="center"/>
        </w:trPr>
        <w:tc>
          <w:tcPr>
            <w:tcW w:w="269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B7DDF2"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Denumirea măsurii</w:t>
            </w:r>
          </w:p>
        </w:tc>
        <w:tc>
          <w:tcPr>
            <w:tcW w:w="1166" w:type="pct"/>
            <w:gridSpan w:val="2"/>
            <w:tcBorders>
              <w:top w:val="single" w:sz="4" w:space="0" w:color="auto"/>
              <w:left w:val="nil"/>
              <w:bottom w:val="single" w:sz="4" w:space="0" w:color="auto"/>
              <w:right w:val="single" w:sz="4" w:space="0" w:color="auto"/>
            </w:tcBorders>
            <w:shd w:val="clear" w:color="000000" w:fill="FFFFFF"/>
            <w:vAlign w:val="center"/>
            <w:hideMark/>
          </w:tcPr>
          <w:p w14:paraId="1FCA803B"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Repartizat conform hotărârilor Guvernului</w:t>
            </w:r>
          </w:p>
        </w:tc>
        <w:tc>
          <w:tcPr>
            <w:tcW w:w="1144" w:type="pct"/>
            <w:gridSpan w:val="2"/>
            <w:tcBorders>
              <w:top w:val="single" w:sz="4" w:space="0" w:color="auto"/>
              <w:left w:val="nil"/>
              <w:bottom w:val="single" w:sz="4" w:space="0" w:color="auto"/>
              <w:right w:val="single" w:sz="4" w:space="0" w:color="auto"/>
            </w:tcBorders>
            <w:shd w:val="clear" w:color="000000" w:fill="FFFFFF"/>
            <w:vAlign w:val="center"/>
            <w:hideMark/>
          </w:tcPr>
          <w:p w14:paraId="36A61FD1"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Finanțat</w:t>
            </w:r>
          </w:p>
        </w:tc>
      </w:tr>
      <w:tr w:rsidR="00892997" w:rsidRPr="00BA077D" w14:paraId="63321471" w14:textId="77777777" w:rsidTr="0005307D">
        <w:trPr>
          <w:trHeight w:val="704"/>
          <w:tblHeader/>
          <w:jc w:val="center"/>
        </w:trPr>
        <w:tc>
          <w:tcPr>
            <w:tcW w:w="2690" w:type="pct"/>
            <w:vMerge/>
            <w:tcBorders>
              <w:top w:val="single" w:sz="4" w:space="0" w:color="auto"/>
              <w:left w:val="single" w:sz="4" w:space="0" w:color="auto"/>
              <w:bottom w:val="single" w:sz="4" w:space="0" w:color="auto"/>
              <w:right w:val="single" w:sz="4" w:space="0" w:color="auto"/>
            </w:tcBorders>
            <w:vAlign w:val="center"/>
            <w:hideMark/>
          </w:tcPr>
          <w:p w14:paraId="33D58A50" w14:textId="77777777" w:rsidR="00892997" w:rsidRPr="00BA077D" w:rsidRDefault="00892997" w:rsidP="0005307D">
            <w:pPr>
              <w:spacing w:line="276" w:lineRule="auto"/>
              <w:rPr>
                <w:bCs/>
                <w:color w:val="000000"/>
                <w:sz w:val="20"/>
                <w:szCs w:val="20"/>
              </w:rPr>
            </w:pPr>
          </w:p>
        </w:tc>
        <w:tc>
          <w:tcPr>
            <w:tcW w:w="562" w:type="pct"/>
            <w:tcBorders>
              <w:top w:val="nil"/>
              <w:left w:val="nil"/>
              <w:bottom w:val="single" w:sz="4" w:space="0" w:color="auto"/>
              <w:right w:val="single" w:sz="4" w:space="0" w:color="auto"/>
            </w:tcBorders>
            <w:shd w:val="clear" w:color="000000" w:fill="FFFFFF"/>
            <w:vAlign w:val="center"/>
            <w:hideMark/>
          </w:tcPr>
          <w:p w14:paraId="2227E2BA"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 xml:space="preserve">Suma </w:t>
            </w:r>
          </w:p>
          <w:p w14:paraId="6F31ADDE"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(mii lei)</w:t>
            </w:r>
          </w:p>
        </w:tc>
        <w:tc>
          <w:tcPr>
            <w:tcW w:w="604" w:type="pct"/>
            <w:tcBorders>
              <w:top w:val="nil"/>
              <w:left w:val="nil"/>
              <w:bottom w:val="single" w:sz="4" w:space="0" w:color="auto"/>
              <w:right w:val="single" w:sz="4" w:space="0" w:color="auto"/>
            </w:tcBorders>
            <w:shd w:val="clear" w:color="000000" w:fill="FFFFFF"/>
            <w:vAlign w:val="center"/>
            <w:hideMark/>
          </w:tcPr>
          <w:p w14:paraId="5FE8159B" w14:textId="77777777" w:rsidR="00892997" w:rsidRPr="00BA077D" w:rsidRDefault="00892997" w:rsidP="0005307D">
            <w:pPr>
              <w:spacing w:line="276" w:lineRule="auto"/>
              <w:jc w:val="center"/>
              <w:rPr>
                <w:bCs/>
                <w:i/>
                <w:iCs/>
                <w:color w:val="000000"/>
                <w:sz w:val="20"/>
                <w:szCs w:val="20"/>
              </w:rPr>
            </w:pPr>
            <w:r w:rsidRPr="00BA077D">
              <w:rPr>
                <w:bCs/>
                <w:i/>
                <w:iCs/>
                <w:color w:val="000000"/>
                <w:sz w:val="20"/>
                <w:szCs w:val="20"/>
              </w:rPr>
              <w:t>Ponderea în suma totală (%)</w:t>
            </w:r>
          </w:p>
        </w:tc>
        <w:tc>
          <w:tcPr>
            <w:tcW w:w="541" w:type="pct"/>
            <w:tcBorders>
              <w:top w:val="nil"/>
              <w:left w:val="nil"/>
              <w:bottom w:val="single" w:sz="4" w:space="0" w:color="auto"/>
              <w:right w:val="single" w:sz="4" w:space="0" w:color="auto"/>
            </w:tcBorders>
            <w:shd w:val="clear" w:color="000000" w:fill="FFFFFF"/>
            <w:vAlign w:val="center"/>
            <w:hideMark/>
          </w:tcPr>
          <w:p w14:paraId="6591D42A"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Suma (mii lei)</w:t>
            </w:r>
          </w:p>
        </w:tc>
        <w:tc>
          <w:tcPr>
            <w:tcW w:w="603" w:type="pct"/>
            <w:tcBorders>
              <w:top w:val="nil"/>
              <w:left w:val="nil"/>
              <w:bottom w:val="single" w:sz="4" w:space="0" w:color="auto"/>
              <w:right w:val="single" w:sz="4" w:space="0" w:color="auto"/>
            </w:tcBorders>
            <w:shd w:val="clear" w:color="000000" w:fill="FFFFFF"/>
            <w:vAlign w:val="center"/>
            <w:hideMark/>
          </w:tcPr>
          <w:p w14:paraId="26854EF0" w14:textId="77777777" w:rsidR="00892997" w:rsidRPr="00BA077D" w:rsidRDefault="00892997" w:rsidP="0005307D">
            <w:pPr>
              <w:spacing w:line="276" w:lineRule="auto"/>
              <w:jc w:val="center"/>
              <w:rPr>
                <w:bCs/>
                <w:i/>
                <w:iCs/>
                <w:color w:val="000000"/>
                <w:sz w:val="20"/>
                <w:szCs w:val="20"/>
              </w:rPr>
            </w:pPr>
            <w:r w:rsidRPr="00BA077D">
              <w:rPr>
                <w:bCs/>
                <w:i/>
                <w:iCs/>
                <w:color w:val="000000"/>
                <w:sz w:val="20"/>
                <w:szCs w:val="20"/>
              </w:rPr>
              <w:t>Ponderea în suma totală (%)</w:t>
            </w:r>
          </w:p>
        </w:tc>
      </w:tr>
      <w:tr w:rsidR="00892997" w:rsidRPr="00BA077D" w14:paraId="39F761A0" w14:textId="77777777" w:rsidTr="0005307D">
        <w:trPr>
          <w:trHeight w:val="446"/>
          <w:jc w:val="center"/>
        </w:trPr>
        <w:tc>
          <w:tcPr>
            <w:tcW w:w="2690" w:type="pct"/>
            <w:tcBorders>
              <w:top w:val="nil"/>
              <w:left w:val="single" w:sz="4" w:space="0" w:color="auto"/>
              <w:bottom w:val="single" w:sz="4" w:space="0" w:color="auto"/>
              <w:right w:val="single" w:sz="4" w:space="0" w:color="auto"/>
            </w:tcBorders>
            <w:shd w:val="clear" w:color="auto" w:fill="auto"/>
          </w:tcPr>
          <w:p w14:paraId="1347294A" w14:textId="77777777" w:rsidR="00892997" w:rsidRPr="00BA077D" w:rsidRDefault="00892997" w:rsidP="0005307D">
            <w:pPr>
              <w:spacing w:line="276" w:lineRule="auto"/>
              <w:jc w:val="both"/>
              <w:rPr>
                <w:sz w:val="20"/>
                <w:szCs w:val="20"/>
              </w:rPr>
            </w:pPr>
            <w:r w:rsidRPr="00BA077D">
              <w:rPr>
                <w:sz w:val="20"/>
                <w:szCs w:val="20"/>
              </w:rPr>
              <w:t>Organizarea și desfășurarea alegerilor parlamentare anticipate din 11 iulie 2021.</w:t>
            </w:r>
          </w:p>
        </w:tc>
        <w:tc>
          <w:tcPr>
            <w:tcW w:w="562" w:type="pct"/>
            <w:tcBorders>
              <w:top w:val="nil"/>
              <w:left w:val="nil"/>
              <w:bottom w:val="single" w:sz="4" w:space="0" w:color="auto"/>
              <w:right w:val="single" w:sz="4" w:space="0" w:color="auto"/>
            </w:tcBorders>
            <w:shd w:val="clear" w:color="auto" w:fill="auto"/>
            <w:vAlign w:val="center"/>
          </w:tcPr>
          <w:p w14:paraId="2C07C77D" w14:textId="77777777" w:rsidR="00892997" w:rsidRPr="00BA077D" w:rsidRDefault="00892997" w:rsidP="0005307D">
            <w:pPr>
              <w:spacing w:line="276" w:lineRule="auto"/>
              <w:jc w:val="right"/>
              <w:rPr>
                <w:sz w:val="20"/>
                <w:szCs w:val="20"/>
              </w:rPr>
            </w:pPr>
            <w:r w:rsidRPr="00BA077D">
              <w:rPr>
                <w:sz w:val="20"/>
                <w:szCs w:val="20"/>
              </w:rPr>
              <w:t>84 680,1</w:t>
            </w:r>
          </w:p>
        </w:tc>
        <w:tc>
          <w:tcPr>
            <w:tcW w:w="604" w:type="pct"/>
            <w:tcBorders>
              <w:top w:val="nil"/>
              <w:left w:val="nil"/>
              <w:bottom w:val="single" w:sz="4" w:space="0" w:color="auto"/>
              <w:right w:val="single" w:sz="4" w:space="0" w:color="auto"/>
            </w:tcBorders>
            <w:shd w:val="clear" w:color="auto" w:fill="auto"/>
            <w:vAlign w:val="center"/>
          </w:tcPr>
          <w:p w14:paraId="417CC473" w14:textId="77777777" w:rsidR="00892997" w:rsidRPr="00BA077D" w:rsidRDefault="00892997" w:rsidP="0005307D">
            <w:pPr>
              <w:spacing w:line="276" w:lineRule="auto"/>
              <w:jc w:val="right"/>
              <w:rPr>
                <w:i/>
                <w:iCs/>
                <w:sz w:val="20"/>
                <w:szCs w:val="20"/>
              </w:rPr>
            </w:pPr>
            <w:r w:rsidRPr="00BA077D">
              <w:rPr>
                <w:i/>
                <w:iCs/>
                <w:sz w:val="20"/>
                <w:szCs w:val="20"/>
              </w:rPr>
              <w:t>46,7</w:t>
            </w:r>
          </w:p>
        </w:tc>
        <w:tc>
          <w:tcPr>
            <w:tcW w:w="541" w:type="pct"/>
            <w:tcBorders>
              <w:top w:val="nil"/>
              <w:left w:val="nil"/>
              <w:bottom w:val="single" w:sz="4" w:space="0" w:color="auto"/>
              <w:right w:val="single" w:sz="4" w:space="0" w:color="auto"/>
            </w:tcBorders>
            <w:shd w:val="clear" w:color="auto" w:fill="auto"/>
            <w:vAlign w:val="center"/>
          </w:tcPr>
          <w:p w14:paraId="6A8958E6" w14:textId="77777777" w:rsidR="00892997" w:rsidRPr="00BA077D" w:rsidRDefault="00892997" w:rsidP="0005307D">
            <w:pPr>
              <w:spacing w:line="276" w:lineRule="auto"/>
              <w:jc w:val="right"/>
              <w:rPr>
                <w:sz w:val="20"/>
                <w:szCs w:val="20"/>
              </w:rPr>
            </w:pPr>
            <w:r w:rsidRPr="00BA077D">
              <w:rPr>
                <w:sz w:val="20"/>
                <w:szCs w:val="20"/>
              </w:rPr>
              <w:t>84 542,1</w:t>
            </w:r>
          </w:p>
        </w:tc>
        <w:tc>
          <w:tcPr>
            <w:tcW w:w="603" w:type="pct"/>
            <w:tcBorders>
              <w:top w:val="nil"/>
              <w:left w:val="nil"/>
              <w:bottom w:val="single" w:sz="4" w:space="0" w:color="auto"/>
              <w:right w:val="single" w:sz="4" w:space="0" w:color="auto"/>
            </w:tcBorders>
            <w:shd w:val="clear" w:color="auto" w:fill="auto"/>
            <w:vAlign w:val="center"/>
          </w:tcPr>
          <w:p w14:paraId="322469B0" w14:textId="77777777" w:rsidR="00892997" w:rsidRPr="00BA077D" w:rsidRDefault="00892997" w:rsidP="0005307D">
            <w:pPr>
              <w:spacing w:line="276" w:lineRule="auto"/>
              <w:jc w:val="right"/>
              <w:rPr>
                <w:i/>
                <w:iCs/>
                <w:sz w:val="20"/>
                <w:szCs w:val="20"/>
              </w:rPr>
            </w:pPr>
            <w:r w:rsidRPr="00BA077D">
              <w:rPr>
                <w:i/>
                <w:iCs/>
                <w:sz w:val="20"/>
                <w:szCs w:val="20"/>
              </w:rPr>
              <w:t>57,5</w:t>
            </w:r>
          </w:p>
        </w:tc>
      </w:tr>
      <w:tr w:rsidR="00892997" w:rsidRPr="00BA077D" w14:paraId="45015354" w14:textId="77777777" w:rsidTr="0005307D">
        <w:trPr>
          <w:trHeight w:val="245"/>
          <w:jc w:val="center"/>
        </w:trPr>
        <w:tc>
          <w:tcPr>
            <w:tcW w:w="2690" w:type="pct"/>
            <w:tcBorders>
              <w:top w:val="nil"/>
              <w:left w:val="single" w:sz="4" w:space="0" w:color="auto"/>
              <w:bottom w:val="single" w:sz="4" w:space="0" w:color="auto"/>
              <w:right w:val="single" w:sz="4" w:space="0" w:color="auto"/>
            </w:tcBorders>
            <w:shd w:val="clear" w:color="auto" w:fill="auto"/>
            <w:hideMark/>
          </w:tcPr>
          <w:p w14:paraId="6269050C" w14:textId="77777777" w:rsidR="00892997" w:rsidRPr="00BA077D" w:rsidRDefault="00892997" w:rsidP="0005307D">
            <w:pPr>
              <w:spacing w:line="276" w:lineRule="auto"/>
              <w:jc w:val="both"/>
              <w:rPr>
                <w:sz w:val="20"/>
                <w:szCs w:val="20"/>
              </w:rPr>
            </w:pPr>
            <w:r w:rsidRPr="00BA077D">
              <w:rPr>
                <w:sz w:val="20"/>
                <w:szCs w:val="20"/>
              </w:rPr>
              <w:t>Procurarea vaccinului împotriva COVID-19.</w:t>
            </w:r>
          </w:p>
        </w:tc>
        <w:tc>
          <w:tcPr>
            <w:tcW w:w="562" w:type="pct"/>
            <w:tcBorders>
              <w:top w:val="nil"/>
              <w:left w:val="nil"/>
              <w:bottom w:val="single" w:sz="4" w:space="0" w:color="auto"/>
              <w:right w:val="single" w:sz="4" w:space="0" w:color="auto"/>
            </w:tcBorders>
            <w:shd w:val="clear" w:color="auto" w:fill="auto"/>
            <w:vAlign w:val="center"/>
            <w:hideMark/>
          </w:tcPr>
          <w:p w14:paraId="71F399F6" w14:textId="77777777" w:rsidR="00892997" w:rsidRPr="00BA077D" w:rsidRDefault="00892997" w:rsidP="0005307D">
            <w:pPr>
              <w:spacing w:line="276" w:lineRule="auto"/>
              <w:jc w:val="right"/>
              <w:rPr>
                <w:sz w:val="20"/>
                <w:szCs w:val="20"/>
              </w:rPr>
            </w:pPr>
            <w:r w:rsidRPr="00BA077D">
              <w:rPr>
                <w:sz w:val="20"/>
                <w:szCs w:val="20"/>
              </w:rPr>
              <w:t>60 000,0</w:t>
            </w:r>
          </w:p>
        </w:tc>
        <w:tc>
          <w:tcPr>
            <w:tcW w:w="604" w:type="pct"/>
            <w:tcBorders>
              <w:top w:val="nil"/>
              <w:left w:val="nil"/>
              <w:bottom w:val="single" w:sz="4" w:space="0" w:color="auto"/>
              <w:right w:val="single" w:sz="4" w:space="0" w:color="auto"/>
            </w:tcBorders>
            <w:shd w:val="clear" w:color="auto" w:fill="auto"/>
            <w:vAlign w:val="center"/>
            <w:hideMark/>
          </w:tcPr>
          <w:p w14:paraId="29667532" w14:textId="77777777" w:rsidR="00892997" w:rsidRPr="00BA077D" w:rsidRDefault="00892997" w:rsidP="0005307D">
            <w:pPr>
              <w:spacing w:line="276" w:lineRule="auto"/>
              <w:jc w:val="right"/>
              <w:rPr>
                <w:i/>
                <w:iCs/>
                <w:color w:val="FF0000"/>
                <w:sz w:val="20"/>
                <w:szCs w:val="20"/>
              </w:rPr>
            </w:pPr>
            <w:r w:rsidRPr="00BA077D">
              <w:rPr>
                <w:i/>
                <w:iCs/>
                <w:sz w:val="20"/>
                <w:szCs w:val="20"/>
              </w:rPr>
              <w:t>33,1</w:t>
            </w:r>
          </w:p>
        </w:tc>
        <w:tc>
          <w:tcPr>
            <w:tcW w:w="541" w:type="pct"/>
            <w:tcBorders>
              <w:top w:val="nil"/>
              <w:left w:val="nil"/>
              <w:bottom w:val="single" w:sz="4" w:space="0" w:color="auto"/>
              <w:right w:val="single" w:sz="4" w:space="0" w:color="auto"/>
            </w:tcBorders>
            <w:shd w:val="clear" w:color="auto" w:fill="auto"/>
            <w:vAlign w:val="center"/>
            <w:hideMark/>
          </w:tcPr>
          <w:p w14:paraId="5AAAB855" w14:textId="77777777" w:rsidR="00892997" w:rsidRPr="00BA077D" w:rsidRDefault="00892997" w:rsidP="0005307D">
            <w:pPr>
              <w:spacing w:line="276" w:lineRule="auto"/>
              <w:jc w:val="right"/>
              <w:rPr>
                <w:color w:val="FF0000"/>
                <w:sz w:val="20"/>
                <w:szCs w:val="20"/>
              </w:rPr>
            </w:pPr>
            <w:r w:rsidRPr="00BA077D">
              <w:rPr>
                <w:sz w:val="20"/>
                <w:szCs w:val="20"/>
              </w:rPr>
              <w:t>27 707,2</w:t>
            </w:r>
          </w:p>
        </w:tc>
        <w:tc>
          <w:tcPr>
            <w:tcW w:w="603" w:type="pct"/>
            <w:tcBorders>
              <w:top w:val="nil"/>
              <w:left w:val="nil"/>
              <w:bottom w:val="single" w:sz="4" w:space="0" w:color="auto"/>
              <w:right w:val="single" w:sz="4" w:space="0" w:color="auto"/>
            </w:tcBorders>
            <w:shd w:val="clear" w:color="auto" w:fill="auto"/>
            <w:vAlign w:val="center"/>
            <w:hideMark/>
          </w:tcPr>
          <w:p w14:paraId="626E856B" w14:textId="77777777" w:rsidR="00892997" w:rsidRPr="00BA077D" w:rsidRDefault="00892997" w:rsidP="0005307D">
            <w:pPr>
              <w:spacing w:line="276" w:lineRule="auto"/>
              <w:jc w:val="right"/>
              <w:rPr>
                <w:i/>
                <w:iCs/>
                <w:color w:val="FF0000"/>
                <w:sz w:val="20"/>
                <w:szCs w:val="20"/>
              </w:rPr>
            </w:pPr>
            <w:r w:rsidRPr="00BA077D">
              <w:rPr>
                <w:i/>
                <w:iCs/>
                <w:sz w:val="20"/>
                <w:szCs w:val="20"/>
              </w:rPr>
              <w:t>18,8</w:t>
            </w:r>
          </w:p>
        </w:tc>
      </w:tr>
      <w:tr w:rsidR="00892997" w:rsidRPr="00BA077D" w14:paraId="2CB7B634" w14:textId="77777777" w:rsidTr="0005307D">
        <w:trPr>
          <w:trHeight w:val="546"/>
          <w:jc w:val="center"/>
        </w:trPr>
        <w:tc>
          <w:tcPr>
            <w:tcW w:w="2690" w:type="pct"/>
            <w:tcBorders>
              <w:top w:val="nil"/>
              <w:left w:val="single" w:sz="4" w:space="0" w:color="auto"/>
              <w:bottom w:val="single" w:sz="4" w:space="0" w:color="auto"/>
              <w:right w:val="single" w:sz="4" w:space="0" w:color="auto"/>
            </w:tcBorders>
            <w:shd w:val="clear" w:color="auto" w:fill="auto"/>
          </w:tcPr>
          <w:p w14:paraId="5EE6A836" w14:textId="77777777" w:rsidR="00892997" w:rsidRPr="00BA077D" w:rsidRDefault="00892997" w:rsidP="0005307D">
            <w:pPr>
              <w:spacing w:line="276" w:lineRule="auto"/>
              <w:jc w:val="both"/>
              <w:rPr>
                <w:sz w:val="20"/>
                <w:szCs w:val="20"/>
              </w:rPr>
            </w:pPr>
            <w:r w:rsidRPr="00BA077D">
              <w:rPr>
                <w:sz w:val="20"/>
                <w:szCs w:val="20"/>
              </w:rPr>
              <w:t>Finanțarea programelor de compensații demarate în cadrul Programului de stat ,,Prima casă ”.</w:t>
            </w:r>
          </w:p>
        </w:tc>
        <w:tc>
          <w:tcPr>
            <w:tcW w:w="562" w:type="pct"/>
            <w:tcBorders>
              <w:top w:val="nil"/>
              <w:left w:val="nil"/>
              <w:bottom w:val="single" w:sz="4" w:space="0" w:color="auto"/>
              <w:right w:val="single" w:sz="4" w:space="0" w:color="auto"/>
            </w:tcBorders>
            <w:shd w:val="clear" w:color="auto" w:fill="auto"/>
            <w:vAlign w:val="center"/>
          </w:tcPr>
          <w:p w14:paraId="51D012A2" w14:textId="77777777" w:rsidR="00892997" w:rsidRPr="00BA077D" w:rsidRDefault="00892997" w:rsidP="0005307D">
            <w:pPr>
              <w:spacing w:line="276" w:lineRule="auto"/>
              <w:jc w:val="right"/>
              <w:rPr>
                <w:sz w:val="20"/>
                <w:szCs w:val="20"/>
              </w:rPr>
            </w:pPr>
            <w:r w:rsidRPr="00BA077D">
              <w:rPr>
                <w:sz w:val="20"/>
                <w:szCs w:val="20"/>
              </w:rPr>
              <w:t>21 100,0</w:t>
            </w:r>
          </w:p>
        </w:tc>
        <w:tc>
          <w:tcPr>
            <w:tcW w:w="604" w:type="pct"/>
            <w:tcBorders>
              <w:top w:val="nil"/>
              <w:left w:val="nil"/>
              <w:bottom w:val="single" w:sz="4" w:space="0" w:color="auto"/>
              <w:right w:val="single" w:sz="4" w:space="0" w:color="auto"/>
            </w:tcBorders>
            <w:shd w:val="clear" w:color="auto" w:fill="auto"/>
            <w:vAlign w:val="center"/>
          </w:tcPr>
          <w:p w14:paraId="3667A3B9" w14:textId="77777777" w:rsidR="00892997" w:rsidRPr="00BA077D" w:rsidRDefault="00892997" w:rsidP="0005307D">
            <w:pPr>
              <w:spacing w:line="276" w:lineRule="auto"/>
              <w:jc w:val="right"/>
              <w:rPr>
                <w:i/>
                <w:iCs/>
                <w:sz w:val="20"/>
                <w:szCs w:val="20"/>
              </w:rPr>
            </w:pPr>
            <w:r w:rsidRPr="00BA077D">
              <w:rPr>
                <w:i/>
                <w:iCs/>
                <w:sz w:val="20"/>
                <w:szCs w:val="20"/>
              </w:rPr>
              <w:t>11,6</w:t>
            </w:r>
          </w:p>
        </w:tc>
        <w:tc>
          <w:tcPr>
            <w:tcW w:w="541" w:type="pct"/>
            <w:tcBorders>
              <w:top w:val="nil"/>
              <w:left w:val="nil"/>
              <w:bottom w:val="single" w:sz="4" w:space="0" w:color="auto"/>
              <w:right w:val="single" w:sz="4" w:space="0" w:color="auto"/>
            </w:tcBorders>
            <w:shd w:val="clear" w:color="auto" w:fill="auto"/>
            <w:vAlign w:val="center"/>
          </w:tcPr>
          <w:p w14:paraId="4100C600" w14:textId="77777777" w:rsidR="00892997" w:rsidRPr="00BA077D" w:rsidRDefault="00892997" w:rsidP="0005307D">
            <w:pPr>
              <w:spacing w:line="276" w:lineRule="auto"/>
              <w:jc w:val="right"/>
              <w:rPr>
                <w:sz w:val="20"/>
                <w:szCs w:val="20"/>
              </w:rPr>
            </w:pPr>
            <w:r w:rsidRPr="00BA077D">
              <w:rPr>
                <w:sz w:val="20"/>
                <w:szCs w:val="20"/>
              </w:rPr>
              <w:t>19 566,6</w:t>
            </w:r>
          </w:p>
        </w:tc>
        <w:tc>
          <w:tcPr>
            <w:tcW w:w="603" w:type="pct"/>
            <w:tcBorders>
              <w:top w:val="nil"/>
              <w:left w:val="nil"/>
              <w:bottom w:val="single" w:sz="4" w:space="0" w:color="auto"/>
              <w:right w:val="single" w:sz="4" w:space="0" w:color="auto"/>
            </w:tcBorders>
            <w:shd w:val="clear" w:color="auto" w:fill="auto"/>
            <w:vAlign w:val="center"/>
          </w:tcPr>
          <w:p w14:paraId="55B8C704" w14:textId="77777777" w:rsidR="00892997" w:rsidRPr="00BA077D" w:rsidRDefault="00892997" w:rsidP="0005307D">
            <w:pPr>
              <w:spacing w:line="276" w:lineRule="auto"/>
              <w:rPr>
                <w:i/>
                <w:iCs/>
                <w:sz w:val="20"/>
                <w:szCs w:val="20"/>
              </w:rPr>
            </w:pPr>
            <w:r w:rsidRPr="00BA077D">
              <w:rPr>
                <w:i/>
                <w:iCs/>
                <w:sz w:val="20"/>
                <w:szCs w:val="20"/>
              </w:rPr>
              <w:t xml:space="preserve">          13,3</w:t>
            </w:r>
          </w:p>
        </w:tc>
      </w:tr>
      <w:tr w:rsidR="00892997" w:rsidRPr="00BA077D" w14:paraId="08977CE4" w14:textId="77777777" w:rsidTr="0005307D">
        <w:trPr>
          <w:trHeight w:val="408"/>
          <w:jc w:val="center"/>
        </w:trPr>
        <w:tc>
          <w:tcPr>
            <w:tcW w:w="2690" w:type="pct"/>
            <w:tcBorders>
              <w:top w:val="nil"/>
              <w:left w:val="single" w:sz="4" w:space="0" w:color="auto"/>
              <w:bottom w:val="single" w:sz="4" w:space="0" w:color="auto"/>
              <w:right w:val="single" w:sz="4" w:space="0" w:color="auto"/>
            </w:tcBorders>
            <w:shd w:val="clear" w:color="auto" w:fill="auto"/>
          </w:tcPr>
          <w:p w14:paraId="1ED5A2E3" w14:textId="77777777" w:rsidR="00892997" w:rsidRPr="00BA077D" w:rsidRDefault="00892997" w:rsidP="0005307D">
            <w:pPr>
              <w:spacing w:line="276" w:lineRule="auto"/>
              <w:jc w:val="both"/>
              <w:rPr>
                <w:sz w:val="20"/>
                <w:szCs w:val="20"/>
              </w:rPr>
            </w:pPr>
            <w:r w:rsidRPr="00BA077D">
              <w:rPr>
                <w:sz w:val="20"/>
                <w:szCs w:val="20"/>
              </w:rPr>
              <w:t>Premierea sportivilor pentru performanțele obținute la Jocurile Olimpice, precum și a antrenorilor, medicilor și maseurilor acestora.</w:t>
            </w:r>
          </w:p>
        </w:tc>
        <w:tc>
          <w:tcPr>
            <w:tcW w:w="562" w:type="pct"/>
            <w:tcBorders>
              <w:top w:val="nil"/>
              <w:left w:val="nil"/>
              <w:bottom w:val="single" w:sz="4" w:space="0" w:color="auto"/>
              <w:right w:val="single" w:sz="4" w:space="0" w:color="auto"/>
            </w:tcBorders>
            <w:shd w:val="clear" w:color="auto" w:fill="auto"/>
            <w:vAlign w:val="center"/>
          </w:tcPr>
          <w:p w14:paraId="04D6A893" w14:textId="77777777" w:rsidR="00892997" w:rsidRPr="00BA077D" w:rsidRDefault="00892997" w:rsidP="0005307D">
            <w:pPr>
              <w:spacing w:line="276" w:lineRule="auto"/>
              <w:jc w:val="right"/>
              <w:rPr>
                <w:sz w:val="20"/>
                <w:szCs w:val="20"/>
              </w:rPr>
            </w:pPr>
            <w:r w:rsidRPr="00BA077D">
              <w:rPr>
                <w:sz w:val="20"/>
                <w:szCs w:val="20"/>
              </w:rPr>
              <w:t>10 800,0</w:t>
            </w:r>
          </w:p>
        </w:tc>
        <w:tc>
          <w:tcPr>
            <w:tcW w:w="604" w:type="pct"/>
            <w:tcBorders>
              <w:top w:val="nil"/>
              <w:left w:val="nil"/>
              <w:bottom w:val="single" w:sz="4" w:space="0" w:color="auto"/>
              <w:right w:val="single" w:sz="4" w:space="0" w:color="auto"/>
            </w:tcBorders>
            <w:shd w:val="clear" w:color="auto" w:fill="auto"/>
            <w:vAlign w:val="center"/>
          </w:tcPr>
          <w:p w14:paraId="3A0DB52B" w14:textId="77777777" w:rsidR="00892997" w:rsidRPr="00BA077D" w:rsidRDefault="00892997" w:rsidP="0005307D">
            <w:pPr>
              <w:spacing w:line="276" w:lineRule="auto"/>
              <w:jc w:val="right"/>
              <w:rPr>
                <w:i/>
                <w:iCs/>
                <w:sz w:val="20"/>
                <w:szCs w:val="20"/>
              </w:rPr>
            </w:pPr>
            <w:r w:rsidRPr="00BA077D">
              <w:rPr>
                <w:i/>
                <w:iCs/>
                <w:sz w:val="20"/>
                <w:szCs w:val="20"/>
              </w:rPr>
              <w:t>6,0</w:t>
            </w:r>
          </w:p>
        </w:tc>
        <w:tc>
          <w:tcPr>
            <w:tcW w:w="541" w:type="pct"/>
            <w:tcBorders>
              <w:top w:val="nil"/>
              <w:left w:val="nil"/>
              <w:bottom w:val="single" w:sz="4" w:space="0" w:color="auto"/>
              <w:right w:val="single" w:sz="4" w:space="0" w:color="auto"/>
            </w:tcBorders>
            <w:shd w:val="clear" w:color="auto" w:fill="auto"/>
            <w:vAlign w:val="center"/>
          </w:tcPr>
          <w:p w14:paraId="3AEBFB14" w14:textId="77777777" w:rsidR="00892997" w:rsidRPr="00BA077D" w:rsidRDefault="00892997" w:rsidP="0005307D">
            <w:pPr>
              <w:spacing w:line="276" w:lineRule="auto"/>
              <w:jc w:val="right"/>
              <w:rPr>
                <w:sz w:val="20"/>
                <w:szCs w:val="20"/>
              </w:rPr>
            </w:pPr>
            <w:r w:rsidRPr="00BA077D">
              <w:rPr>
                <w:sz w:val="20"/>
                <w:szCs w:val="20"/>
              </w:rPr>
              <w:t>10 800,0</w:t>
            </w:r>
          </w:p>
        </w:tc>
        <w:tc>
          <w:tcPr>
            <w:tcW w:w="603" w:type="pct"/>
            <w:tcBorders>
              <w:top w:val="nil"/>
              <w:left w:val="nil"/>
              <w:bottom w:val="single" w:sz="4" w:space="0" w:color="auto"/>
              <w:right w:val="single" w:sz="4" w:space="0" w:color="auto"/>
            </w:tcBorders>
            <w:shd w:val="clear" w:color="auto" w:fill="auto"/>
            <w:vAlign w:val="center"/>
          </w:tcPr>
          <w:p w14:paraId="0A0BFA8C" w14:textId="77777777" w:rsidR="00892997" w:rsidRPr="00BA077D" w:rsidRDefault="00892997" w:rsidP="0005307D">
            <w:pPr>
              <w:spacing w:line="276" w:lineRule="auto"/>
              <w:jc w:val="right"/>
              <w:rPr>
                <w:i/>
                <w:iCs/>
                <w:sz w:val="20"/>
                <w:szCs w:val="20"/>
              </w:rPr>
            </w:pPr>
            <w:r w:rsidRPr="00BA077D">
              <w:rPr>
                <w:i/>
                <w:iCs/>
                <w:sz w:val="20"/>
                <w:szCs w:val="20"/>
              </w:rPr>
              <w:t>7,3</w:t>
            </w:r>
          </w:p>
        </w:tc>
      </w:tr>
      <w:tr w:rsidR="00892997" w:rsidRPr="00BA077D" w14:paraId="31D7E98A" w14:textId="77777777" w:rsidTr="0005307D">
        <w:trPr>
          <w:trHeight w:val="408"/>
          <w:jc w:val="center"/>
        </w:trPr>
        <w:tc>
          <w:tcPr>
            <w:tcW w:w="2690" w:type="pct"/>
            <w:tcBorders>
              <w:top w:val="nil"/>
              <w:left w:val="single" w:sz="4" w:space="0" w:color="auto"/>
              <w:bottom w:val="single" w:sz="4" w:space="0" w:color="auto"/>
              <w:right w:val="single" w:sz="4" w:space="0" w:color="auto"/>
            </w:tcBorders>
            <w:shd w:val="clear" w:color="auto" w:fill="auto"/>
          </w:tcPr>
          <w:p w14:paraId="369EFADD" w14:textId="77777777" w:rsidR="00892997" w:rsidRPr="00BA077D" w:rsidRDefault="00892997" w:rsidP="0005307D">
            <w:pPr>
              <w:spacing w:line="276" w:lineRule="auto"/>
              <w:jc w:val="both"/>
              <w:rPr>
                <w:sz w:val="20"/>
                <w:szCs w:val="20"/>
              </w:rPr>
            </w:pPr>
            <w:r>
              <w:rPr>
                <w:sz w:val="20"/>
                <w:szCs w:val="20"/>
              </w:rPr>
              <w:t>Cheltuieli</w:t>
            </w:r>
            <w:r w:rsidRPr="00BA077D">
              <w:rPr>
                <w:sz w:val="20"/>
                <w:szCs w:val="20"/>
              </w:rPr>
              <w:t xml:space="preserve"> aferente </w:t>
            </w:r>
            <w:r>
              <w:rPr>
                <w:sz w:val="20"/>
                <w:szCs w:val="20"/>
              </w:rPr>
              <w:t>utilizării</w:t>
            </w:r>
            <w:r w:rsidRPr="00BA077D">
              <w:rPr>
                <w:sz w:val="20"/>
                <w:szCs w:val="20"/>
              </w:rPr>
              <w:t xml:space="preserve"> ajutorului umanitar acordat de către România, </w:t>
            </w:r>
            <w:r>
              <w:rPr>
                <w:sz w:val="20"/>
                <w:szCs w:val="20"/>
              </w:rPr>
              <w:t>pentru sprijinirea</w:t>
            </w:r>
            <w:r w:rsidRPr="00BA077D">
              <w:rPr>
                <w:sz w:val="20"/>
                <w:szCs w:val="20"/>
              </w:rPr>
              <w:t xml:space="preserve"> agricultorilor afectați de secetă.</w:t>
            </w:r>
          </w:p>
        </w:tc>
        <w:tc>
          <w:tcPr>
            <w:tcW w:w="562" w:type="pct"/>
            <w:tcBorders>
              <w:top w:val="nil"/>
              <w:left w:val="nil"/>
              <w:bottom w:val="single" w:sz="4" w:space="0" w:color="auto"/>
              <w:right w:val="single" w:sz="4" w:space="0" w:color="auto"/>
            </w:tcBorders>
            <w:shd w:val="clear" w:color="auto" w:fill="auto"/>
            <w:vAlign w:val="center"/>
          </w:tcPr>
          <w:p w14:paraId="0C0AC76E" w14:textId="77777777" w:rsidR="00892997" w:rsidRPr="00BA077D" w:rsidRDefault="00892997" w:rsidP="0005307D">
            <w:pPr>
              <w:spacing w:line="276" w:lineRule="auto"/>
              <w:jc w:val="right"/>
              <w:rPr>
                <w:sz w:val="20"/>
                <w:szCs w:val="20"/>
              </w:rPr>
            </w:pPr>
            <w:r w:rsidRPr="00BA077D">
              <w:rPr>
                <w:sz w:val="20"/>
                <w:szCs w:val="20"/>
              </w:rPr>
              <w:t>3 000,0</w:t>
            </w:r>
          </w:p>
        </w:tc>
        <w:tc>
          <w:tcPr>
            <w:tcW w:w="604" w:type="pct"/>
            <w:tcBorders>
              <w:top w:val="nil"/>
              <w:left w:val="nil"/>
              <w:bottom w:val="single" w:sz="4" w:space="0" w:color="auto"/>
              <w:right w:val="single" w:sz="4" w:space="0" w:color="auto"/>
            </w:tcBorders>
            <w:shd w:val="clear" w:color="auto" w:fill="auto"/>
            <w:vAlign w:val="center"/>
          </w:tcPr>
          <w:p w14:paraId="149183F5" w14:textId="77777777" w:rsidR="00892997" w:rsidRPr="00BA077D" w:rsidRDefault="00892997" w:rsidP="0005307D">
            <w:pPr>
              <w:spacing w:line="276" w:lineRule="auto"/>
              <w:jc w:val="right"/>
              <w:rPr>
                <w:i/>
                <w:iCs/>
                <w:sz w:val="20"/>
                <w:szCs w:val="20"/>
              </w:rPr>
            </w:pPr>
            <w:r w:rsidRPr="00BA077D">
              <w:rPr>
                <w:i/>
                <w:iCs/>
                <w:sz w:val="20"/>
                <w:szCs w:val="20"/>
              </w:rPr>
              <w:t>1,7</w:t>
            </w:r>
          </w:p>
        </w:tc>
        <w:tc>
          <w:tcPr>
            <w:tcW w:w="541" w:type="pct"/>
            <w:tcBorders>
              <w:top w:val="nil"/>
              <w:left w:val="nil"/>
              <w:bottom w:val="single" w:sz="4" w:space="0" w:color="auto"/>
              <w:right w:val="single" w:sz="4" w:space="0" w:color="auto"/>
            </w:tcBorders>
            <w:shd w:val="clear" w:color="auto" w:fill="auto"/>
            <w:vAlign w:val="center"/>
          </w:tcPr>
          <w:p w14:paraId="2D7FFBF0" w14:textId="77777777" w:rsidR="00892997" w:rsidRPr="00BA077D" w:rsidRDefault="00892997" w:rsidP="0005307D">
            <w:pPr>
              <w:spacing w:line="276" w:lineRule="auto"/>
              <w:jc w:val="right"/>
              <w:rPr>
                <w:sz w:val="20"/>
                <w:szCs w:val="20"/>
              </w:rPr>
            </w:pPr>
            <w:r w:rsidRPr="00BA077D">
              <w:rPr>
                <w:sz w:val="20"/>
                <w:szCs w:val="20"/>
              </w:rPr>
              <w:t>2 761,0</w:t>
            </w:r>
          </w:p>
        </w:tc>
        <w:tc>
          <w:tcPr>
            <w:tcW w:w="603" w:type="pct"/>
            <w:tcBorders>
              <w:top w:val="nil"/>
              <w:left w:val="nil"/>
              <w:bottom w:val="single" w:sz="4" w:space="0" w:color="auto"/>
              <w:right w:val="single" w:sz="4" w:space="0" w:color="auto"/>
            </w:tcBorders>
            <w:shd w:val="clear" w:color="auto" w:fill="auto"/>
            <w:vAlign w:val="center"/>
          </w:tcPr>
          <w:p w14:paraId="21F0E6ED" w14:textId="77777777" w:rsidR="00892997" w:rsidRPr="00BA077D" w:rsidRDefault="00892997" w:rsidP="0005307D">
            <w:pPr>
              <w:spacing w:line="276" w:lineRule="auto"/>
              <w:jc w:val="right"/>
              <w:rPr>
                <w:i/>
                <w:iCs/>
                <w:sz w:val="20"/>
                <w:szCs w:val="20"/>
              </w:rPr>
            </w:pPr>
            <w:r w:rsidRPr="00BA077D">
              <w:rPr>
                <w:i/>
                <w:iCs/>
                <w:sz w:val="20"/>
                <w:szCs w:val="20"/>
              </w:rPr>
              <w:t>1,9</w:t>
            </w:r>
          </w:p>
        </w:tc>
      </w:tr>
      <w:tr w:rsidR="00892997" w:rsidRPr="00BA077D" w14:paraId="6AB40DBD" w14:textId="77777777" w:rsidTr="0005307D">
        <w:trPr>
          <w:trHeight w:val="408"/>
          <w:jc w:val="center"/>
        </w:trPr>
        <w:tc>
          <w:tcPr>
            <w:tcW w:w="2690" w:type="pct"/>
            <w:tcBorders>
              <w:top w:val="nil"/>
              <w:left w:val="single" w:sz="4" w:space="0" w:color="auto"/>
              <w:bottom w:val="single" w:sz="4" w:space="0" w:color="auto"/>
              <w:right w:val="single" w:sz="4" w:space="0" w:color="auto"/>
            </w:tcBorders>
            <w:shd w:val="clear" w:color="auto" w:fill="auto"/>
          </w:tcPr>
          <w:p w14:paraId="43272BFF" w14:textId="77777777" w:rsidR="00892997" w:rsidRPr="00BA077D" w:rsidRDefault="00892997" w:rsidP="0005307D">
            <w:pPr>
              <w:spacing w:line="276" w:lineRule="auto"/>
              <w:jc w:val="both"/>
              <w:rPr>
                <w:sz w:val="20"/>
                <w:szCs w:val="20"/>
              </w:rPr>
            </w:pPr>
            <w:r w:rsidRPr="00BA077D">
              <w:rPr>
                <w:sz w:val="20"/>
                <w:szCs w:val="20"/>
              </w:rPr>
              <w:t>Plata onorariilor de avocatură întru reprezentarea intereselor Republicii Moldova în instanțele internaționale.</w:t>
            </w:r>
          </w:p>
        </w:tc>
        <w:tc>
          <w:tcPr>
            <w:tcW w:w="562" w:type="pct"/>
            <w:tcBorders>
              <w:top w:val="nil"/>
              <w:left w:val="nil"/>
              <w:bottom w:val="single" w:sz="4" w:space="0" w:color="auto"/>
              <w:right w:val="single" w:sz="4" w:space="0" w:color="auto"/>
            </w:tcBorders>
            <w:shd w:val="clear" w:color="auto" w:fill="auto"/>
            <w:vAlign w:val="center"/>
          </w:tcPr>
          <w:p w14:paraId="50CFBFCF" w14:textId="77777777" w:rsidR="00892997" w:rsidRPr="00BA077D" w:rsidRDefault="00892997" w:rsidP="0005307D">
            <w:pPr>
              <w:spacing w:line="276" w:lineRule="auto"/>
              <w:jc w:val="right"/>
              <w:rPr>
                <w:sz w:val="20"/>
                <w:szCs w:val="20"/>
              </w:rPr>
            </w:pPr>
            <w:r w:rsidRPr="00BA077D">
              <w:rPr>
                <w:sz w:val="20"/>
                <w:szCs w:val="20"/>
              </w:rPr>
              <w:t>1 700,</w:t>
            </w:r>
            <w:r>
              <w:rPr>
                <w:sz w:val="20"/>
                <w:szCs w:val="20"/>
              </w:rPr>
              <w:t>9</w:t>
            </w:r>
          </w:p>
        </w:tc>
        <w:tc>
          <w:tcPr>
            <w:tcW w:w="604" w:type="pct"/>
            <w:tcBorders>
              <w:top w:val="nil"/>
              <w:left w:val="nil"/>
              <w:bottom w:val="single" w:sz="4" w:space="0" w:color="auto"/>
              <w:right w:val="single" w:sz="4" w:space="0" w:color="auto"/>
            </w:tcBorders>
            <w:shd w:val="clear" w:color="auto" w:fill="auto"/>
            <w:vAlign w:val="center"/>
          </w:tcPr>
          <w:p w14:paraId="4CFE50CC" w14:textId="77777777" w:rsidR="00892997" w:rsidRPr="00BA077D" w:rsidRDefault="00892997" w:rsidP="0005307D">
            <w:pPr>
              <w:spacing w:line="276" w:lineRule="auto"/>
              <w:jc w:val="right"/>
              <w:rPr>
                <w:i/>
                <w:iCs/>
                <w:sz w:val="20"/>
                <w:szCs w:val="20"/>
              </w:rPr>
            </w:pPr>
            <w:r w:rsidRPr="00BA077D">
              <w:rPr>
                <w:i/>
                <w:iCs/>
                <w:sz w:val="20"/>
                <w:szCs w:val="20"/>
              </w:rPr>
              <w:t>0,9</w:t>
            </w:r>
          </w:p>
        </w:tc>
        <w:tc>
          <w:tcPr>
            <w:tcW w:w="541" w:type="pct"/>
            <w:tcBorders>
              <w:top w:val="nil"/>
              <w:left w:val="nil"/>
              <w:bottom w:val="single" w:sz="4" w:space="0" w:color="auto"/>
              <w:right w:val="single" w:sz="4" w:space="0" w:color="auto"/>
            </w:tcBorders>
            <w:shd w:val="clear" w:color="auto" w:fill="auto"/>
            <w:vAlign w:val="center"/>
          </w:tcPr>
          <w:p w14:paraId="536E91D4" w14:textId="77777777" w:rsidR="00892997" w:rsidRPr="00BA077D" w:rsidRDefault="00892997" w:rsidP="0005307D">
            <w:pPr>
              <w:spacing w:line="276" w:lineRule="auto"/>
              <w:jc w:val="right"/>
              <w:rPr>
                <w:sz w:val="20"/>
                <w:szCs w:val="20"/>
              </w:rPr>
            </w:pPr>
            <w:r w:rsidRPr="00BA077D">
              <w:rPr>
                <w:sz w:val="20"/>
                <w:szCs w:val="20"/>
              </w:rPr>
              <w:t>1 698,5</w:t>
            </w:r>
          </w:p>
        </w:tc>
        <w:tc>
          <w:tcPr>
            <w:tcW w:w="603" w:type="pct"/>
            <w:tcBorders>
              <w:top w:val="nil"/>
              <w:left w:val="nil"/>
              <w:bottom w:val="single" w:sz="4" w:space="0" w:color="auto"/>
              <w:right w:val="single" w:sz="4" w:space="0" w:color="auto"/>
            </w:tcBorders>
            <w:shd w:val="clear" w:color="auto" w:fill="auto"/>
            <w:vAlign w:val="center"/>
          </w:tcPr>
          <w:p w14:paraId="53DD452F" w14:textId="77777777" w:rsidR="00892997" w:rsidRPr="00BA077D" w:rsidRDefault="00892997" w:rsidP="0005307D">
            <w:pPr>
              <w:spacing w:line="276" w:lineRule="auto"/>
              <w:jc w:val="right"/>
              <w:rPr>
                <w:i/>
                <w:iCs/>
                <w:sz w:val="20"/>
                <w:szCs w:val="20"/>
              </w:rPr>
            </w:pPr>
            <w:r w:rsidRPr="00BA077D">
              <w:rPr>
                <w:i/>
                <w:iCs/>
                <w:sz w:val="20"/>
                <w:szCs w:val="20"/>
              </w:rPr>
              <w:t>1,2</w:t>
            </w:r>
          </w:p>
        </w:tc>
      </w:tr>
      <w:tr w:rsidR="00892997" w:rsidRPr="00BA077D" w14:paraId="6F44A96D" w14:textId="77777777" w:rsidTr="0005307D">
        <w:trPr>
          <w:trHeight w:val="317"/>
          <w:jc w:val="center"/>
        </w:trPr>
        <w:tc>
          <w:tcPr>
            <w:tcW w:w="2690" w:type="pct"/>
            <w:tcBorders>
              <w:top w:val="nil"/>
              <w:left w:val="single" w:sz="4" w:space="0" w:color="auto"/>
              <w:bottom w:val="single" w:sz="4" w:space="0" w:color="auto"/>
              <w:right w:val="single" w:sz="4" w:space="0" w:color="auto"/>
            </w:tcBorders>
            <w:shd w:val="clear" w:color="auto" w:fill="auto"/>
            <w:vAlign w:val="center"/>
            <w:hideMark/>
          </w:tcPr>
          <w:p w14:paraId="187FFA8F" w14:textId="77777777" w:rsidR="00892997" w:rsidRPr="00BA077D" w:rsidRDefault="00892997" w:rsidP="0005307D">
            <w:pPr>
              <w:spacing w:line="276" w:lineRule="auto"/>
              <w:rPr>
                <w:b/>
                <w:sz w:val="20"/>
                <w:szCs w:val="20"/>
              </w:rPr>
            </w:pPr>
            <w:r w:rsidRPr="00BA077D">
              <w:rPr>
                <w:b/>
                <w:iCs/>
                <w:sz w:val="20"/>
                <w:szCs w:val="20"/>
              </w:rPr>
              <w:t>TOTAL</w:t>
            </w:r>
          </w:p>
        </w:tc>
        <w:tc>
          <w:tcPr>
            <w:tcW w:w="562" w:type="pct"/>
            <w:tcBorders>
              <w:top w:val="nil"/>
              <w:left w:val="nil"/>
              <w:bottom w:val="single" w:sz="4" w:space="0" w:color="auto"/>
              <w:right w:val="single" w:sz="4" w:space="0" w:color="auto"/>
            </w:tcBorders>
            <w:shd w:val="clear" w:color="auto" w:fill="auto"/>
            <w:vAlign w:val="center"/>
            <w:hideMark/>
          </w:tcPr>
          <w:p w14:paraId="00BBECD6" w14:textId="77777777" w:rsidR="00892997" w:rsidRPr="00BA077D" w:rsidRDefault="00892997" w:rsidP="0005307D">
            <w:pPr>
              <w:spacing w:line="276" w:lineRule="auto"/>
              <w:jc w:val="right"/>
              <w:rPr>
                <w:b/>
                <w:sz w:val="20"/>
                <w:szCs w:val="20"/>
              </w:rPr>
            </w:pPr>
            <w:r w:rsidRPr="00BA077D">
              <w:rPr>
                <w:b/>
                <w:iCs/>
                <w:sz w:val="20"/>
                <w:szCs w:val="20"/>
              </w:rPr>
              <w:t>181281,0</w:t>
            </w:r>
          </w:p>
        </w:tc>
        <w:tc>
          <w:tcPr>
            <w:tcW w:w="604" w:type="pct"/>
            <w:tcBorders>
              <w:top w:val="nil"/>
              <w:left w:val="nil"/>
              <w:bottom w:val="single" w:sz="4" w:space="0" w:color="auto"/>
              <w:right w:val="single" w:sz="4" w:space="0" w:color="auto"/>
            </w:tcBorders>
            <w:shd w:val="clear" w:color="auto" w:fill="auto"/>
            <w:vAlign w:val="center"/>
            <w:hideMark/>
          </w:tcPr>
          <w:p w14:paraId="447979A6" w14:textId="77777777" w:rsidR="00892997" w:rsidRPr="00BA077D" w:rsidRDefault="00892997" w:rsidP="0005307D">
            <w:pPr>
              <w:spacing w:line="276" w:lineRule="auto"/>
              <w:jc w:val="right"/>
              <w:rPr>
                <w:b/>
                <w:iCs/>
                <w:sz w:val="20"/>
                <w:szCs w:val="20"/>
              </w:rPr>
            </w:pPr>
            <w:r w:rsidRPr="00BA077D">
              <w:rPr>
                <w:b/>
                <w:iCs/>
                <w:sz w:val="20"/>
                <w:szCs w:val="20"/>
              </w:rPr>
              <w:t>100,0</w:t>
            </w:r>
          </w:p>
        </w:tc>
        <w:tc>
          <w:tcPr>
            <w:tcW w:w="541" w:type="pct"/>
            <w:tcBorders>
              <w:top w:val="nil"/>
              <w:left w:val="nil"/>
              <w:bottom w:val="single" w:sz="4" w:space="0" w:color="auto"/>
              <w:right w:val="single" w:sz="4" w:space="0" w:color="auto"/>
            </w:tcBorders>
            <w:shd w:val="clear" w:color="auto" w:fill="auto"/>
            <w:vAlign w:val="center"/>
            <w:hideMark/>
          </w:tcPr>
          <w:p w14:paraId="033CC015" w14:textId="77777777" w:rsidR="00892997" w:rsidRPr="00BA077D" w:rsidRDefault="00892997" w:rsidP="0005307D">
            <w:pPr>
              <w:spacing w:line="276" w:lineRule="auto"/>
              <w:jc w:val="right"/>
              <w:rPr>
                <w:b/>
                <w:color w:val="FF0000"/>
                <w:sz w:val="20"/>
                <w:szCs w:val="20"/>
              </w:rPr>
            </w:pPr>
            <w:r w:rsidRPr="00BA077D">
              <w:rPr>
                <w:b/>
                <w:iCs/>
                <w:sz w:val="20"/>
                <w:szCs w:val="20"/>
              </w:rPr>
              <w:t>147075,4</w:t>
            </w:r>
          </w:p>
        </w:tc>
        <w:tc>
          <w:tcPr>
            <w:tcW w:w="603" w:type="pct"/>
            <w:tcBorders>
              <w:top w:val="nil"/>
              <w:left w:val="nil"/>
              <w:bottom w:val="single" w:sz="4" w:space="0" w:color="auto"/>
              <w:right w:val="single" w:sz="4" w:space="0" w:color="auto"/>
            </w:tcBorders>
            <w:shd w:val="clear" w:color="auto" w:fill="auto"/>
            <w:vAlign w:val="center"/>
            <w:hideMark/>
          </w:tcPr>
          <w:p w14:paraId="4CA19E59" w14:textId="77777777" w:rsidR="00892997" w:rsidRPr="00BA077D" w:rsidRDefault="00892997" w:rsidP="0005307D">
            <w:pPr>
              <w:spacing w:line="276" w:lineRule="auto"/>
              <w:jc w:val="right"/>
              <w:rPr>
                <w:b/>
                <w:iCs/>
                <w:color w:val="FF0000"/>
                <w:sz w:val="20"/>
                <w:szCs w:val="20"/>
              </w:rPr>
            </w:pPr>
            <w:r w:rsidRPr="00BA077D">
              <w:rPr>
                <w:b/>
                <w:iCs/>
                <w:sz w:val="20"/>
                <w:szCs w:val="20"/>
              </w:rPr>
              <w:t>100,0</w:t>
            </w:r>
          </w:p>
        </w:tc>
      </w:tr>
    </w:tbl>
    <w:p w14:paraId="46C397D3" w14:textId="77777777" w:rsidR="000C7FE6" w:rsidRDefault="000C7FE6" w:rsidP="00892997">
      <w:pPr>
        <w:tabs>
          <w:tab w:val="left" w:pos="0"/>
        </w:tabs>
        <w:spacing w:after="120" w:line="276" w:lineRule="auto"/>
        <w:ind w:firstLine="539"/>
        <w:jc w:val="both"/>
        <w:rPr>
          <w:i/>
          <w:sz w:val="28"/>
          <w:szCs w:val="28"/>
        </w:rPr>
      </w:pPr>
    </w:p>
    <w:p w14:paraId="111E2AD4" w14:textId="2CCCC58E" w:rsidR="00892997" w:rsidRPr="00271418" w:rsidRDefault="00892997" w:rsidP="00892997">
      <w:pPr>
        <w:tabs>
          <w:tab w:val="left" w:pos="0"/>
        </w:tabs>
        <w:spacing w:after="120" w:line="276" w:lineRule="auto"/>
        <w:ind w:firstLine="539"/>
        <w:jc w:val="both"/>
        <w:rPr>
          <w:i/>
          <w:sz w:val="28"/>
          <w:szCs w:val="28"/>
        </w:rPr>
      </w:pPr>
      <w:r w:rsidRPr="00271418">
        <w:rPr>
          <w:i/>
          <w:sz w:val="28"/>
          <w:szCs w:val="28"/>
        </w:rPr>
        <w:t>Repartizarea detaliată a mijloacelor pe beneficiari, scopuri, precum și finanțarea efectivă a acestora este reflectată în Anexa nr.10 ,,Informația privind repartizarea și finanțarea mijloacelor fondului de rezervă al Guvernului în anul 2021” la prezentul Raport.</w:t>
      </w:r>
    </w:p>
    <w:p w14:paraId="6AF5CD6A" w14:textId="29FF590D" w:rsidR="00892997" w:rsidRDefault="00892997" w:rsidP="00892997">
      <w:pPr>
        <w:tabs>
          <w:tab w:val="left" w:pos="0"/>
        </w:tabs>
        <w:spacing w:line="276" w:lineRule="auto"/>
        <w:ind w:firstLine="540"/>
        <w:jc w:val="both"/>
        <w:rPr>
          <w:i/>
          <w:sz w:val="28"/>
          <w:szCs w:val="28"/>
        </w:rPr>
      </w:pPr>
      <w:r w:rsidRPr="00271418">
        <w:rPr>
          <w:sz w:val="28"/>
          <w:szCs w:val="28"/>
        </w:rPr>
        <w:t>Alocațiile</w:t>
      </w:r>
      <w:r w:rsidRPr="00271418">
        <w:rPr>
          <w:i/>
          <w:sz w:val="28"/>
          <w:szCs w:val="28"/>
        </w:rPr>
        <w:t xml:space="preserve"> fondului de intervenție al Guvernului</w:t>
      </w:r>
      <w:r w:rsidRPr="00271418">
        <w:rPr>
          <w:sz w:val="28"/>
          <w:szCs w:val="28"/>
        </w:rPr>
        <w:t xml:space="preserve"> au fost aprobate inițial în sumă de 116,3 mil. lei, fiind majorate ulterior până la 323,0 mil. lei, dintre care 0,6 mil. lei din contul donațiilor persoanelor fizice și juridice oferite pentru combaterea pandemiei COVID-19.</w:t>
      </w:r>
      <w:r w:rsidRPr="00271418">
        <w:t xml:space="preserve"> </w:t>
      </w:r>
      <w:r w:rsidRPr="00271418">
        <w:rPr>
          <w:sz w:val="28"/>
          <w:szCs w:val="28"/>
        </w:rPr>
        <w:t>În baza hotărârilor de Guvern aprobate au fost repartizate mijloace financiare în sumă de 199,8 mil. lei, care au fost executate în sumă de 196,0 mil. lei  sau 98,1 la sută</w:t>
      </w:r>
      <w:r w:rsidRPr="00271418">
        <w:rPr>
          <w:i/>
          <w:sz w:val="28"/>
          <w:szCs w:val="28"/>
        </w:rPr>
        <w:t>.</w:t>
      </w:r>
    </w:p>
    <w:p w14:paraId="72BF475B" w14:textId="1CD743FA" w:rsidR="000006F4" w:rsidRDefault="000006F4" w:rsidP="00C74718">
      <w:pPr>
        <w:tabs>
          <w:tab w:val="left" w:pos="0"/>
        </w:tabs>
        <w:spacing w:line="276" w:lineRule="auto"/>
        <w:ind w:firstLine="540"/>
        <w:jc w:val="both"/>
        <w:rPr>
          <w:sz w:val="28"/>
          <w:szCs w:val="28"/>
        </w:rPr>
      </w:pPr>
      <w:r w:rsidRPr="00271418">
        <w:rPr>
          <w:sz w:val="28"/>
          <w:szCs w:val="28"/>
        </w:rPr>
        <w:t>Direcțiile principale de utilizare a mijloacelor fondului de interv</w:t>
      </w:r>
      <w:r w:rsidR="00892997" w:rsidRPr="00271418">
        <w:rPr>
          <w:sz w:val="28"/>
          <w:szCs w:val="28"/>
        </w:rPr>
        <w:t>enție al Guvernului în anul 2021</w:t>
      </w:r>
      <w:r w:rsidRPr="00271418">
        <w:rPr>
          <w:sz w:val="28"/>
          <w:szCs w:val="28"/>
        </w:rPr>
        <w:t xml:space="preserve">  sunt grupate în tabelul care urmează.</w:t>
      </w:r>
    </w:p>
    <w:p w14:paraId="09579395" w14:textId="77777777" w:rsidR="00892997" w:rsidRPr="00892997" w:rsidRDefault="00892997" w:rsidP="00C74718">
      <w:pPr>
        <w:tabs>
          <w:tab w:val="left" w:pos="0"/>
        </w:tabs>
        <w:spacing w:line="276" w:lineRule="auto"/>
        <w:ind w:firstLine="540"/>
        <w:jc w:val="both"/>
        <w:rPr>
          <w:sz w:val="28"/>
          <w:szCs w:val="28"/>
        </w:rPr>
      </w:pPr>
    </w:p>
    <w:tbl>
      <w:tblPr>
        <w:tblW w:w="5087" w:type="pct"/>
        <w:jc w:val="center"/>
        <w:tblLook w:val="04A0" w:firstRow="1" w:lastRow="0" w:firstColumn="1" w:lastColumn="0" w:noHBand="0" w:noVBand="1"/>
      </w:tblPr>
      <w:tblGrid>
        <w:gridCol w:w="4832"/>
        <w:gridCol w:w="1096"/>
        <w:gridCol w:w="1019"/>
        <w:gridCol w:w="1096"/>
        <w:gridCol w:w="1091"/>
      </w:tblGrid>
      <w:tr w:rsidR="00892997" w:rsidRPr="00BA077D" w14:paraId="47E4E94D" w14:textId="77777777" w:rsidTr="0005307D">
        <w:trPr>
          <w:trHeight w:val="529"/>
          <w:tblHeader/>
          <w:jc w:val="center"/>
        </w:trPr>
        <w:tc>
          <w:tcPr>
            <w:tcW w:w="2645"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2E8B6D2"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Denumirea măsurii</w:t>
            </w:r>
          </w:p>
        </w:tc>
        <w:tc>
          <w:tcPr>
            <w:tcW w:w="1158" w:type="pct"/>
            <w:gridSpan w:val="2"/>
            <w:tcBorders>
              <w:top w:val="single" w:sz="4" w:space="0" w:color="auto"/>
              <w:left w:val="nil"/>
              <w:bottom w:val="single" w:sz="4" w:space="0" w:color="auto"/>
              <w:right w:val="single" w:sz="4" w:space="0" w:color="auto"/>
            </w:tcBorders>
            <w:shd w:val="clear" w:color="000000" w:fill="FFFFFF"/>
            <w:vAlign w:val="center"/>
            <w:hideMark/>
          </w:tcPr>
          <w:p w14:paraId="24BA7334"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Repartizat conform hotărârilor Guvernului</w:t>
            </w:r>
          </w:p>
        </w:tc>
        <w:tc>
          <w:tcPr>
            <w:tcW w:w="1197" w:type="pct"/>
            <w:gridSpan w:val="2"/>
            <w:tcBorders>
              <w:top w:val="single" w:sz="4" w:space="0" w:color="auto"/>
              <w:left w:val="nil"/>
              <w:bottom w:val="single" w:sz="4" w:space="0" w:color="auto"/>
              <w:right w:val="single" w:sz="4" w:space="0" w:color="auto"/>
            </w:tcBorders>
            <w:shd w:val="clear" w:color="000000" w:fill="FFFFFF"/>
            <w:vAlign w:val="center"/>
            <w:hideMark/>
          </w:tcPr>
          <w:p w14:paraId="1FE24E5C"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Finanțat</w:t>
            </w:r>
          </w:p>
        </w:tc>
      </w:tr>
      <w:tr w:rsidR="00892997" w:rsidRPr="00BA077D" w14:paraId="5FAC493E" w14:textId="77777777" w:rsidTr="0005307D">
        <w:trPr>
          <w:trHeight w:val="658"/>
          <w:tblHeader/>
          <w:jc w:val="center"/>
        </w:trPr>
        <w:tc>
          <w:tcPr>
            <w:tcW w:w="2645" w:type="pct"/>
            <w:vMerge/>
            <w:tcBorders>
              <w:top w:val="single" w:sz="4" w:space="0" w:color="auto"/>
              <w:left w:val="single" w:sz="4" w:space="0" w:color="auto"/>
              <w:bottom w:val="single" w:sz="4" w:space="0" w:color="auto"/>
              <w:right w:val="single" w:sz="4" w:space="0" w:color="auto"/>
            </w:tcBorders>
            <w:vAlign w:val="center"/>
            <w:hideMark/>
          </w:tcPr>
          <w:p w14:paraId="33D70C8F" w14:textId="77777777" w:rsidR="00892997" w:rsidRPr="00BA077D" w:rsidRDefault="00892997" w:rsidP="0005307D">
            <w:pPr>
              <w:spacing w:line="276" w:lineRule="auto"/>
              <w:rPr>
                <w:bCs/>
                <w:color w:val="000000"/>
                <w:sz w:val="20"/>
                <w:szCs w:val="20"/>
              </w:rPr>
            </w:pPr>
          </w:p>
        </w:tc>
        <w:tc>
          <w:tcPr>
            <w:tcW w:w="600" w:type="pct"/>
            <w:tcBorders>
              <w:top w:val="nil"/>
              <w:left w:val="nil"/>
              <w:bottom w:val="single" w:sz="4" w:space="0" w:color="auto"/>
              <w:right w:val="single" w:sz="4" w:space="0" w:color="auto"/>
            </w:tcBorders>
            <w:shd w:val="clear" w:color="000000" w:fill="FFFFFF"/>
            <w:vAlign w:val="center"/>
            <w:hideMark/>
          </w:tcPr>
          <w:p w14:paraId="5C099EC4"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 xml:space="preserve">Suma </w:t>
            </w:r>
          </w:p>
          <w:p w14:paraId="781CB6B7"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(mii lei)</w:t>
            </w:r>
          </w:p>
        </w:tc>
        <w:tc>
          <w:tcPr>
            <w:tcW w:w="558" w:type="pct"/>
            <w:tcBorders>
              <w:top w:val="nil"/>
              <w:left w:val="nil"/>
              <w:bottom w:val="single" w:sz="4" w:space="0" w:color="auto"/>
              <w:right w:val="single" w:sz="4" w:space="0" w:color="auto"/>
            </w:tcBorders>
            <w:shd w:val="clear" w:color="000000" w:fill="FFFFFF"/>
            <w:vAlign w:val="center"/>
            <w:hideMark/>
          </w:tcPr>
          <w:p w14:paraId="009A91CE" w14:textId="77777777" w:rsidR="00892997" w:rsidRPr="00BA077D" w:rsidRDefault="00892997" w:rsidP="0005307D">
            <w:pPr>
              <w:spacing w:line="276" w:lineRule="auto"/>
              <w:jc w:val="center"/>
              <w:rPr>
                <w:bCs/>
                <w:i/>
                <w:iCs/>
                <w:color w:val="000000"/>
                <w:sz w:val="20"/>
                <w:szCs w:val="20"/>
              </w:rPr>
            </w:pPr>
            <w:r w:rsidRPr="00BA077D">
              <w:rPr>
                <w:bCs/>
                <w:i/>
                <w:iCs/>
                <w:color w:val="000000"/>
                <w:sz w:val="20"/>
                <w:szCs w:val="20"/>
              </w:rPr>
              <w:t>Ponderea în suma totală (%)</w:t>
            </w:r>
          </w:p>
        </w:tc>
        <w:tc>
          <w:tcPr>
            <w:tcW w:w="600" w:type="pct"/>
            <w:tcBorders>
              <w:top w:val="nil"/>
              <w:left w:val="nil"/>
              <w:bottom w:val="single" w:sz="4" w:space="0" w:color="auto"/>
              <w:right w:val="single" w:sz="4" w:space="0" w:color="auto"/>
            </w:tcBorders>
            <w:shd w:val="clear" w:color="000000" w:fill="FFFFFF"/>
            <w:vAlign w:val="center"/>
            <w:hideMark/>
          </w:tcPr>
          <w:p w14:paraId="44D8411C"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 xml:space="preserve">Suma </w:t>
            </w:r>
          </w:p>
          <w:p w14:paraId="3746AEA2" w14:textId="77777777" w:rsidR="00892997" w:rsidRPr="00BA077D" w:rsidRDefault="00892997" w:rsidP="0005307D">
            <w:pPr>
              <w:spacing w:line="276" w:lineRule="auto"/>
              <w:jc w:val="center"/>
              <w:rPr>
                <w:bCs/>
                <w:color w:val="000000"/>
                <w:sz w:val="20"/>
                <w:szCs w:val="20"/>
              </w:rPr>
            </w:pPr>
            <w:r w:rsidRPr="00BA077D">
              <w:rPr>
                <w:bCs/>
                <w:color w:val="000000"/>
                <w:sz w:val="20"/>
                <w:szCs w:val="20"/>
              </w:rPr>
              <w:t>(mii lei)</w:t>
            </w:r>
          </w:p>
        </w:tc>
        <w:tc>
          <w:tcPr>
            <w:tcW w:w="597" w:type="pct"/>
            <w:tcBorders>
              <w:top w:val="nil"/>
              <w:left w:val="nil"/>
              <w:bottom w:val="single" w:sz="4" w:space="0" w:color="auto"/>
              <w:right w:val="single" w:sz="4" w:space="0" w:color="auto"/>
            </w:tcBorders>
            <w:shd w:val="clear" w:color="000000" w:fill="FFFFFF"/>
            <w:vAlign w:val="center"/>
            <w:hideMark/>
          </w:tcPr>
          <w:p w14:paraId="2DA64B87" w14:textId="77777777" w:rsidR="00892997" w:rsidRPr="00BA077D" w:rsidRDefault="00892997" w:rsidP="0005307D">
            <w:pPr>
              <w:spacing w:line="276" w:lineRule="auto"/>
              <w:jc w:val="center"/>
              <w:rPr>
                <w:bCs/>
                <w:i/>
                <w:iCs/>
                <w:color w:val="000000"/>
                <w:sz w:val="20"/>
                <w:szCs w:val="20"/>
              </w:rPr>
            </w:pPr>
            <w:r w:rsidRPr="00BA077D">
              <w:rPr>
                <w:bCs/>
                <w:i/>
                <w:iCs/>
                <w:color w:val="000000"/>
                <w:sz w:val="20"/>
                <w:szCs w:val="20"/>
              </w:rPr>
              <w:t>Ponderea în suma totală (%)</w:t>
            </w:r>
          </w:p>
        </w:tc>
      </w:tr>
      <w:tr w:rsidR="00892997" w:rsidRPr="00BA077D" w14:paraId="75750BE2" w14:textId="77777777" w:rsidTr="0005307D">
        <w:trPr>
          <w:trHeight w:val="425"/>
          <w:jc w:val="center"/>
        </w:trPr>
        <w:tc>
          <w:tcPr>
            <w:tcW w:w="2645" w:type="pct"/>
            <w:tcBorders>
              <w:top w:val="nil"/>
              <w:left w:val="single" w:sz="4" w:space="0" w:color="auto"/>
              <w:bottom w:val="single" w:sz="4" w:space="0" w:color="auto"/>
              <w:right w:val="single" w:sz="4" w:space="0" w:color="auto"/>
            </w:tcBorders>
            <w:shd w:val="clear" w:color="auto" w:fill="auto"/>
          </w:tcPr>
          <w:p w14:paraId="6F82A923" w14:textId="77777777" w:rsidR="00892997" w:rsidRPr="00BA077D" w:rsidRDefault="00892997" w:rsidP="0005307D">
            <w:pPr>
              <w:spacing w:line="276" w:lineRule="auto"/>
              <w:jc w:val="both"/>
              <w:rPr>
                <w:sz w:val="20"/>
                <w:szCs w:val="20"/>
              </w:rPr>
            </w:pPr>
            <w:r w:rsidRPr="00BA077D">
              <w:rPr>
                <w:sz w:val="20"/>
                <w:szCs w:val="20"/>
              </w:rPr>
              <w:t>Acordarea indemnizației unice în mărime de 16,0 mii lei angajaților care au contractat infecția COVID-19 în timpul exercitării atribuțiilor de serviciu.</w:t>
            </w:r>
          </w:p>
        </w:tc>
        <w:tc>
          <w:tcPr>
            <w:tcW w:w="600" w:type="pct"/>
            <w:tcBorders>
              <w:top w:val="nil"/>
              <w:left w:val="nil"/>
              <w:bottom w:val="single" w:sz="4" w:space="0" w:color="auto"/>
              <w:right w:val="single" w:sz="4" w:space="0" w:color="auto"/>
            </w:tcBorders>
            <w:shd w:val="clear" w:color="auto" w:fill="auto"/>
            <w:vAlign w:val="center"/>
          </w:tcPr>
          <w:p w14:paraId="029F86D9" w14:textId="77777777" w:rsidR="00892997" w:rsidRPr="00BA077D" w:rsidRDefault="00892997" w:rsidP="0005307D">
            <w:pPr>
              <w:spacing w:line="276" w:lineRule="auto"/>
              <w:jc w:val="center"/>
              <w:rPr>
                <w:sz w:val="20"/>
                <w:szCs w:val="20"/>
              </w:rPr>
            </w:pPr>
            <w:r w:rsidRPr="00BA077D">
              <w:rPr>
                <w:sz w:val="20"/>
                <w:szCs w:val="20"/>
              </w:rPr>
              <w:t>186 192,0</w:t>
            </w:r>
          </w:p>
        </w:tc>
        <w:tc>
          <w:tcPr>
            <w:tcW w:w="558" w:type="pct"/>
            <w:tcBorders>
              <w:top w:val="nil"/>
              <w:left w:val="nil"/>
              <w:bottom w:val="single" w:sz="4" w:space="0" w:color="auto"/>
              <w:right w:val="single" w:sz="4" w:space="0" w:color="auto"/>
            </w:tcBorders>
            <w:shd w:val="clear" w:color="auto" w:fill="auto"/>
            <w:vAlign w:val="center"/>
          </w:tcPr>
          <w:p w14:paraId="3D04F24C" w14:textId="77777777" w:rsidR="00892997" w:rsidRPr="00BA077D" w:rsidRDefault="00892997" w:rsidP="0005307D">
            <w:pPr>
              <w:spacing w:line="276" w:lineRule="auto"/>
              <w:jc w:val="right"/>
              <w:rPr>
                <w:i/>
                <w:iCs/>
                <w:sz w:val="20"/>
                <w:szCs w:val="20"/>
              </w:rPr>
            </w:pPr>
            <w:r w:rsidRPr="00BA077D">
              <w:rPr>
                <w:i/>
                <w:iCs/>
                <w:sz w:val="20"/>
                <w:szCs w:val="20"/>
              </w:rPr>
              <w:t>93,2</w:t>
            </w:r>
          </w:p>
        </w:tc>
        <w:tc>
          <w:tcPr>
            <w:tcW w:w="600" w:type="pct"/>
            <w:tcBorders>
              <w:top w:val="nil"/>
              <w:left w:val="nil"/>
              <w:bottom w:val="single" w:sz="4" w:space="0" w:color="auto"/>
              <w:right w:val="single" w:sz="4" w:space="0" w:color="auto"/>
            </w:tcBorders>
            <w:shd w:val="clear" w:color="auto" w:fill="auto"/>
            <w:vAlign w:val="center"/>
          </w:tcPr>
          <w:p w14:paraId="01D021AF" w14:textId="77777777" w:rsidR="00892997" w:rsidRPr="00BA077D" w:rsidRDefault="00892997" w:rsidP="0005307D">
            <w:pPr>
              <w:spacing w:line="276" w:lineRule="auto"/>
              <w:jc w:val="right"/>
              <w:rPr>
                <w:sz w:val="20"/>
                <w:szCs w:val="20"/>
              </w:rPr>
            </w:pPr>
            <w:r w:rsidRPr="00BA077D">
              <w:rPr>
                <w:sz w:val="20"/>
                <w:szCs w:val="20"/>
              </w:rPr>
              <w:t>182 560,0</w:t>
            </w:r>
          </w:p>
        </w:tc>
        <w:tc>
          <w:tcPr>
            <w:tcW w:w="597" w:type="pct"/>
            <w:tcBorders>
              <w:top w:val="nil"/>
              <w:left w:val="nil"/>
              <w:bottom w:val="single" w:sz="4" w:space="0" w:color="auto"/>
              <w:right w:val="single" w:sz="4" w:space="0" w:color="auto"/>
            </w:tcBorders>
            <w:shd w:val="clear" w:color="auto" w:fill="auto"/>
            <w:vAlign w:val="center"/>
          </w:tcPr>
          <w:p w14:paraId="28A8F969" w14:textId="77777777" w:rsidR="00892997" w:rsidRPr="00BA077D" w:rsidRDefault="00892997" w:rsidP="0005307D">
            <w:pPr>
              <w:spacing w:line="276" w:lineRule="auto"/>
              <w:jc w:val="right"/>
              <w:rPr>
                <w:i/>
                <w:iCs/>
                <w:sz w:val="20"/>
                <w:szCs w:val="20"/>
              </w:rPr>
            </w:pPr>
            <w:r w:rsidRPr="00BA077D">
              <w:rPr>
                <w:i/>
                <w:iCs/>
                <w:sz w:val="20"/>
                <w:szCs w:val="20"/>
              </w:rPr>
              <w:t>93,1</w:t>
            </w:r>
          </w:p>
        </w:tc>
      </w:tr>
      <w:tr w:rsidR="00892997" w:rsidRPr="00BA077D" w14:paraId="6055F05A" w14:textId="77777777" w:rsidTr="0005307D">
        <w:trPr>
          <w:trHeight w:val="425"/>
          <w:jc w:val="center"/>
        </w:trPr>
        <w:tc>
          <w:tcPr>
            <w:tcW w:w="2645" w:type="pct"/>
            <w:tcBorders>
              <w:top w:val="nil"/>
              <w:left w:val="single" w:sz="4" w:space="0" w:color="auto"/>
              <w:bottom w:val="single" w:sz="4" w:space="0" w:color="auto"/>
              <w:right w:val="single" w:sz="4" w:space="0" w:color="auto"/>
            </w:tcBorders>
            <w:shd w:val="clear" w:color="auto" w:fill="auto"/>
          </w:tcPr>
          <w:p w14:paraId="2655CCAC" w14:textId="77777777" w:rsidR="00892997" w:rsidRPr="00BA077D" w:rsidRDefault="00892997" w:rsidP="0005307D">
            <w:pPr>
              <w:spacing w:line="276" w:lineRule="auto"/>
              <w:jc w:val="both"/>
              <w:rPr>
                <w:sz w:val="20"/>
                <w:szCs w:val="20"/>
              </w:rPr>
            </w:pPr>
            <w:r w:rsidRPr="00BA077D">
              <w:rPr>
                <w:sz w:val="20"/>
                <w:szCs w:val="20"/>
              </w:rPr>
              <w:t xml:space="preserve">Acordarea </w:t>
            </w:r>
            <w:r w:rsidRPr="0057729E">
              <w:rPr>
                <w:sz w:val="20"/>
                <w:szCs w:val="20"/>
              </w:rPr>
              <w:t>indemnizației unice în cazul personalului decedat în lupta cu COVID-19 din cadrul instituțiilor medico-sanitare publice.</w:t>
            </w:r>
          </w:p>
        </w:tc>
        <w:tc>
          <w:tcPr>
            <w:tcW w:w="600" w:type="pct"/>
            <w:tcBorders>
              <w:top w:val="nil"/>
              <w:left w:val="nil"/>
              <w:bottom w:val="single" w:sz="4" w:space="0" w:color="auto"/>
              <w:right w:val="single" w:sz="4" w:space="0" w:color="auto"/>
            </w:tcBorders>
            <w:shd w:val="clear" w:color="auto" w:fill="auto"/>
            <w:vAlign w:val="center"/>
          </w:tcPr>
          <w:p w14:paraId="4499A7CB" w14:textId="77777777" w:rsidR="00892997" w:rsidRPr="00BA077D" w:rsidRDefault="00892997" w:rsidP="0005307D">
            <w:pPr>
              <w:spacing w:line="276" w:lineRule="auto"/>
              <w:jc w:val="center"/>
              <w:rPr>
                <w:sz w:val="20"/>
                <w:szCs w:val="20"/>
              </w:rPr>
            </w:pPr>
            <w:r w:rsidRPr="00BA077D">
              <w:rPr>
                <w:sz w:val="20"/>
                <w:szCs w:val="20"/>
              </w:rPr>
              <w:t>7 000,0</w:t>
            </w:r>
          </w:p>
        </w:tc>
        <w:tc>
          <w:tcPr>
            <w:tcW w:w="558" w:type="pct"/>
            <w:tcBorders>
              <w:top w:val="nil"/>
              <w:left w:val="nil"/>
              <w:bottom w:val="single" w:sz="4" w:space="0" w:color="auto"/>
              <w:right w:val="single" w:sz="4" w:space="0" w:color="auto"/>
            </w:tcBorders>
            <w:shd w:val="clear" w:color="auto" w:fill="auto"/>
            <w:vAlign w:val="center"/>
          </w:tcPr>
          <w:p w14:paraId="55C6F142" w14:textId="77777777" w:rsidR="00892997" w:rsidRPr="00BA077D" w:rsidRDefault="00892997" w:rsidP="0005307D">
            <w:pPr>
              <w:spacing w:line="276" w:lineRule="auto"/>
              <w:jc w:val="right"/>
              <w:rPr>
                <w:i/>
                <w:iCs/>
                <w:sz w:val="20"/>
                <w:szCs w:val="20"/>
              </w:rPr>
            </w:pPr>
            <w:r w:rsidRPr="00BA077D">
              <w:rPr>
                <w:i/>
                <w:iCs/>
                <w:sz w:val="20"/>
                <w:szCs w:val="20"/>
              </w:rPr>
              <w:t>3,5</w:t>
            </w:r>
          </w:p>
        </w:tc>
        <w:tc>
          <w:tcPr>
            <w:tcW w:w="600" w:type="pct"/>
            <w:tcBorders>
              <w:top w:val="nil"/>
              <w:left w:val="nil"/>
              <w:bottom w:val="single" w:sz="4" w:space="0" w:color="auto"/>
              <w:right w:val="single" w:sz="4" w:space="0" w:color="auto"/>
            </w:tcBorders>
            <w:shd w:val="clear" w:color="auto" w:fill="auto"/>
            <w:vAlign w:val="center"/>
          </w:tcPr>
          <w:p w14:paraId="4C225B00" w14:textId="77777777" w:rsidR="00892997" w:rsidRPr="00BA077D" w:rsidRDefault="00892997" w:rsidP="0005307D">
            <w:pPr>
              <w:spacing w:line="276" w:lineRule="auto"/>
              <w:jc w:val="right"/>
              <w:rPr>
                <w:sz w:val="20"/>
                <w:szCs w:val="20"/>
              </w:rPr>
            </w:pPr>
            <w:r w:rsidRPr="00BA077D">
              <w:rPr>
                <w:sz w:val="20"/>
                <w:szCs w:val="20"/>
              </w:rPr>
              <w:t>7 000,0</w:t>
            </w:r>
          </w:p>
        </w:tc>
        <w:tc>
          <w:tcPr>
            <w:tcW w:w="597" w:type="pct"/>
            <w:tcBorders>
              <w:top w:val="nil"/>
              <w:left w:val="nil"/>
              <w:bottom w:val="single" w:sz="4" w:space="0" w:color="auto"/>
              <w:right w:val="single" w:sz="4" w:space="0" w:color="auto"/>
            </w:tcBorders>
            <w:shd w:val="clear" w:color="auto" w:fill="auto"/>
            <w:vAlign w:val="center"/>
          </w:tcPr>
          <w:p w14:paraId="5D09E9A9" w14:textId="77777777" w:rsidR="00892997" w:rsidRPr="00BA077D" w:rsidRDefault="00892997" w:rsidP="0005307D">
            <w:pPr>
              <w:spacing w:line="276" w:lineRule="auto"/>
              <w:jc w:val="right"/>
              <w:rPr>
                <w:i/>
                <w:iCs/>
                <w:sz w:val="20"/>
                <w:szCs w:val="20"/>
              </w:rPr>
            </w:pPr>
            <w:r w:rsidRPr="00BA077D">
              <w:rPr>
                <w:i/>
                <w:iCs/>
                <w:sz w:val="20"/>
                <w:szCs w:val="20"/>
              </w:rPr>
              <w:t>3,6</w:t>
            </w:r>
          </w:p>
        </w:tc>
      </w:tr>
      <w:tr w:rsidR="00892997" w:rsidRPr="00BA077D" w14:paraId="1EC70E33" w14:textId="77777777" w:rsidTr="0005307D">
        <w:trPr>
          <w:trHeight w:val="317"/>
          <w:jc w:val="center"/>
        </w:trPr>
        <w:tc>
          <w:tcPr>
            <w:tcW w:w="2645" w:type="pct"/>
            <w:tcBorders>
              <w:top w:val="nil"/>
              <w:left w:val="single" w:sz="4" w:space="0" w:color="auto"/>
              <w:bottom w:val="single" w:sz="4" w:space="0" w:color="auto"/>
              <w:right w:val="single" w:sz="4" w:space="0" w:color="auto"/>
            </w:tcBorders>
            <w:shd w:val="clear" w:color="auto" w:fill="auto"/>
          </w:tcPr>
          <w:p w14:paraId="5BF2A57A" w14:textId="77777777" w:rsidR="00892997" w:rsidRPr="00BA077D" w:rsidRDefault="00892997" w:rsidP="0005307D">
            <w:pPr>
              <w:spacing w:line="276" w:lineRule="auto"/>
              <w:jc w:val="both"/>
              <w:rPr>
                <w:sz w:val="20"/>
                <w:szCs w:val="20"/>
              </w:rPr>
            </w:pPr>
            <w:r w:rsidRPr="00BA077D">
              <w:rPr>
                <w:sz w:val="20"/>
                <w:szCs w:val="20"/>
              </w:rPr>
              <w:t>Lichidarea consecințelor calamitaților naturale.</w:t>
            </w:r>
          </w:p>
        </w:tc>
        <w:tc>
          <w:tcPr>
            <w:tcW w:w="600" w:type="pct"/>
            <w:tcBorders>
              <w:top w:val="nil"/>
              <w:left w:val="nil"/>
              <w:bottom w:val="single" w:sz="4" w:space="0" w:color="auto"/>
              <w:right w:val="single" w:sz="4" w:space="0" w:color="auto"/>
            </w:tcBorders>
            <w:shd w:val="clear" w:color="auto" w:fill="auto"/>
            <w:vAlign w:val="center"/>
          </w:tcPr>
          <w:p w14:paraId="06C33209" w14:textId="77777777" w:rsidR="00892997" w:rsidRPr="00BA077D" w:rsidRDefault="00892997" w:rsidP="0005307D">
            <w:pPr>
              <w:spacing w:line="276" w:lineRule="auto"/>
              <w:jc w:val="center"/>
              <w:rPr>
                <w:sz w:val="20"/>
                <w:szCs w:val="20"/>
              </w:rPr>
            </w:pPr>
            <w:r w:rsidRPr="00BA077D">
              <w:rPr>
                <w:sz w:val="20"/>
                <w:szCs w:val="20"/>
              </w:rPr>
              <w:t>6 435,5</w:t>
            </w:r>
          </w:p>
        </w:tc>
        <w:tc>
          <w:tcPr>
            <w:tcW w:w="558" w:type="pct"/>
            <w:tcBorders>
              <w:top w:val="nil"/>
              <w:left w:val="nil"/>
              <w:bottom w:val="single" w:sz="4" w:space="0" w:color="auto"/>
              <w:right w:val="single" w:sz="4" w:space="0" w:color="auto"/>
            </w:tcBorders>
            <w:shd w:val="clear" w:color="auto" w:fill="auto"/>
            <w:vAlign w:val="center"/>
          </w:tcPr>
          <w:p w14:paraId="0963284A" w14:textId="77777777" w:rsidR="00892997" w:rsidRPr="00BA077D" w:rsidRDefault="00892997" w:rsidP="0005307D">
            <w:pPr>
              <w:spacing w:line="276" w:lineRule="auto"/>
              <w:jc w:val="right"/>
              <w:rPr>
                <w:i/>
                <w:iCs/>
                <w:sz w:val="20"/>
                <w:szCs w:val="20"/>
              </w:rPr>
            </w:pPr>
            <w:r w:rsidRPr="00BA077D">
              <w:rPr>
                <w:i/>
                <w:iCs/>
                <w:sz w:val="20"/>
                <w:szCs w:val="20"/>
              </w:rPr>
              <w:t>3,2</w:t>
            </w:r>
          </w:p>
        </w:tc>
        <w:tc>
          <w:tcPr>
            <w:tcW w:w="600" w:type="pct"/>
            <w:tcBorders>
              <w:top w:val="nil"/>
              <w:left w:val="nil"/>
              <w:bottom w:val="single" w:sz="4" w:space="0" w:color="auto"/>
              <w:right w:val="single" w:sz="4" w:space="0" w:color="auto"/>
            </w:tcBorders>
            <w:shd w:val="clear" w:color="auto" w:fill="auto"/>
            <w:vAlign w:val="center"/>
          </w:tcPr>
          <w:p w14:paraId="3C0D4805" w14:textId="77777777" w:rsidR="00892997" w:rsidRPr="00BA077D" w:rsidRDefault="00892997" w:rsidP="0005307D">
            <w:pPr>
              <w:spacing w:line="276" w:lineRule="auto"/>
              <w:jc w:val="right"/>
              <w:rPr>
                <w:sz w:val="20"/>
                <w:szCs w:val="20"/>
              </w:rPr>
            </w:pPr>
            <w:r w:rsidRPr="00BA077D">
              <w:rPr>
                <w:sz w:val="20"/>
                <w:szCs w:val="20"/>
              </w:rPr>
              <w:t>6 357,5</w:t>
            </w:r>
          </w:p>
        </w:tc>
        <w:tc>
          <w:tcPr>
            <w:tcW w:w="597" w:type="pct"/>
            <w:tcBorders>
              <w:top w:val="nil"/>
              <w:left w:val="nil"/>
              <w:bottom w:val="single" w:sz="4" w:space="0" w:color="auto"/>
              <w:right w:val="single" w:sz="4" w:space="0" w:color="auto"/>
            </w:tcBorders>
            <w:shd w:val="clear" w:color="auto" w:fill="auto"/>
            <w:vAlign w:val="center"/>
          </w:tcPr>
          <w:p w14:paraId="6490B6F0" w14:textId="77777777" w:rsidR="00892997" w:rsidRPr="00BA077D" w:rsidRDefault="00892997" w:rsidP="0005307D">
            <w:pPr>
              <w:spacing w:line="276" w:lineRule="auto"/>
              <w:jc w:val="right"/>
              <w:rPr>
                <w:i/>
                <w:iCs/>
                <w:sz w:val="20"/>
                <w:szCs w:val="20"/>
              </w:rPr>
            </w:pPr>
            <w:r w:rsidRPr="00BA077D">
              <w:rPr>
                <w:i/>
                <w:iCs/>
                <w:sz w:val="20"/>
                <w:szCs w:val="20"/>
              </w:rPr>
              <w:t>3,2</w:t>
            </w:r>
          </w:p>
        </w:tc>
      </w:tr>
      <w:tr w:rsidR="00892997" w:rsidRPr="00BA077D" w14:paraId="13D15030" w14:textId="77777777" w:rsidTr="0005307D">
        <w:trPr>
          <w:trHeight w:val="425"/>
          <w:jc w:val="center"/>
        </w:trPr>
        <w:tc>
          <w:tcPr>
            <w:tcW w:w="2645" w:type="pct"/>
            <w:tcBorders>
              <w:top w:val="nil"/>
              <w:left w:val="single" w:sz="4" w:space="0" w:color="auto"/>
              <w:bottom w:val="single" w:sz="4" w:space="0" w:color="auto"/>
              <w:right w:val="single" w:sz="4" w:space="0" w:color="auto"/>
            </w:tcBorders>
            <w:shd w:val="clear" w:color="auto" w:fill="auto"/>
          </w:tcPr>
          <w:p w14:paraId="55787B6A" w14:textId="77777777" w:rsidR="00892997" w:rsidRPr="00BA077D" w:rsidRDefault="00892997" w:rsidP="0005307D">
            <w:pPr>
              <w:spacing w:line="276" w:lineRule="auto"/>
              <w:jc w:val="both"/>
              <w:rPr>
                <w:sz w:val="20"/>
                <w:szCs w:val="20"/>
              </w:rPr>
            </w:pPr>
            <w:r w:rsidRPr="00BA077D">
              <w:rPr>
                <w:sz w:val="20"/>
                <w:szCs w:val="20"/>
              </w:rPr>
              <w:t>Evacuarea din Fâșia Gaza a 31 de cetățeni ai Republicii Moldova.</w:t>
            </w:r>
          </w:p>
        </w:tc>
        <w:tc>
          <w:tcPr>
            <w:tcW w:w="600" w:type="pct"/>
            <w:tcBorders>
              <w:top w:val="nil"/>
              <w:left w:val="nil"/>
              <w:bottom w:val="single" w:sz="4" w:space="0" w:color="auto"/>
              <w:right w:val="single" w:sz="4" w:space="0" w:color="auto"/>
            </w:tcBorders>
            <w:shd w:val="clear" w:color="auto" w:fill="auto"/>
            <w:vAlign w:val="center"/>
          </w:tcPr>
          <w:p w14:paraId="0A2376E4" w14:textId="77777777" w:rsidR="00892997" w:rsidRPr="00BA077D" w:rsidRDefault="00892997" w:rsidP="0005307D">
            <w:pPr>
              <w:spacing w:line="276" w:lineRule="auto"/>
              <w:jc w:val="center"/>
              <w:rPr>
                <w:sz w:val="20"/>
                <w:szCs w:val="20"/>
              </w:rPr>
            </w:pPr>
            <w:r w:rsidRPr="00BA077D">
              <w:rPr>
                <w:sz w:val="20"/>
                <w:szCs w:val="20"/>
              </w:rPr>
              <w:t xml:space="preserve">   125,4</w:t>
            </w:r>
          </w:p>
        </w:tc>
        <w:tc>
          <w:tcPr>
            <w:tcW w:w="558" w:type="pct"/>
            <w:tcBorders>
              <w:top w:val="nil"/>
              <w:left w:val="nil"/>
              <w:bottom w:val="single" w:sz="4" w:space="0" w:color="auto"/>
              <w:right w:val="single" w:sz="4" w:space="0" w:color="auto"/>
            </w:tcBorders>
            <w:shd w:val="clear" w:color="auto" w:fill="auto"/>
            <w:vAlign w:val="center"/>
          </w:tcPr>
          <w:p w14:paraId="0D94B317" w14:textId="77777777" w:rsidR="00892997" w:rsidRPr="00BA077D" w:rsidRDefault="00892997" w:rsidP="0005307D">
            <w:pPr>
              <w:spacing w:line="276" w:lineRule="auto"/>
              <w:jc w:val="right"/>
              <w:rPr>
                <w:i/>
                <w:iCs/>
                <w:sz w:val="20"/>
                <w:szCs w:val="20"/>
              </w:rPr>
            </w:pPr>
            <w:r w:rsidRPr="00BA077D">
              <w:rPr>
                <w:i/>
                <w:iCs/>
                <w:sz w:val="20"/>
                <w:szCs w:val="20"/>
              </w:rPr>
              <w:t>0,1</w:t>
            </w:r>
          </w:p>
        </w:tc>
        <w:tc>
          <w:tcPr>
            <w:tcW w:w="600" w:type="pct"/>
            <w:tcBorders>
              <w:top w:val="nil"/>
              <w:left w:val="nil"/>
              <w:bottom w:val="single" w:sz="4" w:space="0" w:color="auto"/>
              <w:right w:val="single" w:sz="4" w:space="0" w:color="auto"/>
            </w:tcBorders>
            <w:shd w:val="clear" w:color="auto" w:fill="auto"/>
            <w:vAlign w:val="center"/>
          </w:tcPr>
          <w:p w14:paraId="1CA73DEB" w14:textId="77777777" w:rsidR="00892997" w:rsidRPr="00BA077D" w:rsidRDefault="00892997" w:rsidP="0005307D">
            <w:pPr>
              <w:spacing w:line="276" w:lineRule="auto"/>
              <w:jc w:val="right"/>
              <w:rPr>
                <w:sz w:val="20"/>
                <w:szCs w:val="20"/>
              </w:rPr>
            </w:pPr>
            <w:r w:rsidRPr="00BA077D">
              <w:rPr>
                <w:sz w:val="20"/>
                <w:szCs w:val="20"/>
              </w:rPr>
              <w:t>125,4</w:t>
            </w:r>
          </w:p>
        </w:tc>
        <w:tc>
          <w:tcPr>
            <w:tcW w:w="597" w:type="pct"/>
            <w:tcBorders>
              <w:top w:val="nil"/>
              <w:left w:val="nil"/>
              <w:bottom w:val="single" w:sz="4" w:space="0" w:color="auto"/>
              <w:right w:val="single" w:sz="4" w:space="0" w:color="auto"/>
            </w:tcBorders>
            <w:shd w:val="clear" w:color="auto" w:fill="auto"/>
            <w:vAlign w:val="center"/>
          </w:tcPr>
          <w:p w14:paraId="56FF1B90" w14:textId="77777777" w:rsidR="00892997" w:rsidRPr="00BA077D" w:rsidRDefault="00892997" w:rsidP="0005307D">
            <w:pPr>
              <w:spacing w:line="276" w:lineRule="auto"/>
              <w:jc w:val="right"/>
              <w:rPr>
                <w:i/>
                <w:iCs/>
                <w:sz w:val="20"/>
                <w:szCs w:val="20"/>
              </w:rPr>
            </w:pPr>
            <w:r w:rsidRPr="00BA077D">
              <w:rPr>
                <w:i/>
                <w:iCs/>
                <w:sz w:val="20"/>
                <w:szCs w:val="20"/>
              </w:rPr>
              <w:t>0,1</w:t>
            </w:r>
          </w:p>
        </w:tc>
      </w:tr>
      <w:tr w:rsidR="00892997" w:rsidRPr="00BA077D" w14:paraId="14CB584A" w14:textId="77777777" w:rsidTr="0005307D">
        <w:trPr>
          <w:trHeight w:val="296"/>
          <w:jc w:val="center"/>
        </w:trPr>
        <w:tc>
          <w:tcPr>
            <w:tcW w:w="2645" w:type="pct"/>
            <w:tcBorders>
              <w:top w:val="nil"/>
              <w:left w:val="single" w:sz="4" w:space="0" w:color="auto"/>
              <w:bottom w:val="single" w:sz="4" w:space="0" w:color="auto"/>
              <w:right w:val="single" w:sz="4" w:space="0" w:color="auto"/>
            </w:tcBorders>
            <w:shd w:val="clear" w:color="auto" w:fill="auto"/>
            <w:vAlign w:val="center"/>
            <w:hideMark/>
          </w:tcPr>
          <w:p w14:paraId="5FFDF1FD" w14:textId="77777777" w:rsidR="00892997" w:rsidRPr="00BA077D" w:rsidRDefault="00892997" w:rsidP="0005307D">
            <w:pPr>
              <w:spacing w:line="276" w:lineRule="auto"/>
              <w:rPr>
                <w:b/>
                <w:sz w:val="20"/>
                <w:szCs w:val="20"/>
              </w:rPr>
            </w:pPr>
            <w:r w:rsidRPr="00BA077D">
              <w:rPr>
                <w:b/>
                <w:iCs/>
                <w:sz w:val="20"/>
                <w:szCs w:val="20"/>
              </w:rPr>
              <w:t>TOTAL</w:t>
            </w:r>
          </w:p>
        </w:tc>
        <w:tc>
          <w:tcPr>
            <w:tcW w:w="600" w:type="pct"/>
            <w:tcBorders>
              <w:top w:val="nil"/>
              <w:left w:val="nil"/>
              <w:bottom w:val="single" w:sz="4" w:space="0" w:color="auto"/>
              <w:right w:val="single" w:sz="4" w:space="0" w:color="auto"/>
            </w:tcBorders>
            <w:shd w:val="clear" w:color="auto" w:fill="auto"/>
            <w:vAlign w:val="center"/>
            <w:hideMark/>
          </w:tcPr>
          <w:p w14:paraId="2C396BBA" w14:textId="77777777" w:rsidR="00892997" w:rsidRPr="00BA077D" w:rsidRDefault="00892997" w:rsidP="0005307D">
            <w:pPr>
              <w:spacing w:line="276" w:lineRule="auto"/>
              <w:jc w:val="right"/>
              <w:rPr>
                <w:b/>
                <w:sz w:val="20"/>
                <w:szCs w:val="20"/>
              </w:rPr>
            </w:pPr>
            <w:r w:rsidRPr="00BA077D">
              <w:rPr>
                <w:b/>
                <w:iCs/>
                <w:sz w:val="20"/>
                <w:szCs w:val="20"/>
              </w:rPr>
              <w:t>199 752,9</w:t>
            </w:r>
          </w:p>
        </w:tc>
        <w:tc>
          <w:tcPr>
            <w:tcW w:w="558" w:type="pct"/>
            <w:tcBorders>
              <w:top w:val="nil"/>
              <w:left w:val="nil"/>
              <w:bottom w:val="single" w:sz="4" w:space="0" w:color="auto"/>
              <w:right w:val="single" w:sz="4" w:space="0" w:color="auto"/>
            </w:tcBorders>
            <w:shd w:val="clear" w:color="auto" w:fill="auto"/>
            <w:vAlign w:val="center"/>
            <w:hideMark/>
          </w:tcPr>
          <w:p w14:paraId="31E678DE" w14:textId="77777777" w:rsidR="00892997" w:rsidRPr="00BA077D" w:rsidRDefault="00892997" w:rsidP="0005307D">
            <w:pPr>
              <w:spacing w:line="276" w:lineRule="auto"/>
              <w:jc w:val="right"/>
              <w:rPr>
                <w:b/>
                <w:iCs/>
                <w:sz w:val="20"/>
                <w:szCs w:val="20"/>
              </w:rPr>
            </w:pPr>
            <w:r w:rsidRPr="00BA077D">
              <w:rPr>
                <w:b/>
                <w:iCs/>
                <w:sz w:val="20"/>
                <w:szCs w:val="20"/>
              </w:rPr>
              <w:t>100,0</w:t>
            </w:r>
          </w:p>
        </w:tc>
        <w:tc>
          <w:tcPr>
            <w:tcW w:w="600" w:type="pct"/>
            <w:tcBorders>
              <w:top w:val="nil"/>
              <w:left w:val="nil"/>
              <w:bottom w:val="single" w:sz="4" w:space="0" w:color="auto"/>
              <w:right w:val="single" w:sz="4" w:space="0" w:color="auto"/>
            </w:tcBorders>
            <w:shd w:val="clear" w:color="auto" w:fill="auto"/>
            <w:vAlign w:val="center"/>
            <w:hideMark/>
          </w:tcPr>
          <w:p w14:paraId="71B79C43" w14:textId="77777777" w:rsidR="00892997" w:rsidRPr="00BA077D" w:rsidRDefault="00892997" w:rsidP="0005307D">
            <w:pPr>
              <w:spacing w:line="276" w:lineRule="auto"/>
              <w:jc w:val="right"/>
              <w:rPr>
                <w:b/>
                <w:color w:val="FF0000"/>
                <w:sz w:val="20"/>
                <w:szCs w:val="20"/>
              </w:rPr>
            </w:pPr>
            <w:r w:rsidRPr="00BA077D">
              <w:rPr>
                <w:b/>
                <w:iCs/>
                <w:sz w:val="20"/>
                <w:szCs w:val="20"/>
              </w:rPr>
              <w:t>196 042,9</w:t>
            </w:r>
          </w:p>
        </w:tc>
        <w:tc>
          <w:tcPr>
            <w:tcW w:w="597" w:type="pct"/>
            <w:tcBorders>
              <w:top w:val="nil"/>
              <w:left w:val="nil"/>
              <w:bottom w:val="single" w:sz="4" w:space="0" w:color="auto"/>
              <w:right w:val="single" w:sz="4" w:space="0" w:color="auto"/>
            </w:tcBorders>
            <w:shd w:val="clear" w:color="auto" w:fill="auto"/>
            <w:vAlign w:val="center"/>
            <w:hideMark/>
          </w:tcPr>
          <w:p w14:paraId="2BF29859" w14:textId="77777777" w:rsidR="00892997" w:rsidRPr="00BA077D" w:rsidRDefault="00892997" w:rsidP="0005307D">
            <w:pPr>
              <w:spacing w:line="276" w:lineRule="auto"/>
              <w:jc w:val="right"/>
              <w:rPr>
                <w:b/>
                <w:iCs/>
                <w:color w:val="FF0000"/>
                <w:sz w:val="20"/>
                <w:szCs w:val="20"/>
              </w:rPr>
            </w:pPr>
            <w:r w:rsidRPr="00BA077D">
              <w:rPr>
                <w:b/>
                <w:iCs/>
                <w:sz w:val="20"/>
                <w:szCs w:val="20"/>
              </w:rPr>
              <w:t>100,0</w:t>
            </w:r>
          </w:p>
        </w:tc>
      </w:tr>
    </w:tbl>
    <w:p w14:paraId="60B6EAAD" w14:textId="77777777" w:rsidR="000C7FE6" w:rsidRDefault="000C7FE6" w:rsidP="003C1396">
      <w:pPr>
        <w:tabs>
          <w:tab w:val="left" w:pos="142"/>
          <w:tab w:val="left" w:pos="284"/>
          <w:tab w:val="left" w:pos="567"/>
        </w:tabs>
        <w:spacing w:line="276" w:lineRule="auto"/>
        <w:ind w:firstLine="567"/>
        <w:jc w:val="both"/>
        <w:rPr>
          <w:i/>
          <w:sz w:val="28"/>
          <w:szCs w:val="28"/>
        </w:rPr>
      </w:pPr>
    </w:p>
    <w:p w14:paraId="7C66BA97" w14:textId="13528B4E" w:rsidR="00892997" w:rsidRDefault="00892997" w:rsidP="003C1396">
      <w:pPr>
        <w:tabs>
          <w:tab w:val="left" w:pos="142"/>
          <w:tab w:val="left" w:pos="284"/>
          <w:tab w:val="left" w:pos="567"/>
        </w:tabs>
        <w:spacing w:line="276" w:lineRule="auto"/>
        <w:ind w:firstLine="567"/>
        <w:jc w:val="both"/>
        <w:rPr>
          <w:i/>
          <w:sz w:val="28"/>
          <w:szCs w:val="28"/>
        </w:rPr>
      </w:pPr>
      <w:r w:rsidRPr="00892997">
        <w:rPr>
          <w:i/>
          <w:sz w:val="28"/>
          <w:szCs w:val="28"/>
        </w:rPr>
        <w:t>Repartizarea detaliată a mijloacelor pe beneficiari, scopuri, precum și finanțarea efectivă a acestora este reflectată în</w:t>
      </w:r>
      <w:r w:rsidRPr="00BA077D">
        <w:rPr>
          <w:i/>
          <w:sz w:val="28"/>
          <w:szCs w:val="28"/>
        </w:rPr>
        <w:t xml:space="preserve"> Anexa nr.11 ,,Informația privind repartizarea și finanțarea mijloacelor fondului de intervenție al Guvernului în anul 2021”, la prezentul Raport</w:t>
      </w:r>
      <w:r>
        <w:rPr>
          <w:i/>
          <w:sz w:val="28"/>
          <w:szCs w:val="28"/>
        </w:rPr>
        <w:t>.</w:t>
      </w:r>
    </w:p>
    <w:p w14:paraId="24B5620D" w14:textId="77777777" w:rsidR="000C7FE6" w:rsidRDefault="000C7FE6" w:rsidP="003C1396">
      <w:pPr>
        <w:tabs>
          <w:tab w:val="left" w:pos="142"/>
          <w:tab w:val="left" w:pos="284"/>
          <w:tab w:val="left" w:pos="567"/>
        </w:tabs>
        <w:spacing w:line="276" w:lineRule="auto"/>
        <w:ind w:firstLine="567"/>
        <w:jc w:val="both"/>
        <w:rPr>
          <w:i/>
          <w:sz w:val="28"/>
          <w:szCs w:val="28"/>
        </w:rPr>
      </w:pPr>
    </w:p>
    <w:p w14:paraId="222CB4AD" w14:textId="69BF7066" w:rsidR="000C7FE6" w:rsidRDefault="000C7FE6" w:rsidP="000C7FE6">
      <w:pPr>
        <w:tabs>
          <w:tab w:val="left" w:pos="0"/>
        </w:tabs>
        <w:spacing w:line="276" w:lineRule="auto"/>
        <w:ind w:firstLine="540"/>
        <w:jc w:val="both"/>
        <w:rPr>
          <w:sz w:val="28"/>
          <w:szCs w:val="28"/>
        </w:rPr>
      </w:pPr>
      <w:r w:rsidRPr="000C7FE6">
        <w:rPr>
          <w:sz w:val="28"/>
          <w:szCs w:val="28"/>
        </w:rPr>
        <w:t xml:space="preserve">Pentru grupa </w:t>
      </w:r>
      <w:r w:rsidRPr="000C7FE6">
        <w:rPr>
          <w:i/>
          <w:sz w:val="28"/>
          <w:szCs w:val="28"/>
        </w:rPr>
        <w:t>Servicii de stat cu destinație generala</w:t>
      </w:r>
      <w:r w:rsidRPr="000C7FE6">
        <w:rPr>
          <w:sz w:val="28"/>
          <w:szCs w:val="28"/>
        </w:rPr>
        <w:t xml:space="preserve"> pe parcursul anului 2021 </w:t>
      </w:r>
      <w:r w:rsidRPr="000C7FE6">
        <w:rPr>
          <w:i/>
          <w:sz w:val="28"/>
          <w:szCs w:val="28"/>
        </w:rPr>
        <w:t xml:space="preserve">din fondul de rezervă al Guvernului </w:t>
      </w:r>
      <w:r w:rsidRPr="000C7FE6">
        <w:rPr>
          <w:sz w:val="28"/>
          <w:szCs w:val="28"/>
        </w:rPr>
        <w:t>au fost repartizate mijloace financiare în sumă de 87,7 mil.</w:t>
      </w:r>
      <w:r>
        <w:rPr>
          <w:sz w:val="28"/>
          <w:szCs w:val="28"/>
        </w:rPr>
        <w:t xml:space="preserve"> </w:t>
      </w:r>
      <w:r w:rsidRPr="000C7FE6">
        <w:rPr>
          <w:sz w:val="28"/>
          <w:szCs w:val="28"/>
        </w:rPr>
        <w:t>lei conform hotărârilor de Guvern nr.26/2021 și nr. 324/2021, fiind executate în sumă de 87,3 mil. lei sau la nivel de 99,0%, dintre care 84,5 mil. lei sau 96,0% pentru organizarea și desfășurarea alegerilor parlamentare anticipate din 11 iulie 2021 și 2,8 mil. lei pentru cheltuielile aferente recepționării ajutorului umanitar acordat de către România, destinat sprijinirii agricultorilor afectați de secetă.</w:t>
      </w:r>
    </w:p>
    <w:p w14:paraId="51CBE4FC" w14:textId="77777777" w:rsidR="000C7FE6" w:rsidRPr="000C7FE6" w:rsidRDefault="000C7FE6" w:rsidP="000C7FE6">
      <w:pPr>
        <w:tabs>
          <w:tab w:val="left" w:pos="0"/>
        </w:tabs>
        <w:spacing w:line="276" w:lineRule="auto"/>
        <w:ind w:firstLine="540"/>
        <w:jc w:val="both"/>
        <w:rPr>
          <w:sz w:val="28"/>
          <w:szCs w:val="28"/>
        </w:rPr>
      </w:pPr>
    </w:p>
    <w:p w14:paraId="0A7103C8" w14:textId="6F85D5F3" w:rsidR="000C7FE6" w:rsidRDefault="000C7FE6" w:rsidP="000C7FE6">
      <w:pPr>
        <w:spacing w:line="276" w:lineRule="auto"/>
        <w:ind w:right="-5" w:firstLine="567"/>
        <w:jc w:val="both"/>
        <w:rPr>
          <w:sz w:val="28"/>
          <w:szCs w:val="28"/>
        </w:rPr>
      </w:pPr>
      <w:r w:rsidRPr="000C7FE6">
        <w:rPr>
          <w:sz w:val="28"/>
          <w:szCs w:val="28"/>
        </w:rPr>
        <w:t xml:space="preserve">Concomitent, din </w:t>
      </w:r>
      <w:r w:rsidRPr="000C7FE6">
        <w:rPr>
          <w:i/>
          <w:sz w:val="28"/>
          <w:szCs w:val="28"/>
        </w:rPr>
        <w:t>fondul de</w:t>
      </w:r>
      <w:r w:rsidRPr="000C7FE6">
        <w:rPr>
          <w:sz w:val="28"/>
          <w:szCs w:val="28"/>
        </w:rPr>
        <w:t xml:space="preserve"> </w:t>
      </w:r>
      <w:r w:rsidRPr="000C7FE6">
        <w:rPr>
          <w:i/>
          <w:sz w:val="28"/>
          <w:szCs w:val="28"/>
        </w:rPr>
        <w:t>intervenție</w:t>
      </w:r>
      <w:r w:rsidRPr="000C7FE6">
        <w:rPr>
          <w:sz w:val="28"/>
          <w:szCs w:val="28"/>
        </w:rPr>
        <w:t xml:space="preserve"> al Guvernului au fost repartizate mijloace conform hotărârilor de Guvern nr.11/2021; nr.40/2021; nr.41/2021; nr.63/2021; nr.140/2021 și nr.411/2021 în sumă de 119,1 mil. lei, executate în sumă de 115,4 mil. lei sau la nivel de 96,0%, dintre care 108,9 mil. lei sau 94,4% constituie indemnizația unică în mărime de 16,0 mii lei acordată angajaților care au contractat infecția COVID-19 în timpul exercitării atribuțiilor de serviciu, 6,4 mil. lei pentru lichidarea consecințelor calamitaților naturale și 0,1 mil.lei pentru evacuarea din Fâșia Gaza a 31 de cetățeni ai Republicii Moldova.</w:t>
      </w:r>
    </w:p>
    <w:p w14:paraId="7C6DBA05" w14:textId="77777777" w:rsidR="000C7FE6" w:rsidRPr="000C7FE6" w:rsidRDefault="000C7FE6" w:rsidP="000C7FE6">
      <w:pPr>
        <w:spacing w:line="276" w:lineRule="auto"/>
        <w:ind w:right="-5" w:firstLine="567"/>
        <w:jc w:val="both"/>
        <w:rPr>
          <w:sz w:val="28"/>
          <w:szCs w:val="28"/>
        </w:rPr>
      </w:pPr>
    </w:p>
    <w:p w14:paraId="18674DCD" w14:textId="6F48688B" w:rsidR="009561B5" w:rsidRPr="00365C39" w:rsidRDefault="00451369" w:rsidP="009561B5">
      <w:pPr>
        <w:spacing w:after="120" w:line="276" w:lineRule="auto"/>
        <w:ind w:firstLine="540"/>
        <w:jc w:val="both"/>
        <w:rPr>
          <w:rFonts w:eastAsia="Calibri"/>
          <w:sz w:val="28"/>
          <w:szCs w:val="28"/>
          <w:lang w:eastAsia="en-US"/>
        </w:rPr>
      </w:pPr>
      <w:r>
        <w:rPr>
          <w:rFonts w:eastAsia="Calibri"/>
          <w:sz w:val="28"/>
          <w:szCs w:val="28"/>
          <w:lang w:eastAsia="en-US"/>
        </w:rPr>
        <w:t xml:space="preserve">Alocațiile </w:t>
      </w:r>
      <w:r w:rsidR="009561B5" w:rsidRPr="00365C39">
        <w:rPr>
          <w:rFonts w:eastAsia="Calibri"/>
          <w:sz w:val="28"/>
          <w:szCs w:val="28"/>
          <w:lang w:eastAsia="en-US"/>
        </w:rPr>
        <w:t xml:space="preserve">prevăzute în sumă de </w:t>
      </w:r>
      <w:r w:rsidR="00AA526C" w:rsidRPr="00AA526C">
        <w:rPr>
          <w:rFonts w:eastAsia="Calibri"/>
          <w:sz w:val="28"/>
          <w:szCs w:val="28"/>
          <w:lang w:val="en-GB" w:eastAsia="en-US"/>
        </w:rPr>
        <w:t xml:space="preserve">194,1 </w:t>
      </w:r>
      <w:r w:rsidR="009561B5" w:rsidRPr="00365C39">
        <w:rPr>
          <w:rFonts w:eastAsia="Calibri"/>
          <w:sz w:val="28"/>
          <w:szCs w:val="28"/>
          <w:lang w:eastAsia="en-US"/>
        </w:rPr>
        <w:t>mil.</w:t>
      </w:r>
      <w:r w:rsidR="0088074A">
        <w:rPr>
          <w:rFonts w:eastAsia="Calibri"/>
          <w:sz w:val="28"/>
          <w:szCs w:val="28"/>
          <w:lang w:eastAsia="en-US"/>
        </w:rPr>
        <w:t xml:space="preserve"> </w:t>
      </w:r>
      <w:r w:rsidR="009561B5" w:rsidRPr="00365C39">
        <w:rPr>
          <w:rFonts w:eastAsia="Calibri"/>
          <w:sz w:val="28"/>
          <w:szCs w:val="28"/>
          <w:lang w:eastAsia="en-US"/>
        </w:rPr>
        <w:t>lei pentru</w:t>
      </w:r>
      <w:r w:rsidR="000C7FE6">
        <w:rPr>
          <w:rFonts w:eastAsia="Calibri"/>
          <w:sz w:val="28"/>
          <w:szCs w:val="28"/>
          <w:lang w:eastAsia="en-US"/>
        </w:rPr>
        <w:t xml:space="preserve">    </w:t>
      </w:r>
      <w:r w:rsidR="00AA526C">
        <w:rPr>
          <w:rFonts w:eastAsia="Calibri"/>
          <w:sz w:val="28"/>
          <w:szCs w:val="28"/>
          <w:lang w:eastAsia="en-US"/>
        </w:rPr>
        <w:t xml:space="preserve">                 </w:t>
      </w:r>
      <w:r w:rsidR="009561B5" w:rsidRPr="00365C39">
        <w:rPr>
          <w:rFonts w:eastAsia="Calibri"/>
          <w:sz w:val="28"/>
          <w:szCs w:val="28"/>
          <w:lang w:eastAsia="en-US"/>
        </w:rPr>
        <w:t xml:space="preserve"> susținerea/subvenționarea instituțiilor publice la autogestiune, </w:t>
      </w:r>
      <w:r w:rsidR="009561B5" w:rsidRPr="00365C39">
        <w:rPr>
          <w:sz w:val="28"/>
          <w:szCs w:val="28"/>
        </w:rPr>
        <w:t xml:space="preserve">au fost executate în sumă de </w:t>
      </w:r>
      <w:r w:rsidR="00AA526C">
        <w:rPr>
          <w:sz w:val="28"/>
          <w:szCs w:val="28"/>
        </w:rPr>
        <w:t xml:space="preserve">186,0 </w:t>
      </w:r>
      <w:r w:rsidR="009561B5" w:rsidRPr="00365C39">
        <w:rPr>
          <w:sz w:val="28"/>
          <w:szCs w:val="28"/>
        </w:rPr>
        <w:t>mil. lei sau la nivel de 9</w:t>
      </w:r>
      <w:r w:rsidR="00AA526C">
        <w:rPr>
          <w:sz w:val="28"/>
          <w:szCs w:val="28"/>
        </w:rPr>
        <w:t>5,8</w:t>
      </w:r>
      <w:r w:rsidR="009561B5" w:rsidRPr="00365C39">
        <w:rPr>
          <w:sz w:val="28"/>
          <w:szCs w:val="28"/>
        </w:rPr>
        <w:t xml:space="preserve">% față de prevederi, </w:t>
      </w:r>
      <w:r w:rsidR="009561B5" w:rsidRPr="00365C39">
        <w:rPr>
          <w:rFonts w:eastAsia="Calibri"/>
          <w:sz w:val="28"/>
          <w:szCs w:val="28"/>
          <w:lang w:eastAsia="en-US"/>
        </w:rPr>
        <w:t>după cum urmează:</w:t>
      </w:r>
    </w:p>
    <w:p w14:paraId="00E0D049" w14:textId="77777777" w:rsidR="004A3E42" w:rsidRPr="004A3E42" w:rsidRDefault="009561B5" w:rsidP="004A3E42">
      <w:pPr>
        <w:numPr>
          <w:ilvl w:val="0"/>
          <w:numId w:val="36"/>
        </w:numPr>
        <w:spacing w:after="200" w:line="276" w:lineRule="auto"/>
        <w:ind w:left="0" w:firstLine="540"/>
        <w:contextualSpacing/>
        <w:jc w:val="both"/>
        <w:rPr>
          <w:rFonts w:eastAsia="Calibri"/>
          <w:sz w:val="28"/>
          <w:szCs w:val="28"/>
          <w:lang w:eastAsia="en-US"/>
        </w:rPr>
      </w:pPr>
      <w:r w:rsidRPr="004A3E42">
        <w:rPr>
          <w:rFonts w:eastAsia="Calibri"/>
          <w:noProof/>
          <w:sz w:val="28"/>
          <w:szCs w:val="28"/>
          <w:lang w:eastAsia="en-US"/>
        </w:rPr>
        <w:t xml:space="preserve">IP </w:t>
      </w:r>
      <w:r w:rsidRPr="004A3E42">
        <w:rPr>
          <w:rFonts w:eastAsia="Calibri"/>
          <w:sz w:val="28"/>
          <w:szCs w:val="28"/>
          <w:lang w:eastAsia="en-US"/>
        </w:rPr>
        <w:t xml:space="preserve">,,Agenția Servicii Publice” </w:t>
      </w:r>
      <w:r w:rsidR="00106774" w:rsidRPr="004A3E42">
        <w:rPr>
          <w:rFonts w:eastAsia="Calibri"/>
          <w:sz w:val="28"/>
          <w:szCs w:val="28"/>
          <w:lang w:eastAsia="en-US"/>
        </w:rPr>
        <w:t xml:space="preserve">– </w:t>
      </w:r>
      <w:r w:rsidR="004A3E42" w:rsidRPr="004A3E42">
        <w:rPr>
          <w:rFonts w:eastAsia="Calibri"/>
          <w:sz w:val="28"/>
          <w:szCs w:val="28"/>
          <w:lang w:eastAsia="en-US"/>
        </w:rPr>
        <w:t>în scopul compensării costului formularelor actelor și certificatelor de stare civilă - 0,2 mil. lei sau la nivel de 100,0% față de prevederi;</w:t>
      </w:r>
    </w:p>
    <w:p w14:paraId="1D771786" w14:textId="77777777" w:rsidR="004A3E42" w:rsidRDefault="009561B5" w:rsidP="007B0877">
      <w:pPr>
        <w:numPr>
          <w:ilvl w:val="0"/>
          <w:numId w:val="36"/>
        </w:numPr>
        <w:spacing w:after="200" w:line="276" w:lineRule="auto"/>
        <w:ind w:left="0" w:firstLine="540"/>
        <w:contextualSpacing/>
        <w:jc w:val="both"/>
        <w:rPr>
          <w:rFonts w:eastAsia="Calibri"/>
          <w:sz w:val="28"/>
          <w:szCs w:val="28"/>
          <w:lang w:eastAsia="en-US"/>
        </w:rPr>
      </w:pPr>
      <w:r w:rsidRPr="004A3E42">
        <w:rPr>
          <w:rFonts w:eastAsia="Calibri"/>
          <w:sz w:val="28"/>
          <w:szCs w:val="28"/>
          <w:lang w:eastAsia="en-US"/>
        </w:rPr>
        <w:t xml:space="preserve"> IP </w:t>
      </w:r>
      <w:r w:rsidR="004A3E42" w:rsidRPr="004A3E42">
        <w:rPr>
          <w:rFonts w:eastAsia="Calibri"/>
          <w:sz w:val="28"/>
          <w:szCs w:val="28"/>
          <w:lang w:eastAsia="en-US"/>
        </w:rPr>
        <w:t>,,Palatul Republicii</w:t>
      </w:r>
      <w:r w:rsidR="004A3E42" w:rsidRPr="004A3E42">
        <w:rPr>
          <w:rFonts w:eastAsia="Calibri"/>
          <w:sz w:val="28"/>
          <w:szCs w:val="28"/>
          <w:lang w:val="en-GB" w:eastAsia="en-US"/>
        </w:rPr>
        <w:t xml:space="preserve">” pentru reparația capital a tavanului în sala mare, serviciile energetice și comunale – 4,3 mil. lei </w:t>
      </w:r>
      <w:r w:rsidR="004A3E42" w:rsidRPr="004A3E42">
        <w:rPr>
          <w:rFonts w:eastAsia="Calibri"/>
          <w:sz w:val="28"/>
          <w:szCs w:val="28"/>
          <w:lang w:eastAsia="en-US"/>
        </w:rPr>
        <w:t>sau la nivel de 100,0% față de prevederi;</w:t>
      </w:r>
    </w:p>
    <w:p w14:paraId="235C8477" w14:textId="772C4C18" w:rsidR="004A3E42" w:rsidRPr="004A3E42" w:rsidRDefault="009561B5" w:rsidP="004A3E42">
      <w:pPr>
        <w:numPr>
          <w:ilvl w:val="0"/>
          <w:numId w:val="36"/>
        </w:numPr>
        <w:spacing w:after="200" w:line="276" w:lineRule="auto"/>
        <w:ind w:left="0" w:firstLine="540"/>
        <w:contextualSpacing/>
        <w:jc w:val="both"/>
        <w:rPr>
          <w:rFonts w:eastAsia="Calibri"/>
          <w:sz w:val="28"/>
          <w:szCs w:val="28"/>
          <w:lang w:eastAsia="en-US"/>
        </w:rPr>
      </w:pPr>
      <w:r w:rsidRPr="004A3E42">
        <w:rPr>
          <w:rFonts w:eastAsia="Calibri"/>
          <w:sz w:val="28"/>
          <w:szCs w:val="28"/>
          <w:lang w:eastAsia="en-US"/>
        </w:rPr>
        <w:t xml:space="preserve">IP </w:t>
      </w:r>
      <w:r w:rsidR="004A3E42" w:rsidRPr="004A3E42">
        <w:rPr>
          <w:rFonts w:eastAsia="Calibri"/>
          <w:sz w:val="28"/>
          <w:szCs w:val="28"/>
          <w:lang w:eastAsia="en-US"/>
        </w:rPr>
        <w:t>,,Pensiunea din Holercani” pentru servicii energetice și comunale, cheltuieli salariale, alte cheltuieli – 2,9 mil.</w:t>
      </w:r>
      <w:r w:rsidR="00641635">
        <w:rPr>
          <w:rFonts w:eastAsia="Calibri"/>
          <w:sz w:val="28"/>
          <w:szCs w:val="28"/>
          <w:lang w:eastAsia="en-US"/>
        </w:rPr>
        <w:t xml:space="preserve"> </w:t>
      </w:r>
      <w:r w:rsidR="004A3E42" w:rsidRPr="004A3E42">
        <w:rPr>
          <w:rFonts w:eastAsia="Calibri"/>
          <w:sz w:val="28"/>
          <w:szCs w:val="28"/>
          <w:lang w:eastAsia="en-US"/>
        </w:rPr>
        <w:t>lei sau la nivel de 100,0% față de prevederi;</w:t>
      </w:r>
    </w:p>
    <w:p w14:paraId="40FCDBBE" w14:textId="4429C588" w:rsidR="004A3E42" w:rsidRPr="00D63BE1" w:rsidRDefault="004A3E42" w:rsidP="004A3E42">
      <w:pPr>
        <w:numPr>
          <w:ilvl w:val="0"/>
          <w:numId w:val="36"/>
        </w:numPr>
        <w:spacing w:after="200" w:line="276" w:lineRule="auto"/>
        <w:ind w:left="0" w:firstLine="540"/>
        <w:contextualSpacing/>
        <w:jc w:val="both"/>
        <w:rPr>
          <w:rFonts w:eastAsia="Calibri"/>
          <w:sz w:val="28"/>
          <w:szCs w:val="28"/>
          <w:lang w:eastAsia="en-US"/>
        </w:rPr>
      </w:pPr>
      <w:r w:rsidRPr="00D63BE1">
        <w:rPr>
          <w:rFonts w:eastAsia="Calibri"/>
          <w:sz w:val="28"/>
          <w:szCs w:val="28"/>
          <w:lang w:eastAsia="en-US"/>
        </w:rPr>
        <w:t>IP ,,Agenția de Guvernare Electronică” pentru îndeplinirea condiționalităților proiectului finanțat din surse externe - 18,2 mil</w:t>
      </w:r>
      <w:r w:rsidR="00641635">
        <w:rPr>
          <w:rFonts w:eastAsia="Calibri"/>
          <w:sz w:val="28"/>
          <w:szCs w:val="28"/>
          <w:lang w:eastAsia="en-US"/>
        </w:rPr>
        <w:t>.</w:t>
      </w:r>
      <w:r w:rsidRPr="00D63BE1">
        <w:rPr>
          <w:rFonts w:eastAsia="Calibri"/>
          <w:sz w:val="28"/>
          <w:szCs w:val="28"/>
          <w:lang w:eastAsia="en-US"/>
        </w:rPr>
        <w:t xml:space="preserve"> lei sau la nivel de 74,9% față de prevederi;</w:t>
      </w:r>
    </w:p>
    <w:p w14:paraId="4BF608EC" w14:textId="1F00F640" w:rsidR="009561B5" w:rsidRDefault="009561B5" w:rsidP="00EB19BC">
      <w:pPr>
        <w:numPr>
          <w:ilvl w:val="0"/>
          <w:numId w:val="36"/>
        </w:numPr>
        <w:spacing w:after="200" w:line="276" w:lineRule="auto"/>
        <w:ind w:left="0" w:firstLine="540"/>
        <w:contextualSpacing/>
        <w:jc w:val="both"/>
        <w:rPr>
          <w:rFonts w:eastAsia="Calibri"/>
          <w:sz w:val="28"/>
          <w:szCs w:val="28"/>
          <w:lang w:eastAsia="en-US"/>
        </w:rPr>
      </w:pPr>
      <w:r w:rsidRPr="00365C39">
        <w:rPr>
          <w:rFonts w:eastAsia="Calibri"/>
          <w:sz w:val="28"/>
          <w:szCs w:val="28"/>
          <w:lang w:eastAsia="en-US"/>
        </w:rPr>
        <w:t xml:space="preserve">IP </w:t>
      </w:r>
      <w:r w:rsidR="004A3E42" w:rsidRPr="004A3E42">
        <w:rPr>
          <w:rFonts w:eastAsia="Calibri"/>
          <w:sz w:val="28"/>
          <w:szCs w:val="28"/>
          <w:lang w:eastAsia="en-US"/>
        </w:rPr>
        <w:t>,,Serviciul Tehnologia Informaţiei şi Securitate Cibernetică” pentru administrarea infrastructurii de tehnologie a informației și a sistemului de telecomunicații, administrarea și menținerea sistemelor informaționale de stat și alte funcții în conformitate cu HGRM nr.414/2018 - 103,3 mil</w:t>
      </w:r>
      <w:r w:rsidR="00641635">
        <w:rPr>
          <w:rFonts w:eastAsia="Calibri"/>
          <w:sz w:val="28"/>
          <w:szCs w:val="28"/>
          <w:lang w:eastAsia="en-US"/>
        </w:rPr>
        <w:t>.</w:t>
      </w:r>
      <w:r w:rsidR="004A3E42" w:rsidRPr="004A3E42">
        <w:rPr>
          <w:rFonts w:eastAsia="Calibri"/>
          <w:sz w:val="28"/>
          <w:szCs w:val="28"/>
          <w:lang w:eastAsia="en-US"/>
        </w:rPr>
        <w:t xml:space="preserve"> lei sau la nivel de 100% față de prevederi;     </w:t>
      </w:r>
    </w:p>
    <w:p w14:paraId="1221C287" w14:textId="7455E3BC" w:rsidR="000C7FE6" w:rsidRDefault="004A3E42" w:rsidP="004A3E42">
      <w:pPr>
        <w:numPr>
          <w:ilvl w:val="0"/>
          <w:numId w:val="36"/>
        </w:numPr>
        <w:spacing w:after="200" w:line="276" w:lineRule="auto"/>
        <w:ind w:left="0" w:firstLine="540"/>
        <w:contextualSpacing/>
        <w:jc w:val="both"/>
        <w:rPr>
          <w:rFonts w:eastAsia="Calibri"/>
          <w:sz w:val="28"/>
          <w:szCs w:val="28"/>
          <w:lang w:eastAsia="en-US"/>
        </w:rPr>
      </w:pPr>
      <w:r w:rsidRPr="00D63BE1">
        <w:rPr>
          <w:rFonts w:eastAsia="Calibri"/>
          <w:sz w:val="28"/>
          <w:szCs w:val="28"/>
          <w:lang w:eastAsia="en-US"/>
        </w:rPr>
        <w:t>IP ,,Serviciul 112” pentru asigurarea activității instituției – 57,1 mil</w:t>
      </w:r>
      <w:r w:rsidR="009B78A8">
        <w:rPr>
          <w:rFonts w:eastAsia="Calibri"/>
          <w:sz w:val="28"/>
          <w:szCs w:val="28"/>
          <w:lang w:eastAsia="en-US"/>
        </w:rPr>
        <w:t>.</w:t>
      </w:r>
      <w:r w:rsidRPr="00D63BE1">
        <w:rPr>
          <w:rFonts w:eastAsia="Calibri"/>
          <w:sz w:val="28"/>
          <w:szCs w:val="28"/>
          <w:lang w:eastAsia="en-US"/>
        </w:rPr>
        <w:t xml:space="preserve"> lei sau la nivel de 96,8% față de prevederi. </w:t>
      </w:r>
    </w:p>
    <w:p w14:paraId="2AC14DA1" w14:textId="08BE9333" w:rsidR="004A3E42" w:rsidRPr="00D63BE1" w:rsidRDefault="004A3E42" w:rsidP="000C7FE6">
      <w:pPr>
        <w:spacing w:after="200" w:line="276" w:lineRule="auto"/>
        <w:ind w:left="567"/>
        <w:contextualSpacing/>
        <w:jc w:val="both"/>
        <w:rPr>
          <w:rFonts w:eastAsia="Calibri"/>
          <w:sz w:val="28"/>
          <w:szCs w:val="28"/>
          <w:lang w:eastAsia="en-US"/>
        </w:rPr>
      </w:pPr>
      <w:r w:rsidRPr="00D63BE1">
        <w:rPr>
          <w:rFonts w:eastAsia="Calibri"/>
          <w:sz w:val="28"/>
          <w:szCs w:val="28"/>
          <w:lang w:eastAsia="en-US"/>
        </w:rPr>
        <w:t xml:space="preserve">               </w:t>
      </w:r>
    </w:p>
    <w:p w14:paraId="7381BCB2" w14:textId="77777777" w:rsidR="00100ACA" w:rsidRPr="00100ACA" w:rsidRDefault="007511BD" w:rsidP="00661BC5">
      <w:pPr>
        <w:tabs>
          <w:tab w:val="left" w:pos="540"/>
        </w:tabs>
        <w:spacing w:line="276" w:lineRule="auto"/>
        <w:jc w:val="both"/>
        <w:rPr>
          <w:sz w:val="28"/>
          <w:szCs w:val="28"/>
          <w:lang w:val="en-GB"/>
        </w:rPr>
      </w:pPr>
      <w:r w:rsidRPr="00365C39">
        <w:rPr>
          <w:sz w:val="28"/>
          <w:szCs w:val="28"/>
        </w:rPr>
        <w:tab/>
      </w:r>
      <w:r w:rsidR="00100ACA" w:rsidRPr="00100ACA">
        <w:rPr>
          <w:sz w:val="28"/>
          <w:szCs w:val="28"/>
        </w:rPr>
        <w:t>Pentru implementarea acțiunilor în cadrul proiectelor cu finanțare externă la grupa respectivă au fost aprobate inițial alocații în sumă de 105,3 mil.lei, care pe parcursul anului au fost majorate cu 16,0 mil. lei, constituind suma de 121,3 mil. lei și executate în sumă de 57,2 mil. lei sau la nivel de 47,2%, precum urmează:</w:t>
      </w:r>
    </w:p>
    <w:p w14:paraId="493A2DE1" w14:textId="6A04D55B" w:rsidR="000B65F8" w:rsidRPr="00365C39" w:rsidRDefault="000B65F8" w:rsidP="00DF3576">
      <w:pPr>
        <w:pStyle w:val="Listparagraf"/>
        <w:numPr>
          <w:ilvl w:val="0"/>
          <w:numId w:val="23"/>
        </w:numPr>
        <w:tabs>
          <w:tab w:val="left" w:pos="284"/>
          <w:tab w:val="left" w:pos="993"/>
        </w:tabs>
        <w:spacing w:line="276" w:lineRule="auto"/>
        <w:ind w:left="0" w:right="-5" w:firstLine="567"/>
        <w:contextualSpacing/>
        <w:jc w:val="both"/>
        <w:rPr>
          <w:sz w:val="28"/>
          <w:szCs w:val="28"/>
          <w:lang w:val="en-US"/>
        </w:rPr>
      </w:pPr>
      <w:r w:rsidRPr="00DF3576">
        <w:rPr>
          <w:sz w:val="28"/>
          <w:szCs w:val="28"/>
          <w:lang w:val="ro-RO"/>
        </w:rPr>
        <w:t>Proi</w:t>
      </w:r>
      <w:r w:rsidRPr="0019722F">
        <w:rPr>
          <w:sz w:val="28"/>
          <w:szCs w:val="28"/>
          <w:lang w:val="ro-RO"/>
        </w:rPr>
        <w:t>ectul</w:t>
      </w:r>
      <w:r w:rsidRPr="00365C39">
        <w:rPr>
          <w:sz w:val="28"/>
          <w:szCs w:val="28"/>
          <w:lang w:val="ro-RO"/>
        </w:rPr>
        <w:t xml:space="preserve"> </w:t>
      </w:r>
      <w:r w:rsidRPr="00365C39">
        <w:rPr>
          <w:i/>
          <w:sz w:val="28"/>
          <w:szCs w:val="28"/>
          <w:lang w:val="ro-RO"/>
        </w:rPr>
        <w:t>,,Modernizarea serviciilor guvernamentale”</w:t>
      </w:r>
      <w:r w:rsidR="000C7FE6" w:rsidRPr="000C7FE6">
        <w:rPr>
          <w:sz w:val="28"/>
          <w:szCs w:val="28"/>
          <w:lang w:val="ro-RO"/>
        </w:rPr>
        <w:t>cu</w:t>
      </w:r>
      <w:r w:rsidRPr="000C7FE6">
        <w:rPr>
          <w:sz w:val="28"/>
          <w:szCs w:val="28"/>
          <w:lang w:val="ro-RO"/>
        </w:rPr>
        <w:t xml:space="preserve"> </w:t>
      </w:r>
      <w:r w:rsidR="000C7FE6">
        <w:rPr>
          <w:sz w:val="28"/>
          <w:szCs w:val="28"/>
          <w:lang w:val="ro-RO"/>
        </w:rPr>
        <w:t xml:space="preserve">cheltuieli </w:t>
      </w:r>
      <w:r w:rsidR="00DF3576" w:rsidRPr="00AD579B">
        <w:rPr>
          <w:sz w:val="28"/>
          <w:szCs w:val="28"/>
          <w:lang w:val="ro-RO"/>
        </w:rPr>
        <w:t xml:space="preserve"> realizate în sumă de 31,1 mil. lei sau 49,4% din prevederi. Motivul neexecutării depline a fost condiționat de reținerea unor activități din cadrul proiectului</w:t>
      </w:r>
      <w:r w:rsidR="00DF3576" w:rsidRPr="00AD579B">
        <w:rPr>
          <w:sz w:val="28"/>
          <w:szCs w:val="28"/>
          <w:lang w:val="en-GB"/>
        </w:rPr>
        <w:t xml:space="preserve"> (</w:t>
      </w:r>
      <w:r w:rsidR="00DF3576">
        <w:rPr>
          <w:sz w:val="28"/>
          <w:szCs w:val="28"/>
          <w:lang w:val="en-GB"/>
        </w:rPr>
        <w:t xml:space="preserve">necesitatea ajustării unor activități de reinginerie a serviciilor publice, reținerea </w:t>
      </w:r>
      <w:r w:rsidR="00DF3576" w:rsidRPr="008223B7">
        <w:rPr>
          <w:sz w:val="28"/>
          <w:szCs w:val="28"/>
          <w:lang w:val="en-GB"/>
        </w:rPr>
        <w:t>demarării</w:t>
      </w:r>
      <w:r w:rsidR="00DF3576" w:rsidRPr="008223B7">
        <w:rPr>
          <w:sz w:val="28"/>
          <w:szCs w:val="28"/>
          <w:lang w:val="ro-RO"/>
        </w:rPr>
        <w:t xml:space="preserve"> pilotării Centrelor Unificate de Prestare a Serviciilor (CUPS) la nivel local;</w:t>
      </w:r>
      <w:r w:rsidR="00DF3576" w:rsidRPr="008223B7">
        <w:rPr>
          <w:sz w:val="28"/>
          <w:szCs w:val="28"/>
          <w:lang w:val="en-US"/>
        </w:rPr>
        <w:t xml:space="preserve"> </w:t>
      </w:r>
      <w:r w:rsidR="00DF3576" w:rsidRPr="008223B7">
        <w:rPr>
          <w:sz w:val="28"/>
          <w:szCs w:val="28"/>
          <w:lang w:val="en-GB"/>
        </w:rPr>
        <w:t xml:space="preserve">crearea Centrului Unic  de Suport Clienți, </w:t>
      </w:r>
      <w:r w:rsidR="00DF3576" w:rsidRPr="008223B7">
        <w:rPr>
          <w:sz w:val="28"/>
          <w:szCs w:val="28"/>
          <w:lang w:val="ro-RO"/>
        </w:rPr>
        <w:t>experiența redusă  a specialiștilor în im</w:t>
      </w:r>
      <w:r w:rsidR="000D752D">
        <w:rPr>
          <w:sz w:val="28"/>
          <w:szCs w:val="28"/>
          <w:lang w:val="ro-RO"/>
        </w:rPr>
        <w:t>plementarea soluțiilor IT, etc);</w:t>
      </w:r>
    </w:p>
    <w:p w14:paraId="14AD56AB" w14:textId="52FDC5E2" w:rsidR="00C262B2" w:rsidRPr="00365C39" w:rsidRDefault="00C74718" w:rsidP="00DF3576">
      <w:pPr>
        <w:pStyle w:val="Listparagraf"/>
        <w:numPr>
          <w:ilvl w:val="0"/>
          <w:numId w:val="23"/>
        </w:numPr>
        <w:tabs>
          <w:tab w:val="left" w:pos="709"/>
          <w:tab w:val="left" w:pos="993"/>
        </w:tabs>
        <w:spacing w:line="276" w:lineRule="auto"/>
        <w:ind w:left="0" w:right="-5" w:firstLine="567"/>
        <w:contextualSpacing/>
        <w:jc w:val="both"/>
        <w:rPr>
          <w:sz w:val="28"/>
          <w:szCs w:val="28"/>
          <w:lang w:val="es-ES"/>
        </w:rPr>
      </w:pPr>
      <w:r w:rsidRPr="00365C39">
        <w:rPr>
          <w:sz w:val="28"/>
          <w:szCs w:val="28"/>
          <w:lang w:val="ro-RO"/>
        </w:rPr>
        <w:t xml:space="preserve">Proiectul </w:t>
      </w:r>
      <w:r w:rsidR="00C262B2" w:rsidRPr="00365C39">
        <w:rPr>
          <w:i/>
          <w:sz w:val="28"/>
          <w:szCs w:val="28"/>
          <w:lang w:val="en-US"/>
        </w:rPr>
        <w:t>,,Consolidarea cadrului instituțional al RM în domeniul migrației și dezvoltării”</w:t>
      </w:r>
      <w:r w:rsidR="000F7328">
        <w:rPr>
          <w:i/>
          <w:sz w:val="28"/>
          <w:szCs w:val="28"/>
          <w:lang w:val="en-US"/>
        </w:rPr>
        <w:t xml:space="preserve"> </w:t>
      </w:r>
      <w:r w:rsidR="000D752D" w:rsidRPr="000D752D">
        <w:rPr>
          <w:sz w:val="28"/>
          <w:szCs w:val="28"/>
          <w:lang w:val="en-US"/>
        </w:rPr>
        <w:t>cu</w:t>
      </w:r>
      <w:r w:rsidR="000D752D">
        <w:rPr>
          <w:i/>
          <w:sz w:val="28"/>
          <w:szCs w:val="28"/>
          <w:lang w:val="en-US"/>
        </w:rPr>
        <w:t xml:space="preserve"> </w:t>
      </w:r>
      <w:r w:rsidR="00DF3576" w:rsidRPr="00AD579B">
        <w:rPr>
          <w:sz w:val="28"/>
          <w:szCs w:val="28"/>
          <w:lang w:val="en-US"/>
        </w:rPr>
        <w:t>cheltuieli realizate în sumă de 1,2 mil.lei sau 66,7% din prevederi</w:t>
      </w:r>
      <w:r w:rsidR="00DF3576">
        <w:rPr>
          <w:sz w:val="28"/>
          <w:szCs w:val="28"/>
          <w:lang w:val="en-US"/>
        </w:rPr>
        <w:t>,</w:t>
      </w:r>
      <w:r w:rsidR="00DF3576" w:rsidRPr="00AD579B">
        <w:rPr>
          <w:sz w:val="28"/>
          <w:szCs w:val="28"/>
          <w:lang w:val="en-US"/>
        </w:rPr>
        <w:t xml:space="preserve"> în scopul realizării campaniei de informare cu privire la programele guvernamentale de suport a migranților.</w:t>
      </w:r>
      <w:r w:rsidR="00DF3576" w:rsidRPr="00AD579B">
        <w:rPr>
          <w:sz w:val="28"/>
          <w:szCs w:val="28"/>
          <w:lang w:val="ro-RO"/>
        </w:rPr>
        <w:t xml:space="preserve"> Motivul neexecutării depline se explică prin nedezvoltarea Platformei de comunicare și informare în domeniul Dias</w:t>
      </w:r>
      <w:r w:rsidR="000D752D">
        <w:rPr>
          <w:sz w:val="28"/>
          <w:szCs w:val="28"/>
          <w:lang w:val="ro-RO"/>
        </w:rPr>
        <w:t>porei, Migrației și Dezvoltării;</w:t>
      </w:r>
    </w:p>
    <w:p w14:paraId="3D4696CD" w14:textId="60C1A83A" w:rsidR="00DF3576" w:rsidRPr="00DF3576" w:rsidRDefault="00DF3576" w:rsidP="007B0877">
      <w:pPr>
        <w:tabs>
          <w:tab w:val="left" w:pos="709"/>
        </w:tabs>
        <w:spacing w:line="276" w:lineRule="auto"/>
        <w:ind w:right="-5" w:firstLine="540"/>
        <w:contextualSpacing/>
        <w:jc w:val="both"/>
        <w:rPr>
          <w:sz w:val="28"/>
          <w:szCs w:val="28"/>
          <w:lang w:val="en-US"/>
        </w:rPr>
      </w:pPr>
      <w:r>
        <w:rPr>
          <w:sz w:val="28"/>
          <w:szCs w:val="28"/>
        </w:rPr>
        <w:t>3.</w:t>
      </w:r>
      <w:r w:rsidR="007B0877">
        <w:rPr>
          <w:sz w:val="28"/>
          <w:szCs w:val="28"/>
        </w:rPr>
        <w:t xml:space="preserve"> </w:t>
      </w:r>
      <w:r w:rsidR="00641390" w:rsidRPr="00DF3576">
        <w:rPr>
          <w:sz w:val="28"/>
          <w:szCs w:val="28"/>
        </w:rPr>
        <w:t xml:space="preserve">Proiectul </w:t>
      </w:r>
      <w:r w:rsidR="00641390" w:rsidRPr="00DF3576">
        <w:rPr>
          <w:i/>
          <w:sz w:val="28"/>
          <w:szCs w:val="28"/>
        </w:rPr>
        <w:t>„Suport pentru Secretariatul tehnic comun a Programului Operational Comun Romania-Republica Moldova”</w:t>
      </w:r>
      <w:r w:rsidR="000D752D">
        <w:rPr>
          <w:i/>
          <w:sz w:val="28"/>
          <w:szCs w:val="28"/>
        </w:rPr>
        <w:t>,</w:t>
      </w:r>
      <w:r w:rsidR="00641390" w:rsidRPr="00DF3576">
        <w:rPr>
          <w:sz w:val="28"/>
          <w:szCs w:val="28"/>
        </w:rPr>
        <w:t xml:space="preserve"> </w:t>
      </w:r>
      <w:r w:rsidRPr="00DF3576">
        <w:rPr>
          <w:sz w:val="28"/>
          <w:szCs w:val="28"/>
        </w:rPr>
        <w:t xml:space="preserve">cu cheltuieli executate în sumă de 2,0 mil.lei sau 47,6% din prevederi. Motivul neexecutării depline a fost influențat de necontractarea unor bunuri și servicii în contextul debursării întârziate; neangajarea deplină a personalului pentru implementarea proiectului și anularea deplasărilor </w:t>
      </w:r>
      <w:r w:rsidR="000D752D">
        <w:rPr>
          <w:sz w:val="28"/>
          <w:szCs w:val="28"/>
        </w:rPr>
        <w:t>ca urmare a situației pandemice;</w:t>
      </w:r>
    </w:p>
    <w:p w14:paraId="17218078" w14:textId="3376B652" w:rsidR="007B0877" w:rsidRDefault="008A0730" w:rsidP="00CF0C69">
      <w:pPr>
        <w:tabs>
          <w:tab w:val="left" w:pos="540"/>
          <w:tab w:val="left" w:pos="709"/>
          <w:tab w:val="left" w:pos="993"/>
        </w:tabs>
        <w:spacing w:line="276" w:lineRule="auto"/>
        <w:ind w:right="-5" w:firstLine="426"/>
        <w:contextualSpacing/>
        <w:jc w:val="both"/>
        <w:rPr>
          <w:sz w:val="28"/>
          <w:szCs w:val="28"/>
        </w:rPr>
      </w:pPr>
      <w:r>
        <w:rPr>
          <w:sz w:val="28"/>
          <w:szCs w:val="28"/>
          <w:lang w:val="en-GB"/>
        </w:rPr>
        <w:t xml:space="preserve"> </w:t>
      </w:r>
      <w:r w:rsidR="00DF3576">
        <w:rPr>
          <w:sz w:val="28"/>
          <w:szCs w:val="28"/>
          <w:lang w:val="en-GB"/>
        </w:rPr>
        <w:t xml:space="preserve">4. </w:t>
      </w:r>
      <w:r w:rsidR="0072622C" w:rsidRPr="00DF3576">
        <w:rPr>
          <w:sz w:val="28"/>
          <w:szCs w:val="28"/>
          <w:lang w:val="en-GB"/>
        </w:rPr>
        <w:t xml:space="preserve">Proiectul </w:t>
      </w:r>
      <w:r w:rsidR="0072622C" w:rsidRPr="00DF3576">
        <w:rPr>
          <w:i/>
          <w:sz w:val="28"/>
          <w:szCs w:val="28"/>
          <w:lang w:val="en-GB"/>
        </w:rPr>
        <w:t>„Suport pentru Programul Transnational Dunarea”</w:t>
      </w:r>
      <w:r w:rsidR="000D752D">
        <w:rPr>
          <w:i/>
          <w:sz w:val="28"/>
          <w:szCs w:val="28"/>
          <w:lang w:val="en-GB"/>
        </w:rPr>
        <w:t>,</w:t>
      </w:r>
      <w:r w:rsidR="0072622C" w:rsidRPr="00DF3576">
        <w:rPr>
          <w:sz w:val="28"/>
          <w:szCs w:val="28"/>
          <w:lang w:val="en-GB"/>
        </w:rPr>
        <w:t xml:space="preserve"> </w:t>
      </w:r>
      <w:r w:rsidR="000D752D">
        <w:rPr>
          <w:sz w:val="28"/>
          <w:szCs w:val="28"/>
          <w:lang w:val="en-GB"/>
        </w:rPr>
        <w:t xml:space="preserve">cu </w:t>
      </w:r>
      <w:r w:rsidR="007B0877" w:rsidRPr="007B0877">
        <w:rPr>
          <w:sz w:val="28"/>
          <w:szCs w:val="28"/>
        </w:rPr>
        <w:t>cheltuieli realizate în sumă de 0,7 mil.lei sau 43,8% din prevederi.</w:t>
      </w:r>
      <w:r w:rsidR="007B0877" w:rsidRPr="007B0877">
        <w:rPr>
          <w:sz w:val="28"/>
          <w:szCs w:val="28"/>
          <w:lang w:val="en-US"/>
        </w:rPr>
        <w:t xml:space="preserve"> </w:t>
      </w:r>
      <w:r w:rsidR="007B0877" w:rsidRPr="007B0877">
        <w:rPr>
          <w:sz w:val="28"/>
          <w:szCs w:val="28"/>
        </w:rPr>
        <w:t>Motivul neexecutării depline a fost influențat de neangajarea deplină a personalului pentru implementarea proiectului, anularea deplasărilor ca urmare a situației pandemice și contractarea la prețuri avatajoase a echipame</w:t>
      </w:r>
      <w:r w:rsidR="000D752D">
        <w:rPr>
          <w:sz w:val="28"/>
          <w:szCs w:val="28"/>
        </w:rPr>
        <w:t>ntelor IT și softurilor;</w:t>
      </w:r>
    </w:p>
    <w:p w14:paraId="283FEA01" w14:textId="667A51E7" w:rsidR="007B0877" w:rsidRPr="007B0877" w:rsidRDefault="007B0877" w:rsidP="007B0877">
      <w:pPr>
        <w:tabs>
          <w:tab w:val="left" w:pos="709"/>
        </w:tabs>
        <w:spacing w:line="276" w:lineRule="auto"/>
        <w:ind w:right="-5" w:firstLine="540"/>
        <w:contextualSpacing/>
        <w:jc w:val="both"/>
        <w:rPr>
          <w:sz w:val="28"/>
          <w:szCs w:val="28"/>
          <w:lang w:val="en-US"/>
        </w:rPr>
      </w:pPr>
      <w:r w:rsidRPr="007B0877">
        <w:rPr>
          <w:sz w:val="28"/>
          <w:szCs w:val="28"/>
        </w:rPr>
        <w:t xml:space="preserve"> </w:t>
      </w:r>
      <w:r w:rsidRPr="007B0877">
        <w:rPr>
          <w:sz w:val="28"/>
          <w:szCs w:val="28"/>
          <w:lang w:val="en-US"/>
        </w:rPr>
        <w:t xml:space="preserve">5. </w:t>
      </w:r>
      <w:r w:rsidR="00E5347B" w:rsidRPr="007B0877">
        <w:rPr>
          <w:sz w:val="28"/>
          <w:szCs w:val="28"/>
          <w:lang w:val="es-ES"/>
        </w:rPr>
        <w:t>La</w:t>
      </w:r>
      <w:r w:rsidR="00656CF1" w:rsidRPr="007B0877">
        <w:rPr>
          <w:sz w:val="28"/>
          <w:szCs w:val="28"/>
          <w:lang w:val="es-ES"/>
        </w:rPr>
        <w:t xml:space="preserve"> </w:t>
      </w:r>
      <w:r w:rsidR="00C74718" w:rsidRPr="007B0877">
        <w:rPr>
          <w:sz w:val="28"/>
          <w:szCs w:val="28"/>
          <w:lang w:val="es-ES"/>
        </w:rPr>
        <w:t>,,</w:t>
      </w:r>
      <w:r w:rsidR="00C74718" w:rsidRPr="007B0877">
        <w:rPr>
          <w:i/>
          <w:sz w:val="28"/>
          <w:szCs w:val="28"/>
          <w:lang w:val="es-ES"/>
        </w:rPr>
        <w:t>Proiectul de modernizare a administrării fiscale (TAMP)</w:t>
      </w:r>
      <w:r w:rsidR="00C74718" w:rsidRPr="007B0877">
        <w:rPr>
          <w:sz w:val="28"/>
          <w:szCs w:val="28"/>
          <w:lang w:val="es-ES"/>
        </w:rPr>
        <w:t>”,</w:t>
      </w:r>
      <w:r w:rsidR="005C6365" w:rsidRPr="007B0877">
        <w:rPr>
          <w:sz w:val="28"/>
          <w:szCs w:val="28"/>
          <w:lang w:val="es-ES"/>
        </w:rPr>
        <w:t xml:space="preserve"> </w:t>
      </w:r>
      <w:r w:rsidR="0072622C" w:rsidRPr="007B0877">
        <w:rPr>
          <w:sz w:val="28"/>
          <w:szCs w:val="28"/>
        </w:rPr>
        <w:t xml:space="preserve">cheltuielile au fost realizate în sumă de </w:t>
      </w:r>
      <w:r w:rsidRPr="007B0877">
        <w:rPr>
          <w:sz w:val="28"/>
          <w:szCs w:val="28"/>
          <w:lang w:val="en-US"/>
        </w:rPr>
        <w:t>de 2,3 mil. lei sau la nivel de 23,0% față de prevederi. Motivul neexecutării depline a fost infleunțat de anularea achizițiilor de hardware și software ca urmare deciziei de restruc</w:t>
      </w:r>
      <w:r w:rsidR="000D752D">
        <w:rPr>
          <w:sz w:val="28"/>
          <w:szCs w:val="28"/>
          <w:lang w:val="en-US"/>
        </w:rPr>
        <w:t>turare ulterioare a proiectului;</w:t>
      </w:r>
    </w:p>
    <w:p w14:paraId="30332925" w14:textId="7A3C3093" w:rsidR="007B0877" w:rsidRDefault="00CF0C69" w:rsidP="00CF0C69">
      <w:pPr>
        <w:tabs>
          <w:tab w:val="left" w:pos="567"/>
          <w:tab w:val="left" w:pos="709"/>
          <w:tab w:val="left" w:pos="993"/>
        </w:tabs>
        <w:spacing w:line="276" w:lineRule="auto"/>
        <w:ind w:right="-5" w:firstLine="540"/>
        <w:contextualSpacing/>
        <w:jc w:val="both"/>
        <w:rPr>
          <w:sz w:val="28"/>
          <w:szCs w:val="28"/>
        </w:rPr>
      </w:pPr>
      <w:r>
        <w:rPr>
          <w:sz w:val="28"/>
          <w:szCs w:val="28"/>
          <w:lang w:val="es-ES"/>
        </w:rPr>
        <w:t xml:space="preserve"> </w:t>
      </w:r>
      <w:r w:rsidR="007B0877">
        <w:rPr>
          <w:sz w:val="28"/>
          <w:szCs w:val="28"/>
          <w:lang w:val="es-ES"/>
        </w:rPr>
        <w:t xml:space="preserve">6. </w:t>
      </w:r>
      <w:r w:rsidR="000D752D">
        <w:rPr>
          <w:sz w:val="28"/>
          <w:szCs w:val="28"/>
          <w:lang w:val="es-ES"/>
        </w:rPr>
        <w:t>La p</w:t>
      </w:r>
      <w:r w:rsidR="00D37C44" w:rsidRPr="00365C39">
        <w:rPr>
          <w:sz w:val="28"/>
          <w:szCs w:val="28"/>
          <w:lang w:val="es-ES"/>
        </w:rPr>
        <w:t xml:space="preserve">roiectul </w:t>
      </w:r>
      <w:r w:rsidR="00D37C44" w:rsidRPr="00365C39">
        <w:rPr>
          <w:i/>
          <w:sz w:val="28"/>
          <w:szCs w:val="28"/>
          <w:lang w:val="es-ES"/>
        </w:rPr>
        <w:t>,,Reabilitarea și modernizarea posturilor vamale de la frontiera moldo-română”</w:t>
      </w:r>
      <w:r w:rsidR="00D37C44" w:rsidRPr="00365C39">
        <w:rPr>
          <w:sz w:val="28"/>
          <w:szCs w:val="28"/>
          <w:lang w:val="es-ES"/>
        </w:rPr>
        <w:t xml:space="preserve">, </w:t>
      </w:r>
      <w:r w:rsidR="00274831">
        <w:rPr>
          <w:sz w:val="28"/>
          <w:szCs w:val="28"/>
          <w:lang w:val="es-ES"/>
        </w:rPr>
        <w:t>cu</w:t>
      </w:r>
      <w:r w:rsidR="00D37C44" w:rsidRPr="00365C39">
        <w:rPr>
          <w:sz w:val="28"/>
          <w:szCs w:val="28"/>
          <w:lang w:val="es-ES"/>
        </w:rPr>
        <w:t xml:space="preserve"> scopul </w:t>
      </w:r>
      <w:r w:rsidR="007B0877" w:rsidRPr="00AD579B">
        <w:rPr>
          <w:sz w:val="28"/>
          <w:szCs w:val="28"/>
        </w:rPr>
        <w:t>modernizării posturilor vamale Giurgiulești, Leușeni și Sculeni au fost realizate cheltuieli în sumă de 6,2 mil.</w:t>
      </w:r>
      <w:r w:rsidR="00CB07E8">
        <w:rPr>
          <w:sz w:val="28"/>
          <w:szCs w:val="28"/>
        </w:rPr>
        <w:t xml:space="preserve"> </w:t>
      </w:r>
      <w:r w:rsidR="007B0877" w:rsidRPr="00AD579B">
        <w:rPr>
          <w:sz w:val="28"/>
          <w:szCs w:val="28"/>
        </w:rPr>
        <w:t>lei sau 42,5% din prevederi</w:t>
      </w:r>
      <w:r w:rsidR="007B0877" w:rsidRPr="00A35D6A">
        <w:rPr>
          <w:sz w:val="28"/>
          <w:szCs w:val="28"/>
        </w:rPr>
        <w:t>. Motivul neexecutării depline a fost influențat de situația epidemiologică pandemică din țară</w:t>
      </w:r>
      <w:r w:rsidR="000D752D">
        <w:rPr>
          <w:sz w:val="28"/>
          <w:szCs w:val="28"/>
        </w:rPr>
        <w:t>,</w:t>
      </w:r>
      <w:r w:rsidR="007B0877" w:rsidRPr="00A35D6A">
        <w:rPr>
          <w:sz w:val="28"/>
          <w:szCs w:val="28"/>
        </w:rPr>
        <w:t xml:space="preserve"> provocată de </w:t>
      </w:r>
      <w:r w:rsidR="007B0877">
        <w:rPr>
          <w:sz w:val="28"/>
          <w:szCs w:val="28"/>
        </w:rPr>
        <w:t>pandemia</w:t>
      </w:r>
      <w:r w:rsidR="007B0877" w:rsidRPr="00A35D6A">
        <w:rPr>
          <w:sz w:val="28"/>
          <w:szCs w:val="28"/>
        </w:rPr>
        <w:t xml:space="preserve"> COVID-19 și creșterea prețurilor ofertanților care a condus la sistarea unor activități pl</w:t>
      </w:r>
      <w:r w:rsidR="000D752D">
        <w:rPr>
          <w:sz w:val="28"/>
          <w:szCs w:val="28"/>
        </w:rPr>
        <w:t>anificate în cadrul proiectului;</w:t>
      </w:r>
    </w:p>
    <w:p w14:paraId="263A7020" w14:textId="7147B982" w:rsidR="009E360F" w:rsidRPr="00365C39" w:rsidRDefault="00690D7C" w:rsidP="00690D7C">
      <w:pPr>
        <w:tabs>
          <w:tab w:val="left" w:pos="567"/>
          <w:tab w:val="left" w:pos="709"/>
          <w:tab w:val="left" w:pos="993"/>
        </w:tabs>
        <w:spacing w:line="276" w:lineRule="auto"/>
        <w:ind w:right="-5" w:firstLine="540"/>
        <w:contextualSpacing/>
        <w:jc w:val="both"/>
        <w:rPr>
          <w:sz w:val="28"/>
          <w:szCs w:val="28"/>
          <w:lang w:val="es-ES"/>
        </w:rPr>
      </w:pPr>
      <w:r>
        <w:rPr>
          <w:sz w:val="28"/>
          <w:szCs w:val="28"/>
        </w:rPr>
        <w:t xml:space="preserve"> </w:t>
      </w:r>
      <w:r w:rsidR="007B0877">
        <w:rPr>
          <w:sz w:val="28"/>
          <w:szCs w:val="28"/>
        </w:rPr>
        <w:t xml:space="preserve">7. </w:t>
      </w:r>
      <w:r w:rsidR="009E360F" w:rsidRPr="00365C39">
        <w:rPr>
          <w:sz w:val="28"/>
          <w:szCs w:val="28"/>
          <w:lang w:val="es-ES"/>
        </w:rPr>
        <w:t xml:space="preserve">Proiectul </w:t>
      </w:r>
      <w:r w:rsidR="007B0877" w:rsidRPr="007B0877">
        <w:rPr>
          <w:i/>
          <w:sz w:val="28"/>
          <w:szCs w:val="28"/>
          <w:lang w:val="en-US"/>
        </w:rPr>
        <w:t>,,Consolidarea sistemului statistic național”</w:t>
      </w:r>
      <w:r w:rsidR="000D752D">
        <w:rPr>
          <w:i/>
          <w:sz w:val="28"/>
          <w:szCs w:val="28"/>
          <w:lang w:val="en-US"/>
        </w:rPr>
        <w:t>,</w:t>
      </w:r>
      <w:r w:rsidR="007B0877" w:rsidRPr="007B0877">
        <w:rPr>
          <w:i/>
          <w:sz w:val="28"/>
          <w:szCs w:val="28"/>
          <w:lang w:val="en-US"/>
        </w:rPr>
        <w:t xml:space="preserve"> </w:t>
      </w:r>
      <w:r w:rsidR="000D752D" w:rsidRPr="000D752D">
        <w:rPr>
          <w:sz w:val="28"/>
          <w:szCs w:val="28"/>
          <w:lang w:val="en-US"/>
        </w:rPr>
        <w:t>cu</w:t>
      </w:r>
      <w:r w:rsidR="000D752D">
        <w:rPr>
          <w:sz w:val="28"/>
          <w:szCs w:val="28"/>
          <w:lang w:val="en-US"/>
        </w:rPr>
        <w:t xml:space="preserve"> </w:t>
      </w:r>
      <w:r w:rsidR="007B0877" w:rsidRPr="007B0877">
        <w:rPr>
          <w:sz w:val="28"/>
          <w:szCs w:val="28"/>
          <w:lang w:val="es-ES"/>
        </w:rPr>
        <w:t>cheltuielile  realizate în sumă de 0,9 mil.</w:t>
      </w:r>
      <w:r w:rsidR="00641635">
        <w:rPr>
          <w:sz w:val="28"/>
          <w:szCs w:val="28"/>
          <w:lang w:val="es-ES"/>
        </w:rPr>
        <w:t xml:space="preserve"> </w:t>
      </w:r>
      <w:r w:rsidR="007B0877" w:rsidRPr="007B0877">
        <w:rPr>
          <w:sz w:val="28"/>
          <w:szCs w:val="28"/>
          <w:lang w:val="es-ES"/>
        </w:rPr>
        <w:t xml:space="preserve">lei sau 64,3% din prevederi. Motivul neexecutării depline a fost condiționat, în primul rând, de situația epidemiologică din țară, care a condus la tergiversarea </w:t>
      </w:r>
      <w:r w:rsidR="000D752D">
        <w:rPr>
          <w:sz w:val="28"/>
          <w:szCs w:val="28"/>
          <w:lang w:val="es-ES"/>
        </w:rPr>
        <w:t xml:space="preserve">și </w:t>
      </w:r>
      <w:r w:rsidR="007B0877" w:rsidRPr="007B0877">
        <w:rPr>
          <w:sz w:val="28"/>
          <w:szCs w:val="28"/>
          <w:lang w:val="es-ES"/>
        </w:rPr>
        <w:t>sistarea unor activități pl</w:t>
      </w:r>
      <w:r w:rsidR="000D752D">
        <w:rPr>
          <w:sz w:val="28"/>
          <w:szCs w:val="28"/>
          <w:lang w:val="es-ES"/>
        </w:rPr>
        <w:t>anificate în cadrul proiectelor;</w:t>
      </w:r>
    </w:p>
    <w:p w14:paraId="08DCB1FA" w14:textId="255062AF" w:rsidR="007B0877" w:rsidRPr="007B0877" w:rsidRDefault="00690D7C" w:rsidP="00690D7C">
      <w:pPr>
        <w:tabs>
          <w:tab w:val="left" w:pos="709"/>
        </w:tabs>
        <w:spacing w:line="276" w:lineRule="auto"/>
        <w:ind w:right="-5" w:firstLine="540"/>
        <w:contextualSpacing/>
        <w:jc w:val="both"/>
        <w:rPr>
          <w:sz w:val="28"/>
          <w:szCs w:val="28"/>
          <w:lang w:val="en-US"/>
        </w:rPr>
      </w:pPr>
      <w:r>
        <w:rPr>
          <w:sz w:val="28"/>
          <w:szCs w:val="28"/>
          <w:lang w:val="es-ES"/>
        </w:rPr>
        <w:t xml:space="preserve"> </w:t>
      </w:r>
      <w:r w:rsidR="007B0877" w:rsidRPr="007B0877">
        <w:rPr>
          <w:sz w:val="28"/>
          <w:szCs w:val="28"/>
          <w:lang w:val="es-ES"/>
        </w:rPr>
        <w:t xml:space="preserve">8. </w:t>
      </w:r>
      <w:r w:rsidR="000346C3" w:rsidRPr="007B0877">
        <w:rPr>
          <w:sz w:val="28"/>
          <w:szCs w:val="28"/>
          <w:lang w:val="es-ES"/>
        </w:rPr>
        <w:t xml:space="preserve">Proiectul </w:t>
      </w:r>
      <w:r w:rsidR="000346C3" w:rsidRPr="007B0877">
        <w:rPr>
          <w:i/>
          <w:sz w:val="28"/>
          <w:szCs w:val="28"/>
          <w:lang w:val="es-ES"/>
        </w:rPr>
        <w:t>„</w:t>
      </w:r>
      <w:r w:rsidR="007B0877" w:rsidRPr="007B0877">
        <w:rPr>
          <w:sz w:val="28"/>
          <w:szCs w:val="28"/>
          <w:lang w:val="en-US"/>
        </w:rPr>
        <w:t xml:space="preserve"> </w:t>
      </w:r>
      <w:r w:rsidR="007B0877" w:rsidRPr="007B0877">
        <w:rPr>
          <w:i/>
          <w:sz w:val="28"/>
          <w:szCs w:val="28"/>
          <w:lang w:val="en-US"/>
        </w:rPr>
        <w:t>Modernizarea sectorului sănătății în Republica Moldova</w:t>
      </w:r>
      <w:r w:rsidR="000346C3" w:rsidRPr="007B0877">
        <w:rPr>
          <w:i/>
          <w:sz w:val="28"/>
          <w:szCs w:val="28"/>
          <w:lang w:val="es-ES"/>
        </w:rPr>
        <w:t>”</w:t>
      </w:r>
      <w:r w:rsidR="000346C3" w:rsidRPr="007B0877">
        <w:rPr>
          <w:sz w:val="28"/>
          <w:szCs w:val="28"/>
          <w:lang w:val="es-ES"/>
        </w:rPr>
        <w:t xml:space="preserve"> </w:t>
      </w:r>
      <w:r w:rsidR="007B0877" w:rsidRPr="007B0877">
        <w:rPr>
          <w:sz w:val="28"/>
          <w:szCs w:val="28"/>
        </w:rPr>
        <w:t>(transferuri</w:t>
      </w:r>
      <w:r w:rsidR="000D752D">
        <w:rPr>
          <w:sz w:val="28"/>
          <w:szCs w:val="28"/>
        </w:rPr>
        <w:t xml:space="preserve"> primite</w:t>
      </w:r>
      <w:r w:rsidR="007B0877" w:rsidRPr="007B0877">
        <w:rPr>
          <w:sz w:val="28"/>
          <w:szCs w:val="28"/>
        </w:rPr>
        <w:t xml:space="preserve"> de la alte autorități bugetare)</w:t>
      </w:r>
      <w:r w:rsidR="007B0877" w:rsidRPr="007B0877">
        <w:rPr>
          <w:sz w:val="28"/>
          <w:szCs w:val="28"/>
          <w:lang w:val="en-US"/>
        </w:rPr>
        <w:t xml:space="preserve">, </w:t>
      </w:r>
      <w:r w:rsidR="007B0877" w:rsidRPr="007B0877">
        <w:rPr>
          <w:sz w:val="28"/>
          <w:szCs w:val="28"/>
        </w:rPr>
        <w:t xml:space="preserve">în scopul elaborării de către Biroul Național de Statistică a studiului privind accesul populației la serviciile de sănătate, </w:t>
      </w:r>
      <w:r w:rsidR="007B0877" w:rsidRPr="007B0877">
        <w:rPr>
          <w:sz w:val="28"/>
          <w:szCs w:val="28"/>
          <w:lang w:val="en-US"/>
        </w:rPr>
        <w:t xml:space="preserve">cu </w:t>
      </w:r>
      <w:r w:rsidR="007B0877" w:rsidRPr="007B0877">
        <w:rPr>
          <w:sz w:val="28"/>
          <w:szCs w:val="28"/>
        </w:rPr>
        <w:t>cheltuieli executate în sumă de 0,6 mil.</w:t>
      </w:r>
      <w:r w:rsidR="00641635">
        <w:rPr>
          <w:sz w:val="28"/>
          <w:szCs w:val="28"/>
        </w:rPr>
        <w:t xml:space="preserve"> </w:t>
      </w:r>
      <w:r w:rsidR="007B0877" w:rsidRPr="007B0877">
        <w:rPr>
          <w:sz w:val="28"/>
          <w:szCs w:val="28"/>
        </w:rPr>
        <w:t>lei sau 100,0% din prevede</w:t>
      </w:r>
      <w:r w:rsidR="000D752D">
        <w:rPr>
          <w:sz w:val="28"/>
          <w:szCs w:val="28"/>
        </w:rPr>
        <w:t>ri;</w:t>
      </w:r>
    </w:p>
    <w:p w14:paraId="163D02A6" w14:textId="59EB6D99" w:rsidR="00AE3430" w:rsidRPr="007B0877" w:rsidRDefault="00690D7C" w:rsidP="00690D7C">
      <w:pPr>
        <w:tabs>
          <w:tab w:val="left" w:pos="630"/>
          <w:tab w:val="left" w:pos="993"/>
        </w:tabs>
        <w:ind w:firstLine="540"/>
        <w:jc w:val="both"/>
        <w:rPr>
          <w:sz w:val="28"/>
          <w:szCs w:val="28"/>
          <w:lang w:val="es-ES"/>
        </w:rPr>
      </w:pPr>
      <w:r>
        <w:rPr>
          <w:sz w:val="28"/>
          <w:szCs w:val="28"/>
          <w:lang w:val="en-US"/>
        </w:rPr>
        <w:t xml:space="preserve"> </w:t>
      </w:r>
      <w:r w:rsidR="007B0877">
        <w:rPr>
          <w:sz w:val="28"/>
          <w:szCs w:val="28"/>
          <w:lang w:val="es-ES"/>
        </w:rPr>
        <w:t xml:space="preserve">9. </w:t>
      </w:r>
      <w:r w:rsidR="00AE3430" w:rsidRPr="007B0877">
        <w:rPr>
          <w:sz w:val="28"/>
          <w:szCs w:val="28"/>
          <w:lang w:val="es-ES"/>
        </w:rPr>
        <w:t xml:space="preserve">Proiectul </w:t>
      </w:r>
      <w:r w:rsidR="00AE3430" w:rsidRPr="007B0877">
        <w:rPr>
          <w:i/>
          <w:sz w:val="28"/>
          <w:szCs w:val="28"/>
          <w:lang w:val="es-ES"/>
        </w:rPr>
        <w:t>,,</w:t>
      </w:r>
      <w:r w:rsidR="007B0877" w:rsidRPr="007B0877">
        <w:t xml:space="preserve"> </w:t>
      </w:r>
      <w:r w:rsidR="007B0877" w:rsidRPr="007B0877">
        <w:rPr>
          <w:i/>
          <w:sz w:val="28"/>
          <w:szCs w:val="28"/>
          <w:lang w:val="es-ES"/>
        </w:rPr>
        <w:t>Consolidarea democrației în Republica Moldova prin alegeri incluzive și transparente</w:t>
      </w:r>
      <w:r w:rsidR="00AE3430" w:rsidRPr="007B0877">
        <w:rPr>
          <w:i/>
          <w:sz w:val="28"/>
          <w:szCs w:val="28"/>
          <w:lang w:val="es-ES"/>
        </w:rPr>
        <w:t>”</w:t>
      </w:r>
      <w:r w:rsidR="000D752D">
        <w:rPr>
          <w:i/>
          <w:sz w:val="28"/>
          <w:szCs w:val="28"/>
          <w:lang w:val="es-ES"/>
        </w:rPr>
        <w:t>,</w:t>
      </w:r>
      <w:r w:rsidR="00AE3430" w:rsidRPr="007B0877">
        <w:rPr>
          <w:sz w:val="28"/>
          <w:szCs w:val="28"/>
          <w:lang w:val="es-ES"/>
        </w:rPr>
        <w:t xml:space="preserve"> </w:t>
      </w:r>
      <w:r w:rsidR="000D752D">
        <w:rPr>
          <w:sz w:val="28"/>
          <w:szCs w:val="28"/>
          <w:lang w:val="es-ES"/>
        </w:rPr>
        <w:t>cu cheltuieli</w:t>
      </w:r>
      <w:r w:rsidR="007B0877" w:rsidRPr="007B0877">
        <w:rPr>
          <w:sz w:val="28"/>
          <w:szCs w:val="28"/>
          <w:lang w:val="es-ES"/>
        </w:rPr>
        <w:t xml:space="preserve"> executate în sumă de 0,3 mi</w:t>
      </w:r>
      <w:r w:rsidR="000D752D">
        <w:rPr>
          <w:sz w:val="28"/>
          <w:szCs w:val="28"/>
          <w:lang w:val="es-ES"/>
        </w:rPr>
        <w:t>l. lei sau 100,0% din prevederi;</w:t>
      </w:r>
    </w:p>
    <w:p w14:paraId="38AF62FF" w14:textId="6507D5C3" w:rsidR="007B0877" w:rsidRPr="007B0877" w:rsidRDefault="00CF0C69" w:rsidP="00CF0C69">
      <w:pPr>
        <w:tabs>
          <w:tab w:val="left" w:pos="540"/>
        </w:tabs>
        <w:ind w:firstLine="360"/>
        <w:jc w:val="both"/>
        <w:rPr>
          <w:sz w:val="28"/>
          <w:szCs w:val="28"/>
        </w:rPr>
      </w:pPr>
      <w:r>
        <w:rPr>
          <w:sz w:val="28"/>
          <w:szCs w:val="28"/>
        </w:rPr>
        <w:t xml:space="preserve">  </w:t>
      </w:r>
      <w:r w:rsidR="007B0877">
        <w:rPr>
          <w:sz w:val="28"/>
          <w:szCs w:val="28"/>
        </w:rPr>
        <w:t xml:space="preserve">10. </w:t>
      </w:r>
      <w:r w:rsidR="00DF3E06" w:rsidRPr="007B0877">
        <w:rPr>
          <w:sz w:val="28"/>
          <w:szCs w:val="28"/>
        </w:rPr>
        <w:t xml:space="preserve">Proiectul </w:t>
      </w:r>
      <w:r w:rsidR="00DF3E06" w:rsidRPr="007B0877">
        <w:rPr>
          <w:i/>
          <w:sz w:val="28"/>
          <w:szCs w:val="28"/>
        </w:rPr>
        <w:t>„</w:t>
      </w:r>
      <w:r w:rsidR="007B0877" w:rsidRPr="007B0877">
        <w:rPr>
          <w:i/>
          <w:sz w:val="28"/>
          <w:szCs w:val="28"/>
        </w:rPr>
        <w:t>Engleza- catalizator al democrației în școli</w:t>
      </w:r>
      <w:r w:rsidR="00DF3E06" w:rsidRPr="007B0877">
        <w:rPr>
          <w:i/>
          <w:sz w:val="28"/>
          <w:szCs w:val="28"/>
        </w:rPr>
        <w:t>”,</w:t>
      </w:r>
      <w:r w:rsidR="00DF3E06" w:rsidRPr="007B0877">
        <w:rPr>
          <w:sz w:val="28"/>
          <w:szCs w:val="28"/>
        </w:rPr>
        <w:t xml:space="preserve"> </w:t>
      </w:r>
      <w:r w:rsidR="007B0877" w:rsidRPr="007B0877">
        <w:rPr>
          <w:sz w:val="28"/>
          <w:szCs w:val="28"/>
        </w:rPr>
        <w:t>cu cheltuieli executate în sumă de 0,5 m</w:t>
      </w:r>
      <w:r w:rsidR="000D752D">
        <w:rPr>
          <w:sz w:val="28"/>
          <w:szCs w:val="28"/>
        </w:rPr>
        <w:t>il.lei sau 100,0% din prevederi;</w:t>
      </w:r>
    </w:p>
    <w:p w14:paraId="62135885" w14:textId="00E23B8C" w:rsidR="00946B02" w:rsidRDefault="00690D7C" w:rsidP="00690D7C">
      <w:pPr>
        <w:tabs>
          <w:tab w:val="left" w:pos="540"/>
          <w:tab w:val="left" w:pos="720"/>
          <w:tab w:val="left" w:pos="851"/>
          <w:tab w:val="left" w:pos="993"/>
        </w:tabs>
        <w:spacing w:line="276" w:lineRule="auto"/>
        <w:ind w:right="-5" w:firstLine="360"/>
        <w:contextualSpacing/>
        <w:jc w:val="both"/>
        <w:rPr>
          <w:sz w:val="28"/>
          <w:szCs w:val="28"/>
        </w:rPr>
      </w:pPr>
      <w:r>
        <w:rPr>
          <w:sz w:val="28"/>
          <w:szCs w:val="28"/>
        </w:rPr>
        <w:t xml:space="preserve">  </w:t>
      </w:r>
      <w:r w:rsidR="007B0877">
        <w:rPr>
          <w:sz w:val="28"/>
          <w:szCs w:val="28"/>
        </w:rPr>
        <w:t xml:space="preserve">11. </w:t>
      </w:r>
      <w:r w:rsidR="00762CF8" w:rsidRPr="007B0877">
        <w:rPr>
          <w:sz w:val="28"/>
          <w:szCs w:val="28"/>
        </w:rPr>
        <w:t xml:space="preserve">Proiectul </w:t>
      </w:r>
      <w:r w:rsidR="00762CF8" w:rsidRPr="007B0877">
        <w:rPr>
          <w:i/>
          <w:sz w:val="28"/>
          <w:szCs w:val="28"/>
        </w:rPr>
        <w:t>,,</w:t>
      </w:r>
      <w:r w:rsidR="007B0877" w:rsidRPr="007B0877">
        <w:t xml:space="preserve"> </w:t>
      </w:r>
      <w:r w:rsidR="007B0877" w:rsidRPr="007B0877">
        <w:rPr>
          <w:i/>
          <w:sz w:val="28"/>
          <w:szCs w:val="28"/>
        </w:rPr>
        <w:t>Suport financiar pentru achiziționarea echipamentelor video-audio pentru Comisia Electorala Centrala</w:t>
      </w:r>
      <w:r w:rsidR="00762CF8" w:rsidRPr="007B0877">
        <w:rPr>
          <w:sz w:val="28"/>
          <w:szCs w:val="28"/>
        </w:rPr>
        <w:t xml:space="preserve">”, </w:t>
      </w:r>
      <w:r w:rsidR="000D752D">
        <w:rPr>
          <w:sz w:val="28"/>
          <w:szCs w:val="28"/>
        </w:rPr>
        <w:t>cu cheltuieli</w:t>
      </w:r>
      <w:r w:rsidR="00946B02" w:rsidRPr="00946B02">
        <w:rPr>
          <w:sz w:val="28"/>
          <w:szCs w:val="28"/>
        </w:rPr>
        <w:t xml:space="preserve"> executate în sumă de 0,4 mil.lei sau 100,0% din pre</w:t>
      </w:r>
      <w:r w:rsidR="000D752D">
        <w:rPr>
          <w:sz w:val="28"/>
          <w:szCs w:val="28"/>
        </w:rPr>
        <w:t>vederi;</w:t>
      </w:r>
    </w:p>
    <w:p w14:paraId="20AB62B4" w14:textId="2C5E345C" w:rsidR="00946B02" w:rsidRDefault="00690D7C" w:rsidP="00946B02">
      <w:pPr>
        <w:tabs>
          <w:tab w:val="left" w:pos="540"/>
          <w:tab w:val="left" w:pos="709"/>
          <w:tab w:val="left" w:pos="851"/>
          <w:tab w:val="left" w:pos="993"/>
        </w:tabs>
        <w:spacing w:line="276" w:lineRule="auto"/>
        <w:ind w:right="-5" w:firstLine="360"/>
        <w:contextualSpacing/>
        <w:jc w:val="both"/>
        <w:rPr>
          <w:sz w:val="28"/>
          <w:szCs w:val="28"/>
        </w:rPr>
      </w:pPr>
      <w:r>
        <w:rPr>
          <w:sz w:val="28"/>
          <w:szCs w:val="28"/>
        </w:rPr>
        <w:t xml:space="preserve"> </w:t>
      </w:r>
      <w:r w:rsidR="00946B02">
        <w:rPr>
          <w:sz w:val="28"/>
          <w:szCs w:val="28"/>
        </w:rPr>
        <w:t xml:space="preserve"> 12. </w:t>
      </w:r>
      <w:r w:rsidR="00762CF8" w:rsidRPr="00365C39">
        <w:rPr>
          <w:sz w:val="28"/>
          <w:szCs w:val="28"/>
        </w:rPr>
        <w:t xml:space="preserve">Proiectul </w:t>
      </w:r>
      <w:r w:rsidR="00762CF8" w:rsidRPr="00365C39">
        <w:rPr>
          <w:i/>
          <w:sz w:val="28"/>
          <w:szCs w:val="28"/>
        </w:rPr>
        <w:t>„Programul Cadru 7”</w:t>
      </w:r>
      <w:r w:rsidR="00762CF8" w:rsidRPr="00365C39">
        <w:rPr>
          <w:sz w:val="28"/>
          <w:szCs w:val="28"/>
        </w:rPr>
        <w:t xml:space="preserve"> </w:t>
      </w:r>
      <w:r w:rsidR="00946B02" w:rsidRPr="00946B02">
        <w:rPr>
          <w:sz w:val="28"/>
          <w:szCs w:val="28"/>
        </w:rPr>
        <w:t>cu cheltuieli executate în sumă de 0,3 m</w:t>
      </w:r>
      <w:r w:rsidR="000D752D">
        <w:rPr>
          <w:sz w:val="28"/>
          <w:szCs w:val="28"/>
        </w:rPr>
        <w:t>il. lei sau 21,4% din prevederi;</w:t>
      </w:r>
    </w:p>
    <w:p w14:paraId="79DFC8CE" w14:textId="0F4727EC" w:rsidR="00946B02" w:rsidRDefault="00690D7C" w:rsidP="00946B02">
      <w:pPr>
        <w:tabs>
          <w:tab w:val="left" w:pos="540"/>
          <w:tab w:val="left" w:pos="709"/>
          <w:tab w:val="left" w:pos="851"/>
          <w:tab w:val="left" w:pos="993"/>
        </w:tabs>
        <w:spacing w:line="276" w:lineRule="auto"/>
        <w:ind w:right="-5" w:firstLine="360"/>
        <w:contextualSpacing/>
        <w:jc w:val="both"/>
        <w:rPr>
          <w:sz w:val="28"/>
          <w:szCs w:val="28"/>
          <w:lang w:val="es-ES"/>
        </w:rPr>
      </w:pPr>
      <w:r>
        <w:rPr>
          <w:sz w:val="28"/>
          <w:szCs w:val="28"/>
        </w:rPr>
        <w:t xml:space="preserve"> </w:t>
      </w:r>
      <w:r w:rsidR="00946B02">
        <w:rPr>
          <w:sz w:val="28"/>
          <w:szCs w:val="28"/>
        </w:rPr>
        <w:t xml:space="preserve"> </w:t>
      </w:r>
      <w:r w:rsidR="00946B02">
        <w:rPr>
          <w:sz w:val="28"/>
          <w:szCs w:val="28"/>
          <w:lang w:val="es-ES"/>
        </w:rPr>
        <w:t xml:space="preserve">13. </w:t>
      </w:r>
      <w:r w:rsidR="00867C4C" w:rsidRPr="00365C39">
        <w:rPr>
          <w:sz w:val="28"/>
          <w:szCs w:val="28"/>
          <w:lang w:val="es-ES"/>
        </w:rPr>
        <w:t xml:space="preserve">Proiectul </w:t>
      </w:r>
      <w:r w:rsidR="00867C4C" w:rsidRPr="00365C39">
        <w:rPr>
          <w:i/>
          <w:sz w:val="28"/>
          <w:szCs w:val="28"/>
          <w:lang w:val="es-ES"/>
        </w:rPr>
        <w:t>„Suport pentru cooperarea științifică și tehnică”,</w:t>
      </w:r>
      <w:r w:rsidR="00867C4C" w:rsidRPr="00365C39">
        <w:rPr>
          <w:sz w:val="28"/>
          <w:szCs w:val="28"/>
          <w:lang w:val="es-ES"/>
        </w:rPr>
        <w:t xml:space="preserve"> </w:t>
      </w:r>
      <w:r w:rsidR="000D752D">
        <w:rPr>
          <w:sz w:val="28"/>
          <w:szCs w:val="28"/>
          <w:lang w:val="es-ES"/>
        </w:rPr>
        <w:t>cu cheltuieli</w:t>
      </w:r>
      <w:r w:rsidR="00946B02" w:rsidRPr="00946B02">
        <w:rPr>
          <w:sz w:val="28"/>
          <w:szCs w:val="28"/>
          <w:lang w:val="es-ES"/>
        </w:rPr>
        <w:t xml:space="preserve"> executate în sumă de 1,4 mil. lei sau 53,8% din preve</w:t>
      </w:r>
      <w:r w:rsidR="000D752D">
        <w:rPr>
          <w:sz w:val="28"/>
          <w:szCs w:val="28"/>
          <w:lang w:val="es-ES"/>
        </w:rPr>
        <w:t>deri;</w:t>
      </w:r>
    </w:p>
    <w:p w14:paraId="6001D476" w14:textId="4525DE15" w:rsidR="00946B02" w:rsidRDefault="00690D7C" w:rsidP="00CF0C69">
      <w:pPr>
        <w:tabs>
          <w:tab w:val="left" w:pos="540"/>
          <w:tab w:val="left" w:pos="709"/>
          <w:tab w:val="left" w:pos="851"/>
          <w:tab w:val="left" w:pos="993"/>
        </w:tabs>
        <w:spacing w:line="276" w:lineRule="auto"/>
        <w:ind w:right="-5" w:firstLine="360"/>
        <w:contextualSpacing/>
        <w:jc w:val="both"/>
        <w:rPr>
          <w:sz w:val="28"/>
          <w:szCs w:val="28"/>
        </w:rPr>
      </w:pPr>
      <w:r>
        <w:rPr>
          <w:sz w:val="28"/>
          <w:szCs w:val="28"/>
          <w:lang w:val="es-ES"/>
        </w:rPr>
        <w:t xml:space="preserve"> </w:t>
      </w:r>
      <w:r w:rsidR="00946B02">
        <w:rPr>
          <w:sz w:val="28"/>
          <w:szCs w:val="28"/>
          <w:lang w:val="es-ES"/>
        </w:rPr>
        <w:t xml:space="preserve"> </w:t>
      </w:r>
      <w:r w:rsidR="00946B02">
        <w:rPr>
          <w:sz w:val="28"/>
          <w:szCs w:val="28"/>
        </w:rPr>
        <w:t xml:space="preserve">14. </w:t>
      </w:r>
      <w:r w:rsidR="002A724D" w:rsidRPr="00365C39">
        <w:rPr>
          <w:i/>
          <w:sz w:val="28"/>
          <w:szCs w:val="28"/>
        </w:rPr>
        <w:t>Programul – cadru al UE pentru cercetare şi inovare – Orizont 2020</w:t>
      </w:r>
      <w:r w:rsidR="002A724D" w:rsidRPr="00365C39">
        <w:rPr>
          <w:sz w:val="28"/>
          <w:szCs w:val="28"/>
        </w:rPr>
        <w:t xml:space="preserve"> </w:t>
      </w:r>
      <w:r w:rsidR="00946B02" w:rsidRPr="00946B02">
        <w:rPr>
          <w:sz w:val="28"/>
          <w:szCs w:val="28"/>
        </w:rPr>
        <w:t xml:space="preserve">cu cheltuieli executate în sumă de 9,3 mil. lei sau 50,8% din prevederi. </w:t>
      </w:r>
    </w:p>
    <w:p w14:paraId="74E55F66" w14:textId="2CD624D1" w:rsidR="005D1A2F" w:rsidRPr="005D1A2F" w:rsidRDefault="00641635" w:rsidP="00232582">
      <w:pPr>
        <w:tabs>
          <w:tab w:val="left" w:pos="630"/>
        </w:tabs>
        <w:spacing w:line="276" w:lineRule="auto"/>
        <w:ind w:firstLine="360"/>
        <w:jc w:val="both"/>
        <w:rPr>
          <w:sz w:val="28"/>
          <w:szCs w:val="28"/>
          <w:lang w:val="es-ES"/>
        </w:rPr>
      </w:pPr>
      <w:bookmarkStart w:id="51" w:name="_Toc42615619"/>
      <w:r>
        <w:rPr>
          <w:sz w:val="28"/>
          <w:szCs w:val="28"/>
          <w:lang w:val="es-ES"/>
        </w:rPr>
        <w:tab/>
      </w:r>
      <w:r w:rsidR="005D1A2F" w:rsidRPr="005D1A2F">
        <w:rPr>
          <w:sz w:val="28"/>
          <w:szCs w:val="28"/>
          <w:lang w:val="es-ES"/>
        </w:rPr>
        <w:t>Nivelul scăzut de executare a proiectelor finanțate din surse externe a fost condiționat, în mare parte, de situația pandemică din țară provocată de infecția COVID-19, care a condus la tergiversarea sau sistarea unor activități planificate în cadrul proiectelor.</w:t>
      </w:r>
      <w:r w:rsidR="00690D7C">
        <w:rPr>
          <w:sz w:val="28"/>
          <w:szCs w:val="28"/>
          <w:lang w:val="es-ES"/>
        </w:rPr>
        <w:t xml:space="preserve"> </w:t>
      </w:r>
    </w:p>
    <w:p w14:paraId="3F6BF235" w14:textId="77777777" w:rsidR="00C74718" w:rsidRPr="004D7F07" w:rsidRDefault="00C74718" w:rsidP="00317093">
      <w:pPr>
        <w:pStyle w:val="Titlu3"/>
        <w:rPr>
          <w:lang w:val="en-GB"/>
        </w:rPr>
      </w:pPr>
      <w:bookmarkStart w:id="52" w:name="_Toc101251355"/>
      <w:bookmarkStart w:id="53" w:name="_Toc101341466"/>
      <w:r w:rsidRPr="00680F45">
        <w:t>4.5.2</w:t>
      </w:r>
      <w:r w:rsidRPr="007833EA">
        <w:t>. Apărare națională</w:t>
      </w:r>
      <w:bookmarkEnd w:id="51"/>
      <w:bookmarkEnd w:id="52"/>
      <w:bookmarkEnd w:id="53"/>
    </w:p>
    <w:p w14:paraId="31C9F36D" w14:textId="77777777" w:rsidR="006A7AEE" w:rsidRPr="00365C39" w:rsidRDefault="006A7AEE" w:rsidP="006A7AEE">
      <w:pPr>
        <w:spacing w:line="276" w:lineRule="auto"/>
        <w:ind w:firstLine="540"/>
        <w:jc w:val="both"/>
        <w:rPr>
          <w:sz w:val="28"/>
          <w:szCs w:val="28"/>
        </w:rPr>
      </w:pPr>
      <w:r w:rsidRPr="00365C39">
        <w:rPr>
          <w:sz w:val="28"/>
          <w:szCs w:val="28"/>
        </w:rPr>
        <w:t>Pentru anul 202</w:t>
      </w:r>
      <w:r>
        <w:rPr>
          <w:sz w:val="28"/>
          <w:szCs w:val="28"/>
        </w:rPr>
        <w:t>1</w:t>
      </w:r>
      <w:r w:rsidRPr="00365C39">
        <w:rPr>
          <w:sz w:val="28"/>
          <w:szCs w:val="28"/>
        </w:rPr>
        <w:t xml:space="preserve">, la grupa dată au fost aprobate alocații în sumă de </w:t>
      </w:r>
      <w:r>
        <w:rPr>
          <w:sz w:val="28"/>
          <w:szCs w:val="28"/>
        </w:rPr>
        <w:t>779,0</w:t>
      </w:r>
      <w:r w:rsidRPr="00365C39">
        <w:rPr>
          <w:sz w:val="28"/>
          <w:szCs w:val="28"/>
        </w:rPr>
        <w:t xml:space="preserve"> mil.lei, care pe parcursul anului au fost </w:t>
      </w:r>
      <w:r>
        <w:rPr>
          <w:sz w:val="28"/>
          <w:szCs w:val="28"/>
        </w:rPr>
        <w:t>majorate</w:t>
      </w:r>
      <w:r w:rsidRPr="00365C39">
        <w:rPr>
          <w:sz w:val="28"/>
          <w:szCs w:val="28"/>
        </w:rPr>
        <w:t xml:space="preserve"> cu </w:t>
      </w:r>
      <w:r>
        <w:rPr>
          <w:sz w:val="28"/>
          <w:szCs w:val="28"/>
        </w:rPr>
        <w:t>0,9</w:t>
      </w:r>
      <w:r w:rsidRPr="00365C39">
        <w:rPr>
          <w:sz w:val="28"/>
          <w:szCs w:val="28"/>
        </w:rPr>
        <w:t xml:space="preserve"> mil. lei, constituind </w:t>
      </w:r>
      <w:r>
        <w:rPr>
          <w:sz w:val="28"/>
          <w:szCs w:val="28"/>
        </w:rPr>
        <w:t>779,9</w:t>
      </w:r>
      <w:r w:rsidRPr="00365C39">
        <w:rPr>
          <w:sz w:val="28"/>
          <w:szCs w:val="28"/>
        </w:rPr>
        <w:t xml:space="preserve"> mil. lei sau </w:t>
      </w:r>
      <w:r>
        <w:rPr>
          <w:sz w:val="28"/>
          <w:szCs w:val="28"/>
        </w:rPr>
        <w:t xml:space="preserve">1,4 </w:t>
      </w:r>
      <w:r w:rsidRPr="00365C39">
        <w:rPr>
          <w:sz w:val="28"/>
          <w:szCs w:val="28"/>
        </w:rPr>
        <w:t>% din cheltuielile totale ale bugetului de stat.</w:t>
      </w:r>
    </w:p>
    <w:p w14:paraId="2B8C6E6C" w14:textId="20C390B3" w:rsidR="006A7AEE" w:rsidRDefault="006A7AEE" w:rsidP="006A7AEE">
      <w:pPr>
        <w:spacing w:line="276" w:lineRule="auto"/>
        <w:ind w:firstLine="540"/>
        <w:jc w:val="both"/>
        <w:rPr>
          <w:sz w:val="28"/>
          <w:szCs w:val="28"/>
        </w:rPr>
      </w:pPr>
      <w:r w:rsidRPr="00365C39">
        <w:rPr>
          <w:sz w:val="28"/>
          <w:szCs w:val="28"/>
        </w:rPr>
        <w:t xml:space="preserve">Cheltuielile respective au fost realizate în sumă de </w:t>
      </w:r>
      <w:r>
        <w:rPr>
          <w:sz w:val="28"/>
          <w:szCs w:val="28"/>
        </w:rPr>
        <w:t>769,4</w:t>
      </w:r>
      <w:r w:rsidRPr="00365C39">
        <w:rPr>
          <w:sz w:val="28"/>
          <w:szCs w:val="28"/>
        </w:rPr>
        <w:t xml:space="preserve"> mil. lei sau la nivel de </w:t>
      </w:r>
      <w:r>
        <w:rPr>
          <w:sz w:val="28"/>
          <w:szCs w:val="28"/>
        </w:rPr>
        <w:t xml:space="preserve">98,7 </w:t>
      </w:r>
      <w:r w:rsidRPr="00365C39">
        <w:rPr>
          <w:sz w:val="28"/>
          <w:szCs w:val="28"/>
        </w:rPr>
        <w:t xml:space="preserve">% din prevederi, dintre care cheltuielile în cadrul proiectelor finanțate din surse externe au fost realizate la nivel de </w:t>
      </w:r>
      <w:r>
        <w:rPr>
          <w:sz w:val="28"/>
          <w:szCs w:val="28"/>
        </w:rPr>
        <w:t>3</w:t>
      </w:r>
      <w:r w:rsidR="006D7905">
        <w:rPr>
          <w:sz w:val="28"/>
          <w:szCs w:val="28"/>
        </w:rPr>
        <w:t>3,3</w:t>
      </w:r>
      <w:r>
        <w:rPr>
          <w:sz w:val="28"/>
          <w:szCs w:val="28"/>
        </w:rPr>
        <w:t xml:space="preserve"> </w:t>
      </w:r>
      <w:r w:rsidRPr="00365C39">
        <w:rPr>
          <w:sz w:val="28"/>
          <w:szCs w:val="28"/>
        </w:rPr>
        <w:t>% din prevederi.</w:t>
      </w:r>
    </w:p>
    <w:p w14:paraId="0992EFD5" w14:textId="77777777" w:rsidR="00161848" w:rsidRDefault="00161848" w:rsidP="006A7AEE">
      <w:pPr>
        <w:spacing w:line="276" w:lineRule="auto"/>
        <w:ind w:firstLine="540"/>
        <w:jc w:val="both"/>
        <w:rPr>
          <w:sz w:val="28"/>
          <w:szCs w:val="28"/>
        </w:rPr>
      </w:pPr>
    </w:p>
    <w:p w14:paraId="125565AA" w14:textId="66A010C9" w:rsidR="00C74718" w:rsidRDefault="00C74718" w:rsidP="00C74718">
      <w:pPr>
        <w:spacing w:line="276" w:lineRule="auto"/>
        <w:ind w:firstLine="540"/>
        <w:jc w:val="both"/>
        <w:rPr>
          <w:sz w:val="28"/>
          <w:szCs w:val="28"/>
        </w:rPr>
      </w:pPr>
      <w:r w:rsidRPr="001E1635">
        <w:rPr>
          <w:sz w:val="28"/>
          <w:szCs w:val="28"/>
        </w:rPr>
        <w:t>Datele despre realizarea cheltuielilor la grupa dată se prezintă în tabelul următor.</w:t>
      </w:r>
    </w:p>
    <w:tbl>
      <w:tblPr>
        <w:tblW w:w="5000" w:type="pct"/>
        <w:jc w:val="center"/>
        <w:tblLook w:val="04A0" w:firstRow="1" w:lastRow="0" w:firstColumn="1" w:lastColumn="0" w:noHBand="0" w:noVBand="1"/>
      </w:tblPr>
      <w:tblGrid>
        <w:gridCol w:w="2636"/>
        <w:gridCol w:w="840"/>
        <w:gridCol w:w="687"/>
        <w:gridCol w:w="89"/>
        <w:gridCol w:w="810"/>
        <w:gridCol w:w="840"/>
        <w:gridCol w:w="740"/>
        <w:gridCol w:w="621"/>
        <w:gridCol w:w="686"/>
        <w:gridCol w:w="347"/>
        <w:gridCol w:w="692"/>
      </w:tblGrid>
      <w:tr w:rsidR="006A7AEE" w:rsidRPr="004D7F07" w14:paraId="77C06494" w14:textId="77777777" w:rsidTr="0075153C">
        <w:trPr>
          <w:trHeight w:val="70"/>
          <w:tblHeader/>
          <w:jc w:val="center"/>
        </w:trPr>
        <w:tc>
          <w:tcPr>
            <w:tcW w:w="1468" w:type="pct"/>
            <w:tcBorders>
              <w:top w:val="nil"/>
              <w:left w:val="nil"/>
              <w:bottom w:val="nil"/>
              <w:right w:val="nil"/>
            </w:tcBorders>
            <w:shd w:val="clear" w:color="auto" w:fill="auto"/>
            <w:noWrap/>
            <w:vAlign w:val="bottom"/>
            <w:hideMark/>
          </w:tcPr>
          <w:p w14:paraId="7DD792C5" w14:textId="77777777" w:rsidR="006A7AEE" w:rsidRPr="00966F77" w:rsidRDefault="006A7AEE" w:rsidP="0075153C">
            <w:pPr>
              <w:spacing w:line="276" w:lineRule="auto"/>
              <w:rPr>
                <w:sz w:val="18"/>
                <w:szCs w:val="18"/>
                <w:lang w:eastAsia="en-US"/>
              </w:rPr>
            </w:pPr>
          </w:p>
        </w:tc>
        <w:tc>
          <w:tcPr>
            <w:tcW w:w="469" w:type="pct"/>
            <w:tcBorders>
              <w:top w:val="nil"/>
              <w:left w:val="nil"/>
              <w:bottom w:val="nil"/>
              <w:right w:val="nil"/>
            </w:tcBorders>
            <w:shd w:val="clear" w:color="auto" w:fill="auto"/>
            <w:noWrap/>
            <w:vAlign w:val="bottom"/>
            <w:hideMark/>
          </w:tcPr>
          <w:p w14:paraId="52268D98" w14:textId="77777777" w:rsidR="006A7AEE" w:rsidRPr="004D7F07" w:rsidRDefault="006A7AEE" w:rsidP="0075153C">
            <w:pPr>
              <w:spacing w:line="276" w:lineRule="auto"/>
              <w:jc w:val="right"/>
              <w:rPr>
                <w:sz w:val="18"/>
                <w:szCs w:val="18"/>
                <w:lang w:val="es-ES" w:eastAsia="en-US"/>
              </w:rPr>
            </w:pPr>
          </w:p>
        </w:tc>
        <w:tc>
          <w:tcPr>
            <w:tcW w:w="435" w:type="pct"/>
            <w:gridSpan w:val="2"/>
            <w:tcBorders>
              <w:top w:val="nil"/>
              <w:left w:val="nil"/>
              <w:bottom w:val="nil"/>
              <w:right w:val="nil"/>
            </w:tcBorders>
            <w:shd w:val="clear" w:color="auto" w:fill="auto"/>
            <w:noWrap/>
            <w:vAlign w:val="bottom"/>
            <w:hideMark/>
          </w:tcPr>
          <w:p w14:paraId="2C12EE24" w14:textId="77777777" w:rsidR="006A7AEE" w:rsidRPr="004D7F07" w:rsidRDefault="006A7AEE" w:rsidP="0075153C">
            <w:pPr>
              <w:spacing w:line="276" w:lineRule="auto"/>
              <w:jc w:val="right"/>
              <w:rPr>
                <w:sz w:val="18"/>
                <w:szCs w:val="18"/>
                <w:lang w:val="es-ES" w:eastAsia="en-US"/>
              </w:rPr>
            </w:pPr>
          </w:p>
        </w:tc>
        <w:tc>
          <w:tcPr>
            <w:tcW w:w="452" w:type="pct"/>
            <w:tcBorders>
              <w:top w:val="nil"/>
              <w:left w:val="nil"/>
              <w:bottom w:val="nil"/>
              <w:right w:val="nil"/>
            </w:tcBorders>
            <w:shd w:val="clear" w:color="auto" w:fill="auto"/>
            <w:noWrap/>
            <w:vAlign w:val="bottom"/>
            <w:hideMark/>
          </w:tcPr>
          <w:p w14:paraId="6D46A076" w14:textId="77777777" w:rsidR="006A7AEE" w:rsidRPr="004D7F07" w:rsidRDefault="006A7AEE" w:rsidP="0075153C">
            <w:pPr>
              <w:spacing w:line="276" w:lineRule="auto"/>
              <w:jc w:val="right"/>
              <w:rPr>
                <w:sz w:val="18"/>
                <w:szCs w:val="18"/>
                <w:lang w:val="es-ES" w:eastAsia="en-US"/>
              </w:rPr>
            </w:pPr>
          </w:p>
        </w:tc>
        <w:tc>
          <w:tcPr>
            <w:tcW w:w="469" w:type="pct"/>
            <w:tcBorders>
              <w:top w:val="nil"/>
              <w:left w:val="nil"/>
              <w:bottom w:val="nil"/>
              <w:right w:val="nil"/>
            </w:tcBorders>
            <w:shd w:val="clear" w:color="auto" w:fill="auto"/>
            <w:noWrap/>
            <w:vAlign w:val="bottom"/>
            <w:hideMark/>
          </w:tcPr>
          <w:p w14:paraId="4986B059" w14:textId="77777777" w:rsidR="006A7AEE" w:rsidRPr="004D7F07" w:rsidRDefault="006A7AEE" w:rsidP="0075153C">
            <w:pPr>
              <w:spacing w:line="276" w:lineRule="auto"/>
              <w:jc w:val="right"/>
              <w:rPr>
                <w:sz w:val="18"/>
                <w:szCs w:val="18"/>
                <w:lang w:val="es-ES" w:eastAsia="en-US"/>
              </w:rPr>
            </w:pPr>
          </w:p>
        </w:tc>
        <w:tc>
          <w:tcPr>
            <w:tcW w:w="413" w:type="pct"/>
            <w:tcBorders>
              <w:top w:val="nil"/>
              <w:left w:val="nil"/>
              <w:bottom w:val="nil"/>
              <w:right w:val="nil"/>
            </w:tcBorders>
            <w:shd w:val="clear" w:color="auto" w:fill="auto"/>
            <w:noWrap/>
            <w:vAlign w:val="bottom"/>
            <w:hideMark/>
          </w:tcPr>
          <w:p w14:paraId="4F282C4F" w14:textId="77777777" w:rsidR="006A7AEE" w:rsidRPr="004D7F07" w:rsidRDefault="006A7AEE" w:rsidP="0075153C">
            <w:pPr>
              <w:spacing w:line="276" w:lineRule="auto"/>
              <w:jc w:val="right"/>
              <w:rPr>
                <w:sz w:val="18"/>
                <w:szCs w:val="18"/>
                <w:lang w:val="es-ES" w:eastAsia="en-US"/>
              </w:rPr>
            </w:pPr>
          </w:p>
        </w:tc>
        <w:tc>
          <w:tcPr>
            <w:tcW w:w="331" w:type="pct"/>
            <w:tcBorders>
              <w:top w:val="nil"/>
              <w:left w:val="nil"/>
              <w:bottom w:val="nil"/>
              <w:right w:val="nil"/>
            </w:tcBorders>
            <w:shd w:val="clear" w:color="auto" w:fill="auto"/>
            <w:noWrap/>
            <w:vAlign w:val="bottom"/>
            <w:hideMark/>
          </w:tcPr>
          <w:p w14:paraId="5338B4B4" w14:textId="77777777" w:rsidR="006A7AEE" w:rsidRPr="004D7F07" w:rsidRDefault="006A7AEE" w:rsidP="0075153C">
            <w:pPr>
              <w:spacing w:line="276" w:lineRule="auto"/>
              <w:jc w:val="right"/>
              <w:rPr>
                <w:sz w:val="18"/>
                <w:szCs w:val="18"/>
                <w:lang w:val="es-ES" w:eastAsia="en-US"/>
              </w:rPr>
            </w:pPr>
          </w:p>
        </w:tc>
        <w:tc>
          <w:tcPr>
            <w:tcW w:w="383" w:type="pct"/>
            <w:tcBorders>
              <w:top w:val="nil"/>
              <w:left w:val="nil"/>
              <w:bottom w:val="nil"/>
              <w:right w:val="nil"/>
            </w:tcBorders>
            <w:shd w:val="clear" w:color="auto" w:fill="auto"/>
            <w:noWrap/>
            <w:vAlign w:val="bottom"/>
            <w:hideMark/>
          </w:tcPr>
          <w:p w14:paraId="41794DB5" w14:textId="77777777" w:rsidR="006A7AEE" w:rsidRPr="004D7F07" w:rsidRDefault="006A7AEE" w:rsidP="0075153C">
            <w:pPr>
              <w:spacing w:line="276" w:lineRule="auto"/>
              <w:rPr>
                <w:sz w:val="18"/>
                <w:szCs w:val="18"/>
                <w:lang w:val="es-ES" w:eastAsia="en-US"/>
              </w:rPr>
            </w:pPr>
          </w:p>
        </w:tc>
        <w:tc>
          <w:tcPr>
            <w:tcW w:w="194" w:type="pct"/>
            <w:tcBorders>
              <w:top w:val="nil"/>
              <w:left w:val="nil"/>
              <w:bottom w:val="nil"/>
              <w:right w:val="nil"/>
            </w:tcBorders>
          </w:tcPr>
          <w:p w14:paraId="65A6FD4E" w14:textId="77777777" w:rsidR="006A7AEE" w:rsidRPr="004D7F07" w:rsidRDefault="006A7AEE" w:rsidP="0075153C">
            <w:pPr>
              <w:spacing w:line="276" w:lineRule="auto"/>
              <w:rPr>
                <w:i/>
                <w:iCs/>
                <w:sz w:val="18"/>
                <w:szCs w:val="18"/>
                <w:lang w:val="en-US" w:eastAsia="en-US"/>
              </w:rPr>
            </w:pPr>
          </w:p>
        </w:tc>
        <w:tc>
          <w:tcPr>
            <w:tcW w:w="386" w:type="pct"/>
            <w:tcBorders>
              <w:top w:val="nil"/>
              <w:left w:val="nil"/>
              <w:bottom w:val="nil"/>
              <w:right w:val="nil"/>
            </w:tcBorders>
            <w:shd w:val="clear" w:color="auto" w:fill="auto"/>
            <w:noWrap/>
            <w:vAlign w:val="bottom"/>
            <w:hideMark/>
          </w:tcPr>
          <w:p w14:paraId="52509065" w14:textId="77777777" w:rsidR="006A7AEE" w:rsidRPr="004D7F07" w:rsidRDefault="006A7AEE" w:rsidP="0075153C">
            <w:pPr>
              <w:spacing w:line="276" w:lineRule="auto"/>
              <w:rPr>
                <w:i/>
                <w:iCs/>
                <w:sz w:val="18"/>
                <w:szCs w:val="18"/>
                <w:lang w:val="en-US" w:eastAsia="en-US"/>
              </w:rPr>
            </w:pPr>
            <w:r w:rsidRPr="004D7F07">
              <w:rPr>
                <w:i/>
                <w:iCs/>
                <w:sz w:val="18"/>
                <w:szCs w:val="18"/>
                <w:lang w:val="en-US" w:eastAsia="en-US"/>
              </w:rPr>
              <w:t>mil.lei</w:t>
            </w:r>
          </w:p>
        </w:tc>
      </w:tr>
      <w:tr w:rsidR="006A7AEE" w:rsidRPr="004D7F07" w14:paraId="1A19AA5A" w14:textId="77777777" w:rsidTr="0075153C">
        <w:trPr>
          <w:trHeight w:val="70"/>
          <w:tblHeader/>
          <w:jc w:val="center"/>
        </w:trPr>
        <w:tc>
          <w:tcPr>
            <w:tcW w:w="146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F8591"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 </w:t>
            </w:r>
          </w:p>
        </w:tc>
        <w:tc>
          <w:tcPr>
            <w:tcW w:w="46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13D2A2"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20</w:t>
            </w:r>
            <w:r>
              <w:rPr>
                <w:sz w:val="18"/>
                <w:szCs w:val="18"/>
                <w:lang w:val="en-US" w:eastAsia="en-US"/>
              </w:rPr>
              <w:t>20</w:t>
            </w:r>
            <w:r w:rsidRPr="004D7F07">
              <w:rPr>
                <w:sz w:val="18"/>
                <w:szCs w:val="18"/>
                <w:lang w:val="en-US" w:eastAsia="en-US"/>
              </w:rPr>
              <w:t xml:space="preserve"> </w:t>
            </w:r>
          </w:p>
          <w:p w14:paraId="7F846B36"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executat</w:t>
            </w:r>
          </w:p>
        </w:tc>
        <w:tc>
          <w:tcPr>
            <w:tcW w:w="384" w:type="pct"/>
            <w:tcBorders>
              <w:top w:val="single" w:sz="4" w:space="0" w:color="auto"/>
              <w:left w:val="nil"/>
              <w:bottom w:val="single" w:sz="4" w:space="0" w:color="auto"/>
              <w:right w:val="nil"/>
            </w:tcBorders>
          </w:tcPr>
          <w:p w14:paraId="1611F912" w14:textId="77777777" w:rsidR="006A7AEE" w:rsidRPr="004D7F07" w:rsidRDefault="006A7AEE" w:rsidP="0075153C">
            <w:pPr>
              <w:spacing w:line="276" w:lineRule="auto"/>
              <w:jc w:val="center"/>
              <w:rPr>
                <w:sz w:val="18"/>
                <w:szCs w:val="18"/>
                <w:lang w:val="en-US" w:eastAsia="en-US"/>
              </w:rPr>
            </w:pPr>
          </w:p>
        </w:tc>
        <w:tc>
          <w:tcPr>
            <w:tcW w:w="2679" w:type="pct"/>
            <w:gridSpan w:val="8"/>
            <w:tcBorders>
              <w:top w:val="single" w:sz="4" w:space="0" w:color="auto"/>
              <w:left w:val="nil"/>
              <w:bottom w:val="single" w:sz="4" w:space="0" w:color="auto"/>
              <w:right w:val="single" w:sz="4" w:space="0" w:color="auto"/>
            </w:tcBorders>
            <w:shd w:val="clear" w:color="auto" w:fill="auto"/>
            <w:noWrap/>
            <w:vAlign w:val="center"/>
            <w:hideMark/>
          </w:tcPr>
          <w:p w14:paraId="4A8CE428"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202</w:t>
            </w:r>
            <w:r>
              <w:rPr>
                <w:sz w:val="18"/>
                <w:szCs w:val="18"/>
                <w:lang w:val="en-US" w:eastAsia="en-US"/>
              </w:rPr>
              <w:t>1</w:t>
            </w:r>
          </w:p>
        </w:tc>
      </w:tr>
      <w:tr w:rsidR="006A7AEE" w:rsidRPr="004D7F07" w14:paraId="3926563A" w14:textId="77777777" w:rsidTr="0075153C">
        <w:trPr>
          <w:trHeight w:val="156"/>
          <w:tblHeader/>
          <w:jc w:val="center"/>
        </w:trPr>
        <w:tc>
          <w:tcPr>
            <w:tcW w:w="1468" w:type="pct"/>
            <w:vMerge/>
            <w:tcBorders>
              <w:top w:val="single" w:sz="4" w:space="0" w:color="auto"/>
              <w:left w:val="single" w:sz="4" w:space="0" w:color="auto"/>
              <w:bottom w:val="single" w:sz="4" w:space="0" w:color="auto"/>
              <w:right w:val="single" w:sz="4" w:space="0" w:color="auto"/>
            </w:tcBorders>
            <w:vAlign w:val="center"/>
            <w:hideMark/>
          </w:tcPr>
          <w:p w14:paraId="65A8EDAC" w14:textId="77777777" w:rsidR="006A7AEE" w:rsidRPr="004D7F07" w:rsidRDefault="006A7AEE" w:rsidP="0075153C">
            <w:pPr>
              <w:spacing w:line="276" w:lineRule="auto"/>
              <w:rPr>
                <w:sz w:val="18"/>
                <w:szCs w:val="18"/>
                <w:lang w:val="en-US" w:eastAsia="en-US"/>
              </w:rPr>
            </w:pPr>
          </w:p>
        </w:tc>
        <w:tc>
          <w:tcPr>
            <w:tcW w:w="469" w:type="pct"/>
            <w:vMerge/>
            <w:tcBorders>
              <w:top w:val="single" w:sz="4" w:space="0" w:color="auto"/>
              <w:left w:val="single" w:sz="4" w:space="0" w:color="auto"/>
              <w:bottom w:val="single" w:sz="4" w:space="0" w:color="auto"/>
              <w:right w:val="single" w:sz="4" w:space="0" w:color="auto"/>
            </w:tcBorders>
            <w:vAlign w:val="center"/>
            <w:hideMark/>
          </w:tcPr>
          <w:p w14:paraId="1CB2DB6B" w14:textId="77777777" w:rsidR="006A7AEE" w:rsidRPr="004D7F07" w:rsidRDefault="006A7AEE" w:rsidP="0075153C">
            <w:pPr>
              <w:spacing w:line="276" w:lineRule="auto"/>
              <w:rPr>
                <w:sz w:val="18"/>
                <w:szCs w:val="18"/>
                <w:lang w:val="en-US" w:eastAsia="en-US"/>
              </w:rPr>
            </w:pPr>
          </w:p>
        </w:tc>
        <w:tc>
          <w:tcPr>
            <w:tcW w:w="435"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14985BFC"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 xml:space="preserve">aprobat </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14:paraId="340D8A4B"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 xml:space="preserve">precizat </w:t>
            </w:r>
          </w:p>
        </w:tc>
        <w:tc>
          <w:tcPr>
            <w:tcW w:w="469" w:type="pct"/>
            <w:vMerge w:val="restart"/>
            <w:tcBorders>
              <w:top w:val="nil"/>
              <w:left w:val="single" w:sz="4" w:space="0" w:color="auto"/>
              <w:bottom w:val="single" w:sz="4" w:space="0" w:color="auto"/>
              <w:right w:val="single" w:sz="4" w:space="0" w:color="auto"/>
            </w:tcBorders>
            <w:shd w:val="clear" w:color="auto" w:fill="auto"/>
            <w:vAlign w:val="center"/>
            <w:hideMark/>
          </w:tcPr>
          <w:p w14:paraId="067F3E7C"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executat</w:t>
            </w:r>
          </w:p>
        </w:tc>
        <w:tc>
          <w:tcPr>
            <w:tcW w:w="744" w:type="pct"/>
            <w:gridSpan w:val="2"/>
            <w:tcBorders>
              <w:top w:val="single" w:sz="4" w:space="0" w:color="auto"/>
              <w:left w:val="nil"/>
              <w:bottom w:val="single" w:sz="4" w:space="0" w:color="auto"/>
              <w:right w:val="single" w:sz="4" w:space="0" w:color="auto"/>
            </w:tcBorders>
            <w:shd w:val="clear" w:color="auto" w:fill="auto"/>
            <w:vAlign w:val="center"/>
            <w:hideMark/>
          </w:tcPr>
          <w:p w14:paraId="5A8CC95A" w14:textId="466544A0" w:rsidR="006A7AEE" w:rsidRPr="004D7F07" w:rsidRDefault="006A7AEE" w:rsidP="006D7905">
            <w:pPr>
              <w:spacing w:line="276" w:lineRule="auto"/>
              <w:jc w:val="center"/>
              <w:rPr>
                <w:sz w:val="18"/>
                <w:szCs w:val="18"/>
                <w:lang w:val="en-US" w:eastAsia="en-US"/>
              </w:rPr>
            </w:pPr>
            <w:r w:rsidRPr="004D7F07">
              <w:rPr>
                <w:sz w:val="18"/>
                <w:szCs w:val="18"/>
                <w:lang w:val="en-US" w:eastAsia="en-US"/>
              </w:rPr>
              <w:t>executat față de precizat</w:t>
            </w:r>
          </w:p>
        </w:tc>
        <w:tc>
          <w:tcPr>
            <w:tcW w:w="963" w:type="pct"/>
            <w:gridSpan w:val="3"/>
            <w:tcBorders>
              <w:top w:val="single" w:sz="4" w:space="0" w:color="auto"/>
              <w:left w:val="nil"/>
              <w:bottom w:val="single" w:sz="4" w:space="0" w:color="auto"/>
              <w:right w:val="single" w:sz="4" w:space="0" w:color="auto"/>
            </w:tcBorders>
          </w:tcPr>
          <w:p w14:paraId="66156546" w14:textId="77777777" w:rsidR="006A7AEE" w:rsidRPr="004D7F07" w:rsidRDefault="006A7AEE" w:rsidP="0075153C">
            <w:pPr>
              <w:spacing w:line="276" w:lineRule="auto"/>
              <w:ind w:left="-125"/>
              <w:jc w:val="center"/>
              <w:rPr>
                <w:sz w:val="18"/>
                <w:szCs w:val="18"/>
                <w:lang w:val="en-US" w:eastAsia="en-US"/>
              </w:rPr>
            </w:pPr>
            <w:r w:rsidRPr="004D7F07">
              <w:rPr>
                <w:sz w:val="18"/>
                <w:szCs w:val="18"/>
                <w:lang w:val="en-US" w:eastAsia="en-US"/>
              </w:rPr>
              <w:t xml:space="preserve">executat față </w:t>
            </w:r>
          </w:p>
          <w:p w14:paraId="5DDB17A1" w14:textId="77777777" w:rsidR="006A7AEE" w:rsidRPr="004D7F07" w:rsidRDefault="006A7AEE" w:rsidP="0075153C">
            <w:pPr>
              <w:spacing w:line="276" w:lineRule="auto"/>
              <w:ind w:left="-125"/>
              <w:jc w:val="center"/>
              <w:rPr>
                <w:sz w:val="18"/>
                <w:szCs w:val="18"/>
                <w:lang w:val="en-US" w:eastAsia="en-US"/>
              </w:rPr>
            </w:pPr>
            <w:r w:rsidRPr="004D7F07">
              <w:rPr>
                <w:sz w:val="18"/>
                <w:szCs w:val="18"/>
                <w:lang w:val="en-US" w:eastAsia="en-US"/>
              </w:rPr>
              <w:t>de anul 20</w:t>
            </w:r>
            <w:r>
              <w:rPr>
                <w:sz w:val="18"/>
                <w:szCs w:val="18"/>
                <w:lang w:val="en-US" w:eastAsia="en-US"/>
              </w:rPr>
              <w:t>20</w:t>
            </w:r>
          </w:p>
        </w:tc>
      </w:tr>
      <w:tr w:rsidR="006A7AEE" w:rsidRPr="004D7F07" w14:paraId="3CA33DDE" w14:textId="77777777" w:rsidTr="0075153C">
        <w:trPr>
          <w:trHeight w:val="66"/>
          <w:tblHeader/>
          <w:jc w:val="center"/>
        </w:trPr>
        <w:tc>
          <w:tcPr>
            <w:tcW w:w="1468" w:type="pct"/>
            <w:vMerge/>
            <w:tcBorders>
              <w:top w:val="single" w:sz="4" w:space="0" w:color="auto"/>
              <w:left w:val="single" w:sz="4" w:space="0" w:color="auto"/>
              <w:bottom w:val="single" w:sz="4" w:space="0" w:color="auto"/>
              <w:right w:val="single" w:sz="4" w:space="0" w:color="auto"/>
            </w:tcBorders>
            <w:vAlign w:val="center"/>
            <w:hideMark/>
          </w:tcPr>
          <w:p w14:paraId="0EC6C7A4" w14:textId="77777777" w:rsidR="006A7AEE" w:rsidRPr="004D7F07" w:rsidRDefault="006A7AEE" w:rsidP="0075153C">
            <w:pPr>
              <w:spacing w:line="276" w:lineRule="auto"/>
              <w:rPr>
                <w:sz w:val="18"/>
                <w:szCs w:val="18"/>
                <w:lang w:val="en-US" w:eastAsia="en-US"/>
              </w:rPr>
            </w:pPr>
          </w:p>
        </w:tc>
        <w:tc>
          <w:tcPr>
            <w:tcW w:w="469" w:type="pct"/>
            <w:vMerge/>
            <w:tcBorders>
              <w:top w:val="single" w:sz="4" w:space="0" w:color="auto"/>
              <w:left w:val="single" w:sz="4" w:space="0" w:color="auto"/>
              <w:bottom w:val="single" w:sz="4" w:space="0" w:color="auto"/>
              <w:right w:val="single" w:sz="4" w:space="0" w:color="auto"/>
            </w:tcBorders>
            <w:vAlign w:val="center"/>
            <w:hideMark/>
          </w:tcPr>
          <w:p w14:paraId="7AE58683" w14:textId="77777777" w:rsidR="006A7AEE" w:rsidRPr="004D7F07" w:rsidRDefault="006A7AEE" w:rsidP="0075153C">
            <w:pPr>
              <w:spacing w:line="276" w:lineRule="auto"/>
              <w:rPr>
                <w:sz w:val="18"/>
                <w:szCs w:val="18"/>
                <w:lang w:val="en-US" w:eastAsia="en-US"/>
              </w:rPr>
            </w:pPr>
          </w:p>
        </w:tc>
        <w:tc>
          <w:tcPr>
            <w:tcW w:w="435" w:type="pct"/>
            <w:gridSpan w:val="2"/>
            <w:vMerge/>
            <w:tcBorders>
              <w:top w:val="nil"/>
              <w:left w:val="single" w:sz="4" w:space="0" w:color="auto"/>
              <w:bottom w:val="single" w:sz="4" w:space="0" w:color="auto"/>
              <w:right w:val="single" w:sz="4" w:space="0" w:color="auto"/>
            </w:tcBorders>
            <w:vAlign w:val="center"/>
            <w:hideMark/>
          </w:tcPr>
          <w:p w14:paraId="526648AC" w14:textId="77777777" w:rsidR="006A7AEE" w:rsidRPr="004D7F07" w:rsidRDefault="006A7AEE" w:rsidP="0075153C">
            <w:pPr>
              <w:spacing w:line="276" w:lineRule="auto"/>
              <w:rPr>
                <w:sz w:val="18"/>
                <w:szCs w:val="18"/>
                <w:lang w:val="en-US" w:eastAsia="en-US"/>
              </w:rPr>
            </w:pPr>
          </w:p>
        </w:tc>
        <w:tc>
          <w:tcPr>
            <w:tcW w:w="452" w:type="pct"/>
            <w:vMerge/>
            <w:tcBorders>
              <w:top w:val="nil"/>
              <w:left w:val="single" w:sz="4" w:space="0" w:color="auto"/>
              <w:bottom w:val="single" w:sz="4" w:space="0" w:color="auto"/>
              <w:right w:val="single" w:sz="4" w:space="0" w:color="auto"/>
            </w:tcBorders>
            <w:vAlign w:val="center"/>
            <w:hideMark/>
          </w:tcPr>
          <w:p w14:paraId="38FEDCB4" w14:textId="77777777" w:rsidR="006A7AEE" w:rsidRPr="004D7F07" w:rsidRDefault="006A7AEE" w:rsidP="0075153C">
            <w:pPr>
              <w:spacing w:line="276" w:lineRule="auto"/>
              <w:rPr>
                <w:sz w:val="18"/>
                <w:szCs w:val="18"/>
                <w:lang w:val="en-US" w:eastAsia="en-US"/>
              </w:rPr>
            </w:pPr>
          </w:p>
        </w:tc>
        <w:tc>
          <w:tcPr>
            <w:tcW w:w="469" w:type="pct"/>
            <w:vMerge/>
            <w:tcBorders>
              <w:top w:val="nil"/>
              <w:left w:val="single" w:sz="4" w:space="0" w:color="auto"/>
              <w:bottom w:val="single" w:sz="4" w:space="0" w:color="auto"/>
              <w:right w:val="single" w:sz="4" w:space="0" w:color="auto"/>
            </w:tcBorders>
            <w:vAlign w:val="center"/>
            <w:hideMark/>
          </w:tcPr>
          <w:p w14:paraId="2465C6A6" w14:textId="77777777" w:rsidR="006A7AEE" w:rsidRPr="004D7F07" w:rsidRDefault="006A7AEE" w:rsidP="0075153C">
            <w:pPr>
              <w:spacing w:line="276" w:lineRule="auto"/>
              <w:rPr>
                <w:sz w:val="18"/>
                <w:szCs w:val="18"/>
                <w:lang w:val="en-US" w:eastAsia="en-US"/>
              </w:rPr>
            </w:pPr>
          </w:p>
        </w:tc>
        <w:tc>
          <w:tcPr>
            <w:tcW w:w="413" w:type="pct"/>
            <w:tcBorders>
              <w:top w:val="nil"/>
              <w:left w:val="nil"/>
              <w:bottom w:val="single" w:sz="4" w:space="0" w:color="auto"/>
              <w:right w:val="single" w:sz="4" w:space="0" w:color="auto"/>
            </w:tcBorders>
            <w:shd w:val="clear" w:color="auto" w:fill="auto"/>
            <w:noWrap/>
            <w:vAlign w:val="center"/>
            <w:hideMark/>
          </w:tcPr>
          <w:p w14:paraId="6F829F4D"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suma</w:t>
            </w:r>
          </w:p>
        </w:tc>
        <w:tc>
          <w:tcPr>
            <w:tcW w:w="331" w:type="pct"/>
            <w:tcBorders>
              <w:top w:val="nil"/>
              <w:left w:val="nil"/>
              <w:bottom w:val="single" w:sz="4" w:space="0" w:color="auto"/>
              <w:right w:val="single" w:sz="4" w:space="0" w:color="auto"/>
            </w:tcBorders>
            <w:shd w:val="clear" w:color="auto" w:fill="auto"/>
            <w:noWrap/>
            <w:vAlign w:val="center"/>
            <w:hideMark/>
          </w:tcPr>
          <w:p w14:paraId="01263461"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w:t>
            </w:r>
          </w:p>
        </w:tc>
        <w:tc>
          <w:tcPr>
            <w:tcW w:w="383" w:type="pct"/>
            <w:tcBorders>
              <w:top w:val="nil"/>
              <w:left w:val="nil"/>
              <w:bottom w:val="single" w:sz="4" w:space="0" w:color="auto"/>
              <w:right w:val="single" w:sz="4" w:space="0" w:color="auto"/>
            </w:tcBorders>
            <w:shd w:val="clear" w:color="auto" w:fill="auto"/>
            <w:noWrap/>
            <w:vAlign w:val="center"/>
            <w:hideMark/>
          </w:tcPr>
          <w:p w14:paraId="31B413D4"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suma</w:t>
            </w:r>
          </w:p>
        </w:tc>
        <w:tc>
          <w:tcPr>
            <w:tcW w:w="580" w:type="pct"/>
            <w:gridSpan w:val="2"/>
            <w:tcBorders>
              <w:top w:val="nil"/>
              <w:left w:val="nil"/>
              <w:bottom w:val="single" w:sz="4" w:space="0" w:color="auto"/>
              <w:right w:val="single" w:sz="4" w:space="0" w:color="auto"/>
            </w:tcBorders>
          </w:tcPr>
          <w:p w14:paraId="64697465" w14:textId="77777777" w:rsidR="006A7AEE" w:rsidRPr="004D7F07" w:rsidRDefault="006A7AEE" w:rsidP="0075153C">
            <w:pPr>
              <w:spacing w:line="276" w:lineRule="auto"/>
              <w:jc w:val="center"/>
              <w:rPr>
                <w:sz w:val="18"/>
                <w:szCs w:val="18"/>
                <w:lang w:val="en-US" w:eastAsia="en-US"/>
              </w:rPr>
            </w:pPr>
            <w:r w:rsidRPr="004D7F07">
              <w:rPr>
                <w:sz w:val="18"/>
                <w:szCs w:val="18"/>
                <w:lang w:val="en-US" w:eastAsia="en-US"/>
              </w:rPr>
              <w:t>%</w:t>
            </w:r>
          </w:p>
        </w:tc>
      </w:tr>
      <w:tr w:rsidR="006A7AEE" w:rsidRPr="004D7F07" w14:paraId="6990E124" w14:textId="77777777" w:rsidTr="0075153C">
        <w:trPr>
          <w:trHeight w:val="90"/>
          <w:tblHeader/>
          <w:jc w:val="center"/>
        </w:trPr>
        <w:tc>
          <w:tcPr>
            <w:tcW w:w="1468" w:type="pct"/>
            <w:tcBorders>
              <w:top w:val="nil"/>
              <w:left w:val="nil"/>
              <w:bottom w:val="nil"/>
              <w:right w:val="nil"/>
            </w:tcBorders>
            <w:shd w:val="clear" w:color="auto" w:fill="auto"/>
            <w:vAlign w:val="bottom"/>
            <w:hideMark/>
          </w:tcPr>
          <w:p w14:paraId="5D89307C" w14:textId="77777777" w:rsidR="006A7AEE" w:rsidRPr="0025291E" w:rsidRDefault="006A7AEE" w:rsidP="0075153C">
            <w:pPr>
              <w:spacing w:line="276" w:lineRule="auto"/>
              <w:rPr>
                <w:b/>
                <w:bCs/>
                <w:sz w:val="18"/>
                <w:szCs w:val="18"/>
                <w:lang w:val="en-US" w:eastAsia="en-US"/>
              </w:rPr>
            </w:pPr>
            <w:r w:rsidRPr="0025291E">
              <w:rPr>
                <w:b/>
                <w:bCs/>
                <w:sz w:val="18"/>
                <w:szCs w:val="18"/>
                <w:lang w:val="en-US" w:eastAsia="en-US"/>
              </w:rPr>
              <w:t xml:space="preserve">Cheltuieli, total </w:t>
            </w:r>
          </w:p>
        </w:tc>
        <w:tc>
          <w:tcPr>
            <w:tcW w:w="469" w:type="pct"/>
            <w:tcBorders>
              <w:top w:val="nil"/>
              <w:left w:val="nil"/>
              <w:bottom w:val="nil"/>
              <w:right w:val="nil"/>
            </w:tcBorders>
            <w:shd w:val="clear" w:color="auto" w:fill="auto"/>
            <w:noWrap/>
            <w:vAlign w:val="bottom"/>
            <w:hideMark/>
          </w:tcPr>
          <w:p w14:paraId="7315DFC8" w14:textId="77777777" w:rsidR="006A7AEE" w:rsidRPr="0025291E" w:rsidRDefault="006A7AEE" w:rsidP="0075153C">
            <w:pPr>
              <w:spacing w:line="276" w:lineRule="auto"/>
              <w:jc w:val="right"/>
              <w:rPr>
                <w:b/>
                <w:bCs/>
                <w:sz w:val="18"/>
                <w:szCs w:val="18"/>
                <w:lang w:val="en-US" w:eastAsia="en-US"/>
              </w:rPr>
            </w:pPr>
            <w:r w:rsidRPr="0025291E">
              <w:rPr>
                <w:b/>
                <w:bCs/>
                <w:sz w:val="18"/>
                <w:szCs w:val="18"/>
                <w:lang w:val="en-US" w:eastAsia="en-US"/>
              </w:rPr>
              <w:t>637,4</w:t>
            </w:r>
          </w:p>
        </w:tc>
        <w:tc>
          <w:tcPr>
            <w:tcW w:w="435" w:type="pct"/>
            <w:gridSpan w:val="2"/>
            <w:tcBorders>
              <w:top w:val="nil"/>
              <w:left w:val="nil"/>
              <w:bottom w:val="nil"/>
              <w:right w:val="nil"/>
            </w:tcBorders>
            <w:shd w:val="clear" w:color="auto" w:fill="auto"/>
            <w:noWrap/>
            <w:vAlign w:val="bottom"/>
          </w:tcPr>
          <w:p w14:paraId="2936FA96" w14:textId="77777777" w:rsidR="006A7AEE" w:rsidRPr="0025291E" w:rsidRDefault="006A7AEE" w:rsidP="0075153C">
            <w:pPr>
              <w:spacing w:line="276" w:lineRule="auto"/>
              <w:jc w:val="right"/>
              <w:rPr>
                <w:b/>
                <w:bCs/>
                <w:sz w:val="18"/>
                <w:szCs w:val="18"/>
                <w:lang w:val="en-US" w:eastAsia="en-US"/>
              </w:rPr>
            </w:pPr>
            <w:r w:rsidRPr="0025291E">
              <w:rPr>
                <w:b/>
                <w:bCs/>
                <w:sz w:val="18"/>
                <w:szCs w:val="18"/>
                <w:lang w:val="en-US" w:eastAsia="en-US"/>
              </w:rPr>
              <w:t>779,0</w:t>
            </w:r>
          </w:p>
        </w:tc>
        <w:tc>
          <w:tcPr>
            <w:tcW w:w="452" w:type="pct"/>
            <w:tcBorders>
              <w:top w:val="nil"/>
              <w:left w:val="nil"/>
              <w:bottom w:val="nil"/>
              <w:right w:val="nil"/>
            </w:tcBorders>
            <w:shd w:val="clear" w:color="auto" w:fill="auto"/>
            <w:noWrap/>
            <w:vAlign w:val="bottom"/>
          </w:tcPr>
          <w:p w14:paraId="3D381AF1" w14:textId="77777777" w:rsidR="006A7AEE" w:rsidRPr="0025291E" w:rsidRDefault="006A7AEE" w:rsidP="0075153C">
            <w:pPr>
              <w:spacing w:line="276" w:lineRule="auto"/>
              <w:jc w:val="right"/>
              <w:rPr>
                <w:b/>
                <w:bCs/>
                <w:color w:val="FF0000"/>
                <w:sz w:val="18"/>
                <w:szCs w:val="18"/>
                <w:lang w:val="en-US" w:eastAsia="en-US"/>
              </w:rPr>
            </w:pPr>
            <w:r w:rsidRPr="0025291E">
              <w:rPr>
                <w:b/>
                <w:bCs/>
                <w:sz w:val="18"/>
                <w:szCs w:val="18"/>
                <w:lang w:val="en-US" w:eastAsia="en-US"/>
              </w:rPr>
              <w:t>779,9</w:t>
            </w:r>
          </w:p>
        </w:tc>
        <w:tc>
          <w:tcPr>
            <w:tcW w:w="469" w:type="pct"/>
            <w:tcBorders>
              <w:top w:val="nil"/>
              <w:left w:val="nil"/>
              <w:bottom w:val="nil"/>
              <w:right w:val="nil"/>
            </w:tcBorders>
            <w:shd w:val="clear" w:color="auto" w:fill="auto"/>
            <w:noWrap/>
            <w:vAlign w:val="bottom"/>
          </w:tcPr>
          <w:p w14:paraId="2C6E7036" w14:textId="77777777" w:rsidR="006A7AEE" w:rsidRPr="00277558" w:rsidRDefault="006A7AEE" w:rsidP="0075153C">
            <w:pPr>
              <w:spacing w:line="276" w:lineRule="auto"/>
              <w:jc w:val="right"/>
              <w:rPr>
                <w:b/>
                <w:bCs/>
                <w:sz w:val="18"/>
                <w:szCs w:val="18"/>
                <w:lang w:val="en-US" w:eastAsia="en-US"/>
              </w:rPr>
            </w:pPr>
            <w:r w:rsidRPr="00277558">
              <w:rPr>
                <w:b/>
                <w:bCs/>
                <w:sz w:val="18"/>
                <w:szCs w:val="18"/>
                <w:lang w:val="en-US" w:eastAsia="en-US"/>
              </w:rPr>
              <w:t>769,4</w:t>
            </w:r>
          </w:p>
        </w:tc>
        <w:tc>
          <w:tcPr>
            <w:tcW w:w="413" w:type="pct"/>
            <w:tcBorders>
              <w:top w:val="nil"/>
              <w:left w:val="nil"/>
              <w:bottom w:val="nil"/>
              <w:right w:val="nil"/>
            </w:tcBorders>
            <w:shd w:val="clear" w:color="auto" w:fill="auto"/>
            <w:noWrap/>
            <w:vAlign w:val="bottom"/>
          </w:tcPr>
          <w:p w14:paraId="23D3873C" w14:textId="77777777" w:rsidR="006A7AEE" w:rsidRPr="00277558" w:rsidRDefault="006A7AEE" w:rsidP="0075153C">
            <w:pPr>
              <w:spacing w:line="276" w:lineRule="auto"/>
              <w:jc w:val="right"/>
              <w:rPr>
                <w:b/>
                <w:bCs/>
                <w:sz w:val="18"/>
                <w:szCs w:val="18"/>
                <w:lang w:val="en-US" w:eastAsia="en-US"/>
              </w:rPr>
            </w:pPr>
            <w:r w:rsidRPr="00277558">
              <w:rPr>
                <w:b/>
                <w:bCs/>
                <w:sz w:val="18"/>
                <w:szCs w:val="18"/>
                <w:lang w:val="en-US" w:eastAsia="en-US"/>
              </w:rPr>
              <w:t>-10,5</w:t>
            </w:r>
          </w:p>
        </w:tc>
        <w:tc>
          <w:tcPr>
            <w:tcW w:w="331" w:type="pct"/>
            <w:tcBorders>
              <w:top w:val="nil"/>
              <w:left w:val="nil"/>
              <w:bottom w:val="nil"/>
              <w:right w:val="nil"/>
            </w:tcBorders>
            <w:shd w:val="clear" w:color="auto" w:fill="auto"/>
            <w:noWrap/>
            <w:vAlign w:val="bottom"/>
          </w:tcPr>
          <w:p w14:paraId="04F7C472" w14:textId="77777777" w:rsidR="006A7AEE" w:rsidRPr="00277558" w:rsidRDefault="006A7AEE" w:rsidP="0075153C">
            <w:pPr>
              <w:spacing w:line="276" w:lineRule="auto"/>
              <w:jc w:val="right"/>
              <w:rPr>
                <w:b/>
                <w:bCs/>
                <w:sz w:val="18"/>
                <w:szCs w:val="18"/>
                <w:lang w:val="en-US" w:eastAsia="en-US"/>
              </w:rPr>
            </w:pPr>
            <w:r w:rsidRPr="00277558">
              <w:rPr>
                <w:b/>
                <w:bCs/>
                <w:sz w:val="18"/>
                <w:szCs w:val="18"/>
                <w:lang w:val="en-US" w:eastAsia="en-US"/>
              </w:rPr>
              <w:t>98,7</w:t>
            </w:r>
          </w:p>
        </w:tc>
        <w:tc>
          <w:tcPr>
            <w:tcW w:w="383" w:type="pct"/>
            <w:tcBorders>
              <w:top w:val="nil"/>
              <w:left w:val="nil"/>
              <w:bottom w:val="nil"/>
              <w:right w:val="nil"/>
            </w:tcBorders>
            <w:shd w:val="clear" w:color="auto" w:fill="auto"/>
            <w:noWrap/>
            <w:vAlign w:val="bottom"/>
          </w:tcPr>
          <w:p w14:paraId="3037ED02" w14:textId="77777777" w:rsidR="006A7AEE" w:rsidRPr="00277558" w:rsidRDefault="006A7AEE" w:rsidP="0075153C">
            <w:pPr>
              <w:spacing w:line="276" w:lineRule="auto"/>
              <w:jc w:val="right"/>
              <w:rPr>
                <w:b/>
                <w:bCs/>
                <w:sz w:val="18"/>
                <w:szCs w:val="18"/>
                <w:lang w:val="en-US" w:eastAsia="en-US"/>
              </w:rPr>
            </w:pPr>
            <w:r w:rsidRPr="00277558">
              <w:rPr>
                <w:b/>
                <w:bCs/>
                <w:sz w:val="18"/>
                <w:szCs w:val="18"/>
                <w:lang w:val="en-US" w:eastAsia="en-US"/>
              </w:rPr>
              <w:t>132,0</w:t>
            </w:r>
          </w:p>
        </w:tc>
        <w:tc>
          <w:tcPr>
            <w:tcW w:w="580" w:type="pct"/>
            <w:gridSpan w:val="2"/>
            <w:tcBorders>
              <w:top w:val="nil"/>
              <w:left w:val="nil"/>
              <w:bottom w:val="nil"/>
              <w:right w:val="nil"/>
            </w:tcBorders>
          </w:tcPr>
          <w:p w14:paraId="6C8C23EA" w14:textId="77777777" w:rsidR="006A7AEE" w:rsidRPr="00277558" w:rsidRDefault="006A7AEE" w:rsidP="0075153C">
            <w:pPr>
              <w:spacing w:line="276" w:lineRule="auto"/>
              <w:jc w:val="right"/>
              <w:rPr>
                <w:b/>
                <w:bCs/>
                <w:sz w:val="18"/>
                <w:szCs w:val="18"/>
                <w:lang w:val="en-US" w:eastAsia="en-US"/>
              </w:rPr>
            </w:pPr>
          </w:p>
          <w:p w14:paraId="574ABF11" w14:textId="77777777" w:rsidR="006A7AEE" w:rsidRPr="00277558" w:rsidRDefault="006A7AEE" w:rsidP="0075153C">
            <w:pPr>
              <w:spacing w:line="276" w:lineRule="auto"/>
              <w:jc w:val="right"/>
              <w:rPr>
                <w:b/>
                <w:bCs/>
                <w:sz w:val="18"/>
                <w:szCs w:val="18"/>
                <w:lang w:val="en-US" w:eastAsia="en-US"/>
              </w:rPr>
            </w:pPr>
            <w:r w:rsidRPr="00277558">
              <w:rPr>
                <w:b/>
                <w:bCs/>
                <w:sz w:val="18"/>
                <w:szCs w:val="18"/>
                <w:lang w:val="en-US" w:eastAsia="en-US"/>
              </w:rPr>
              <w:t>120,7</w:t>
            </w:r>
          </w:p>
        </w:tc>
      </w:tr>
      <w:tr w:rsidR="006A7AEE" w:rsidRPr="004D7F07" w14:paraId="67DA2A60" w14:textId="77777777" w:rsidTr="0075153C">
        <w:trPr>
          <w:trHeight w:val="140"/>
          <w:tblHeader/>
          <w:jc w:val="center"/>
        </w:trPr>
        <w:tc>
          <w:tcPr>
            <w:tcW w:w="1468" w:type="pct"/>
            <w:tcBorders>
              <w:top w:val="nil"/>
              <w:left w:val="nil"/>
              <w:bottom w:val="nil"/>
              <w:right w:val="nil"/>
            </w:tcBorders>
            <w:shd w:val="clear" w:color="auto" w:fill="auto"/>
            <w:vAlign w:val="bottom"/>
            <w:hideMark/>
          </w:tcPr>
          <w:p w14:paraId="761A067B" w14:textId="77777777" w:rsidR="006A7AEE" w:rsidRPr="0025291E" w:rsidRDefault="006A7AEE" w:rsidP="0075153C">
            <w:pPr>
              <w:spacing w:line="276" w:lineRule="auto"/>
              <w:rPr>
                <w:i/>
                <w:iCs/>
                <w:sz w:val="18"/>
                <w:szCs w:val="18"/>
                <w:lang w:val="fr-FR" w:eastAsia="en-US"/>
              </w:rPr>
            </w:pPr>
            <w:r w:rsidRPr="0025291E">
              <w:rPr>
                <w:i/>
                <w:iCs/>
                <w:sz w:val="18"/>
                <w:szCs w:val="18"/>
                <w:lang w:val="fr-FR" w:eastAsia="en-US"/>
              </w:rPr>
              <w:t>Ponderea în totalul cheltuielilor bugetului de stat, %</w:t>
            </w:r>
          </w:p>
        </w:tc>
        <w:tc>
          <w:tcPr>
            <w:tcW w:w="469" w:type="pct"/>
            <w:tcBorders>
              <w:top w:val="nil"/>
              <w:left w:val="nil"/>
              <w:bottom w:val="nil"/>
              <w:right w:val="nil"/>
            </w:tcBorders>
            <w:shd w:val="clear" w:color="auto" w:fill="auto"/>
            <w:noWrap/>
            <w:vAlign w:val="bottom"/>
            <w:hideMark/>
          </w:tcPr>
          <w:p w14:paraId="5F7785CE" w14:textId="77777777" w:rsidR="006A7AEE" w:rsidRPr="0025291E" w:rsidRDefault="006A7AEE" w:rsidP="0075153C">
            <w:pPr>
              <w:spacing w:line="276" w:lineRule="auto"/>
              <w:jc w:val="right"/>
              <w:rPr>
                <w:i/>
                <w:iCs/>
                <w:sz w:val="18"/>
                <w:szCs w:val="18"/>
                <w:lang w:val="en-US" w:eastAsia="en-US"/>
              </w:rPr>
            </w:pPr>
            <w:r w:rsidRPr="0025291E">
              <w:rPr>
                <w:i/>
                <w:iCs/>
                <w:sz w:val="18"/>
                <w:szCs w:val="18"/>
                <w:lang w:val="en-US" w:eastAsia="en-US"/>
              </w:rPr>
              <w:t>1,3</w:t>
            </w:r>
          </w:p>
        </w:tc>
        <w:tc>
          <w:tcPr>
            <w:tcW w:w="435" w:type="pct"/>
            <w:gridSpan w:val="2"/>
            <w:tcBorders>
              <w:top w:val="nil"/>
              <w:left w:val="nil"/>
              <w:bottom w:val="nil"/>
              <w:right w:val="nil"/>
            </w:tcBorders>
            <w:shd w:val="clear" w:color="auto" w:fill="auto"/>
            <w:noWrap/>
            <w:vAlign w:val="bottom"/>
          </w:tcPr>
          <w:p w14:paraId="07552A0C" w14:textId="77777777" w:rsidR="006A7AEE" w:rsidRPr="0025291E" w:rsidRDefault="006A7AEE" w:rsidP="0075153C">
            <w:pPr>
              <w:spacing w:line="276" w:lineRule="auto"/>
              <w:jc w:val="right"/>
              <w:rPr>
                <w:i/>
                <w:iCs/>
                <w:sz w:val="18"/>
                <w:szCs w:val="18"/>
                <w:lang w:val="en-US" w:eastAsia="en-US"/>
              </w:rPr>
            </w:pPr>
            <w:r>
              <w:rPr>
                <w:i/>
                <w:iCs/>
                <w:sz w:val="18"/>
                <w:szCs w:val="18"/>
                <w:lang w:val="en-US" w:eastAsia="en-US"/>
              </w:rPr>
              <w:t>1,4</w:t>
            </w:r>
          </w:p>
        </w:tc>
        <w:tc>
          <w:tcPr>
            <w:tcW w:w="452" w:type="pct"/>
            <w:tcBorders>
              <w:top w:val="nil"/>
              <w:left w:val="nil"/>
              <w:bottom w:val="nil"/>
              <w:right w:val="nil"/>
            </w:tcBorders>
            <w:shd w:val="clear" w:color="auto" w:fill="auto"/>
            <w:noWrap/>
            <w:vAlign w:val="bottom"/>
          </w:tcPr>
          <w:p w14:paraId="693ACBA6" w14:textId="77777777" w:rsidR="006A7AEE" w:rsidRPr="00BB024E" w:rsidRDefault="006A7AEE" w:rsidP="0075153C">
            <w:pPr>
              <w:spacing w:line="276" w:lineRule="auto"/>
              <w:jc w:val="right"/>
              <w:rPr>
                <w:i/>
                <w:iCs/>
                <w:sz w:val="18"/>
                <w:szCs w:val="18"/>
                <w:lang w:val="en-US" w:eastAsia="en-US"/>
              </w:rPr>
            </w:pPr>
            <w:r w:rsidRPr="00BB024E">
              <w:rPr>
                <w:i/>
                <w:iCs/>
                <w:sz w:val="18"/>
                <w:szCs w:val="18"/>
                <w:lang w:val="en-US" w:eastAsia="en-US"/>
              </w:rPr>
              <w:t>1,4</w:t>
            </w:r>
          </w:p>
        </w:tc>
        <w:tc>
          <w:tcPr>
            <w:tcW w:w="469" w:type="pct"/>
            <w:tcBorders>
              <w:top w:val="nil"/>
              <w:left w:val="nil"/>
              <w:bottom w:val="nil"/>
              <w:right w:val="nil"/>
            </w:tcBorders>
            <w:shd w:val="clear" w:color="auto" w:fill="auto"/>
            <w:noWrap/>
            <w:vAlign w:val="bottom"/>
          </w:tcPr>
          <w:p w14:paraId="0FA38F7A" w14:textId="77777777" w:rsidR="006A7AEE" w:rsidRPr="00BB024E" w:rsidRDefault="006A7AEE" w:rsidP="0075153C">
            <w:pPr>
              <w:spacing w:line="276" w:lineRule="auto"/>
              <w:jc w:val="right"/>
              <w:rPr>
                <w:i/>
                <w:iCs/>
                <w:sz w:val="18"/>
                <w:szCs w:val="18"/>
                <w:lang w:val="en-US" w:eastAsia="en-US"/>
              </w:rPr>
            </w:pPr>
            <w:r w:rsidRPr="00BB024E">
              <w:rPr>
                <w:i/>
                <w:iCs/>
                <w:sz w:val="18"/>
                <w:szCs w:val="18"/>
                <w:lang w:val="en-US" w:eastAsia="en-US"/>
              </w:rPr>
              <w:t>1,4</w:t>
            </w:r>
          </w:p>
        </w:tc>
        <w:tc>
          <w:tcPr>
            <w:tcW w:w="413" w:type="pct"/>
            <w:tcBorders>
              <w:top w:val="nil"/>
              <w:left w:val="nil"/>
              <w:bottom w:val="nil"/>
              <w:right w:val="nil"/>
            </w:tcBorders>
            <w:shd w:val="clear" w:color="auto" w:fill="auto"/>
            <w:noWrap/>
            <w:vAlign w:val="bottom"/>
          </w:tcPr>
          <w:p w14:paraId="10C3EB94" w14:textId="77777777" w:rsidR="006A7AEE" w:rsidRPr="00277558" w:rsidRDefault="006A7AEE" w:rsidP="0075153C">
            <w:pPr>
              <w:spacing w:line="276" w:lineRule="auto"/>
              <w:jc w:val="right"/>
              <w:rPr>
                <w:i/>
                <w:iCs/>
                <w:sz w:val="18"/>
                <w:szCs w:val="18"/>
                <w:lang w:val="en-US" w:eastAsia="en-US"/>
              </w:rPr>
            </w:pPr>
          </w:p>
        </w:tc>
        <w:tc>
          <w:tcPr>
            <w:tcW w:w="331" w:type="pct"/>
            <w:tcBorders>
              <w:top w:val="nil"/>
              <w:left w:val="nil"/>
              <w:bottom w:val="nil"/>
              <w:right w:val="nil"/>
            </w:tcBorders>
            <w:shd w:val="clear" w:color="auto" w:fill="auto"/>
            <w:noWrap/>
            <w:vAlign w:val="bottom"/>
          </w:tcPr>
          <w:p w14:paraId="47313F58" w14:textId="77777777" w:rsidR="006A7AEE" w:rsidRPr="0025291E" w:rsidRDefault="006A7AEE" w:rsidP="0075153C">
            <w:pPr>
              <w:spacing w:line="276" w:lineRule="auto"/>
              <w:jc w:val="right"/>
              <w:rPr>
                <w:i/>
                <w:iCs/>
                <w:color w:val="FF0000"/>
                <w:sz w:val="18"/>
                <w:szCs w:val="18"/>
                <w:lang w:val="en-US" w:eastAsia="en-US"/>
              </w:rPr>
            </w:pPr>
          </w:p>
        </w:tc>
        <w:tc>
          <w:tcPr>
            <w:tcW w:w="383" w:type="pct"/>
            <w:tcBorders>
              <w:top w:val="nil"/>
              <w:left w:val="nil"/>
              <w:bottom w:val="nil"/>
              <w:right w:val="nil"/>
            </w:tcBorders>
            <w:shd w:val="clear" w:color="auto" w:fill="auto"/>
            <w:noWrap/>
            <w:vAlign w:val="bottom"/>
          </w:tcPr>
          <w:p w14:paraId="4757DDBF" w14:textId="77777777" w:rsidR="006A7AEE" w:rsidRPr="00BB024E" w:rsidRDefault="006A7AEE" w:rsidP="0075153C">
            <w:pPr>
              <w:spacing w:line="276" w:lineRule="auto"/>
              <w:jc w:val="right"/>
              <w:rPr>
                <w:i/>
                <w:iCs/>
                <w:sz w:val="18"/>
                <w:szCs w:val="18"/>
                <w:lang w:eastAsia="en-US"/>
              </w:rPr>
            </w:pPr>
            <w:r w:rsidRPr="00BB024E">
              <w:rPr>
                <w:i/>
                <w:iCs/>
                <w:sz w:val="18"/>
                <w:szCs w:val="18"/>
                <w:lang w:eastAsia="en-US"/>
              </w:rPr>
              <w:t>0,1</w:t>
            </w:r>
          </w:p>
        </w:tc>
        <w:tc>
          <w:tcPr>
            <w:tcW w:w="580" w:type="pct"/>
            <w:gridSpan w:val="2"/>
            <w:tcBorders>
              <w:top w:val="nil"/>
              <w:left w:val="nil"/>
              <w:bottom w:val="nil"/>
              <w:right w:val="nil"/>
            </w:tcBorders>
          </w:tcPr>
          <w:p w14:paraId="10E2CCDE" w14:textId="77777777" w:rsidR="006A7AEE" w:rsidRPr="00BB024E" w:rsidRDefault="006A7AEE" w:rsidP="0075153C">
            <w:pPr>
              <w:spacing w:line="276" w:lineRule="auto"/>
              <w:jc w:val="right"/>
              <w:rPr>
                <w:i/>
                <w:iCs/>
                <w:sz w:val="18"/>
                <w:szCs w:val="18"/>
                <w:lang w:val="en-US" w:eastAsia="en-US"/>
              </w:rPr>
            </w:pPr>
          </w:p>
        </w:tc>
      </w:tr>
      <w:tr w:rsidR="006A7AEE" w:rsidRPr="004D7F07" w14:paraId="4228FEE2" w14:textId="77777777" w:rsidTr="0075153C">
        <w:trPr>
          <w:trHeight w:val="70"/>
          <w:tblHeader/>
          <w:jc w:val="center"/>
        </w:trPr>
        <w:tc>
          <w:tcPr>
            <w:tcW w:w="1468" w:type="pct"/>
            <w:tcBorders>
              <w:top w:val="nil"/>
              <w:left w:val="nil"/>
              <w:bottom w:val="nil"/>
              <w:right w:val="nil"/>
            </w:tcBorders>
            <w:shd w:val="clear" w:color="auto" w:fill="auto"/>
            <w:vAlign w:val="bottom"/>
            <w:hideMark/>
          </w:tcPr>
          <w:p w14:paraId="37989AE3" w14:textId="77777777" w:rsidR="006A7AEE" w:rsidRPr="0025291E" w:rsidRDefault="006A7AEE" w:rsidP="0075153C">
            <w:pPr>
              <w:spacing w:line="276" w:lineRule="auto"/>
              <w:rPr>
                <w:sz w:val="18"/>
                <w:szCs w:val="18"/>
                <w:lang w:val="en-US" w:eastAsia="en-US"/>
              </w:rPr>
            </w:pPr>
            <w:r w:rsidRPr="0025291E">
              <w:rPr>
                <w:sz w:val="18"/>
                <w:szCs w:val="18"/>
                <w:lang w:val="en-US" w:eastAsia="en-US"/>
              </w:rPr>
              <w:t>Cheltuieli curente</w:t>
            </w:r>
          </w:p>
        </w:tc>
        <w:tc>
          <w:tcPr>
            <w:tcW w:w="469" w:type="pct"/>
            <w:tcBorders>
              <w:top w:val="nil"/>
              <w:left w:val="nil"/>
              <w:bottom w:val="nil"/>
              <w:right w:val="nil"/>
            </w:tcBorders>
            <w:shd w:val="clear" w:color="auto" w:fill="auto"/>
            <w:noWrap/>
            <w:vAlign w:val="bottom"/>
            <w:hideMark/>
          </w:tcPr>
          <w:p w14:paraId="747AD386"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577,4</w:t>
            </w:r>
          </w:p>
        </w:tc>
        <w:tc>
          <w:tcPr>
            <w:tcW w:w="435" w:type="pct"/>
            <w:gridSpan w:val="2"/>
            <w:tcBorders>
              <w:top w:val="nil"/>
              <w:left w:val="nil"/>
              <w:bottom w:val="nil"/>
              <w:right w:val="nil"/>
            </w:tcBorders>
            <w:shd w:val="clear" w:color="auto" w:fill="auto"/>
            <w:noWrap/>
            <w:vAlign w:val="bottom"/>
          </w:tcPr>
          <w:p w14:paraId="2711AC73"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702,2</w:t>
            </w:r>
          </w:p>
        </w:tc>
        <w:tc>
          <w:tcPr>
            <w:tcW w:w="452" w:type="pct"/>
            <w:tcBorders>
              <w:top w:val="nil"/>
              <w:left w:val="nil"/>
              <w:bottom w:val="nil"/>
              <w:right w:val="nil"/>
            </w:tcBorders>
            <w:shd w:val="clear" w:color="auto" w:fill="auto"/>
            <w:noWrap/>
            <w:vAlign w:val="bottom"/>
          </w:tcPr>
          <w:p w14:paraId="6C11797D"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700,2</w:t>
            </w:r>
          </w:p>
        </w:tc>
        <w:tc>
          <w:tcPr>
            <w:tcW w:w="469" w:type="pct"/>
            <w:tcBorders>
              <w:top w:val="nil"/>
              <w:left w:val="nil"/>
              <w:bottom w:val="nil"/>
              <w:right w:val="nil"/>
            </w:tcBorders>
            <w:shd w:val="clear" w:color="auto" w:fill="auto"/>
            <w:noWrap/>
            <w:vAlign w:val="bottom"/>
          </w:tcPr>
          <w:p w14:paraId="756E95B6"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692,6</w:t>
            </w:r>
          </w:p>
        </w:tc>
        <w:tc>
          <w:tcPr>
            <w:tcW w:w="413" w:type="pct"/>
            <w:tcBorders>
              <w:top w:val="nil"/>
              <w:left w:val="nil"/>
              <w:bottom w:val="nil"/>
              <w:right w:val="nil"/>
            </w:tcBorders>
            <w:shd w:val="clear" w:color="auto" w:fill="auto"/>
            <w:noWrap/>
            <w:vAlign w:val="bottom"/>
          </w:tcPr>
          <w:p w14:paraId="2E725723"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-7,6</w:t>
            </w:r>
          </w:p>
        </w:tc>
        <w:tc>
          <w:tcPr>
            <w:tcW w:w="331" w:type="pct"/>
            <w:tcBorders>
              <w:top w:val="nil"/>
              <w:left w:val="nil"/>
              <w:bottom w:val="nil"/>
              <w:right w:val="nil"/>
            </w:tcBorders>
            <w:shd w:val="clear" w:color="auto" w:fill="auto"/>
            <w:noWrap/>
            <w:vAlign w:val="bottom"/>
          </w:tcPr>
          <w:p w14:paraId="7385A278"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98,9</w:t>
            </w:r>
          </w:p>
        </w:tc>
        <w:tc>
          <w:tcPr>
            <w:tcW w:w="383" w:type="pct"/>
            <w:tcBorders>
              <w:top w:val="nil"/>
              <w:left w:val="nil"/>
              <w:bottom w:val="nil"/>
              <w:right w:val="nil"/>
            </w:tcBorders>
            <w:shd w:val="clear" w:color="auto" w:fill="auto"/>
            <w:noWrap/>
            <w:vAlign w:val="bottom"/>
          </w:tcPr>
          <w:p w14:paraId="68B6BDBE" w14:textId="77777777" w:rsidR="006A7AEE" w:rsidRPr="0025291E" w:rsidRDefault="006A7AEE" w:rsidP="0075153C">
            <w:pPr>
              <w:spacing w:line="276" w:lineRule="auto"/>
              <w:jc w:val="right"/>
              <w:rPr>
                <w:color w:val="FF0000"/>
                <w:sz w:val="18"/>
                <w:szCs w:val="18"/>
                <w:highlight w:val="yellow"/>
                <w:lang w:val="en-US" w:eastAsia="en-US"/>
              </w:rPr>
            </w:pPr>
            <w:r w:rsidRPr="00277558">
              <w:rPr>
                <w:sz w:val="18"/>
                <w:szCs w:val="18"/>
                <w:lang w:val="en-US" w:eastAsia="en-US"/>
              </w:rPr>
              <w:t>115,</w:t>
            </w:r>
            <w:r>
              <w:rPr>
                <w:sz w:val="18"/>
                <w:szCs w:val="18"/>
                <w:lang w:val="en-US" w:eastAsia="en-US"/>
              </w:rPr>
              <w:t>2</w:t>
            </w:r>
          </w:p>
        </w:tc>
        <w:tc>
          <w:tcPr>
            <w:tcW w:w="580" w:type="pct"/>
            <w:gridSpan w:val="2"/>
            <w:tcBorders>
              <w:top w:val="nil"/>
              <w:left w:val="nil"/>
              <w:bottom w:val="nil"/>
              <w:right w:val="nil"/>
            </w:tcBorders>
          </w:tcPr>
          <w:p w14:paraId="459A0E72" w14:textId="77777777" w:rsidR="006A7AEE" w:rsidRPr="00277558" w:rsidRDefault="006A7AEE" w:rsidP="0075153C">
            <w:pPr>
              <w:spacing w:line="276" w:lineRule="auto"/>
              <w:jc w:val="right"/>
              <w:rPr>
                <w:sz w:val="18"/>
                <w:szCs w:val="18"/>
                <w:lang w:val="en-US" w:eastAsia="en-US"/>
              </w:rPr>
            </w:pPr>
            <w:r>
              <w:rPr>
                <w:sz w:val="18"/>
                <w:szCs w:val="18"/>
                <w:lang w:val="en-US" w:eastAsia="en-US"/>
              </w:rPr>
              <w:t>120,0</w:t>
            </w:r>
          </w:p>
        </w:tc>
      </w:tr>
      <w:tr w:rsidR="006A7AEE" w:rsidRPr="004D7F07" w14:paraId="11CB1DCA" w14:textId="77777777" w:rsidTr="0075153C">
        <w:trPr>
          <w:trHeight w:val="70"/>
          <w:tblHeader/>
          <w:jc w:val="center"/>
        </w:trPr>
        <w:tc>
          <w:tcPr>
            <w:tcW w:w="1468" w:type="pct"/>
            <w:tcBorders>
              <w:top w:val="nil"/>
              <w:left w:val="nil"/>
              <w:bottom w:val="nil"/>
              <w:right w:val="nil"/>
            </w:tcBorders>
            <w:shd w:val="clear" w:color="auto" w:fill="auto"/>
            <w:vAlign w:val="bottom"/>
            <w:hideMark/>
          </w:tcPr>
          <w:p w14:paraId="39C70B47" w14:textId="77777777" w:rsidR="006A7AEE" w:rsidRPr="0025291E" w:rsidRDefault="006A7AEE" w:rsidP="0075153C">
            <w:pPr>
              <w:spacing w:line="276" w:lineRule="auto"/>
              <w:rPr>
                <w:sz w:val="18"/>
                <w:szCs w:val="18"/>
                <w:lang w:val="en-US" w:eastAsia="en-US"/>
              </w:rPr>
            </w:pPr>
            <w:r w:rsidRPr="0025291E">
              <w:rPr>
                <w:sz w:val="18"/>
                <w:szCs w:val="18"/>
                <w:lang w:val="en-US" w:eastAsia="en-US"/>
              </w:rPr>
              <w:t>Cheltuieli capitale</w:t>
            </w:r>
          </w:p>
        </w:tc>
        <w:tc>
          <w:tcPr>
            <w:tcW w:w="469" w:type="pct"/>
            <w:tcBorders>
              <w:top w:val="nil"/>
              <w:left w:val="nil"/>
              <w:bottom w:val="nil"/>
              <w:right w:val="nil"/>
            </w:tcBorders>
            <w:shd w:val="clear" w:color="auto" w:fill="auto"/>
            <w:noWrap/>
            <w:vAlign w:val="bottom"/>
            <w:hideMark/>
          </w:tcPr>
          <w:p w14:paraId="24088134"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60,0</w:t>
            </w:r>
          </w:p>
        </w:tc>
        <w:tc>
          <w:tcPr>
            <w:tcW w:w="435" w:type="pct"/>
            <w:gridSpan w:val="2"/>
            <w:tcBorders>
              <w:top w:val="nil"/>
              <w:left w:val="nil"/>
              <w:bottom w:val="nil"/>
              <w:right w:val="nil"/>
            </w:tcBorders>
            <w:shd w:val="clear" w:color="auto" w:fill="auto"/>
            <w:noWrap/>
            <w:vAlign w:val="bottom"/>
          </w:tcPr>
          <w:p w14:paraId="75517CA2"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76,8</w:t>
            </w:r>
          </w:p>
        </w:tc>
        <w:tc>
          <w:tcPr>
            <w:tcW w:w="452" w:type="pct"/>
            <w:tcBorders>
              <w:top w:val="nil"/>
              <w:left w:val="nil"/>
              <w:bottom w:val="nil"/>
              <w:right w:val="nil"/>
            </w:tcBorders>
            <w:shd w:val="clear" w:color="auto" w:fill="auto"/>
            <w:noWrap/>
            <w:vAlign w:val="bottom"/>
          </w:tcPr>
          <w:p w14:paraId="52273D66" w14:textId="77777777" w:rsidR="006A7AEE" w:rsidRPr="00277558" w:rsidRDefault="006A7AEE" w:rsidP="0075153C">
            <w:pPr>
              <w:spacing w:line="276" w:lineRule="auto"/>
              <w:jc w:val="right"/>
              <w:rPr>
                <w:sz w:val="18"/>
                <w:szCs w:val="18"/>
                <w:lang w:val="en-US" w:eastAsia="en-US"/>
              </w:rPr>
            </w:pPr>
            <w:r w:rsidRPr="0025291E">
              <w:rPr>
                <w:sz w:val="18"/>
                <w:szCs w:val="18"/>
                <w:lang w:val="en-US" w:eastAsia="en-US"/>
              </w:rPr>
              <w:t>79,7</w:t>
            </w:r>
          </w:p>
        </w:tc>
        <w:tc>
          <w:tcPr>
            <w:tcW w:w="469" w:type="pct"/>
            <w:tcBorders>
              <w:top w:val="nil"/>
              <w:left w:val="nil"/>
              <w:bottom w:val="nil"/>
              <w:right w:val="nil"/>
            </w:tcBorders>
            <w:shd w:val="clear" w:color="auto" w:fill="auto"/>
            <w:noWrap/>
            <w:vAlign w:val="bottom"/>
          </w:tcPr>
          <w:p w14:paraId="466B5748"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76,8</w:t>
            </w:r>
          </w:p>
        </w:tc>
        <w:tc>
          <w:tcPr>
            <w:tcW w:w="413" w:type="pct"/>
            <w:tcBorders>
              <w:top w:val="nil"/>
              <w:left w:val="nil"/>
              <w:bottom w:val="nil"/>
              <w:right w:val="nil"/>
            </w:tcBorders>
            <w:shd w:val="clear" w:color="auto" w:fill="auto"/>
            <w:noWrap/>
            <w:vAlign w:val="bottom"/>
          </w:tcPr>
          <w:p w14:paraId="1F004E35"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-2,9</w:t>
            </w:r>
          </w:p>
        </w:tc>
        <w:tc>
          <w:tcPr>
            <w:tcW w:w="331" w:type="pct"/>
            <w:tcBorders>
              <w:top w:val="nil"/>
              <w:left w:val="nil"/>
              <w:bottom w:val="nil"/>
              <w:right w:val="nil"/>
            </w:tcBorders>
            <w:shd w:val="clear" w:color="auto" w:fill="auto"/>
            <w:noWrap/>
            <w:vAlign w:val="bottom"/>
          </w:tcPr>
          <w:p w14:paraId="69C5140E"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96,4</w:t>
            </w:r>
          </w:p>
        </w:tc>
        <w:tc>
          <w:tcPr>
            <w:tcW w:w="383" w:type="pct"/>
            <w:tcBorders>
              <w:top w:val="nil"/>
              <w:left w:val="nil"/>
              <w:bottom w:val="nil"/>
              <w:right w:val="nil"/>
            </w:tcBorders>
            <w:shd w:val="clear" w:color="auto" w:fill="auto"/>
            <w:noWrap/>
            <w:vAlign w:val="bottom"/>
          </w:tcPr>
          <w:p w14:paraId="489F3DE5" w14:textId="77777777" w:rsidR="006A7AEE" w:rsidRPr="0025291E" w:rsidRDefault="006A7AEE" w:rsidP="0075153C">
            <w:pPr>
              <w:spacing w:line="276" w:lineRule="auto"/>
              <w:jc w:val="right"/>
              <w:rPr>
                <w:color w:val="FF0000"/>
                <w:sz w:val="18"/>
                <w:szCs w:val="18"/>
                <w:highlight w:val="yellow"/>
                <w:lang w:val="en-US" w:eastAsia="en-US"/>
              </w:rPr>
            </w:pPr>
            <w:r w:rsidRPr="00277558">
              <w:rPr>
                <w:sz w:val="18"/>
                <w:szCs w:val="18"/>
                <w:lang w:val="en-US" w:eastAsia="en-US"/>
              </w:rPr>
              <w:t>16,8</w:t>
            </w:r>
          </w:p>
        </w:tc>
        <w:tc>
          <w:tcPr>
            <w:tcW w:w="580" w:type="pct"/>
            <w:gridSpan w:val="2"/>
            <w:tcBorders>
              <w:top w:val="nil"/>
              <w:left w:val="nil"/>
              <w:bottom w:val="nil"/>
              <w:right w:val="nil"/>
            </w:tcBorders>
          </w:tcPr>
          <w:p w14:paraId="201647BF" w14:textId="77777777" w:rsidR="006A7AEE" w:rsidRPr="00277558" w:rsidRDefault="006A7AEE" w:rsidP="0075153C">
            <w:pPr>
              <w:spacing w:line="276" w:lineRule="auto"/>
              <w:jc w:val="right"/>
              <w:rPr>
                <w:sz w:val="18"/>
                <w:szCs w:val="18"/>
                <w:lang w:val="en-US" w:eastAsia="en-US"/>
              </w:rPr>
            </w:pPr>
            <w:r w:rsidRPr="00277558">
              <w:rPr>
                <w:sz w:val="18"/>
                <w:szCs w:val="18"/>
                <w:lang w:val="en-US" w:eastAsia="en-US"/>
              </w:rPr>
              <w:t>128,0</w:t>
            </w:r>
          </w:p>
        </w:tc>
      </w:tr>
      <w:tr w:rsidR="006A7AEE" w:rsidRPr="004D7F07" w14:paraId="330BD6F9" w14:textId="77777777" w:rsidTr="0075153C">
        <w:trPr>
          <w:trHeight w:val="81"/>
          <w:tblHeader/>
          <w:jc w:val="center"/>
        </w:trPr>
        <w:tc>
          <w:tcPr>
            <w:tcW w:w="1468" w:type="pct"/>
            <w:tcBorders>
              <w:top w:val="nil"/>
              <w:left w:val="nil"/>
              <w:bottom w:val="nil"/>
              <w:right w:val="nil"/>
            </w:tcBorders>
            <w:shd w:val="clear" w:color="auto" w:fill="auto"/>
            <w:vAlign w:val="bottom"/>
            <w:hideMark/>
          </w:tcPr>
          <w:p w14:paraId="38429916" w14:textId="77777777" w:rsidR="006A7AEE" w:rsidRPr="0025291E" w:rsidRDefault="006A7AEE" w:rsidP="0075153C">
            <w:pPr>
              <w:spacing w:line="276" w:lineRule="auto"/>
              <w:rPr>
                <w:b/>
                <w:bCs/>
                <w:sz w:val="18"/>
                <w:szCs w:val="18"/>
                <w:lang w:val="en-US" w:eastAsia="en-US"/>
              </w:rPr>
            </w:pPr>
            <w:r w:rsidRPr="0025291E">
              <w:rPr>
                <w:b/>
                <w:bCs/>
                <w:sz w:val="18"/>
                <w:szCs w:val="18"/>
                <w:lang w:val="en-US" w:eastAsia="en-US"/>
              </w:rPr>
              <w:t>Resurse, total</w:t>
            </w:r>
          </w:p>
        </w:tc>
        <w:tc>
          <w:tcPr>
            <w:tcW w:w="469" w:type="pct"/>
            <w:tcBorders>
              <w:top w:val="nil"/>
              <w:left w:val="nil"/>
              <w:bottom w:val="nil"/>
              <w:right w:val="nil"/>
            </w:tcBorders>
            <w:shd w:val="clear" w:color="auto" w:fill="auto"/>
            <w:noWrap/>
            <w:vAlign w:val="bottom"/>
            <w:hideMark/>
          </w:tcPr>
          <w:p w14:paraId="6DF7BE80" w14:textId="77777777" w:rsidR="006A7AEE" w:rsidRPr="0025291E" w:rsidRDefault="006A7AEE" w:rsidP="0075153C">
            <w:pPr>
              <w:spacing w:line="276" w:lineRule="auto"/>
              <w:jc w:val="right"/>
              <w:rPr>
                <w:b/>
                <w:bCs/>
                <w:sz w:val="18"/>
                <w:szCs w:val="18"/>
                <w:lang w:val="en-US" w:eastAsia="en-US"/>
              </w:rPr>
            </w:pPr>
            <w:r w:rsidRPr="0025291E">
              <w:rPr>
                <w:b/>
                <w:bCs/>
                <w:sz w:val="18"/>
                <w:szCs w:val="18"/>
                <w:lang w:val="en-US" w:eastAsia="en-US"/>
              </w:rPr>
              <w:t>637,4</w:t>
            </w:r>
          </w:p>
        </w:tc>
        <w:tc>
          <w:tcPr>
            <w:tcW w:w="435" w:type="pct"/>
            <w:gridSpan w:val="2"/>
            <w:tcBorders>
              <w:top w:val="nil"/>
              <w:left w:val="nil"/>
              <w:bottom w:val="nil"/>
              <w:right w:val="nil"/>
            </w:tcBorders>
            <w:shd w:val="clear" w:color="auto" w:fill="auto"/>
            <w:noWrap/>
            <w:vAlign w:val="bottom"/>
          </w:tcPr>
          <w:p w14:paraId="545428B6" w14:textId="77777777" w:rsidR="006A7AEE" w:rsidRPr="0025291E" w:rsidRDefault="006A7AEE" w:rsidP="0075153C">
            <w:pPr>
              <w:spacing w:line="276" w:lineRule="auto"/>
              <w:jc w:val="right"/>
              <w:rPr>
                <w:b/>
                <w:bCs/>
                <w:color w:val="FF0000"/>
                <w:sz w:val="18"/>
                <w:szCs w:val="18"/>
                <w:lang w:val="en-US" w:eastAsia="en-US"/>
              </w:rPr>
            </w:pPr>
            <w:r w:rsidRPr="0025291E">
              <w:rPr>
                <w:b/>
                <w:bCs/>
                <w:sz w:val="18"/>
                <w:szCs w:val="18"/>
                <w:lang w:val="en-US" w:eastAsia="en-US"/>
              </w:rPr>
              <w:t>779,0</w:t>
            </w:r>
          </w:p>
        </w:tc>
        <w:tc>
          <w:tcPr>
            <w:tcW w:w="452" w:type="pct"/>
            <w:tcBorders>
              <w:top w:val="nil"/>
              <w:left w:val="nil"/>
              <w:bottom w:val="nil"/>
              <w:right w:val="nil"/>
            </w:tcBorders>
            <w:shd w:val="clear" w:color="auto" w:fill="auto"/>
            <w:noWrap/>
            <w:vAlign w:val="bottom"/>
          </w:tcPr>
          <w:p w14:paraId="3BAAC3D5" w14:textId="77777777" w:rsidR="006A7AEE" w:rsidRPr="0025291E" w:rsidRDefault="006A7AEE" w:rsidP="0075153C">
            <w:pPr>
              <w:spacing w:line="276" w:lineRule="auto"/>
              <w:jc w:val="right"/>
              <w:rPr>
                <w:b/>
                <w:bCs/>
                <w:color w:val="FF0000"/>
                <w:sz w:val="18"/>
                <w:szCs w:val="18"/>
                <w:lang w:val="en-US" w:eastAsia="en-US"/>
              </w:rPr>
            </w:pPr>
            <w:r w:rsidRPr="0025291E">
              <w:rPr>
                <w:b/>
                <w:bCs/>
                <w:sz w:val="18"/>
                <w:szCs w:val="18"/>
                <w:lang w:val="en-US" w:eastAsia="en-US"/>
              </w:rPr>
              <w:t>779,9</w:t>
            </w:r>
          </w:p>
        </w:tc>
        <w:tc>
          <w:tcPr>
            <w:tcW w:w="469" w:type="pct"/>
            <w:tcBorders>
              <w:top w:val="nil"/>
              <w:left w:val="nil"/>
              <w:bottom w:val="nil"/>
              <w:right w:val="nil"/>
            </w:tcBorders>
            <w:shd w:val="clear" w:color="auto" w:fill="auto"/>
            <w:noWrap/>
            <w:vAlign w:val="bottom"/>
          </w:tcPr>
          <w:p w14:paraId="21278392" w14:textId="77777777" w:rsidR="006A7AEE" w:rsidRPr="0025291E" w:rsidRDefault="006A7AEE" w:rsidP="0075153C">
            <w:pPr>
              <w:spacing w:line="276" w:lineRule="auto"/>
              <w:jc w:val="right"/>
              <w:rPr>
                <w:b/>
                <w:bCs/>
                <w:color w:val="FF0000"/>
                <w:sz w:val="18"/>
                <w:szCs w:val="18"/>
                <w:lang w:val="en-US" w:eastAsia="en-US"/>
              </w:rPr>
            </w:pPr>
            <w:r w:rsidRPr="00277558">
              <w:rPr>
                <w:b/>
                <w:bCs/>
                <w:sz w:val="18"/>
                <w:szCs w:val="18"/>
                <w:lang w:val="en-US" w:eastAsia="en-US"/>
              </w:rPr>
              <w:t>769,4</w:t>
            </w:r>
          </w:p>
        </w:tc>
        <w:tc>
          <w:tcPr>
            <w:tcW w:w="413" w:type="pct"/>
            <w:tcBorders>
              <w:top w:val="nil"/>
              <w:left w:val="nil"/>
              <w:bottom w:val="nil"/>
              <w:right w:val="nil"/>
            </w:tcBorders>
            <w:shd w:val="clear" w:color="auto" w:fill="auto"/>
            <w:noWrap/>
            <w:vAlign w:val="bottom"/>
          </w:tcPr>
          <w:p w14:paraId="03EF2C91" w14:textId="77777777" w:rsidR="006A7AEE" w:rsidRPr="0025291E" w:rsidRDefault="006A7AEE" w:rsidP="0075153C">
            <w:pPr>
              <w:spacing w:line="276" w:lineRule="auto"/>
              <w:jc w:val="right"/>
              <w:rPr>
                <w:b/>
                <w:bCs/>
                <w:color w:val="FF0000"/>
                <w:sz w:val="18"/>
                <w:szCs w:val="18"/>
                <w:lang w:val="en-US" w:eastAsia="en-US"/>
              </w:rPr>
            </w:pPr>
            <w:r w:rsidRPr="00277558">
              <w:rPr>
                <w:b/>
                <w:bCs/>
                <w:sz w:val="18"/>
                <w:szCs w:val="18"/>
                <w:lang w:val="en-US" w:eastAsia="en-US"/>
              </w:rPr>
              <w:t>-10,5</w:t>
            </w:r>
          </w:p>
        </w:tc>
        <w:tc>
          <w:tcPr>
            <w:tcW w:w="331" w:type="pct"/>
            <w:tcBorders>
              <w:top w:val="nil"/>
              <w:left w:val="nil"/>
              <w:bottom w:val="nil"/>
              <w:right w:val="nil"/>
            </w:tcBorders>
            <w:shd w:val="clear" w:color="auto" w:fill="auto"/>
            <w:noWrap/>
            <w:vAlign w:val="bottom"/>
          </w:tcPr>
          <w:p w14:paraId="098D76D1" w14:textId="77777777" w:rsidR="006A7AEE" w:rsidRPr="0025291E" w:rsidRDefault="006A7AEE" w:rsidP="0075153C">
            <w:pPr>
              <w:spacing w:line="276" w:lineRule="auto"/>
              <w:jc w:val="right"/>
              <w:rPr>
                <w:b/>
                <w:bCs/>
                <w:color w:val="FF0000"/>
                <w:sz w:val="18"/>
                <w:szCs w:val="18"/>
                <w:lang w:val="en-US" w:eastAsia="en-US"/>
              </w:rPr>
            </w:pPr>
            <w:r w:rsidRPr="00277558">
              <w:rPr>
                <w:b/>
                <w:bCs/>
                <w:sz w:val="18"/>
                <w:szCs w:val="18"/>
                <w:lang w:val="en-US" w:eastAsia="en-US"/>
              </w:rPr>
              <w:t>98,7</w:t>
            </w:r>
          </w:p>
        </w:tc>
        <w:tc>
          <w:tcPr>
            <w:tcW w:w="383" w:type="pct"/>
            <w:tcBorders>
              <w:top w:val="nil"/>
              <w:left w:val="nil"/>
              <w:bottom w:val="nil"/>
              <w:right w:val="nil"/>
            </w:tcBorders>
            <w:shd w:val="clear" w:color="auto" w:fill="auto"/>
            <w:noWrap/>
            <w:vAlign w:val="bottom"/>
          </w:tcPr>
          <w:p w14:paraId="1313F5FD" w14:textId="77777777" w:rsidR="006A7AEE" w:rsidRPr="0025291E" w:rsidRDefault="006A7AEE" w:rsidP="0075153C">
            <w:pPr>
              <w:spacing w:line="276" w:lineRule="auto"/>
              <w:jc w:val="right"/>
              <w:rPr>
                <w:b/>
                <w:bCs/>
                <w:color w:val="FF0000"/>
                <w:sz w:val="18"/>
                <w:szCs w:val="18"/>
                <w:lang w:val="en-US" w:eastAsia="en-US"/>
              </w:rPr>
            </w:pPr>
            <w:r w:rsidRPr="00277558">
              <w:rPr>
                <w:b/>
                <w:bCs/>
                <w:sz w:val="18"/>
                <w:szCs w:val="18"/>
                <w:lang w:val="en-US" w:eastAsia="en-US"/>
              </w:rPr>
              <w:t>132,0</w:t>
            </w:r>
          </w:p>
        </w:tc>
        <w:tc>
          <w:tcPr>
            <w:tcW w:w="580" w:type="pct"/>
            <w:gridSpan w:val="2"/>
            <w:tcBorders>
              <w:top w:val="nil"/>
              <w:left w:val="nil"/>
              <w:bottom w:val="nil"/>
              <w:right w:val="nil"/>
            </w:tcBorders>
          </w:tcPr>
          <w:p w14:paraId="7FD09803" w14:textId="77777777" w:rsidR="006A7AEE" w:rsidRPr="00277558" w:rsidRDefault="006A7AEE" w:rsidP="0075153C">
            <w:pPr>
              <w:spacing w:line="276" w:lineRule="auto"/>
              <w:jc w:val="right"/>
              <w:rPr>
                <w:b/>
                <w:bCs/>
                <w:sz w:val="18"/>
                <w:szCs w:val="18"/>
                <w:lang w:val="en-US" w:eastAsia="en-US"/>
              </w:rPr>
            </w:pPr>
          </w:p>
          <w:p w14:paraId="0064B8A2" w14:textId="77777777" w:rsidR="006A7AEE" w:rsidRPr="0025291E" w:rsidRDefault="006A7AEE" w:rsidP="0075153C">
            <w:pPr>
              <w:spacing w:line="276" w:lineRule="auto"/>
              <w:jc w:val="right"/>
              <w:rPr>
                <w:b/>
                <w:bCs/>
                <w:color w:val="FF0000"/>
                <w:sz w:val="18"/>
                <w:szCs w:val="18"/>
                <w:lang w:val="en-US" w:eastAsia="en-US"/>
              </w:rPr>
            </w:pPr>
            <w:r w:rsidRPr="00277558">
              <w:rPr>
                <w:b/>
                <w:bCs/>
                <w:sz w:val="18"/>
                <w:szCs w:val="18"/>
                <w:lang w:val="en-US" w:eastAsia="en-US"/>
              </w:rPr>
              <w:t>120,7</w:t>
            </w:r>
          </w:p>
        </w:tc>
      </w:tr>
      <w:tr w:rsidR="006A7AEE" w:rsidRPr="004D7F07" w14:paraId="1C91D972" w14:textId="77777777" w:rsidTr="0075153C">
        <w:trPr>
          <w:trHeight w:val="60"/>
          <w:tblHeader/>
          <w:jc w:val="center"/>
        </w:trPr>
        <w:tc>
          <w:tcPr>
            <w:tcW w:w="1468" w:type="pct"/>
            <w:tcBorders>
              <w:top w:val="nil"/>
              <w:left w:val="nil"/>
              <w:bottom w:val="nil"/>
              <w:right w:val="nil"/>
            </w:tcBorders>
            <w:shd w:val="clear" w:color="auto" w:fill="auto"/>
            <w:vAlign w:val="bottom"/>
            <w:hideMark/>
          </w:tcPr>
          <w:p w14:paraId="6842EA2B" w14:textId="77777777" w:rsidR="006A7AEE" w:rsidRPr="0025291E" w:rsidRDefault="006A7AEE" w:rsidP="0075153C">
            <w:pPr>
              <w:spacing w:line="276" w:lineRule="auto"/>
              <w:ind w:firstLineChars="100" w:firstLine="160"/>
              <w:rPr>
                <w:i/>
                <w:iCs/>
                <w:sz w:val="16"/>
                <w:szCs w:val="16"/>
                <w:lang w:val="en-US" w:eastAsia="en-US"/>
              </w:rPr>
            </w:pPr>
            <w:r w:rsidRPr="0025291E">
              <w:rPr>
                <w:i/>
                <w:iCs/>
                <w:sz w:val="16"/>
                <w:szCs w:val="16"/>
                <w:lang w:val="en-US" w:eastAsia="en-US"/>
              </w:rPr>
              <w:t>inclusiv:</w:t>
            </w:r>
          </w:p>
        </w:tc>
        <w:tc>
          <w:tcPr>
            <w:tcW w:w="469" w:type="pct"/>
            <w:tcBorders>
              <w:top w:val="nil"/>
              <w:left w:val="nil"/>
              <w:bottom w:val="nil"/>
              <w:right w:val="nil"/>
            </w:tcBorders>
            <w:shd w:val="clear" w:color="auto" w:fill="auto"/>
            <w:noWrap/>
            <w:vAlign w:val="bottom"/>
            <w:hideMark/>
          </w:tcPr>
          <w:p w14:paraId="6A1E686F" w14:textId="77777777" w:rsidR="006A7AEE" w:rsidRPr="0025291E" w:rsidRDefault="006A7AEE" w:rsidP="0075153C">
            <w:pPr>
              <w:spacing w:line="276" w:lineRule="auto"/>
              <w:jc w:val="right"/>
              <w:rPr>
                <w:i/>
                <w:iCs/>
                <w:sz w:val="16"/>
                <w:szCs w:val="16"/>
                <w:lang w:val="en-US" w:eastAsia="en-US"/>
              </w:rPr>
            </w:pPr>
          </w:p>
        </w:tc>
        <w:tc>
          <w:tcPr>
            <w:tcW w:w="435" w:type="pct"/>
            <w:gridSpan w:val="2"/>
            <w:tcBorders>
              <w:top w:val="nil"/>
              <w:left w:val="nil"/>
              <w:bottom w:val="nil"/>
              <w:right w:val="nil"/>
            </w:tcBorders>
            <w:shd w:val="clear" w:color="auto" w:fill="auto"/>
            <w:noWrap/>
            <w:vAlign w:val="bottom"/>
          </w:tcPr>
          <w:p w14:paraId="2B994AFC" w14:textId="77777777" w:rsidR="006A7AEE" w:rsidRPr="0025291E" w:rsidRDefault="006A7AEE" w:rsidP="0075153C">
            <w:pPr>
              <w:spacing w:line="276" w:lineRule="auto"/>
              <w:jc w:val="right"/>
              <w:rPr>
                <w:i/>
                <w:iCs/>
                <w:color w:val="FF0000"/>
                <w:sz w:val="16"/>
                <w:szCs w:val="16"/>
                <w:lang w:val="en-US" w:eastAsia="en-US"/>
              </w:rPr>
            </w:pPr>
          </w:p>
        </w:tc>
        <w:tc>
          <w:tcPr>
            <w:tcW w:w="452" w:type="pct"/>
            <w:tcBorders>
              <w:top w:val="nil"/>
              <w:left w:val="nil"/>
              <w:bottom w:val="nil"/>
              <w:right w:val="nil"/>
            </w:tcBorders>
            <w:shd w:val="clear" w:color="auto" w:fill="auto"/>
            <w:noWrap/>
            <w:vAlign w:val="bottom"/>
          </w:tcPr>
          <w:p w14:paraId="32DE652A" w14:textId="77777777" w:rsidR="006A7AEE" w:rsidRPr="0025291E" w:rsidRDefault="006A7AEE" w:rsidP="0075153C">
            <w:pPr>
              <w:spacing w:line="276" w:lineRule="auto"/>
              <w:jc w:val="right"/>
              <w:rPr>
                <w:i/>
                <w:iCs/>
                <w:color w:val="FF0000"/>
                <w:sz w:val="16"/>
                <w:szCs w:val="16"/>
                <w:lang w:val="en-US" w:eastAsia="en-US"/>
              </w:rPr>
            </w:pPr>
          </w:p>
        </w:tc>
        <w:tc>
          <w:tcPr>
            <w:tcW w:w="469" w:type="pct"/>
            <w:tcBorders>
              <w:top w:val="nil"/>
              <w:left w:val="nil"/>
              <w:bottom w:val="nil"/>
              <w:right w:val="nil"/>
            </w:tcBorders>
            <w:shd w:val="clear" w:color="auto" w:fill="auto"/>
            <w:noWrap/>
            <w:vAlign w:val="bottom"/>
          </w:tcPr>
          <w:p w14:paraId="18DBB7E7" w14:textId="77777777" w:rsidR="006A7AEE" w:rsidRPr="0025291E" w:rsidRDefault="006A7AEE" w:rsidP="0075153C">
            <w:pPr>
              <w:spacing w:line="276" w:lineRule="auto"/>
              <w:jc w:val="right"/>
              <w:rPr>
                <w:i/>
                <w:iCs/>
                <w:color w:val="FF0000"/>
                <w:sz w:val="16"/>
                <w:szCs w:val="16"/>
                <w:lang w:val="en-US" w:eastAsia="en-US"/>
              </w:rPr>
            </w:pPr>
          </w:p>
        </w:tc>
        <w:tc>
          <w:tcPr>
            <w:tcW w:w="413" w:type="pct"/>
            <w:tcBorders>
              <w:top w:val="nil"/>
              <w:left w:val="nil"/>
              <w:bottom w:val="nil"/>
              <w:right w:val="nil"/>
            </w:tcBorders>
            <w:shd w:val="clear" w:color="auto" w:fill="auto"/>
            <w:noWrap/>
            <w:vAlign w:val="bottom"/>
          </w:tcPr>
          <w:p w14:paraId="402AE2DF" w14:textId="77777777" w:rsidR="006A7AEE" w:rsidRPr="0025291E" w:rsidRDefault="006A7AEE" w:rsidP="0075153C">
            <w:pPr>
              <w:spacing w:line="276" w:lineRule="auto"/>
              <w:jc w:val="right"/>
              <w:rPr>
                <w:b/>
                <w:bCs/>
                <w:i/>
                <w:iCs/>
                <w:color w:val="FF0000"/>
                <w:sz w:val="16"/>
                <w:szCs w:val="16"/>
                <w:lang w:val="en-US" w:eastAsia="en-US"/>
              </w:rPr>
            </w:pPr>
          </w:p>
        </w:tc>
        <w:tc>
          <w:tcPr>
            <w:tcW w:w="331" w:type="pct"/>
            <w:tcBorders>
              <w:top w:val="nil"/>
              <w:left w:val="nil"/>
              <w:bottom w:val="nil"/>
              <w:right w:val="nil"/>
            </w:tcBorders>
            <w:shd w:val="clear" w:color="auto" w:fill="auto"/>
            <w:noWrap/>
            <w:vAlign w:val="bottom"/>
          </w:tcPr>
          <w:p w14:paraId="484E6991" w14:textId="77777777" w:rsidR="006A7AEE" w:rsidRPr="0025291E" w:rsidRDefault="006A7AEE" w:rsidP="0075153C">
            <w:pPr>
              <w:spacing w:line="276" w:lineRule="auto"/>
              <w:jc w:val="right"/>
              <w:rPr>
                <w:b/>
                <w:bCs/>
                <w:i/>
                <w:iCs/>
                <w:color w:val="FF0000"/>
                <w:sz w:val="16"/>
                <w:szCs w:val="16"/>
                <w:lang w:val="en-US" w:eastAsia="en-US"/>
              </w:rPr>
            </w:pPr>
          </w:p>
        </w:tc>
        <w:tc>
          <w:tcPr>
            <w:tcW w:w="383" w:type="pct"/>
            <w:tcBorders>
              <w:top w:val="nil"/>
              <w:left w:val="nil"/>
              <w:bottom w:val="nil"/>
              <w:right w:val="nil"/>
            </w:tcBorders>
            <w:shd w:val="clear" w:color="auto" w:fill="auto"/>
            <w:noWrap/>
            <w:vAlign w:val="bottom"/>
          </w:tcPr>
          <w:p w14:paraId="0334B061" w14:textId="77777777" w:rsidR="006A7AEE" w:rsidRPr="0025291E" w:rsidRDefault="006A7AEE" w:rsidP="0075153C">
            <w:pPr>
              <w:spacing w:line="276" w:lineRule="auto"/>
              <w:jc w:val="right"/>
              <w:rPr>
                <w:b/>
                <w:bCs/>
                <w:i/>
                <w:iCs/>
                <w:color w:val="FF0000"/>
                <w:sz w:val="16"/>
                <w:szCs w:val="16"/>
                <w:lang w:val="en-US" w:eastAsia="en-US"/>
              </w:rPr>
            </w:pPr>
          </w:p>
        </w:tc>
        <w:tc>
          <w:tcPr>
            <w:tcW w:w="194" w:type="pct"/>
            <w:tcBorders>
              <w:top w:val="nil"/>
              <w:left w:val="nil"/>
              <w:bottom w:val="nil"/>
              <w:right w:val="nil"/>
            </w:tcBorders>
          </w:tcPr>
          <w:p w14:paraId="175F1E68" w14:textId="77777777" w:rsidR="006A7AEE" w:rsidRPr="0025291E" w:rsidRDefault="006A7AEE" w:rsidP="0075153C">
            <w:pPr>
              <w:spacing w:line="276" w:lineRule="auto"/>
              <w:jc w:val="right"/>
              <w:rPr>
                <w:b/>
                <w:bCs/>
                <w:i/>
                <w:iCs/>
                <w:color w:val="FF0000"/>
                <w:sz w:val="16"/>
                <w:szCs w:val="16"/>
                <w:lang w:val="en-US" w:eastAsia="en-US"/>
              </w:rPr>
            </w:pPr>
          </w:p>
        </w:tc>
        <w:tc>
          <w:tcPr>
            <w:tcW w:w="386" w:type="pct"/>
            <w:tcBorders>
              <w:top w:val="nil"/>
              <w:left w:val="nil"/>
              <w:bottom w:val="nil"/>
              <w:right w:val="nil"/>
            </w:tcBorders>
            <w:shd w:val="clear" w:color="auto" w:fill="auto"/>
            <w:noWrap/>
            <w:vAlign w:val="bottom"/>
          </w:tcPr>
          <w:p w14:paraId="371E32DB" w14:textId="77777777" w:rsidR="006A7AEE" w:rsidRPr="0025291E" w:rsidRDefault="006A7AEE" w:rsidP="0075153C">
            <w:pPr>
              <w:spacing w:line="276" w:lineRule="auto"/>
              <w:jc w:val="right"/>
              <w:rPr>
                <w:b/>
                <w:bCs/>
                <w:i/>
                <w:iCs/>
                <w:color w:val="FF0000"/>
                <w:sz w:val="16"/>
                <w:szCs w:val="16"/>
                <w:lang w:val="en-US" w:eastAsia="en-US"/>
              </w:rPr>
            </w:pPr>
          </w:p>
        </w:tc>
      </w:tr>
      <w:tr w:rsidR="006A7AEE" w:rsidRPr="00BF4622" w14:paraId="65686A01" w14:textId="77777777" w:rsidTr="0075153C">
        <w:trPr>
          <w:trHeight w:val="70"/>
          <w:tblHeader/>
          <w:jc w:val="center"/>
        </w:trPr>
        <w:tc>
          <w:tcPr>
            <w:tcW w:w="1468" w:type="pct"/>
            <w:tcBorders>
              <w:top w:val="nil"/>
              <w:left w:val="nil"/>
              <w:bottom w:val="nil"/>
              <w:right w:val="nil"/>
            </w:tcBorders>
            <w:shd w:val="clear" w:color="auto" w:fill="auto"/>
            <w:vAlign w:val="bottom"/>
            <w:hideMark/>
          </w:tcPr>
          <w:p w14:paraId="224FB4BF" w14:textId="77777777" w:rsidR="006A7AEE" w:rsidRPr="0025291E" w:rsidRDefault="006A7AEE" w:rsidP="0075153C">
            <w:pPr>
              <w:spacing w:line="276" w:lineRule="auto"/>
              <w:rPr>
                <w:sz w:val="18"/>
                <w:szCs w:val="18"/>
                <w:lang w:val="en-US" w:eastAsia="en-US"/>
              </w:rPr>
            </w:pPr>
            <w:r w:rsidRPr="0025291E">
              <w:rPr>
                <w:sz w:val="18"/>
                <w:szCs w:val="18"/>
                <w:lang w:val="en-US" w:eastAsia="en-US"/>
              </w:rPr>
              <w:t>resurse generale</w:t>
            </w:r>
          </w:p>
        </w:tc>
        <w:tc>
          <w:tcPr>
            <w:tcW w:w="469" w:type="pct"/>
            <w:tcBorders>
              <w:top w:val="nil"/>
              <w:left w:val="nil"/>
              <w:bottom w:val="nil"/>
              <w:right w:val="nil"/>
            </w:tcBorders>
            <w:shd w:val="clear" w:color="auto" w:fill="auto"/>
            <w:noWrap/>
            <w:vAlign w:val="bottom"/>
            <w:hideMark/>
          </w:tcPr>
          <w:p w14:paraId="66D5BE0E"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629,9</w:t>
            </w:r>
          </w:p>
        </w:tc>
        <w:tc>
          <w:tcPr>
            <w:tcW w:w="435" w:type="pct"/>
            <w:gridSpan w:val="2"/>
            <w:tcBorders>
              <w:top w:val="nil"/>
              <w:left w:val="nil"/>
              <w:bottom w:val="nil"/>
              <w:right w:val="nil"/>
            </w:tcBorders>
            <w:shd w:val="clear" w:color="auto" w:fill="auto"/>
            <w:noWrap/>
            <w:vAlign w:val="bottom"/>
          </w:tcPr>
          <w:p w14:paraId="30E9018B"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761,2</w:t>
            </w:r>
          </w:p>
        </w:tc>
        <w:tc>
          <w:tcPr>
            <w:tcW w:w="452" w:type="pct"/>
            <w:tcBorders>
              <w:top w:val="nil"/>
              <w:left w:val="nil"/>
              <w:bottom w:val="nil"/>
              <w:right w:val="nil"/>
            </w:tcBorders>
            <w:shd w:val="clear" w:color="auto" w:fill="auto"/>
            <w:noWrap/>
            <w:vAlign w:val="bottom"/>
          </w:tcPr>
          <w:p w14:paraId="75ECFEE5"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767,4</w:t>
            </w:r>
          </w:p>
        </w:tc>
        <w:tc>
          <w:tcPr>
            <w:tcW w:w="469" w:type="pct"/>
            <w:tcBorders>
              <w:top w:val="nil"/>
              <w:left w:val="nil"/>
              <w:bottom w:val="nil"/>
              <w:right w:val="nil"/>
            </w:tcBorders>
            <w:shd w:val="clear" w:color="auto" w:fill="auto"/>
            <w:noWrap/>
            <w:vAlign w:val="bottom"/>
          </w:tcPr>
          <w:p w14:paraId="1FFB8962"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760,5</w:t>
            </w:r>
          </w:p>
        </w:tc>
        <w:tc>
          <w:tcPr>
            <w:tcW w:w="413" w:type="pct"/>
            <w:tcBorders>
              <w:top w:val="nil"/>
              <w:left w:val="nil"/>
              <w:bottom w:val="nil"/>
              <w:right w:val="nil"/>
            </w:tcBorders>
            <w:shd w:val="clear" w:color="auto" w:fill="auto"/>
            <w:noWrap/>
            <w:vAlign w:val="bottom"/>
          </w:tcPr>
          <w:p w14:paraId="0FD2478D"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-6,9</w:t>
            </w:r>
          </w:p>
        </w:tc>
        <w:tc>
          <w:tcPr>
            <w:tcW w:w="331" w:type="pct"/>
            <w:tcBorders>
              <w:top w:val="nil"/>
              <w:left w:val="nil"/>
              <w:bottom w:val="nil"/>
              <w:right w:val="nil"/>
            </w:tcBorders>
            <w:shd w:val="clear" w:color="auto" w:fill="auto"/>
            <w:noWrap/>
            <w:vAlign w:val="bottom"/>
          </w:tcPr>
          <w:p w14:paraId="110FA2A0"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99,1</w:t>
            </w:r>
          </w:p>
        </w:tc>
        <w:tc>
          <w:tcPr>
            <w:tcW w:w="383" w:type="pct"/>
            <w:tcBorders>
              <w:top w:val="nil"/>
              <w:left w:val="nil"/>
              <w:bottom w:val="nil"/>
              <w:right w:val="nil"/>
            </w:tcBorders>
            <w:shd w:val="clear" w:color="auto" w:fill="auto"/>
            <w:noWrap/>
            <w:vAlign w:val="bottom"/>
          </w:tcPr>
          <w:p w14:paraId="1FDE82A8"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130,6</w:t>
            </w:r>
          </w:p>
        </w:tc>
        <w:tc>
          <w:tcPr>
            <w:tcW w:w="580" w:type="pct"/>
            <w:gridSpan w:val="2"/>
            <w:tcBorders>
              <w:top w:val="nil"/>
              <w:left w:val="nil"/>
              <w:bottom w:val="nil"/>
              <w:right w:val="nil"/>
            </w:tcBorders>
          </w:tcPr>
          <w:p w14:paraId="36473927" w14:textId="77777777" w:rsidR="006A7AEE" w:rsidRPr="00BF4622" w:rsidRDefault="006A7AEE" w:rsidP="0075153C">
            <w:pPr>
              <w:spacing w:line="276" w:lineRule="auto"/>
              <w:jc w:val="right"/>
              <w:rPr>
                <w:sz w:val="18"/>
                <w:szCs w:val="18"/>
                <w:lang w:val="en-US" w:eastAsia="en-US"/>
              </w:rPr>
            </w:pPr>
            <w:r w:rsidRPr="00BF4622">
              <w:rPr>
                <w:sz w:val="18"/>
                <w:szCs w:val="18"/>
                <w:lang w:val="en-US" w:eastAsia="en-US"/>
              </w:rPr>
              <w:t>120,7</w:t>
            </w:r>
          </w:p>
        </w:tc>
      </w:tr>
      <w:tr w:rsidR="006A7AEE" w:rsidRPr="004D7F07" w14:paraId="672936FF" w14:textId="77777777" w:rsidTr="0075153C">
        <w:trPr>
          <w:trHeight w:val="151"/>
          <w:tblHeader/>
          <w:jc w:val="center"/>
        </w:trPr>
        <w:tc>
          <w:tcPr>
            <w:tcW w:w="1468" w:type="pct"/>
            <w:tcBorders>
              <w:top w:val="nil"/>
              <w:left w:val="nil"/>
              <w:bottom w:val="nil"/>
              <w:right w:val="nil"/>
            </w:tcBorders>
            <w:shd w:val="clear" w:color="auto" w:fill="auto"/>
            <w:vAlign w:val="bottom"/>
            <w:hideMark/>
          </w:tcPr>
          <w:p w14:paraId="71B78439" w14:textId="77777777" w:rsidR="006A7AEE" w:rsidRPr="0025291E" w:rsidRDefault="006A7AEE" w:rsidP="0075153C">
            <w:pPr>
              <w:spacing w:line="276" w:lineRule="auto"/>
              <w:rPr>
                <w:sz w:val="18"/>
                <w:szCs w:val="18"/>
                <w:lang w:val="fr-FR" w:eastAsia="en-US"/>
              </w:rPr>
            </w:pPr>
            <w:r w:rsidRPr="0025291E">
              <w:rPr>
                <w:sz w:val="18"/>
                <w:szCs w:val="18"/>
                <w:lang w:val="fr-FR" w:eastAsia="en-US"/>
              </w:rPr>
              <w:t>resurse ale proiectelor finanțate din surse externe</w:t>
            </w:r>
          </w:p>
        </w:tc>
        <w:tc>
          <w:tcPr>
            <w:tcW w:w="469" w:type="pct"/>
            <w:tcBorders>
              <w:top w:val="nil"/>
              <w:left w:val="nil"/>
              <w:bottom w:val="nil"/>
              <w:right w:val="nil"/>
            </w:tcBorders>
            <w:shd w:val="clear" w:color="auto" w:fill="auto"/>
            <w:noWrap/>
            <w:vAlign w:val="bottom"/>
            <w:hideMark/>
          </w:tcPr>
          <w:p w14:paraId="28587313"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1,5</w:t>
            </w:r>
          </w:p>
        </w:tc>
        <w:tc>
          <w:tcPr>
            <w:tcW w:w="435" w:type="pct"/>
            <w:gridSpan w:val="2"/>
            <w:tcBorders>
              <w:top w:val="nil"/>
              <w:left w:val="nil"/>
              <w:bottom w:val="nil"/>
              <w:right w:val="nil"/>
            </w:tcBorders>
            <w:shd w:val="clear" w:color="auto" w:fill="auto"/>
            <w:noWrap/>
            <w:vAlign w:val="bottom"/>
          </w:tcPr>
          <w:p w14:paraId="644356D3" w14:textId="77777777" w:rsidR="006A7AEE" w:rsidRPr="00E03738" w:rsidRDefault="006A7AEE" w:rsidP="0075153C">
            <w:pPr>
              <w:spacing w:line="276" w:lineRule="auto"/>
              <w:jc w:val="right"/>
              <w:rPr>
                <w:sz w:val="18"/>
                <w:szCs w:val="18"/>
                <w:lang w:val="en-US" w:eastAsia="en-US"/>
              </w:rPr>
            </w:pPr>
            <w:r w:rsidRPr="00E03738">
              <w:rPr>
                <w:sz w:val="18"/>
                <w:szCs w:val="18"/>
                <w:lang w:val="en-US" w:eastAsia="en-US"/>
              </w:rPr>
              <w:t>10,7</w:t>
            </w:r>
          </w:p>
        </w:tc>
        <w:tc>
          <w:tcPr>
            <w:tcW w:w="452" w:type="pct"/>
            <w:tcBorders>
              <w:top w:val="nil"/>
              <w:left w:val="nil"/>
              <w:bottom w:val="nil"/>
              <w:right w:val="nil"/>
            </w:tcBorders>
            <w:shd w:val="clear" w:color="auto" w:fill="auto"/>
            <w:noWrap/>
            <w:vAlign w:val="bottom"/>
          </w:tcPr>
          <w:p w14:paraId="0666BBF7"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5,4</w:t>
            </w:r>
          </w:p>
        </w:tc>
        <w:tc>
          <w:tcPr>
            <w:tcW w:w="469" w:type="pct"/>
            <w:tcBorders>
              <w:top w:val="nil"/>
              <w:left w:val="nil"/>
              <w:bottom w:val="nil"/>
              <w:right w:val="nil"/>
            </w:tcBorders>
            <w:shd w:val="clear" w:color="auto" w:fill="auto"/>
            <w:noWrap/>
            <w:vAlign w:val="bottom"/>
          </w:tcPr>
          <w:p w14:paraId="2E45A802"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1,8</w:t>
            </w:r>
          </w:p>
        </w:tc>
        <w:tc>
          <w:tcPr>
            <w:tcW w:w="413" w:type="pct"/>
            <w:tcBorders>
              <w:top w:val="nil"/>
              <w:left w:val="nil"/>
              <w:bottom w:val="nil"/>
              <w:right w:val="nil"/>
            </w:tcBorders>
            <w:shd w:val="clear" w:color="auto" w:fill="auto"/>
            <w:noWrap/>
            <w:vAlign w:val="bottom"/>
          </w:tcPr>
          <w:p w14:paraId="414B0DD2"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-3,6</w:t>
            </w:r>
          </w:p>
        </w:tc>
        <w:tc>
          <w:tcPr>
            <w:tcW w:w="331" w:type="pct"/>
            <w:tcBorders>
              <w:top w:val="nil"/>
              <w:left w:val="nil"/>
              <w:bottom w:val="nil"/>
              <w:right w:val="nil"/>
            </w:tcBorders>
            <w:shd w:val="clear" w:color="auto" w:fill="auto"/>
            <w:noWrap/>
            <w:vAlign w:val="bottom"/>
          </w:tcPr>
          <w:p w14:paraId="775E1ADC"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33,3</w:t>
            </w:r>
          </w:p>
        </w:tc>
        <w:tc>
          <w:tcPr>
            <w:tcW w:w="383" w:type="pct"/>
            <w:tcBorders>
              <w:top w:val="nil"/>
              <w:left w:val="nil"/>
              <w:bottom w:val="nil"/>
              <w:right w:val="nil"/>
            </w:tcBorders>
            <w:shd w:val="clear" w:color="auto" w:fill="auto"/>
            <w:noWrap/>
            <w:vAlign w:val="bottom"/>
          </w:tcPr>
          <w:p w14:paraId="70396780"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0,3</w:t>
            </w:r>
          </w:p>
        </w:tc>
        <w:tc>
          <w:tcPr>
            <w:tcW w:w="580" w:type="pct"/>
            <w:gridSpan w:val="2"/>
            <w:tcBorders>
              <w:top w:val="nil"/>
              <w:left w:val="nil"/>
              <w:bottom w:val="nil"/>
              <w:right w:val="nil"/>
            </w:tcBorders>
          </w:tcPr>
          <w:p w14:paraId="654483D2" w14:textId="77777777" w:rsidR="006A7AEE" w:rsidRPr="00BB4D12" w:rsidRDefault="006A7AEE" w:rsidP="0075153C">
            <w:pPr>
              <w:spacing w:line="276" w:lineRule="auto"/>
              <w:jc w:val="right"/>
              <w:rPr>
                <w:sz w:val="18"/>
                <w:szCs w:val="18"/>
                <w:lang w:val="en-US" w:eastAsia="en-US"/>
              </w:rPr>
            </w:pPr>
          </w:p>
          <w:p w14:paraId="108205E7"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120,0</w:t>
            </w:r>
          </w:p>
        </w:tc>
      </w:tr>
      <w:tr w:rsidR="006A7AEE" w:rsidRPr="004D7F07" w14:paraId="79E9D052" w14:textId="77777777" w:rsidTr="0075153C">
        <w:trPr>
          <w:trHeight w:val="81"/>
          <w:tblHeader/>
          <w:jc w:val="center"/>
        </w:trPr>
        <w:tc>
          <w:tcPr>
            <w:tcW w:w="1468" w:type="pct"/>
            <w:tcBorders>
              <w:top w:val="nil"/>
              <w:left w:val="nil"/>
              <w:bottom w:val="nil"/>
              <w:right w:val="nil"/>
            </w:tcBorders>
            <w:shd w:val="clear" w:color="auto" w:fill="auto"/>
            <w:vAlign w:val="bottom"/>
            <w:hideMark/>
          </w:tcPr>
          <w:p w14:paraId="332FCACD" w14:textId="77777777" w:rsidR="006A7AEE" w:rsidRPr="0025291E" w:rsidRDefault="006A7AEE" w:rsidP="0075153C">
            <w:pPr>
              <w:spacing w:line="276" w:lineRule="auto"/>
              <w:rPr>
                <w:sz w:val="18"/>
                <w:szCs w:val="18"/>
                <w:lang w:val="en-US" w:eastAsia="en-US"/>
              </w:rPr>
            </w:pPr>
            <w:r w:rsidRPr="0025291E">
              <w:rPr>
                <w:sz w:val="18"/>
                <w:szCs w:val="18"/>
                <w:lang w:val="en-US" w:eastAsia="en-US"/>
              </w:rPr>
              <w:t>venituri colectate</w:t>
            </w:r>
          </w:p>
        </w:tc>
        <w:tc>
          <w:tcPr>
            <w:tcW w:w="469" w:type="pct"/>
            <w:tcBorders>
              <w:top w:val="nil"/>
              <w:left w:val="nil"/>
              <w:bottom w:val="nil"/>
              <w:right w:val="nil"/>
            </w:tcBorders>
            <w:shd w:val="clear" w:color="auto" w:fill="auto"/>
            <w:noWrap/>
            <w:vAlign w:val="bottom"/>
            <w:hideMark/>
          </w:tcPr>
          <w:p w14:paraId="4B83DF1B" w14:textId="77777777" w:rsidR="006A7AEE" w:rsidRPr="0025291E" w:rsidRDefault="006A7AEE" w:rsidP="0075153C">
            <w:pPr>
              <w:spacing w:line="276" w:lineRule="auto"/>
              <w:jc w:val="right"/>
              <w:rPr>
                <w:sz w:val="18"/>
                <w:szCs w:val="18"/>
                <w:lang w:val="en-US" w:eastAsia="en-US"/>
              </w:rPr>
            </w:pPr>
            <w:r w:rsidRPr="0025291E">
              <w:rPr>
                <w:sz w:val="18"/>
                <w:szCs w:val="18"/>
                <w:lang w:val="en-US" w:eastAsia="en-US"/>
              </w:rPr>
              <w:t>6,0</w:t>
            </w:r>
          </w:p>
        </w:tc>
        <w:tc>
          <w:tcPr>
            <w:tcW w:w="435" w:type="pct"/>
            <w:gridSpan w:val="2"/>
            <w:tcBorders>
              <w:top w:val="nil"/>
              <w:left w:val="nil"/>
              <w:bottom w:val="nil"/>
              <w:right w:val="nil"/>
            </w:tcBorders>
            <w:shd w:val="clear" w:color="auto" w:fill="auto"/>
            <w:noWrap/>
            <w:vAlign w:val="bottom"/>
          </w:tcPr>
          <w:p w14:paraId="1D12F756" w14:textId="77777777" w:rsidR="006A7AEE" w:rsidRPr="009A26F8" w:rsidRDefault="006A7AEE" w:rsidP="0075153C">
            <w:pPr>
              <w:spacing w:line="276" w:lineRule="auto"/>
              <w:jc w:val="right"/>
              <w:rPr>
                <w:sz w:val="18"/>
                <w:szCs w:val="18"/>
                <w:lang w:val="en-US" w:eastAsia="en-US"/>
              </w:rPr>
            </w:pPr>
            <w:r w:rsidRPr="009A26F8">
              <w:rPr>
                <w:sz w:val="18"/>
                <w:szCs w:val="18"/>
                <w:lang w:val="en-US" w:eastAsia="en-US"/>
              </w:rPr>
              <w:t>7,1</w:t>
            </w:r>
          </w:p>
        </w:tc>
        <w:tc>
          <w:tcPr>
            <w:tcW w:w="452" w:type="pct"/>
            <w:tcBorders>
              <w:top w:val="nil"/>
              <w:left w:val="nil"/>
              <w:bottom w:val="nil"/>
              <w:right w:val="nil"/>
            </w:tcBorders>
            <w:shd w:val="clear" w:color="auto" w:fill="auto"/>
            <w:noWrap/>
            <w:vAlign w:val="bottom"/>
          </w:tcPr>
          <w:p w14:paraId="7BA760A0"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7,1</w:t>
            </w:r>
          </w:p>
        </w:tc>
        <w:tc>
          <w:tcPr>
            <w:tcW w:w="469" w:type="pct"/>
            <w:tcBorders>
              <w:top w:val="nil"/>
              <w:left w:val="nil"/>
              <w:bottom w:val="nil"/>
              <w:right w:val="nil"/>
            </w:tcBorders>
            <w:shd w:val="clear" w:color="auto" w:fill="auto"/>
            <w:noWrap/>
            <w:vAlign w:val="bottom"/>
          </w:tcPr>
          <w:p w14:paraId="5F32D7C7"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7,1</w:t>
            </w:r>
          </w:p>
        </w:tc>
        <w:tc>
          <w:tcPr>
            <w:tcW w:w="413" w:type="pct"/>
            <w:tcBorders>
              <w:top w:val="nil"/>
              <w:left w:val="nil"/>
              <w:bottom w:val="nil"/>
              <w:right w:val="nil"/>
            </w:tcBorders>
            <w:shd w:val="clear" w:color="auto" w:fill="auto"/>
            <w:noWrap/>
            <w:vAlign w:val="bottom"/>
          </w:tcPr>
          <w:p w14:paraId="3C8CDEA9" w14:textId="77777777" w:rsidR="006A7AEE" w:rsidRPr="00BB4D12" w:rsidRDefault="006A7AEE" w:rsidP="0075153C">
            <w:pPr>
              <w:spacing w:line="276" w:lineRule="auto"/>
              <w:jc w:val="right"/>
              <w:rPr>
                <w:sz w:val="18"/>
                <w:szCs w:val="18"/>
                <w:lang w:val="en-US" w:eastAsia="en-US"/>
              </w:rPr>
            </w:pPr>
          </w:p>
        </w:tc>
        <w:tc>
          <w:tcPr>
            <w:tcW w:w="331" w:type="pct"/>
            <w:tcBorders>
              <w:top w:val="nil"/>
              <w:left w:val="nil"/>
              <w:bottom w:val="nil"/>
              <w:right w:val="nil"/>
            </w:tcBorders>
            <w:shd w:val="clear" w:color="auto" w:fill="auto"/>
            <w:noWrap/>
            <w:vAlign w:val="bottom"/>
          </w:tcPr>
          <w:p w14:paraId="0346CC6B"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100,0</w:t>
            </w:r>
          </w:p>
        </w:tc>
        <w:tc>
          <w:tcPr>
            <w:tcW w:w="383" w:type="pct"/>
            <w:tcBorders>
              <w:top w:val="nil"/>
              <w:left w:val="nil"/>
              <w:bottom w:val="nil"/>
              <w:right w:val="nil"/>
            </w:tcBorders>
            <w:shd w:val="clear" w:color="auto" w:fill="auto"/>
            <w:noWrap/>
            <w:vAlign w:val="bottom"/>
          </w:tcPr>
          <w:p w14:paraId="4E1CE23D"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1,1</w:t>
            </w:r>
          </w:p>
        </w:tc>
        <w:tc>
          <w:tcPr>
            <w:tcW w:w="580" w:type="pct"/>
            <w:gridSpan w:val="2"/>
            <w:tcBorders>
              <w:top w:val="nil"/>
              <w:left w:val="nil"/>
              <w:bottom w:val="nil"/>
              <w:right w:val="nil"/>
            </w:tcBorders>
          </w:tcPr>
          <w:p w14:paraId="45200EEF" w14:textId="77777777" w:rsidR="006A7AEE" w:rsidRPr="00BB4D12" w:rsidRDefault="006A7AEE" w:rsidP="0075153C">
            <w:pPr>
              <w:spacing w:line="276" w:lineRule="auto"/>
              <w:jc w:val="right"/>
              <w:rPr>
                <w:sz w:val="18"/>
                <w:szCs w:val="18"/>
                <w:lang w:val="en-US" w:eastAsia="en-US"/>
              </w:rPr>
            </w:pPr>
            <w:r w:rsidRPr="00BB4D12">
              <w:rPr>
                <w:sz w:val="18"/>
                <w:szCs w:val="18"/>
                <w:lang w:val="en-US" w:eastAsia="en-US"/>
              </w:rPr>
              <w:t>118,3</w:t>
            </w:r>
          </w:p>
        </w:tc>
      </w:tr>
      <w:tr w:rsidR="006A7AEE" w:rsidRPr="004D7F07" w14:paraId="439D3EA5" w14:textId="77777777" w:rsidTr="0075153C">
        <w:trPr>
          <w:trHeight w:val="324"/>
          <w:tblHeader/>
          <w:jc w:val="center"/>
        </w:trPr>
        <w:tc>
          <w:tcPr>
            <w:tcW w:w="1468" w:type="pct"/>
            <w:tcBorders>
              <w:top w:val="nil"/>
              <w:left w:val="nil"/>
              <w:bottom w:val="nil"/>
              <w:right w:val="nil"/>
            </w:tcBorders>
            <w:shd w:val="clear" w:color="auto" w:fill="auto"/>
            <w:vAlign w:val="bottom"/>
          </w:tcPr>
          <w:p w14:paraId="19E9D067" w14:textId="77777777" w:rsidR="006A7AEE" w:rsidRPr="0025291E" w:rsidRDefault="006A7AEE" w:rsidP="0075153C">
            <w:pPr>
              <w:tabs>
                <w:tab w:val="left" w:pos="720"/>
              </w:tabs>
              <w:spacing w:line="276" w:lineRule="auto"/>
              <w:rPr>
                <w:sz w:val="18"/>
                <w:szCs w:val="18"/>
                <w:lang w:val="en-US" w:eastAsia="en-US"/>
              </w:rPr>
            </w:pPr>
          </w:p>
        </w:tc>
        <w:tc>
          <w:tcPr>
            <w:tcW w:w="469" w:type="pct"/>
            <w:tcBorders>
              <w:top w:val="nil"/>
              <w:left w:val="nil"/>
              <w:bottom w:val="nil"/>
              <w:right w:val="nil"/>
            </w:tcBorders>
            <w:shd w:val="clear" w:color="auto" w:fill="auto"/>
            <w:noWrap/>
            <w:vAlign w:val="bottom"/>
          </w:tcPr>
          <w:p w14:paraId="39ECC793" w14:textId="77777777" w:rsidR="006A7AEE" w:rsidRPr="004D7F07" w:rsidRDefault="006A7AEE" w:rsidP="0075153C">
            <w:pPr>
              <w:spacing w:line="276" w:lineRule="auto"/>
              <w:rPr>
                <w:sz w:val="18"/>
                <w:szCs w:val="18"/>
                <w:lang w:val="en-US" w:eastAsia="en-US"/>
              </w:rPr>
            </w:pPr>
          </w:p>
        </w:tc>
        <w:tc>
          <w:tcPr>
            <w:tcW w:w="435" w:type="pct"/>
            <w:gridSpan w:val="2"/>
            <w:tcBorders>
              <w:top w:val="nil"/>
              <w:left w:val="nil"/>
              <w:bottom w:val="nil"/>
              <w:right w:val="nil"/>
            </w:tcBorders>
            <w:shd w:val="clear" w:color="auto" w:fill="auto"/>
            <w:noWrap/>
            <w:vAlign w:val="bottom"/>
          </w:tcPr>
          <w:p w14:paraId="4BB1292B" w14:textId="77777777" w:rsidR="006A7AEE" w:rsidRPr="004D7F07" w:rsidRDefault="006A7AEE" w:rsidP="0075153C">
            <w:pPr>
              <w:spacing w:line="276" w:lineRule="auto"/>
              <w:jc w:val="right"/>
              <w:rPr>
                <w:sz w:val="18"/>
                <w:szCs w:val="18"/>
                <w:lang w:val="en-US" w:eastAsia="en-US"/>
              </w:rPr>
            </w:pPr>
          </w:p>
        </w:tc>
        <w:tc>
          <w:tcPr>
            <w:tcW w:w="452" w:type="pct"/>
            <w:tcBorders>
              <w:top w:val="nil"/>
              <w:left w:val="nil"/>
              <w:bottom w:val="nil"/>
              <w:right w:val="nil"/>
            </w:tcBorders>
            <w:shd w:val="clear" w:color="auto" w:fill="auto"/>
            <w:noWrap/>
            <w:vAlign w:val="bottom"/>
          </w:tcPr>
          <w:p w14:paraId="66853D7F" w14:textId="77777777" w:rsidR="006A7AEE" w:rsidRPr="004D7F07" w:rsidRDefault="006A7AEE" w:rsidP="0075153C">
            <w:pPr>
              <w:spacing w:line="276" w:lineRule="auto"/>
              <w:jc w:val="right"/>
              <w:rPr>
                <w:sz w:val="18"/>
                <w:szCs w:val="18"/>
                <w:lang w:val="en-US" w:eastAsia="en-US"/>
              </w:rPr>
            </w:pPr>
          </w:p>
        </w:tc>
        <w:tc>
          <w:tcPr>
            <w:tcW w:w="469" w:type="pct"/>
            <w:tcBorders>
              <w:top w:val="nil"/>
              <w:left w:val="nil"/>
              <w:bottom w:val="nil"/>
              <w:right w:val="nil"/>
            </w:tcBorders>
            <w:shd w:val="clear" w:color="auto" w:fill="auto"/>
            <w:noWrap/>
            <w:vAlign w:val="bottom"/>
          </w:tcPr>
          <w:p w14:paraId="20951A0A" w14:textId="77777777" w:rsidR="006A7AEE" w:rsidRPr="004D7F07" w:rsidRDefault="006A7AEE" w:rsidP="0075153C">
            <w:pPr>
              <w:spacing w:line="276" w:lineRule="auto"/>
              <w:jc w:val="right"/>
              <w:rPr>
                <w:sz w:val="18"/>
                <w:szCs w:val="18"/>
                <w:lang w:val="en-US" w:eastAsia="en-US"/>
              </w:rPr>
            </w:pPr>
          </w:p>
        </w:tc>
        <w:tc>
          <w:tcPr>
            <w:tcW w:w="413" w:type="pct"/>
            <w:tcBorders>
              <w:top w:val="nil"/>
              <w:left w:val="nil"/>
              <w:bottom w:val="nil"/>
              <w:right w:val="nil"/>
            </w:tcBorders>
            <w:shd w:val="clear" w:color="auto" w:fill="auto"/>
            <w:noWrap/>
            <w:vAlign w:val="bottom"/>
          </w:tcPr>
          <w:p w14:paraId="1314B080" w14:textId="77777777" w:rsidR="006A7AEE" w:rsidRPr="004D7F07" w:rsidRDefault="006A7AEE" w:rsidP="0075153C">
            <w:pPr>
              <w:spacing w:line="276" w:lineRule="auto"/>
              <w:jc w:val="right"/>
              <w:rPr>
                <w:sz w:val="18"/>
                <w:szCs w:val="18"/>
                <w:lang w:val="en-US" w:eastAsia="en-US"/>
              </w:rPr>
            </w:pPr>
          </w:p>
        </w:tc>
        <w:tc>
          <w:tcPr>
            <w:tcW w:w="331" w:type="pct"/>
            <w:tcBorders>
              <w:top w:val="nil"/>
              <w:left w:val="nil"/>
              <w:bottom w:val="nil"/>
              <w:right w:val="nil"/>
            </w:tcBorders>
            <w:shd w:val="clear" w:color="auto" w:fill="auto"/>
            <w:noWrap/>
            <w:vAlign w:val="bottom"/>
          </w:tcPr>
          <w:p w14:paraId="1BC3E130" w14:textId="77777777" w:rsidR="006A7AEE" w:rsidRPr="004D7F07" w:rsidRDefault="006A7AEE" w:rsidP="0075153C">
            <w:pPr>
              <w:spacing w:line="276" w:lineRule="auto"/>
              <w:jc w:val="right"/>
              <w:rPr>
                <w:sz w:val="18"/>
                <w:szCs w:val="18"/>
                <w:lang w:val="en-US" w:eastAsia="en-US"/>
              </w:rPr>
            </w:pPr>
          </w:p>
        </w:tc>
        <w:tc>
          <w:tcPr>
            <w:tcW w:w="383" w:type="pct"/>
            <w:tcBorders>
              <w:top w:val="nil"/>
              <w:left w:val="nil"/>
              <w:bottom w:val="nil"/>
              <w:right w:val="nil"/>
            </w:tcBorders>
            <w:shd w:val="clear" w:color="auto" w:fill="auto"/>
            <w:noWrap/>
            <w:vAlign w:val="bottom"/>
          </w:tcPr>
          <w:p w14:paraId="44A2BB3D" w14:textId="77777777" w:rsidR="006A7AEE" w:rsidRPr="004D7F07" w:rsidRDefault="006A7AEE" w:rsidP="0075153C">
            <w:pPr>
              <w:spacing w:line="276" w:lineRule="auto"/>
              <w:jc w:val="right"/>
              <w:rPr>
                <w:sz w:val="18"/>
                <w:szCs w:val="18"/>
                <w:lang w:val="en-US" w:eastAsia="en-US"/>
              </w:rPr>
            </w:pPr>
          </w:p>
        </w:tc>
        <w:tc>
          <w:tcPr>
            <w:tcW w:w="580" w:type="pct"/>
            <w:gridSpan w:val="2"/>
            <w:tcBorders>
              <w:top w:val="nil"/>
              <w:left w:val="nil"/>
              <w:bottom w:val="nil"/>
              <w:right w:val="nil"/>
            </w:tcBorders>
          </w:tcPr>
          <w:p w14:paraId="31F5F3F8" w14:textId="77777777" w:rsidR="006A7AEE" w:rsidRPr="004D7F07" w:rsidRDefault="006A7AEE" w:rsidP="0075153C">
            <w:pPr>
              <w:spacing w:line="276" w:lineRule="auto"/>
              <w:jc w:val="right"/>
              <w:rPr>
                <w:sz w:val="18"/>
                <w:szCs w:val="18"/>
                <w:lang w:val="en-US" w:eastAsia="en-US"/>
              </w:rPr>
            </w:pPr>
          </w:p>
        </w:tc>
      </w:tr>
    </w:tbl>
    <w:p w14:paraId="1D524A6B" w14:textId="77777777" w:rsidR="006A7AEE" w:rsidRPr="00C710E1" w:rsidRDefault="006A7AEE" w:rsidP="006A7AEE">
      <w:pPr>
        <w:spacing w:before="240" w:line="276" w:lineRule="auto"/>
        <w:ind w:firstLine="540"/>
        <w:jc w:val="both"/>
        <w:rPr>
          <w:sz w:val="28"/>
          <w:szCs w:val="28"/>
        </w:rPr>
      </w:pPr>
      <w:r w:rsidRPr="00277558">
        <w:rPr>
          <w:sz w:val="28"/>
          <w:szCs w:val="28"/>
        </w:rPr>
        <w:t xml:space="preserve">Cheltuielile realizate în anul 2021 atestă o creștere față de anul 2020 cu 132,0 mil. lei sau cu 20,7 la sută. Totodată, au rămas neexecutate cheltuieli în sumă de 10,5 mil. lei, comparativ cu 4,5 mil. lei neexecutate în anul 2020. În aspect economic, au rămas neexecutate cheltuieli curente în sumă de 7,6 mil. lei și cheltuieli capitale în sumă de 2,9 </w:t>
      </w:r>
      <w:r w:rsidRPr="009E66BD">
        <w:rPr>
          <w:sz w:val="28"/>
          <w:szCs w:val="28"/>
        </w:rPr>
        <w:t>mil</w:t>
      </w:r>
      <w:r w:rsidRPr="00B70B2C">
        <w:rPr>
          <w:sz w:val="28"/>
          <w:szCs w:val="28"/>
        </w:rPr>
        <w:t>. lei. În cadrul proiectelor finanțate din surse externe au rămas neexecutate cheltuieli în sumă de 3,6 mil. lei.</w:t>
      </w:r>
      <w:r>
        <w:rPr>
          <w:sz w:val="28"/>
          <w:szCs w:val="28"/>
        </w:rPr>
        <w:t xml:space="preserve"> </w:t>
      </w:r>
    </w:p>
    <w:p w14:paraId="22E2D3A7" w14:textId="4B452AA4" w:rsidR="00E030DA" w:rsidRDefault="00E030DA" w:rsidP="00E030DA">
      <w:pPr>
        <w:spacing w:line="276" w:lineRule="auto"/>
        <w:ind w:firstLine="540"/>
        <w:jc w:val="both"/>
        <w:rPr>
          <w:sz w:val="28"/>
          <w:szCs w:val="28"/>
        </w:rPr>
      </w:pPr>
      <w:r w:rsidRPr="00365C39">
        <w:rPr>
          <w:sz w:val="28"/>
          <w:szCs w:val="28"/>
        </w:rPr>
        <w:t>În aspectul resurselor, cheltuielile au fost finanțate prepon</w:t>
      </w:r>
      <w:r w:rsidR="006A7AEE">
        <w:rPr>
          <w:sz w:val="28"/>
          <w:szCs w:val="28"/>
        </w:rPr>
        <w:t>derent din resurse generale 98,9</w:t>
      </w:r>
      <w:r w:rsidRPr="00365C39">
        <w:rPr>
          <w:sz w:val="28"/>
          <w:szCs w:val="28"/>
        </w:rPr>
        <w:t xml:space="preserve">%, proiectelor finanțate din surse externe și veniturilor colectate din prestarea serviciilor contra plată le revine, respectiv, 0,2% și </w:t>
      </w:r>
      <w:r w:rsidR="006A7AEE">
        <w:rPr>
          <w:sz w:val="28"/>
          <w:szCs w:val="28"/>
        </w:rPr>
        <w:t>0,9</w:t>
      </w:r>
      <w:r w:rsidRPr="00365C39">
        <w:rPr>
          <w:sz w:val="28"/>
          <w:szCs w:val="28"/>
        </w:rPr>
        <w:t xml:space="preserve">% din total. </w:t>
      </w:r>
    </w:p>
    <w:p w14:paraId="3A39E09C" w14:textId="43344F83" w:rsidR="00045287" w:rsidRPr="00896ABB" w:rsidRDefault="00045287" w:rsidP="00045287">
      <w:pPr>
        <w:spacing w:line="276" w:lineRule="auto"/>
        <w:ind w:firstLine="540"/>
        <w:jc w:val="both"/>
        <w:rPr>
          <w:sz w:val="28"/>
          <w:szCs w:val="28"/>
        </w:rPr>
      </w:pPr>
      <w:r w:rsidRPr="00045287">
        <w:rPr>
          <w:sz w:val="28"/>
          <w:szCs w:val="28"/>
        </w:rPr>
        <w:t xml:space="preserve">Nevalorificarea integrală a alocațiilor prevăzute a fost condiționată de neexecutarea de către </w:t>
      </w:r>
      <w:r w:rsidR="00FD2084">
        <w:rPr>
          <w:sz w:val="28"/>
          <w:szCs w:val="28"/>
        </w:rPr>
        <w:t xml:space="preserve">unii </w:t>
      </w:r>
      <w:r w:rsidRPr="00045287">
        <w:rPr>
          <w:sz w:val="28"/>
          <w:szCs w:val="28"/>
        </w:rPr>
        <w:t xml:space="preserve">agenți economici a </w:t>
      </w:r>
      <w:r w:rsidR="00FD2084">
        <w:rPr>
          <w:sz w:val="28"/>
          <w:szCs w:val="28"/>
        </w:rPr>
        <w:t xml:space="preserve">a condițiilor din </w:t>
      </w:r>
      <w:r w:rsidRPr="00045287">
        <w:rPr>
          <w:sz w:val="28"/>
          <w:szCs w:val="28"/>
        </w:rPr>
        <w:t xml:space="preserve">contracte, în special </w:t>
      </w:r>
      <w:r w:rsidR="00FD2084">
        <w:rPr>
          <w:sz w:val="28"/>
          <w:szCs w:val="28"/>
        </w:rPr>
        <w:t>la</w:t>
      </w:r>
      <w:r w:rsidRPr="00045287">
        <w:rPr>
          <w:sz w:val="28"/>
          <w:szCs w:val="28"/>
        </w:rPr>
        <w:t xml:space="preserve"> servicii de reparație capitală a tehnicii militare</w:t>
      </w:r>
      <w:r w:rsidR="00896ABB">
        <w:rPr>
          <w:sz w:val="28"/>
          <w:szCs w:val="28"/>
        </w:rPr>
        <w:t>.</w:t>
      </w:r>
    </w:p>
    <w:p w14:paraId="31101F27" w14:textId="255A38F1" w:rsidR="00C74718" w:rsidRPr="00365C39" w:rsidRDefault="00C74718" w:rsidP="008B11CF">
      <w:pPr>
        <w:spacing w:line="276" w:lineRule="auto"/>
        <w:ind w:right="-5" w:firstLine="567"/>
        <w:jc w:val="both"/>
        <w:rPr>
          <w:sz w:val="28"/>
          <w:szCs w:val="28"/>
        </w:rPr>
      </w:pPr>
      <w:r w:rsidRPr="00365C39">
        <w:rPr>
          <w:sz w:val="28"/>
          <w:szCs w:val="28"/>
        </w:rPr>
        <w:t>Prioritățile principale de politici în anul 20</w:t>
      </w:r>
      <w:r w:rsidR="00A52678" w:rsidRPr="00365C39">
        <w:rPr>
          <w:sz w:val="28"/>
          <w:szCs w:val="28"/>
        </w:rPr>
        <w:t>2</w:t>
      </w:r>
      <w:r w:rsidR="00045287">
        <w:rPr>
          <w:sz w:val="28"/>
          <w:szCs w:val="28"/>
        </w:rPr>
        <w:t>1</w:t>
      </w:r>
      <w:r w:rsidRPr="00365C39">
        <w:rPr>
          <w:sz w:val="28"/>
          <w:szCs w:val="28"/>
        </w:rPr>
        <w:t xml:space="preserve"> în domeniul apărării au fost următoarele:</w:t>
      </w:r>
    </w:p>
    <w:p w14:paraId="21D73B7D" w14:textId="77777777" w:rsidR="00045287" w:rsidRPr="007B51A5" w:rsidRDefault="00045287" w:rsidP="00045287">
      <w:pPr>
        <w:numPr>
          <w:ilvl w:val="0"/>
          <w:numId w:val="25"/>
        </w:numPr>
        <w:tabs>
          <w:tab w:val="left" w:pos="993"/>
        </w:tabs>
        <w:spacing w:after="120" w:line="276" w:lineRule="auto"/>
        <w:ind w:left="0" w:right="-6" w:firstLine="567"/>
        <w:jc w:val="both"/>
        <w:rPr>
          <w:sz w:val="28"/>
          <w:szCs w:val="28"/>
        </w:rPr>
      </w:pPr>
      <w:r w:rsidRPr="007B51A5">
        <w:rPr>
          <w:sz w:val="28"/>
          <w:szCs w:val="28"/>
        </w:rPr>
        <w:t>sporirea atractivităţii serviciului militar prin creşterea calităţii vieţii şi îmbunătăţirea condiţiilor de serviciu militar;</w:t>
      </w:r>
    </w:p>
    <w:p w14:paraId="0558FF1D" w14:textId="77777777" w:rsidR="005439FE" w:rsidRPr="007B51A5" w:rsidRDefault="005439FE" w:rsidP="005439FE">
      <w:pPr>
        <w:numPr>
          <w:ilvl w:val="0"/>
          <w:numId w:val="25"/>
        </w:numPr>
        <w:tabs>
          <w:tab w:val="left" w:pos="993"/>
        </w:tabs>
        <w:spacing w:after="120" w:line="276" w:lineRule="auto"/>
        <w:ind w:left="0" w:right="-6" w:firstLine="567"/>
        <w:jc w:val="both"/>
        <w:rPr>
          <w:sz w:val="28"/>
          <w:szCs w:val="28"/>
        </w:rPr>
      </w:pPr>
      <w:r w:rsidRPr="007B51A5">
        <w:rPr>
          <w:sz w:val="28"/>
          <w:szCs w:val="28"/>
        </w:rPr>
        <w:t>asigurarea funcţionalităţii Armatei Naţionale şi creşterea capacităţii de apărare prin continuarea procesului de profesionalizare graduală, consolidare, transformare şi dezvoltare a capabilităţilor militare;</w:t>
      </w:r>
    </w:p>
    <w:p w14:paraId="49CE7281" w14:textId="77777777" w:rsidR="005439FE" w:rsidRPr="007B51A5" w:rsidRDefault="005439FE" w:rsidP="005439FE">
      <w:pPr>
        <w:numPr>
          <w:ilvl w:val="0"/>
          <w:numId w:val="25"/>
        </w:numPr>
        <w:tabs>
          <w:tab w:val="left" w:pos="993"/>
        </w:tabs>
        <w:spacing w:after="120" w:line="276" w:lineRule="auto"/>
        <w:ind w:left="0" w:right="-6" w:firstLine="567"/>
        <w:jc w:val="both"/>
        <w:rPr>
          <w:sz w:val="28"/>
          <w:szCs w:val="28"/>
        </w:rPr>
      </w:pPr>
      <w:r>
        <w:rPr>
          <w:sz w:val="28"/>
          <w:szCs w:val="28"/>
        </w:rPr>
        <w:t>c</w:t>
      </w:r>
      <w:r w:rsidRPr="007B51A5">
        <w:rPr>
          <w:sz w:val="28"/>
          <w:szCs w:val="28"/>
        </w:rPr>
        <w:t>onsolidarea relaţiilor internaţionale, asigurarea participării şi creşterii contribuţiei în operaţii şi misiuni internaţionale de menţinere a păcii.</w:t>
      </w:r>
    </w:p>
    <w:p w14:paraId="10534242" w14:textId="30E67231" w:rsidR="00C74718" w:rsidRPr="00365C39" w:rsidRDefault="00C74718" w:rsidP="008B11CF">
      <w:pPr>
        <w:spacing w:line="276" w:lineRule="auto"/>
        <w:ind w:right="-5" w:firstLine="567"/>
        <w:jc w:val="both"/>
        <w:rPr>
          <w:sz w:val="28"/>
          <w:szCs w:val="28"/>
        </w:rPr>
      </w:pPr>
      <w:r w:rsidRPr="00365C39">
        <w:rPr>
          <w:sz w:val="28"/>
          <w:szCs w:val="28"/>
        </w:rPr>
        <w:t>Pe parcursul anului 20</w:t>
      </w:r>
      <w:r w:rsidR="000B2FDA" w:rsidRPr="00365C39">
        <w:rPr>
          <w:sz w:val="28"/>
          <w:szCs w:val="28"/>
        </w:rPr>
        <w:t>2</w:t>
      </w:r>
      <w:r w:rsidR="005439FE">
        <w:rPr>
          <w:sz w:val="28"/>
          <w:szCs w:val="28"/>
        </w:rPr>
        <w:t>1</w:t>
      </w:r>
      <w:r w:rsidRPr="00365C39">
        <w:rPr>
          <w:sz w:val="28"/>
          <w:szCs w:val="28"/>
        </w:rPr>
        <w:t xml:space="preserve"> în cadrul Ministerului Apărării </w:t>
      </w:r>
      <w:r w:rsidR="00957ACE" w:rsidRPr="00957ACE">
        <w:rPr>
          <w:sz w:val="28"/>
          <w:szCs w:val="28"/>
        </w:rPr>
        <w:t xml:space="preserve">au fost implementate </w:t>
      </w:r>
      <w:r w:rsidRPr="00957ACE">
        <w:rPr>
          <w:sz w:val="28"/>
          <w:szCs w:val="28"/>
        </w:rPr>
        <w:t xml:space="preserve">2 proiecte finanțate din surse externe, intrările </w:t>
      </w:r>
      <w:r w:rsidR="002B3200" w:rsidRPr="00957ACE">
        <w:rPr>
          <w:sz w:val="28"/>
          <w:szCs w:val="28"/>
        </w:rPr>
        <w:t>f</w:t>
      </w:r>
      <w:r w:rsidR="002B3200" w:rsidRPr="00365C39">
        <w:rPr>
          <w:sz w:val="28"/>
          <w:szCs w:val="28"/>
        </w:rPr>
        <w:t xml:space="preserve">iind </w:t>
      </w:r>
      <w:r w:rsidR="00067A18">
        <w:rPr>
          <w:sz w:val="28"/>
          <w:szCs w:val="28"/>
        </w:rPr>
        <w:t>din contul</w:t>
      </w:r>
      <w:r w:rsidR="002B3200" w:rsidRPr="00365C39">
        <w:rPr>
          <w:sz w:val="28"/>
          <w:szCs w:val="28"/>
        </w:rPr>
        <w:t xml:space="preserve"> granturi</w:t>
      </w:r>
      <w:r w:rsidR="00067A18">
        <w:rPr>
          <w:sz w:val="28"/>
          <w:szCs w:val="28"/>
        </w:rPr>
        <w:t>lor</w:t>
      </w:r>
      <w:r w:rsidR="002B3200" w:rsidRPr="00365C39">
        <w:rPr>
          <w:sz w:val="28"/>
          <w:szCs w:val="28"/>
        </w:rPr>
        <w:t>:</w:t>
      </w:r>
    </w:p>
    <w:p w14:paraId="31143EA0" w14:textId="247A5F30" w:rsidR="005439FE" w:rsidRPr="00F97CC5" w:rsidRDefault="002B3200" w:rsidP="005439FE">
      <w:pPr>
        <w:spacing w:line="276" w:lineRule="auto"/>
        <w:ind w:right="-5" w:firstLine="567"/>
        <w:jc w:val="both"/>
        <w:rPr>
          <w:sz w:val="28"/>
          <w:szCs w:val="28"/>
        </w:rPr>
      </w:pPr>
      <w:r w:rsidRPr="00365C39">
        <w:rPr>
          <w:sz w:val="28"/>
          <w:szCs w:val="28"/>
        </w:rPr>
        <w:t>1.</w:t>
      </w:r>
      <w:r w:rsidR="0026598C" w:rsidRPr="00365C39">
        <w:rPr>
          <w:sz w:val="28"/>
          <w:szCs w:val="28"/>
        </w:rPr>
        <w:t xml:space="preserve"> </w:t>
      </w:r>
      <w:r w:rsidR="00C74718" w:rsidRPr="00365C39">
        <w:rPr>
          <w:sz w:val="28"/>
          <w:szCs w:val="28"/>
        </w:rPr>
        <w:t>Proiectul ,,</w:t>
      </w:r>
      <w:r w:rsidR="00C74718" w:rsidRPr="00365C39">
        <w:rPr>
          <w:i/>
          <w:sz w:val="28"/>
          <w:szCs w:val="28"/>
        </w:rPr>
        <w:t>Cooperarea cu SUA</w:t>
      </w:r>
      <w:r w:rsidR="00C53D0D" w:rsidRPr="00365C39">
        <w:rPr>
          <w:sz w:val="28"/>
          <w:szCs w:val="28"/>
        </w:rPr>
        <w:t>”,</w:t>
      </w:r>
      <w:r w:rsidR="00C74718" w:rsidRPr="00365C39">
        <w:rPr>
          <w:sz w:val="28"/>
          <w:szCs w:val="28"/>
        </w:rPr>
        <w:t xml:space="preserve"> </w:t>
      </w:r>
      <w:r w:rsidR="005439FE" w:rsidRPr="00F97CC5">
        <w:rPr>
          <w:sz w:val="28"/>
          <w:szCs w:val="28"/>
        </w:rPr>
        <w:t xml:space="preserve">activitățile căruia țin de participarea militarilor la exercițiile militare organizate de armata SUA, pentru care au fost prevăzute alocații în sumă de 4,5 mil. lei, fiind valorificate în sumă de 1,5 mil. lei sau </w:t>
      </w:r>
      <w:r w:rsidR="006302EA">
        <w:rPr>
          <w:sz w:val="28"/>
          <w:szCs w:val="28"/>
        </w:rPr>
        <w:t>la nivel de 33,3% din prevederi;</w:t>
      </w:r>
    </w:p>
    <w:p w14:paraId="48861A41" w14:textId="45435AE5" w:rsidR="005439FE" w:rsidRPr="00F97CC5" w:rsidRDefault="0026598C" w:rsidP="005439FE">
      <w:pPr>
        <w:spacing w:line="276" w:lineRule="auto"/>
        <w:ind w:right="-6" w:firstLine="567"/>
        <w:jc w:val="both"/>
        <w:rPr>
          <w:sz w:val="28"/>
          <w:szCs w:val="28"/>
        </w:rPr>
      </w:pPr>
      <w:r w:rsidRPr="00365C39">
        <w:rPr>
          <w:sz w:val="28"/>
          <w:szCs w:val="28"/>
        </w:rPr>
        <w:t xml:space="preserve">2. </w:t>
      </w:r>
      <w:r w:rsidR="00C74718" w:rsidRPr="00365C39">
        <w:rPr>
          <w:sz w:val="28"/>
          <w:szCs w:val="28"/>
        </w:rPr>
        <w:t>Proiectul ,,</w:t>
      </w:r>
      <w:r w:rsidR="00C74718" w:rsidRPr="00365C39">
        <w:rPr>
          <w:i/>
          <w:sz w:val="28"/>
          <w:szCs w:val="28"/>
        </w:rPr>
        <w:t>Cooperarea cu NATO</w:t>
      </w:r>
      <w:r w:rsidR="00C53D0D" w:rsidRPr="00365C39">
        <w:rPr>
          <w:sz w:val="28"/>
          <w:szCs w:val="28"/>
        </w:rPr>
        <w:t>”</w:t>
      </w:r>
      <w:r w:rsidR="00C74718" w:rsidRPr="00365C39">
        <w:rPr>
          <w:sz w:val="28"/>
          <w:szCs w:val="28"/>
        </w:rPr>
        <w:t xml:space="preserve">, </w:t>
      </w:r>
      <w:r w:rsidR="005439FE" w:rsidRPr="00F97CC5">
        <w:rPr>
          <w:sz w:val="28"/>
          <w:szCs w:val="28"/>
        </w:rPr>
        <w:t>care prevede participarea militarilor Armatei Naționale la exerciții militare organizate de către Organizația Atlanticului de Nord, pentru care au fost prevăzute alocații în sumă de 0,9 mil. lei, care s-au valorificat în sumă de 0,3 mil. lei sau la nivel de 33,3% din prevederi.</w:t>
      </w:r>
      <w:r w:rsidR="005439FE">
        <w:rPr>
          <w:sz w:val="28"/>
          <w:szCs w:val="28"/>
        </w:rPr>
        <w:t xml:space="preserve"> </w:t>
      </w:r>
    </w:p>
    <w:p w14:paraId="603C6986" w14:textId="55B2981E" w:rsidR="00D76E55" w:rsidRPr="00365C39" w:rsidRDefault="0007200A" w:rsidP="00BD5A24">
      <w:pPr>
        <w:spacing w:line="276" w:lineRule="auto"/>
        <w:ind w:right="-6" w:firstLine="567"/>
        <w:jc w:val="both"/>
        <w:rPr>
          <w:sz w:val="28"/>
          <w:szCs w:val="28"/>
        </w:rPr>
      </w:pPr>
      <w:r w:rsidRPr="0007200A">
        <w:rPr>
          <w:sz w:val="28"/>
          <w:szCs w:val="28"/>
        </w:rPr>
        <w:t>Valorificarea parțială a mijloacelor bugetare în cadrul proiectelor finanțate din surse externe se explică prin restricțiile impuse de situația pandemică, când unele din activități și exerciții militare programate inițial de către organizatori au fost anulate și revizuite</w:t>
      </w:r>
      <w:r w:rsidR="00790817">
        <w:rPr>
          <w:sz w:val="28"/>
          <w:szCs w:val="28"/>
        </w:rPr>
        <w:t>.</w:t>
      </w:r>
      <w:r w:rsidR="00D76E55" w:rsidRPr="0007200A">
        <w:rPr>
          <w:sz w:val="28"/>
          <w:szCs w:val="28"/>
        </w:rPr>
        <w:t xml:space="preserve"> </w:t>
      </w:r>
      <w:r w:rsidR="00790817">
        <w:rPr>
          <w:sz w:val="28"/>
          <w:szCs w:val="28"/>
        </w:rPr>
        <w:t>P</w:t>
      </w:r>
      <w:r w:rsidR="00D76E55" w:rsidRPr="0007200A">
        <w:rPr>
          <w:sz w:val="28"/>
          <w:szCs w:val="28"/>
        </w:rPr>
        <w:t>rin urmare</w:t>
      </w:r>
      <w:r w:rsidR="00D76E55" w:rsidRPr="00365C39">
        <w:rPr>
          <w:sz w:val="28"/>
          <w:szCs w:val="28"/>
        </w:rPr>
        <w:t xml:space="preserve"> nu a fost delegat </w:t>
      </w:r>
      <w:r w:rsidR="00717A90" w:rsidRPr="00365C39">
        <w:rPr>
          <w:sz w:val="28"/>
          <w:szCs w:val="28"/>
        </w:rPr>
        <w:t>numărul planificat</w:t>
      </w:r>
      <w:r w:rsidR="00D76E55" w:rsidRPr="00365C39">
        <w:rPr>
          <w:sz w:val="28"/>
          <w:szCs w:val="28"/>
        </w:rPr>
        <w:t xml:space="preserve"> de militari a</w:t>
      </w:r>
      <w:r w:rsidR="006302EA">
        <w:rPr>
          <w:sz w:val="28"/>
          <w:szCs w:val="28"/>
        </w:rPr>
        <w:t>i</w:t>
      </w:r>
      <w:r w:rsidR="00D76E55" w:rsidRPr="00365C39">
        <w:rPr>
          <w:sz w:val="28"/>
          <w:szCs w:val="28"/>
        </w:rPr>
        <w:t xml:space="preserve"> Armatei Na</w:t>
      </w:r>
      <w:r w:rsidR="00D76E55" w:rsidRPr="00365C39">
        <w:rPr>
          <w:sz w:val="28"/>
          <w:szCs w:val="28"/>
          <w:lang w:val="ro-MD"/>
        </w:rPr>
        <w:t>ționale</w:t>
      </w:r>
      <w:r w:rsidR="00D76E55" w:rsidRPr="00365C39">
        <w:rPr>
          <w:sz w:val="28"/>
          <w:szCs w:val="28"/>
        </w:rPr>
        <w:t xml:space="preserve"> pentru participare la exercițiile desfășurate în comun cu partenerii externi.</w:t>
      </w:r>
    </w:p>
    <w:p w14:paraId="6F1A1EAA" w14:textId="760F02C6" w:rsidR="005439FE" w:rsidRDefault="005D2EDA" w:rsidP="005439FE">
      <w:pPr>
        <w:spacing w:line="276" w:lineRule="auto"/>
        <w:ind w:firstLine="540"/>
        <w:contextualSpacing/>
        <w:jc w:val="both"/>
        <w:rPr>
          <w:bCs/>
          <w:sz w:val="28"/>
          <w:szCs w:val="28"/>
        </w:rPr>
      </w:pPr>
      <w:bookmarkStart w:id="54" w:name="_Toc42615620"/>
      <w:r w:rsidRPr="005D2EDA">
        <w:rPr>
          <w:sz w:val="28"/>
          <w:szCs w:val="28"/>
        </w:rPr>
        <w:t xml:space="preserve">Conform </w:t>
      </w:r>
      <w:r w:rsidRPr="005D2EDA">
        <w:rPr>
          <w:i/>
          <w:sz w:val="28"/>
          <w:szCs w:val="28"/>
        </w:rPr>
        <w:t>Programului activităților de reintegrare a țării pentru anul 202</w:t>
      </w:r>
      <w:r w:rsidR="005439FE">
        <w:rPr>
          <w:i/>
          <w:sz w:val="28"/>
          <w:szCs w:val="28"/>
        </w:rPr>
        <w:t>1</w:t>
      </w:r>
      <w:r w:rsidRPr="005D2EDA">
        <w:rPr>
          <w:i/>
          <w:sz w:val="28"/>
          <w:szCs w:val="28"/>
        </w:rPr>
        <w:t xml:space="preserve">, </w:t>
      </w:r>
      <w:r w:rsidRPr="005D2EDA">
        <w:rPr>
          <w:sz w:val="28"/>
          <w:szCs w:val="28"/>
        </w:rPr>
        <w:t>aprobat prin Hotărârea Guvernului nr.</w:t>
      </w:r>
      <w:r w:rsidR="005439FE">
        <w:rPr>
          <w:sz w:val="28"/>
          <w:szCs w:val="28"/>
        </w:rPr>
        <w:t>68/2021,</w:t>
      </w:r>
      <w:r w:rsidRPr="005D2EDA">
        <w:rPr>
          <w:sz w:val="28"/>
          <w:szCs w:val="28"/>
        </w:rPr>
        <w:t xml:space="preserve"> </w:t>
      </w:r>
      <w:r w:rsidR="005439FE" w:rsidRPr="00F97CC5">
        <w:rPr>
          <w:bCs/>
          <w:sz w:val="28"/>
          <w:szCs w:val="28"/>
        </w:rPr>
        <w:t xml:space="preserve">au fost repartizate 0,5 mil. lei, inclusiv: 0,2 mil. lei </w:t>
      </w:r>
      <w:r w:rsidR="005439FE" w:rsidRPr="00C52FC8">
        <w:rPr>
          <w:bCs/>
          <w:sz w:val="28"/>
          <w:szCs w:val="28"/>
        </w:rPr>
        <w:t xml:space="preserve">pentru asigurarea activităţii delegaţiei Republicii Moldova în Comisia Unificată de Control; 0,3 mil. lei pentru restaurarea, reparația și amenajarea complexului memorial „Capul de Pod Șerpeni”. Mijloacele financiare alocate pentru </w:t>
      </w:r>
      <w:r w:rsidR="005439FE" w:rsidRPr="00306013">
        <w:rPr>
          <w:bCs/>
          <w:sz w:val="28"/>
          <w:szCs w:val="28"/>
        </w:rPr>
        <w:t>activitățile de reintegrare în volum de 500,0 mii. lei au fost valorificate în proporție de 99,7%</w:t>
      </w:r>
      <w:r w:rsidR="005439FE">
        <w:rPr>
          <w:bCs/>
          <w:sz w:val="28"/>
          <w:szCs w:val="28"/>
        </w:rPr>
        <w:t xml:space="preserve">, soldul neexecutat de 1,7 mii lei, consitituind economiile formate în urma contractării de facto a bunurilor și serviciilor pentru </w:t>
      </w:r>
      <w:r w:rsidR="005439FE" w:rsidRPr="00C52FC8">
        <w:rPr>
          <w:bCs/>
          <w:sz w:val="28"/>
          <w:szCs w:val="28"/>
        </w:rPr>
        <w:t>restaurarea, reparația și amenajarea complexului memorial</w:t>
      </w:r>
      <w:r w:rsidR="005439FE">
        <w:rPr>
          <w:bCs/>
          <w:sz w:val="28"/>
          <w:szCs w:val="28"/>
        </w:rPr>
        <w:t>.</w:t>
      </w:r>
    </w:p>
    <w:p w14:paraId="16857B16" w14:textId="2FA8AA34" w:rsidR="00C74718" w:rsidRDefault="00C74718" w:rsidP="00317093">
      <w:pPr>
        <w:pStyle w:val="Titlu3"/>
      </w:pPr>
      <w:bookmarkStart w:id="55" w:name="_Toc101251356"/>
      <w:bookmarkStart w:id="56" w:name="_Toc101341467"/>
      <w:r w:rsidRPr="00377AC1">
        <w:t xml:space="preserve">4.5.3. </w:t>
      </w:r>
      <w:r w:rsidRPr="007833EA">
        <w:t>Ordine publică și securitate națională</w:t>
      </w:r>
      <w:bookmarkEnd w:id="54"/>
      <w:bookmarkEnd w:id="55"/>
      <w:bookmarkEnd w:id="56"/>
    </w:p>
    <w:p w14:paraId="3AF68007" w14:textId="7F2229ED" w:rsidR="00AC559B" w:rsidRPr="000207ED" w:rsidRDefault="00AC559B" w:rsidP="00AC559B">
      <w:pPr>
        <w:widowControl w:val="0"/>
        <w:autoSpaceDE w:val="0"/>
        <w:autoSpaceDN w:val="0"/>
        <w:adjustRightInd w:val="0"/>
        <w:spacing w:line="276" w:lineRule="auto"/>
        <w:ind w:firstLine="567"/>
        <w:jc w:val="both"/>
        <w:rPr>
          <w:sz w:val="28"/>
          <w:szCs w:val="28"/>
          <w:lang w:eastAsia="en-US"/>
        </w:rPr>
      </w:pPr>
      <w:r w:rsidRPr="000207ED">
        <w:rPr>
          <w:sz w:val="28"/>
          <w:szCs w:val="28"/>
          <w:lang w:eastAsia="en-US"/>
        </w:rPr>
        <w:t>Pentru anul 202</w:t>
      </w:r>
      <w:r w:rsidR="00DF3756" w:rsidRPr="000207ED">
        <w:rPr>
          <w:sz w:val="28"/>
          <w:szCs w:val="28"/>
          <w:lang w:eastAsia="en-US"/>
        </w:rPr>
        <w:t>1</w:t>
      </w:r>
      <w:r w:rsidRPr="000207ED">
        <w:rPr>
          <w:sz w:val="28"/>
          <w:szCs w:val="28"/>
          <w:lang w:eastAsia="en-US"/>
        </w:rPr>
        <w:t>, la grupa dată au fost aprobate alocații în sumă de 5</w:t>
      </w:r>
      <w:r w:rsidR="00DF3756" w:rsidRPr="000207ED">
        <w:rPr>
          <w:sz w:val="28"/>
          <w:szCs w:val="28"/>
          <w:lang w:eastAsia="en-US"/>
        </w:rPr>
        <w:t> 323,3</w:t>
      </w:r>
      <w:r w:rsidRPr="000207ED">
        <w:rPr>
          <w:sz w:val="28"/>
          <w:szCs w:val="28"/>
          <w:lang w:eastAsia="en-US"/>
        </w:rPr>
        <w:t xml:space="preserve"> mil.</w:t>
      </w:r>
      <w:r w:rsidR="00FF107A" w:rsidRPr="000207ED">
        <w:rPr>
          <w:sz w:val="28"/>
          <w:szCs w:val="28"/>
          <w:lang w:eastAsia="en-US"/>
        </w:rPr>
        <w:t xml:space="preserve"> </w:t>
      </w:r>
      <w:r w:rsidRPr="000207ED">
        <w:rPr>
          <w:sz w:val="28"/>
          <w:szCs w:val="28"/>
          <w:lang w:eastAsia="en-US"/>
        </w:rPr>
        <w:t xml:space="preserve">lei, care </w:t>
      </w:r>
      <w:r w:rsidR="006F2DA2">
        <w:rPr>
          <w:sz w:val="28"/>
          <w:szCs w:val="28"/>
          <w:lang w:eastAsia="en-US"/>
        </w:rPr>
        <w:t xml:space="preserve"> au constituit </w:t>
      </w:r>
      <w:r w:rsidRPr="000207ED">
        <w:rPr>
          <w:sz w:val="28"/>
          <w:szCs w:val="28"/>
          <w:lang w:eastAsia="en-US"/>
        </w:rPr>
        <w:t>9,2 % din cheltuielile totale ale bugetului de stat.</w:t>
      </w:r>
    </w:p>
    <w:p w14:paraId="248AB79C" w14:textId="1BB57748" w:rsidR="004D6CB0" w:rsidRDefault="004D6CB0" w:rsidP="004D6CB0">
      <w:pPr>
        <w:widowControl w:val="0"/>
        <w:autoSpaceDE w:val="0"/>
        <w:autoSpaceDN w:val="0"/>
        <w:adjustRightInd w:val="0"/>
        <w:spacing w:line="276" w:lineRule="auto"/>
        <w:ind w:firstLine="567"/>
        <w:jc w:val="both"/>
        <w:rPr>
          <w:sz w:val="28"/>
          <w:szCs w:val="28"/>
        </w:rPr>
      </w:pPr>
      <w:r w:rsidRPr="000207ED">
        <w:rPr>
          <w:sz w:val="28"/>
          <w:szCs w:val="28"/>
          <w:lang w:eastAsia="en-US"/>
        </w:rPr>
        <w:t xml:space="preserve">Cheltuielile respective au fost realizate în sumă de </w:t>
      </w:r>
      <w:r w:rsidR="005707B3" w:rsidRPr="000207ED">
        <w:rPr>
          <w:sz w:val="28"/>
          <w:szCs w:val="28"/>
          <w:lang w:eastAsia="en-US"/>
        </w:rPr>
        <w:t>5 088,1</w:t>
      </w:r>
      <w:r w:rsidRPr="000207ED">
        <w:rPr>
          <w:sz w:val="28"/>
          <w:szCs w:val="28"/>
          <w:lang w:eastAsia="en-US"/>
        </w:rPr>
        <w:t xml:space="preserve"> mil. lei sau la nivel de </w:t>
      </w:r>
      <w:r w:rsidR="005707B3" w:rsidRPr="000207ED">
        <w:rPr>
          <w:sz w:val="28"/>
          <w:szCs w:val="28"/>
          <w:lang w:eastAsia="en-US"/>
        </w:rPr>
        <w:t>95,6</w:t>
      </w:r>
      <w:r w:rsidRPr="000207ED">
        <w:rPr>
          <w:sz w:val="28"/>
          <w:szCs w:val="28"/>
          <w:lang w:eastAsia="en-US"/>
        </w:rPr>
        <w:t xml:space="preserve">%, dintre care cheltuielile în cadrul proiectelor finanțate din surse externe au fost realizate la nivel de </w:t>
      </w:r>
      <w:r w:rsidR="00FF14FA" w:rsidRPr="000207ED">
        <w:rPr>
          <w:sz w:val="28"/>
          <w:szCs w:val="28"/>
          <w:lang w:eastAsia="en-US"/>
        </w:rPr>
        <w:t>23,8</w:t>
      </w:r>
      <w:r w:rsidRPr="000207ED">
        <w:rPr>
          <w:sz w:val="28"/>
          <w:szCs w:val="28"/>
          <w:lang w:eastAsia="en-US"/>
        </w:rPr>
        <w:t xml:space="preserve"> % din </w:t>
      </w:r>
      <w:r w:rsidR="00B534C0" w:rsidRPr="000207ED">
        <w:rPr>
          <w:sz w:val="28"/>
          <w:szCs w:val="28"/>
        </w:rPr>
        <w:t>prevederi.</w:t>
      </w:r>
    </w:p>
    <w:p w14:paraId="1BADBD21" w14:textId="77777777" w:rsidR="003D7694" w:rsidRDefault="003D7694" w:rsidP="004D6CB0">
      <w:pPr>
        <w:widowControl w:val="0"/>
        <w:autoSpaceDE w:val="0"/>
        <w:autoSpaceDN w:val="0"/>
        <w:adjustRightInd w:val="0"/>
        <w:spacing w:line="276" w:lineRule="auto"/>
        <w:ind w:firstLine="567"/>
        <w:jc w:val="both"/>
        <w:rPr>
          <w:sz w:val="28"/>
          <w:szCs w:val="28"/>
        </w:rPr>
      </w:pPr>
    </w:p>
    <w:p w14:paraId="4DC7F4E0" w14:textId="3BD3BD81" w:rsidR="00C74718" w:rsidRDefault="00C74718" w:rsidP="006B46CF">
      <w:pPr>
        <w:spacing w:line="276" w:lineRule="auto"/>
        <w:ind w:firstLine="567"/>
        <w:jc w:val="both"/>
        <w:rPr>
          <w:sz w:val="28"/>
          <w:szCs w:val="28"/>
        </w:rPr>
      </w:pPr>
      <w:r w:rsidRPr="00B66B45">
        <w:rPr>
          <w:sz w:val="28"/>
          <w:szCs w:val="28"/>
        </w:rPr>
        <w:t>Datele despre realizarea cheltuielilor la grupa dată se prezintă în tabelul următor:</w:t>
      </w:r>
      <w:r w:rsidR="007D6158">
        <w:rPr>
          <w:sz w:val="28"/>
          <w:szCs w:val="28"/>
        </w:rPr>
        <w:t xml:space="preserve"> </w:t>
      </w:r>
    </w:p>
    <w:tbl>
      <w:tblPr>
        <w:tblW w:w="5000" w:type="pct"/>
        <w:jc w:val="center"/>
        <w:tblLook w:val="04A0" w:firstRow="1" w:lastRow="0" w:firstColumn="1" w:lastColumn="0" w:noHBand="0" w:noVBand="1"/>
      </w:tblPr>
      <w:tblGrid>
        <w:gridCol w:w="2718"/>
        <w:gridCol w:w="865"/>
        <w:gridCol w:w="802"/>
        <w:gridCol w:w="834"/>
        <w:gridCol w:w="865"/>
        <w:gridCol w:w="807"/>
        <w:gridCol w:w="636"/>
        <w:gridCol w:w="744"/>
        <w:gridCol w:w="717"/>
      </w:tblGrid>
      <w:tr w:rsidR="00C74718" w:rsidRPr="00B66B45" w14:paraId="0B317979" w14:textId="77777777" w:rsidTr="00161848">
        <w:trPr>
          <w:trHeight w:val="221"/>
          <w:tblHeader/>
          <w:jc w:val="center"/>
        </w:trPr>
        <w:tc>
          <w:tcPr>
            <w:tcW w:w="1512" w:type="pct"/>
            <w:tcBorders>
              <w:top w:val="nil"/>
              <w:left w:val="nil"/>
              <w:bottom w:val="nil"/>
              <w:right w:val="nil"/>
            </w:tcBorders>
            <w:shd w:val="clear" w:color="auto" w:fill="auto"/>
            <w:noWrap/>
            <w:vAlign w:val="bottom"/>
            <w:hideMark/>
          </w:tcPr>
          <w:p w14:paraId="0B0A045A" w14:textId="77777777" w:rsidR="00C74718" w:rsidRPr="00B66B45" w:rsidRDefault="00C74718" w:rsidP="00E16E49">
            <w:pPr>
              <w:spacing w:line="276" w:lineRule="auto"/>
              <w:rPr>
                <w:sz w:val="18"/>
                <w:szCs w:val="18"/>
                <w:lang w:val="es-ES" w:eastAsia="en-US"/>
              </w:rPr>
            </w:pPr>
          </w:p>
        </w:tc>
        <w:tc>
          <w:tcPr>
            <w:tcW w:w="481" w:type="pct"/>
            <w:tcBorders>
              <w:top w:val="nil"/>
              <w:left w:val="nil"/>
              <w:bottom w:val="nil"/>
              <w:right w:val="nil"/>
            </w:tcBorders>
            <w:shd w:val="clear" w:color="auto" w:fill="auto"/>
            <w:noWrap/>
            <w:vAlign w:val="bottom"/>
            <w:hideMark/>
          </w:tcPr>
          <w:p w14:paraId="1A55B568" w14:textId="77777777" w:rsidR="00C74718" w:rsidRPr="00B66B45" w:rsidRDefault="00C74718" w:rsidP="00E16E49">
            <w:pPr>
              <w:spacing w:line="276" w:lineRule="auto"/>
              <w:jc w:val="right"/>
              <w:rPr>
                <w:sz w:val="18"/>
                <w:szCs w:val="18"/>
                <w:lang w:val="es-ES" w:eastAsia="en-US"/>
              </w:rPr>
            </w:pPr>
          </w:p>
        </w:tc>
        <w:tc>
          <w:tcPr>
            <w:tcW w:w="446" w:type="pct"/>
            <w:tcBorders>
              <w:top w:val="nil"/>
              <w:left w:val="nil"/>
              <w:bottom w:val="nil"/>
              <w:right w:val="nil"/>
            </w:tcBorders>
            <w:shd w:val="clear" w:color="auto" w:fill="auto"/>
            <w:noWrap/>
            <w:vAlign w:val="bottom"/>
            <w:hideMark/>
          </w:tcPr>
          <w:p w14:paraId="651D1FE9" w14:textId="77777777" w:rsidR="00C74718" w:rsidRPr="00B66B45" w:rsidRDefault="00C74718" w:rsidP="00E16E49">
            <w:pPr>
              <w:spacing w:line="276" w:lineRule="auto"/>
              <w:jc w:val="right"/>
              <w:rPr>
                <w:sz w:val="18"/>
                <w:szCs w:val="18"/>
                <w:lang w:val="es-ES" w:eastAsia="en-US"/>
              </w:rPr>
            </w:pPr>
          </w:p>
        </w:tc>
        <w:tc>
          <w:tcPr>
            <w:tcW w:w="464" w:type="pct"/>
            <w:tcBorders>
              <w:top w:val="nil"/>
              <w:left w:val="nil"/>
              <w:bottom w:val="nil"/>
              <w:right w:val="nil"/>
            </w:tcBorders>
            <w:shd w:val="clear" w:color="auto" w:fill="auto"/>
            <w:noWrap/>
            <w:vAlign w:val="bottom"/>
            <w:hideMark/>
          </w:tcPr>
          <w:p w14:paraId="295E1246" w14:textId="77777777" w:rsidR="00C74718" w:rsidRPr="00B66B45" w:rsidRDefault="00C74718" w:rsidP="00E16E49">
            <w:pPr>
              <w:spacing w:line="276" w:lineRule="auto"/>
              <w:jc w:val="right"/>
              <w:rPr>
                <w:sz w:val="18"/>
                <w:szCs w:val="18"/>
                <w:lang w:val="es-ES" w:eastAsia="en-US"/>
              </w:rPr>
            </w:pPr>
          </w:p>
        </w:tc>
        <w:tc>
          <w:tcPr>
            <w:tcW w:w="481" w:type="pct"/>
            <w:tcBorders>
              <w:top w:val="nil"/>
              <w:left w:val="nil"/>
              <w:bottom w:val="nil"/>
              <w:right w:val="nil"/>
            </w:tcBorders>
            <w:shd w:val="clear" w:color="auto" w:fill="auto"/>
            <w:noWrap/>
            <w:vAlign w:val="bottom"/>
            <w:hideMark/>
          </w:tcPr>
          <w:p w14:paraId="18EFDF19" w14:textId="77777777" w:rsidR="00C74718" w:rsidRPr="00B66B45" w:rsidRDefault="00C74718" w:rsidP="00E16E49">
            <w:pPr>
              <w:spacing w:line="276" w:lineRule="auto"/>
              <w:jc w:val="right"/>
              <w:rPr>
                <w:sz w:val="18"/>
                <w:szCs w:val="18"/>
                <w:lang w:val="es-ES" w:eastAsia="en-US"/>
              </w:rPr>
            </w:pPr>
          </w:p>
        </w:tc>
        <w:tc>
          <w:tcPr>
            <w:tcW w:w="449" w:type="pct"/>
            <w:tcBorders>
              <w:top w:val="nil"/>
              <w:left w:val="nil"/>
              <w:bottom w:val="nil"/>
              <w:right w:val="nil"/>
            </w:tcBorders>
            <w:shd w:val="clear" w:color="auto" w:fill="auto"/>
            <w:noWrap/>
            <w:vAlign w:val="bottom"/>
            <w:hideMark/>
          </w:tcPr>
          <w:p w14:paraId="454E897D" w14:textId="77777777" w:rsidR="00C74718" w:rsidRPr="00B66B45" w:rsidRDefault="00C74718" w:rsidP="00E16E49">
            <w:pPr>
              <w:spacing w:line="276" w:lineRule="auto"/>
              <w:jc w:val="right"/>
              <w:rPr>
                <w:sz w:val="18"/>
                <w:szCs w:val="18"/>
                <w:lang w:val="es-ES" w:eastAsia="en-US"/>
              </w:rPr>
            </w:pPr>
          </w:p>
        </w:tc>
        <w:tc>
          <w:tcPr>
            <w:tcW w:w="353" w:type="pct"/>
            <w:tcBorders>
              <w:top w:val="nil"/>
              <w:left w:val="nil"/>
              <w:bottom w:val="nil"/>
              <w:right w:val="nil"/>
            </w:tcBorders>
            <w:shd w:val="clear" w:color="auto" w:fill="auto"/>
            <w:noWrap/>
            <w:vAlign w:val="bottom"/>
            <w:hideMark/>
          </w:tcPr>
          <w:p w14:paraId="70FD5E38" w14:textId="77777777" w:rsidR="00C74718" w:rsidRPr="00B66B45" w:rsidRDefault="00C74718" w:rsidP="00E16E49">
            <w:pPr>
              <w:spacing w:line="276" w:lineRule="auto"/>
              <w:jc w:val="right"/>
              <w:rPr>
                <w:sz w:val="18"/>
                <w:szCs w:val="18"/>
                <w:lang w:val="es-ES" w:eastAsia="en-US"/>
              </w:rPr>
            </w:pPr>
          </w:p>
        </w:tc>
        <w:tc>
          <w:tcPr>
            <w:tcW w:w="414" w:type="pct"/>
            <w:tcBorders>
              <w:top w:val="nil"/>
              <w:left w:val="nil"/>
              <w:bottom w:val="nil"/>
              <w:right w:val="nil"/>
            </w:tcBorders>
            <w:shd w:val="clear" w:color="auto" w:fill="auto"/>
            <w:noWrap/>
            <w:vAlign w:val="bottom"/>
            <w:hideMark/>
          </w:tcPr>
          <w:p w14:paraId="43147411" w14:textId="77777777" w:rsidR="00C74718" w:rsidRPr="00B66B45" w:rsidRDefault="00C74718" w:rsidP="00E16E49">
            <w:pPr>
              <w:spacing w:line="276" w:lineRule="auto"/>
              <w:jc w:val="right"/>
              <w:rPr>
                <w:sz w:val="18"/>
                <w:szCs w:val="18"/>
                <w:lang w:val="es-ES" w:eastAsia="en-US"/>
              </w:rPr>
            </w:pPr>
          </w:p>
        </w:tc>
        <w:tc>
          <w:tcPr>
            <w:tcW w:w="398" w:type="pct"/>
            <w:tcBorders>
              <w:top w:val="nil"/>
              <w:left w:val="nil"/>
              <w:bottom w:val="nil"/>
              <w:right w:val="nil"/>
            </w:tcBorders>
            <w:shd w:val="clear" w:color="auto" w:fill="auto"/>
            <w:noWrap/>
            <w:vAlign w:val="bottom"/>
            <w:hideMark/>
          </w:tcPr>
          <w:p w14:paraId="02B59568" w14:textId="77777777" w:rsidR="00C74718" w:rsidRPr="00E9106F" w:rsidRDefault="00C74718" w:rsidP="00E16E49">
            <w:pPr>
              <w:spacing w:line="276" w:lineRule="auto"/>
              <w:rPr>
                <w:i/>
                <w:iCs/>
                <w:sz w:val="18"/>
                <w:szCs w:val="18"/>
                <w:lang w:val="en-US" w:eastAsia="en-US"/>
              </w:rPr>
            </w:pPr>
            <w:r w:rsidRPr="00E9106F">
              <w:rPr>
                <w:i/>
                <w:iCs/>
                <w:sz w:val="18"/>
                <w:szCs w:val="18"/>
                <w:lang w:val="en-US" w:eastAsia="en-US"/>
              </w:rPr>
              <w:t>mil.lei</w:t>
            </w:r>
          </w:p>
        </w:tc>
      </w:tr>
      <w:tr w:rsidR="00C74718" w:rsidRPr="00B66B45" w14:paraId="30DF93B2" w14:textId="77777777" w:rsidTr="00161848">
        <w:trPr>
          <w:trHeight w:val="221"/>
          <w:tblHeader/>
          <w:jc w:val="center"/>
        </w:trPr>
        <w:tc>
          <w:tcPr>
            <w:tcW w:w="1512"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DBD67"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 </w:t>
            </w:r>
          </w:p>
        </w:tc>
        <w:tc>
          <w:tcPr>
            <w:tcW w:w="48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27C37F" w14:textId="2B217D84" w:rsidR="00C74718" w:rsidRPr="00B66B45" w:rsidRDefault="00C74718" w:rsidP="00E836DB">
            <w:pPr>
              <w:spacing w:line="276" w:lineRule="auto"/>
              <w:jc w:val="center"/>
              <w:rPr>
                <w:sz w:val="18"/>
                <w:szCs w:val="18"/>
                <w:lang w:val="en-US" w:eastAsia="en-US"/>
              </w:rPr>
            </w:pPr>
            <w:r w:rsidRPr="00B66B45">
              <w:rPr>
                <w:sz w:val="18"/>
                <w:szCs w:val="18"/>
                <w:lang w:val="en-US" w:eastAsia="en-US"/>
              </w:rPr>
              <w:t>20</w:t>
            </w:r>
            <w:r w:rsidR="00E836DB">
              <w:rPr>
                <w:sz w:val="18"/>
                <w:szCs w:val="18"/>
                <w:lang w:val="en-US" w:eastAsia="en-US"/>
              </w:rPr>
              <w:t>20</w:t>
            </w:r>
            <w:r w:rsidRPr="00B66B45">
              <w:rPr>
                <w:sz w:val="18"/>
                <w:szCs w:val="18"/>
                <w:lang w:val="en-US" w:eastAsia="en-US"/>
              </w:rPr>
              <w:t xml:space="preserve"> executat</w:t>
            </w:r>
          </w:p>
        </w:tc>
        <w:tc>
          <w:tcPr>
            <w:tcW w:w="3007" w:type="pct"/>
            <w:gridSpan w:val="7"/>
            <w:tcBorders>
              <w:top w:val="single" w:sz="4" w:space="0" w:color="auto"/>
              <w:left w:val="nil"/>
              <w:bottom w:val="single" w:sz="4" w:space="0" w:color="auto"/>
              <w:right w:val="single" w:sz="4" w:space="0" w:color="auto"/>
            </w:tcBorders>
            <w:shd w:val="clear" w:color="auto" w:fill="auto"/>
            <w:noWrap/>
            <w:vAlign w:val="center"/>
            <w:hideMark/>
          </w:tcPr>
          <w:p w14:paraId="7683945C" w14:textId="740CD03C" w:rsidR="00C74718" w:rsidRPr="00B66B45" w:rsidRDefault="00C74718" w:rsidP="00E836DB">
            <w:pPr>
              <w:spacing w:line="276" w:lineRule="auto"/>
              <w:jc w:val="center"/>
              <w:rPr>
                <w:sz w:val="18"/>
                <w:szCs w:val="18"/>
                <w:lang w:val="en-US" w:eastAsia="en-US"/>
              </w:rPr>
            </w:pPr>
            <w:r w:rsidRPr="00451AB3">
              <w:rPr>
                <w:sz w:val="18"/>
                <w:szCs w:val="18"/>
                <w:lang w:val="en-US" w:eastAsia="en-US"/>
              </w:rPr>
              <w:t>20</w:t>
            </w:r>
            <w:r w:rsidR="00454A54">
              <w:rPr>
                <w:sz w:val="18"/>
                <w:szCs w:val="18"/>
                <w:lang w:val="en-US" w:eastAsia="en-US"/>
              </w:rPr>
              <w:t>2</w:t>
            </w:r>
            <w:r w:rsidR="00E836DB">
              <w:rPr>
                <w:sz w:val="18"/>
                <w:szCs w:val="18"/>
                <w:lang w:val="en-US" w:eastAsia="en-US"/>
              </w:rPr>
              <w:t>1</w:t>
            </w:r>
          </w:p>
        </w:tc>
      </w:tr>
      <w:tr w:rsidR="00C74718" w:rsidRPr="00B66B45" w14:paraId="22C7630B" w14:textId="77777777" w:rsidTr="00161848">
        <w:trPr>
          <w:trHeight w:val="472"/>
          <w:tblHeader/>
          <w:jc w:val="center"/>
        </w:trPr>
        <w:tc>
          <w:tcPr>
            <w:tcW w:w="1512" w:type="pct"/>
            <w:vMerge/>
            <w:tcBorders>
              <w:top w:val="single" w:sz="4" w:space="0" w:color="auto"/>
              <w:left w:val="single" w:sz="4" w:space="0" w:color="auto"/>
              <w:bottom w:val="single" w:sz="4" w:space="0" w:color="auto"/>
              <w:right w:val="single" w:sz="4" w:space="0" w:color="auto"/>
            </w:tcBorders>
            <w:vAlign w:val="center"/>
            <w:hideMark/>
          </w:tcPr>
          <w:p w14:paraId="0C31DA53" w14:textId="77777777" w:rsidR="00C74718" w:rsidRPr="00B66B45" w:rsidRDefault="00C74718" w:rsidP="00E16E49">
            <w:pPr>
              <w:spacing w:line="276" w:lineRule="auto"/>
              <w:rPr>
                <w:sz w:val="18"/>
                <w:szCs w:val="18"/>
                <w:lang w:val="en-US" w:eastAsia="en-US"/>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6F9160A4" w14:textId="77777777" w:rsidR="00C74718" w:rsidRPr="00B66B45" w:rsidRDefault="00C74718" w:rsidP="00E16E49">
            <w:pPr>
              <w:spacing w:line="276" w:lineRule="auto"/>
              <w:rPr>
                <w:sz w:val="18"/>
                <w:szCs w:val="18"/>
                <w:lang w:val="en-US" w:eastAsia="en-US"/>
              </w:rPr>
            </w:pP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37356026"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 xml:space="preserve">aprobat </w:t>
            </w:r>
          </w:p>
        </w:tc>
        <w:tc>
          <w:tcPr>
            <w:tcW w:w="464" w:type="pct"/>
            <w:vMerge w:val="restart"/>
            <w:tcBorders>
              <w:top w:val="nil"/>
              <w:left w:val="single" w:sz="4" w:space="0" w:color="auto"/>
              <w:bottom w:val="single" w:sz="4" w:space="0" w:color="auto"/>
              <w:right w:val="single" w:sz="4" w:space="0" w:color="auto"/>
            </w:tcBorders>
            <w:shd w:val="clear" w:color="auto" w:fill="auto"/>
            <w:vAlign w:val="center"/>
            <w:hideMark/>
          </w:tcPr>
          <w:p w14:paraId="15B6734A"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 xml:space="preserve">precizat </w:t>
            </w:r>
          </w:p>
        </w:tc>
        <w:tc>
          <w:tcPr>
            <w:tcW w:w="481" w:type="pct"/>
            <w:vMerge w:val="restart"/>
            <w:tcBorders>
              <w:top w:val="nil"/>
              <w:left w:val="single" w:sz="4" w:space="0" w:color="auto"/>
              <w:bottom w:val="single" w:sz="4" w:space="0" w:color="auto"/>
              <w:right w:val="single" w:sz="4" w:space="0" w:color="auto"/>
            </w:tcBorders>
            <w:shd w:val="clear" w:color="auto" w:fill="auto"/>
            <w:vAlign w:val="center"/>
            <w:hideMark/>
          </w:tcPr>
          <w:p w14:paraId="13719D6D"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executat</w:t>
            </w:r>
          </w:p>
        </w:tc>
        <w:tc>
          <w:tcPr>
            <w:tcW w:w="803" w:type="pct"/>
            <w:gridSpan w:val="2"/>
            <w:tcBorders>
              <w:top w:val="single" w:sz="4" w:space="0" w:color="auto"/>
              <w:left w:val="nil"/>
              <w:bottom w:val="single" w:sz="4" w:space="0" w:color="auto"/>
              <w:right w:val="single" w:sz="4" w:space="0" w:color="auto"/>
            </w:tcBorders>
            <w:shd w:val="clear" w:color="auto" w:fill="auto"/>
            <w:vAlign w:val="center"/>
            <w:hideMark/>
          </w:tcPr>
          <w:p w14:paraId="08B11347" w14:textId="4F35CB2A" w:rsidR="00C74718" w:rsidRPr="00B66B45" w:rsidRDefault="00C74718" w:rsidP="006F2DA2">
            <w:pPr>
              <w:spacing w:line="276" w:lineRule="auto"/>
              <w:jc w:val="center"/>
              <w:rPr>
                <w:sz w:val="18"/>
                <w:szCs w:val="18"/>
                <w:lang w:val="en-US" w:eastAsia="en-US"/>
              </w:rPr>
            </w:pPr>
            <w:r w:rsidRPr="00B66B45">
              <w:rPr>
                <w:sz w:val="18"/>
                <w:szCs w:val="18"/>
                <w:lang w:val="en-US" w:eastAsia="en-US"/>
              </w:rPr>
              <w:t>executat față de precizat</w:t>
            </w:r>
          </w:p>
        </w:tc>
        <w:tc>
          <w:tcPr>
            <w:tcW w:w="812" w:type="pct"/>
            <w:gridSpan w:val="2"/>
            <w:tcBorders>
              <w:top w:val="single" w:sz="4" w:space="0" w:color="auto"/>
              <w:left w:val="nil"/>
              <w:bottom w:val="single" w:sz="4" w:space="0" w:color="auto"/>
              <w:right w:val="single" w:sz="4" w:space="0" w:color="auto"/>
            </w:tcBorders>
            <w:shd w:val="clear" w:color="auto" w:fill="auto"/>
            <w:vAlign w:val="center"/>
            <w:hideMark/>
          </w:tcPr>
          <w:p w14:paraId="0C3D3282" w14:textId="4EC3B5B0" w:rsidR="00C74718" w:rsidRPr="00B66B45" w:rsidRDefault="00C74718" w:rsidP="000348B1">
            <w:pPr>
              <w:spacing w:line="276" w:lineRule="auto"/>
              <w:jc w:val="center"/>
              <w:rPr>
                <w:sz w:val="18"/>
                <w:szCs w:val="18"/>
                <w:lang w:val="en-US" w:eastAsia="en-US"/>
              </w:rPr>
            </w:pPr>
            <w:r w:rsidRPr="00B66B45">
              <w:rPr>
                <w:sz w:val="18"/>
                <w:szCs w:val="18"/>
                <w:lang w:val="en-US" w:eastAsia="en-US"/>
              </w:rPr>
              <w:t>executat față de anul 20</w:t>
            </w:r>
            <w:r w:rsidR="000348B1">
              <w:rPr>
                <w:sz w:val="18"/>
                <w:szCs w:val="18"/>
                <w:lang w:val="en-US" w:eastAsia="en-US"/>
              </w:rPr>
              <w:t>20</w:t>
            </w:r>
          </w:p>
        </w:tc>
      </w:tr>
      <w:tr w:rsidR="00C74718" w:rsidRPr="00B66B45" w14:paraId="4B9D5406" w14:textId="77777777" w:rsidTr="00161848">
        <w:trPr>
          <w:trHeight w:val="207"/>
          <w:tblHeader/>
          <w:jc w:val="center"/>
        </w:trPr>
        <w:tc>
          <w:tcPr>
            <w:tcW w:w="1512" w:type="pct"/>
            <w:vMerge/>
            <w:tcBorders>
              <w:top w:val="single" w:sz="4" w:space="0" w:color="auto"/>
              <w:left w:val="single" w:sz="4" w:space="0" w:color="auto"/>
              <w:bottom w:val="single" w:sz="4" w:space="0" w:color="auto"/>
              <w:right w:val="single" w:sz="4" w:space="0" w:color="auto"/>
            </w:tcBorders>
            <w:vAlign w:val="center"/>
            <w:hideMark/>
          </w:tcPr>
          <w:p w14:paraId="562F7137" w14:textId="77777777" w:rsidR="00C74718" w:rsidRPr="00B66B45" w:rsidRDefault="00C74718" w:rsidP="00E16E49">
            <w:pPr>
              <w:spacing w:line="276" w:lineRule="auto"/>
              <w:rPr>
                <w:sz w:val="18"/>
                <w:szCs w:val="18"/>
                <w:lang w:val="en-US" w:eastAsia="en-US"/>
              </w:rPr>
            </w:pPr>
          </w:p>
        </w:tc>
        <w:tc>
          <w:tcPr>
            <w:tcW w:w="481" w:type="pct"/>
            <w:vMerge/>
            <w:tcBorders>
              <w:top w:val="single" w:sz="4" w:space="0" w:color="auto"/>
              <w:left w:val="single" w:sz="4" w:space="0" w:color="auto"/>
              <w:bottom w:val="single" w:sz="4" w:space="0" w:color="auto"/>
              <w:right w:val="single" w:sz="4" w:space="0" w:color="auto"/>
            </w:tcBorders>
            <w:vAlign w:val="center"/>
            <w:hideMark/>
          </w:tcPr>
          <w:p w14:paraId="75172B1C" w14:textId="77777777" w:rsidR="00C74718" w:rsidRPr="00B66B45" w:rsidRDefault="00C74718" w:rsidP="00E16E49">
            <w:pPr>
              <w:spacing w:line="276" w:lineRule="auto"/>
              <w:rPr>
                <w:sz w:val="18"/>
                <w:szCs w:val="18"/>
                <w:lang w:val="en-US" w:eastAsia="en-US"/>
              </w:rPr>
            </w:pPr>
          </w:p>
        </w:tc>
        <w:tc>
          <w:tcPr>
            <w:tcW w:w="446" w:type="pct"/>
            <w:vMerge/>
            <w:tcBorders>
              <w:top w:val="nil"/>
              <w:left w:val="single" w:sz="4" w:space="0" w:color="auto"/>
              <w:bottom w:val="single" w:sz="4" w:space="0" w:color="auto"/>
              <w:right w:val="single" w:sz="4" w:space="0" w:color="auto"/>
            </w:tcBorders>
            <w:vAlign w:val="center"/>
            <w:hideMark/>
          </w:tcPr>
          <w:p w14:paraId="14DDD31A" w14:textId="77777777" w:rsidR="00C74718" w:rsidRPr="00B66B45" w:rsidRDefault="00C74718" w:rsidP="00E16E49">
            <w:pPr>
              <w:spacing w:line="276" w:lineRule="auto"/>
              <w:rPr>
                <w:sz w:val="18"/>
                <w:szCs w:val="18"/>
                <w:lang w:val="en-US" w:eastAsia="en-US"/>
              </w:rPr>
            </w:pPr>
          </w:p>
        </w:tc>
        <w:tc>
          <w:tcPr>
            <w:tcW w:w="464" w:type="pct"/>
            <w:vMerge/>
            <w:tcBorders>
              <w:top w:val="nil"/>
              <w:left w:val="single" w:sz="4" w:space="0" w:color="auto"/>
              <w:bottom w:val="single" w:sz="4" w:space="0" w:color="auto"/>
              <w:right w:val="single" w:sz="4" w:space="0" w:color="auto"/>
            </w:tcBorders>
            <w:vAlign w:val="center"/>
            <w:hideMark/>
          </w:tcPr>
          <w:p w14:paraId="1CF83EBA" w14:textId="77777777" w:rsidR="00C74718" w:rsidRPr="00B66B45" w:rsidRDefault="00C74718" w:rsidP="00E16E49">
            <w:pPr>
              <w:spacing w:line="276" w:lineRule="auto"/>
              <w:rPr>
                <w:sz w:val="18"/>
                <w:szCs w:val="18"/>
                <w:lang w:val="en-US" w:eastAsia="en-US"/>
              </w:rPr>
            </w:pPr>
          </w:p>
        </w:tc>
        <w:tc>
          <w:tcPr>
            <w:tcW w:w="481" w:type="pct"/>
            <w:vMerge/>
            <w:tcBorders>
              <w:top w:val="nil"/>
              <w:left w:val="single" w:sz="4" w:space="0" w:color="auto"/>
              <w:bottom w:val="single" w:sz="4" w:space="0" w:color="auto"/>
              <w:right w:val="single" w:sz="4" w:space="0" w:color="auto"/>
            </w:tcBorders>
            <w:vAlign w:val="center"/>
            <w:hideMark/>
          </w:tcPr>
          <w:p w14:paraId="7A8B1479" w14:textId="77777777" w:rsidR="00C74718" w:rsidRPr="00B66B45" w:rsidRDefault="00C74718" w:rsidP="00E16E49">
            <w:pPr>
              <w:spacing w:line="276" w:lineRule="auto"/>
              <w:rPr>
                <w:sz w:val="18"/>
                <w:szCs w:val="18"/>
                <w:lang w:val="en-US" w:eastAsia="en-US"/>
              </w:rPr>
            </w:pPr>
          </w:p>
        </w:tc>
        <w:tc>
          <w:tcPr>
            <w:tcW w:w="449" w:type="pct"/>
            <w:tcBorders>
              <w:top w:val="nil"/>
              <w:left w:val="nil"/>
              <w:bottom w:val="single" w:sz="4" w:space="0" w:color="auto"/>
              <w:right w:val="single" w:sz="4" w:space="0" w:color="auto"/>
            </w:tcBorders>
            <w:shd w:val="clear" w:color="auto" w:fill="auto"/>
            <w:noWrap/>
            <w:vAlign w:val="center"/>
            <w:hideMark/>
          </w:tcPr>
          <w:p w14:paraId="449D5AEC"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suma</w:t>
            </w:r>
          </w:p>
        </w:tc>
        <w:tc>
          <w:tcPr>
            <w:tcW w:w="353" w:type="pct"/>
            <w:tcBorders>
              <w:top w:val="nil"/>
              <w:left w:val="nil"/>
              <w:bottom w:val="single" w:sz="4" w:space="0" w:color="auto"/>
              <w:right w:val="single" w:sz="4" w:space="0" w:color="auto"/>
            </w:tcBorders>
            <w:shd w:val="clear" w:color="auto" w:fill="auto"/>
            <w:noWrap/>
            <w:vAlign w:val="center"/>
            <w:hideMark/>
          </w:tcPr>
          <w:p w14:paraId="63B5D80A"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w:t>
            </w:r>
          </w:p>
        </w:tc>
        <w:tc>
          <w:tcPr>
            <w:tcW w:w="414" w:type="pct"/>
            <w:tcBorders>
              <w:top w:val="nil"/>
              <w:left w:val="nil"/>
              <w:bottom w:val="single" w:sz="4" w:space="0" w:color="auto"/>
              <w:right w:val="single" w:sz="4" w:space="0" w:color="auto"/>
            </w:tcBorders>
            <w:shd w:val="clear" w:color="auto" w:fill="auto"/>
            <w:noWrap/>
            <w:vAlign w:val="center"/>
            <w:hideMark/>
          </w:tcPr>
          <w:p w14:paraId="522DDC56"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suma</w:t>
            </w:r>
          </w:p>
        </w:tc>
        <w:tc>
          <w:tcPr>
            <w:tcW w:w="398" w:type="pct"/>
            <w:tcBorders>
              <w:top w:val="nil"/>
              <w:left w:val="nil"/>
              <w:bottom w:val="single" w:sz="4" w:space="0" w:color="auto"/>
              <w:right w:val="single" w:sz="4" w:space="0" w:color="auto"/>
            </w:tcBorders>
            <w:shd w:val="clear" w:color="auto" w:fill="auto"/>
            <w:noWrap/>
            <w:vAlign w:val="center"/>
            <w:hideMark/>
          </w:tcPr>
          <w:p w14:paraId="446AADE0" w14:textId="77777777" w:rsidR="00C74718" w:rsidRPr="00B66B45" w:rsidRDefault="00C74718" w:rsidP="00E16E49">
            <w:pPr>
              <w:spacing w:line="276" w:lineRule="auto"/>
              <w:jc w:val="center"/>
              <w:rPr>
                <w:sz w:val="18"/>
                <w:szCs w:val="18"/>
                <w:lang w:val="en-US" w:eastAsia="en-US"/>
              </w:rPr>
            </w:pPr>
            <w:r w:rsidRPr="00B66B45">
              <w:rPr>
                <w:sz w:val="18"/>
                <w:szCs w:val="18"/>
                <w:lang w:val="en-US" w:eastAsia="en-US"/>
              </w:rPr>
              <w:t>%</w:t>
            </w:r>
          </w:p>
        </w:tc>
      </w:tr>
      <w:tr w:rsidR="00C74718" w:rsidRPr="00B66B45" w14:paraId="48DED6B1" w14:textId="77777777" w:rsidTr="00161848">
        <w:trPr>
          <w:trHeight w:val="278"/>
          <w:tblHeader/>
          <w:jc w:val="center"/>
        </w:trPr>
        <w:tc>
          <w:tcPr>
            <w:tcW w:w="1512" w:type="pct"/>
            <w:tcBorders>
              <w:top w:val="nil"/>
              <w:left w:val="nil"/>
              <w:bottom w:val="nil"/>
              <w:right w:val="nil"/>
            </w:tcBorders>
            <w:shd w:val="clear" w:color="auto" w:fill="auto"/>
            <w:vAlign w:val="bottom"/>
            <w:hideMark/>
          </w:tcPr>
          <w:p w14:paraId="6DAD485D" w14:textId="77777777" w:rsidR="00C74718" w:rsidRPr="00B66B45" w:rsidRDefault="00C74718" w:rsidP="00E16E49">
            <w:pPr>
              <w:spacing w:line="276" w:lineRule="auto"/>
              <w:rPr>
                <w:b/>
                <w:bCs/>
                <w:color w:val="000000"/>
                <w:sz w:val="18"/>
                <w:szCs w:val="18"/>
                <w:lang w:val="en-US" w:eastAsia="en-US"/>
              </w:rPr>
            </w:pPr>
            <w:r w:rsidRPr="00B66B45">
              <w:rPr>
                <w:b/>
                <w:bCs/>
                <w:color w:val="000000"/>
                <w:sz w:val="18"/>
                <w:szCs w:val="18"/>
                <w:lang w:val="en-US" w:eastAsia="en-US"/>
              </w:rPr>
              <w:t>Cheltuieli, total</w:t>
            </w:r>
            <w:r w:rsidRPr="00B66B45">
              <w:rPr>
                <w:b/>
                <w:bCs/>
                <w:sz w:val="18"/>
                <w:szCs w:val="18"/>
                <w:lang w:val="en-US" w:eastAsia="en-US"/>
              </w:rPr>
              <w:t xml:space="preserve"> </w:t>
            </w:r>
          </w:p>
        </w:tc>
        <w:tc>
          <w:tcPr>
            <w:tcW w:w="481" w:type="pct"/>
            <w:tcBorders>
              <w:top w:val="nil"/>
              <w:left w:val="nil"/>
              <w:bottom w:val="nil"/>
              <w:right w:val="nil"/>
            </w:tcBorders>
            <w:shd w:val="clear" w:color="auto" w:fill="auto"/>
            <w:noWrap/>
            <w:vAlign w:val="bottom"/>
          </w:tcPr>
          <w:p w14:paraId="2BBDFDFD" w14:textId="2C69DD70" w:rsidR="00C74718" w:rsidRPr="00271050" w:rsidRDefault="00977A87" w:rsidP="00E836DB">
            <w:pPr>
              <w:spacing w:line="276" w:lineRule="auto"/>
              <w:jc w:val="right"/>
              <w:rPr>
                <w:b/>
                <w:bCs/>
                <w:sz w:val="18"/>
                <w:szCs w:val="18"/>
                <w:lang w:val="en-US" w:eastAsia="en-US"/>
              </w:rPr>
            </w:pPr>
            <w:r w:rsidRPr="00271050">
              <w:rPr>
                <w:b/>
                <w:sz w:val="18"/>
                <w:szCs w:val="18"/>
              </w:rPr>
              <w:t>4</w:t>
            </w:r>
            <w:r w:rsidR="00E836DB">
              <w:rPr>
                <w:b/>
                <w:sz w:val="18"/>
                <w:szCs w:val="18"/>
              </w:rPr>
              <w:t> 750,4</w:t>
            </w:r>
          </w:p>
        </w:tc>
        <w:tc>
          <w:tcPr>
            <w:tcW w:w="446" w:type="pct"/>
            <w:tcBorders>
              <w:top w:val="nil"/>
              <w:left w:val="nil"/>
              <w:bottom w:val="nil"/>
              <w:right w:val="nil"/>
            </w:tcBorders>
            <w:shd w:val="clear" w:color="auto" w:fill="auto"/>
            <w:noWrap/>
            <w:vAlign w:val="bottom"/>
          </w:tcPr>
          <w:p w14:paraId="32C5A376" w14:textId="7AB94E9E" w:rsidR="00C74718" w:rsidRPr="00B66B45" w:rsidRDefault="00271050" w:rsidP="000348B1">
            <w:pPr>
              <w:spacing w:line="276" w:lineRule="auto"/>
              <w:jc w:val="right"/>
              <w:rPr>
                <w:b/>
                <w:bCs/>
                <w:sz w:val="18"/>
                <w:szCs w:val="18"/>
                <w:lang w:val="en-US" w:eastAsia="en-US"/>
              </w:rPr>
            </w:pPr>
            <w:r w:rsidRPr="00271050">
              <w:rPr>
                <w:b/>
                <w:bCs/>
                <w:sz w:val="18"/>
                <w:szCs w:val="18"/>
                <w:lang w:val="en-US" w:eastAsia="en-US"/>
              </w:rPr>
              <w:t>5</w:t>
            </w:r>
            <w:r w:rsidR="000348B1">
              <w:rPr>
                <w:b/>
                <w:bCs/>
                <w:sz w:val="18"/>
                <w:szCs w:val="18"/>
                <w:lang w:val="en-US" w:eastAsia="en-US"/>
              </w:rPr>
              <w:t> 323,3</w:t>
            </w:r>
          </w:p>
        </w:tc>
        <w:tc>
          <w:tcPr>
            <w:tcW w:w="464" w:type="pct"/>
            <w:tcBorders>
              <w:top w:val="nil"/>
              <w:left w:val="nil"/>
              <w:bottom w:val="nil"/>
              <w:right w:val="nil"/>
            </w:tcBorders>
            <w:shd w:val="clear" w:color="auto" w:fill="auto"/>
            <w:noWrap/>
            <w:vAlign w:val="bottom"/>
          </w:tcPr>
          <w:p w14:paraId="631CA375" w14:textId="29DCF2CB" w:rsidR="00C74718" w:rsidRPr="00B66B45" w:rsidRDefault="000348B1" w:rsidP="00F16391">
            <w:pPr>
              <w:spacing w:line="276" w:lineRule="auto"/>
              <w:jc w:val="right"/>
              <w:rPr>
                <w:b/>
                <w:bCs/>
                <w:sz w:val="18"/>
                <w:szCs w:val="18"/>
                <w:lang w:val="en-US" w:eastAsia="en-US"/>
              </w:rPr>
            </w:pPr>
            <w:r>
              <w:rPr>
                <w:b/>
                <w:bCs/>
                <w:sz w:val="18"/>
                <w:szCs w:val="18"/>
                <w:lang w:val="en-US" w:eastAsia="en-US"/>
              </w:rPr>
              <w:t>5 323,3</w:t>
            </w:r>
          </w:p>
        </w:tc>
        <w:tc>
          <w:tcPr>
            <w:tcW w:w="481" w:type="pct"/>
            <w:tcBorders>
              <w:top w:val="nil"/>
              <w:left w:val="nil"/>
              <w:bottom w:val="nil"/>
              <w:right w:val="nil"/>
            </w:tcBorders>
            <w:shd w:val="clear" w:color="auto" w:fill="auto"/>
            <w:noWrap/>
            <w:vAlign w:val="bottom"/>
          </w:tcPr>
          <w:p w14:paraId="5CB7A52E" w14:textId="4E626C14" w:rsidR="00C74718" w:rsidRPr="00B66B45" w:rsidRDefault="000348B1" w:rsidP="00F16391">
            <w:pPr>
              <w:spacing w:line="276" w:lineRule="auto"/>
              <w:jc w:val="right"/>
              <w:rPr>
                <w:b/>
                <w:bCs/>
                <w:sz w:val="18"/>
                <w:szCs w:val="18"/>
                <w:lang w:val="en-US" w:eastAsia="en-US"/>
              </w:rPr>
            </w:pPr>
            <w:r>
              <w:rPr>
                <w:b/>
                <w:bCs/>
                <w:sz w:val="18"/>
                <w:szCs w:val="18"/>
                <w:lang w:val="en-US" w:eastAsia="en-US"/>
              </w:rPr>
              <w:t>5 088,1</w:t>
            </w:r>
          </w:p>
        </w:tc>
        <w:tc>
          <w:tcPr>
            <w:tcW w:w="449" w:type="pct"/>
            <w:tcBorders>
              <w:top w:val="nil"/>
              <w:left w:val="nil"/>
              <w:bottom w:val="nil"/>
              <w:right w:val="nil"/>
            </w:tcBorders>
            <w:shd w:val="clear" w:color="auto" w:fill="auto"/>
            <w:noWrap/>
            <w:vAlign w:val="bottom"/>
          </w:tcPr>
          <w:p w14:paraId="0C48C236" w14:textId="421CB613" w:rsidR="00C74718" w:rsidRPr="00B66B45" w:rsidRDefault="00271050" w:rsidP="000348B1">
            <w:pPr>
              <w:spacing w:line="276" w:lineRule="auto"/>
              <w:jc w:val="right"/>
              <w:rPr>
                <w:b/>
                <w:bCs/>
                <w:sz w:val="18"/>
                <w:szCs w:val="18"/>
                <w:lang w:val="en-US" w:eastAsia="en-US"/>
              </w:rPr>
            </w:pPr>
            <w:r w:rsidRPr="00271050">
              <w:rPr>
                <w:b/>
                <w:bCs/>
                <w:sz w:val="18"/>
                <w:szCs w:val="18"/>
                <w:lang w:val="en-US" w:eastAsia="en-US"/>
              </w:rPr>
              <w:t>-</w:t>
            </w:r>
            <w:r w:rsidR="000348B1">
              <w:rPr>
                <w:b/>
                <w:bCs/>
                <w:sz w:val="18"/>
                <w:szCs w:val="18"/>
                <w:lang w:val="en-US" w:eastAsia="en-US"/>
              </w:rPr>
              <w:t>235,2</w:t>
            </w:r>
          </w:p>
        </w:tc>
        <w:tc>
          <w:tcPr>
            <w:tcW w:w="353" w:type="pct"/>
            <w:tcBorders>
              <w:top w:val="nil"/>
              <w:left w:val="nil"/>
              <w:bottom w:val="nil"/>
              <w:right w:val="nil"/>
            </w:tcBorders>
            <w:shd w:val="clear" w:color="auto" w:fill="auto"/>
            <w:noWrap/>
            <w:vAlign w:val="bottom"/>
          </w:tcPr>
          <w:p w14:paraId="5E4F45B1" w14:textId="4EDDF8A0" w:rsidR="00C74718" w:rsidRPr="00B66B45" w:rsidRDefault="00271050" w:rsidP="000348B1">
            <w:pPr>
              <w:spacing w:line="276" w:lineRule="auto"/>
              <w:jc w:val="right"/>
              <w:rPr>
                <w:b/>
                <w:bCs/>
                <w:sz w:val="18"/>
                <w:szCs w:val="18"/>
                <w:lang w:val="en-US" w:eastAsia="en-US"/>
              </w:rPr>
            </w:pPr>
            <w:r w:rsidRPr="00271050">
              <w:rPr>
                <w:b/>
                <w:bCs/>
                <w:sz w:val="18"/>
                <w:szCs w:val="18"/>
                <w:lang w:val="en-US" w:eastAsia="en-US"/>
              </w:rPr>
              <w:t>9</w:t>
            </w:r>
            <w:r w:rsidR="000348B1">
              <w:rPr>
                <w:b/>
                <w:bCs/>
                <w:sz w:val="18"/>
                <w:szCs w:val="18"/>
                <w:lang w:val="en-US" w:eastAsia="en-US"/>
              </w:rPr>
              <w:t>5,6</w:t>
            </w:r>
          </w:p>
        </w:tc>
        <w:tc>
          <w:tcPr>
            <w:tcW w:w="414" w:type="pct"/>
            <w:tcBorders>
              <w:top w:val="nil"/>
              <w:left w:val="nil"/>
              <w:bottom w:val="nil"/>
              <w:right w:val="nil"/>
            </w:tcBorders>
            <w:shd w:val="clear" w:color="auto" w:fill="auto"/>
            <w:noWrap/>
            <w:vAlign w:val="bottom"/>
          </w:tcPr>
          <w:p w14:paraId="22317A5C" w14:textId="5B15D345" w:rsidR="00C74718" w:rsidRPr="00B66B45" w:rsidRDefault="000348B1" w:rsidP="00F16391">
            <w:pPr>
              <w:spacing w:line="276" w:lineRule="auto"/>
              <w:jc w:val="right"/>
              <w:rPr>
                <w:b/>
                <w:bCs/>
                <w:sz w:val="18"/>
                <w:szCs w:val="18"/>
                <w:lang w:val="en-US" w:eastAsia="en-US"/>
              </w:rPr>
            </w:pPr>
            <w:r>
              <w:rPr>
                <w:b/>
                <w:bCs/>
                <w:sz w:val="18"/>
                <w:szCs w:val="18"/>
                <w:lang w:val="en-US" w:eastAsia="en-US"/>
              </w:rPr>
              <w:t>337,7</w:t>
            </w:r>
          </w:p>
        </w:tc>
        <w:tc>
          <w:tcPr>
            <w:tcW w:w="398" w:type="pct"/>
            <w:tcBorders>
              <w:top w:val="nil"/>
              <w:left w:val="nil"/>
              <w:bottom w:val="nil"/>
              <w:right w:val="nil"/>
            </w:tcBorders>
            <w:shd w:val="clear" w:color="auto" w:fill="auto"/>
            <w:noWrap/>
            <w:vAlign w:val="bottom"/>
          </w:tcPr>
          <w:p w14:paraId="5F2FD3D7" w14:textId="5EB0A643" w:rsidR="00C74718" w:rsidRPr="00B66B45" w:rsidRDefault="00271050" w:rsidP="000348B1">
            <w:pPr>
              <w:spacing w:line="276" w:lineRule="auto"/>
              <w:jc w:val="right"/>
              <w:rPr>
                <w:b/>
                <w:bCs/>
                <w:sz w:val="18"/>
                <w:szCs w:val="18"/>
                <w:lang w:val="en-US" w:eastAsia="en-US"/>
              </w:rPr>
            </w:pPr>
            <w:r w:rsidRPr="00271050">
              <w:rPr>
                <w:b/>
                <w:bCs/>
                <w:sz w:val="18"/>
                <w:szCs w:val="18"/>
                <w:lang w:val="en-US" w:eastAsia="en-US"/>
              </w:rPr>
              <w:t>1</w:t>
            </w:r>
            <w:r w:rsidR="000348B1">
              <w:rPr>
                <w:b/>
                <w:bCs/>
                <w:sz w:val="18"/>
                <w:szCs w:val="18"/>
                <w:lang w:val="en-US" w:eastAsia="en-US"/>
              </w:rPr>
              <w:t>07,1</w:t>
            </w:r>
          </w:p>
        </w:tc>
      </w:tr>
      <w:tr w:rsidR="00C74718" w:rsidRPr="00B66B45" w14:paraId="2BB4BF49" w14:textId="77777777" w:rsidTr="00161848">
        <w:trPr>
          <w:trHeight w:val="430"/>
          <w:tblHeader/>
          <w:jc w:val="center"/>
        </w:trPr>
        <w:tc>
          <w:tcPr>
            <w:tcW w:w="1512" w:type="pct"/>
            <w:tcBorders>
              <w:top w:val="nil"/>
              <w:left w:val="nil"/>
              <w:bottom w:val="nil"/>
              <w:right w:val="nil"/>
            </w:tcBorders>
            <w:shd w:val="clear" w:color="auto" w:fill="auto"/>
            <w:vAlign w:val="bottom"/>
            <w:hideMark/>
          </w:tcPr>
          <w:p w14:paraId="27DF1A3F" w14:textId="77777777" w:rsidR="00C74718" w:rsidRPr="004D79D8" w:rsidRDefault="00C74718" w:rsidP="00E16E49">
            <w:pPr>
              <w:spacing w:line="276" w:lineRule="auto"/>
              <w:rPr>
                <w:i/>
                <w:iCs/>
                <w:sz w:val="18"/>
                <w:szCs w:val="18"/>
                <w:lang w:val="fr-FR" w:eastAsia="en-US"/>
              </w:rPr>
            </w:pPr>
            <w:r w:rsidRPr="004D79D8">
              <w:rPr>
                <w:i/>
                <w:iCs/>
                <w:sz w:val="18"/>
                <w:szCs w:val="18"/>
                <w:lang w:val="fr-FR" w:eastAsia="en-US"/>
              </w:rPr>
              <w:t>Ponderea în totalul cheltuielilor bugetului de stat, %</w:t>
            </w:r>
          </w:p>
        </w:tc>
        <w:tc>
          <w:tcPr>
            <w:tcW w:w="481" w:type="pct"/>
            <w:tcBorders>
              <w:top w:val="nil"/>
              <w:left w:val="nil"/>
              <w:bottom w:val="nil"/>
              <w:right w:val="nil"/>
            </w:tcBorders>
            <w:shd w:val="clear" w:color="auto" w:fill="auto"/>
            <w:noWrap/>
            <w:vAlign w:val="bottom"/>
          </w:tcPr>
          <w:p w14:paraId="34FEA37A" w14:textId="76476541" w:rsidR="00C74718" w:rsidRPr="00B66B45" w:rsidRDefault="000348B1" w:rsidP="000348B1">
            <w:pPr>
              <w:spacing w:line="276" w:lineRule="auto"/>
              <w:jc w:val="right"/>
              <w:rPr>
                <w:i/>
                <w:iCs/>
                <w:sz w:val="18"/>
                <w:szCs w:val="18"/>
                <w:lang w:val="en-US" w:eastAsia="en-US"/>
              </w:rPr>
            </w:pPr>
            <w:r>
              <w:rPr>
                <w:sz w:val="20"/>
                <w:szCs w:val="20"/>
              </w:rPr>
              <w:t>9,6</w:t>
            </w:r>
            <w:r w:rsidR="00977A87" w:rsidRPr="002649F9">
              <w:rPr>
                <w:sz w:val="20"/>
                <w:szCs w:val="20"/>
              </w:rPr>
              <w:t> </w:t>
            </w:r>
          </w:p>
        </w:tc>
        <w:tc>
          <w:tcPr>
            <w:tcW w:w="446" w:type="pct"/>
            <w:tcBorders>
              <w:top w:val="nil"/>
              <w:left w:val="nil"/>
              <w:bottom w:val="nil"/>
              <w:right w:val="nil"/>
            </w:tcBorders>
            <w:shd w:val="clear" w:color="auto" w:fill="auto"/>
            <w:noWrap/>
            <w:vAlign w:val="bottom"/>
          </w:tcPr>
          <w:p w14:paraId="27D248D4" w14:textId="7883C81F" w:rsidR="00C74718" w:rsidRPr="00B66B45" w:rsidRDefault="000348B1" w:rsidP="00E16E49">
            <w:pPr>
              <w:spacing w:line="276" w:lineRule="auto"/>
              <w:jc w:val="right"/>
              <w:rPr>
                <w:i/>
                <w:iCs/>
                <w:sz w:val="18"/>
                <w:szCs w:val="18"/>
                <w:lang w:val="en-US" w:eastAsia="en-US"/>
              </w:rPr>
            </w:pPr>
            <w:r>
              <w:rPr>
                <w:i/>
                <w:iCs/>
                <w:sz w:val="18"/>
                <w:szCs w:val="18"/>
                <w:lang w:val="en-US" w:eastAsia="en-US"/>
              </w:rPr>
              <w:t>9,6,</w:t>
            </w:r>
          </w:p>
        </w:tc>
        <w:tc>
          <w:tcPr>
            <w:tcW w:w="464" w:type="pct"/>
            <w:tcBorders>
              <w:top w:val="nil"/>
              <w:left w:val="nil"/>
              <w:bottom w:val="nil"/>
              <w:right w:val="nil"/>
            </w:tcBorders>
            <w:shd w:val="clear" w:color="auto" w:fill="auto"/>
            <w:noWrap/>
            <w:vAlign w:val="bottom"/>
          </w:tcPr>
          <w:p w14:paraId="4940A7C2" w14:textId="1AFD65EB" w:rsidR="00C74718" w:rsidRPr="00AD7FB1" w:rsidRDefault="00271050" w:rsidP="00E16E49">
            <w:pPr>
              <w:spacing w:line="276" w:lineRule="auto"/>
              <w:jc w:val="right"/>
              <w:rPr>
                <w:i/>
                <w:iCs/>
                <w:sz w:val="18"/>
                <w:szCs w:val="18"/>
                <w:lang w:val="en-GB" w:eastAsia="en-US"/>
              </w:rPr>
            </w:pPr>
            <w:r>
              <w:rPr>
                <w:i/>
                <w:iCs/>
                <w:sz w:val="18"/>
                <w:szCs w:val="18"/>
                <w:lang w:val="en-US" w:eastAsia="en-US"/>
              </w:rPr>
              <w:t>9,2</w:t>
            </w:r>
          </w:p>
        </w:tc>
        <w:tc>
          <w:tcPr>
            <w:tcW w:w="481" w:type="pct"/>
            <w:tcBorders>
              <w:top w:val="nil"/>
              <w:left w:val="nil"/>
              <w:bottom w:val="nil"/>
              <w:right w:val="nil"/>
            </w:tcBorders>
            <w:shd w:val="clear" w:color="auto" w:fill="auto"/>
            <w:noWrap/>
            <w:vAlign w:val="bottom"/>
          </w:tcPr>
          <w:p w14:paraId="5070A6E6" w14:textId="17343442" w:rsidR="00C74718" w:rsidRPr="00B66B45" w:rsidRDefault="000348B1" w:rsidP="00E16E49">
            <w:pPr>
              <w:spacing w:line="276" w:lineRule="auto"/>
              <w:jc w:val="right"/>
              <w:rPr>
                <w:i/>
                <w:iCs/>
                <w:sz w:val="18"/>
                <w:szCs w:val="18"/>
                <w:lang w:val="en-US" w:eastAsia="en-US"/>
              </w:rPr>
            </w:pPr>
            <w:r>
              <w:rPr>
                <w:i/>
                <w:iCs/>
                <w:sz w:val="18"/>
                <w:szCs w:val="18"/>
                <w:lang w:val="en-US" w:eastAsia="en-US"/>
              </w:rPr>
              <w:t>9,4</w:t>
            </w:r>
          </w:p>
        </w:tc>
        <w:tc>
          <w:tcPr>
            <w:tcW w:w="449" w:type="pct"/>
            <w:tcBorders>
              <w:top w:val="nil"/>
              <w:left w:val="nil"/>
              <w:bottom w:val="nil"/>
              <w:right w:val="nil"/>
            </w:tcBorders>
            <w:shd w:val="clear" w:color="auto" w:fill="auto"/>
            <w:noWrap/>
            <w:vAlign w:val="bottom"/>
          </w:tcPr>
          <w:p w14:paraId="0CBFB534" w14:textId="617FC497" w:rsidR="00C74718" w:rsidRPr="00B66B45" w:rsidRDefault="00AB4A8D" w:rsidP="000348B1">
            <w:pPr>
              <w:spacing w:line="276" w:lineRule="auto"/>
              <w:jc w:val="right"/>
              <w:rPr>
                <w:i/>
                <w:iCs/>
                <w:sz w:val="18"/>
                <w:szCs w:val="18"/>
                <w:lang w:val="en-US" w:eastAsia="en-US"/>
              </w:rPr>
            </w:pPr>
            <w:r>
              <w:rPr>
                <w:i/>
                <w:iCs/>
                <w:sz w:val="18"/>
                <w:szCs w:val="18"/>
                <w:lang w:val="en-US" w:eastAsia="en-US"/>
              </w:rPr>
              <w:t>0,</w:t>
            </w:r>
            <w:r w:rsidR="000348B1">
              <w:rPr>
                <w:i/>
                <w:iCs/>
                <w:sz w:val="18"/>
                <w:szCs w:val="18"/>
                <w:lang w:val="en-US" w:eastAsia="en-US"/>
              </w:rPr>
              <w:t>2</w:t>
            </w:r>
          </w:p>
        </w:tc>
        <w:tc>
          <w:tcPr>
            <w:tcW w:w="353" w:type="pct"/>
            <w:tcBorders>
              <w:top w:val="nil"/>
              <w:left w:val="nil"/>
              <w:bottom w:val="nil"/>
              <w:right w:val="nil"/>
            </w:tcBorders>
            <w:shd w:val="clear" w:color="auto" w:fill="auto"/>
            <w:noWrap/>
            <w:vAlign w:val="bottom"/>
          </w:tcPr>
          <w:p w14:paraId="319731BB" w14:textId="77777777" w:rsidR="00C74718" w:rsidRDefault="00C74718" w:rsidP="00E16E49">
            <w:pPr>
              <w:spacing w:line="276" w:lineRule="auto"/>
              <w:jc w:val="right"/>
              <w:rPr>
                <w:i/>
                <w:iCs/>
                <w:sz w:val="18"/>
                <w:szCs w:val="18"/>
                <w:lang w:val="en-US" w:eastAsia="en-US"/>
              </w:rPr>
            </w:pPr>
          </w:p>
          <w:p w14:paraId="105BA25C" w14:textId="3142DF28" w:rsidR="00AB4A8D" w:rsidRPr="00B66B45" w:rsidRDefault="006F2DA2" w:rsidP="00E16E49">
            <w:pPr>
              <w:spacing w:line="276" w:lineRule="auto"/>
              <w:jc w:val="right"/>
              <w:rPr>
                <w:i/>
                <w:iCs/>
                <w:sz w:val="18"/>
                <w:szCs w:val="18"/>
                <w:lang w:val="en-US" w:eastAsia="en-US"/>
              </w:rPr>
            </w:pPr>
            <w:r>
              <w:rPr>
                <w:i/>
                <w:iCs/>
                <w:sz w:val="18"/>
                <w:szCs w:val="18"/>
                <w:lang w:val="en-US" w:eastAsia="en-US"/>
              </w:rPr>
              <w:t>x</w:t>
            </w:r>
          </w:p>
        </w:tc>
        <w:tc>
          <w:tcPr>
            <w:tcW w:w="414" w:type="pct"/>
            <w:tcBorders>
              <w:top w:val="nil"/>
              <w:left w:val="nil"/>
              <w:bottom w:val="nil"/>
              <w:right w:val="nil"/>
            </w:tcBorders>
            <w:shd w:val="clear" w:color="auto" w:fill="auto"/>
            <w:noWrap/>
            <w:vAlign w:val="bottom"/>
          </w:tcPr>
          <w:p w14:paraId="26706B94" w14:textId="076ABBB5" w:rsidR="00C74718" w:rsidRPr="00B66B45" w:rsidRDefault="00AD7FB1" w:rsidP="000348B1">
            <w:pPr>
              <w:spacing w:line="276" w:lineRule="auto"/>
              <w:jc w:val="right"/>
              <w:rPr>
                <w:i/>
                <w:iCs/>
                <w:sz w:val="18"/>
                <w:szCs w:val="18"/>
                <w:lang w:val="en-US" w:eastAsia="en-US"/>
              </w:rPr>
            </w:pPr>
            <w:r>
              <w:rPr>
                <w:i/>
                <w:iCs/>
                <w:sz w:val="18"/>
                <w:szCs w:val="18"/>
                <w:lang w:val="en-US" w:eastAsia="en-US"/>
              </w:rPr>
              <w:t>-</w:t>
            </w:r>
            <w:r w:rsidR="006B1A40">
              <w:rPr>
                <w:i/>
                <w:iCs/>
                <w:sz w:val="18"/>
                <w:szCs w:val="18"/>
                <w:lang w:val="en-US" w:eastAsia="en-US"/>
              </w:rPr>
              <w:t>0,</w:t>
            </w:r>
            <w:r w:rsidR="000348B1">
              <w:rPr>
                <w:i/>
                <w:iCs/>
                <w:sz w:val="18"/>
                <w:szCs w:val="18"/>
                <w:lang w:val="en-US" w:eastAsia="en-US"/>
              </w:rPr>
              <w:t>2</w:t>
            </w:r>
          </w:p>
        </w:tc>
        <w:tc>
          <w:tcPr>
            <w:tcW w:w="398" w:type="pct"/>
            <w:tcBorders>
              <w:top w:val="nil"/>
              <w:left w:val="nil"/>
              <w:bottom w:val="nil"/>
              <w:right w:val="nil"/>
            </w:tcBorders>
            <w:shd w:val="clear" w:color="auto" w:fill="auto"/>
            <w:noWrap/>
            <w:vAlign w:val="bottom"/>
          </w:tcPr>
          <w:p w14:paraId="41DBE388" w14:textId="622E84EF" w:rsidR="00C74718" w:rsidRPr="00B66B45" w:rsidRDefault="006F2DA2" w:rsidP="00E16E49">
            <w:pPr>
              <w:spacing w:line="276" w:lineRule="auto"/>
              <w:jc w:val="right"/>
              <w:rPr>
                <w:i/>
                <w:iCs/>
                <w:sz w:val="18"/>
                <w:szCs w:val="18"/>
                <w:lang w:val="en-US" w:eastAsia="en-US"/>
              </w:rPr>
            </w:pPr>
            <w:r>
              <w:rPr>
                <w:i/>
                <w:iCs/>
                <w:sz w:val="18"/>
                <w:szCs w:val="18"/>
                <w:lang w:val="en-US" w:eastAsia="en-US"/>
              </w:rPr>
              <w:t>x</w:t>
            </w:r>
          </w:p>
        </w:tc>
      </w:tr>
      <w:tr w:rsidR="00977A87" w:rsidRPr="00B66B45" w14:paraId="1AA6F5A7" w14:textId="77777777" w:rsidTr="00161848">
        <w:trPr>
          <w:trHeight w:val="221"/>
          <w:tblHeader/>
          <w:jc w:val="center"/>
        </w:trPr>
        <w:tc>
          <w:tcPr>
            <w:tcW w:w="1512" w:type="pct"/>
            <w:tcBorders>
              <w:top w:val="nil"/>
              <w:left w:val="nil"/>
              <w:bottom w:val="nil"/>
              <w:right w:val="nil"/>
            </w:tcBorders>
            <w:shd w:val="clear" w:color="auto" w:fill="auto"/>
            <w:vAlign w:val="bottom"/>
            <w:hideMark/>
          </w:tcPr>
          <w:p w14:paraId="501B160E" w14:textId="77777777" w:rsidR="00977A87" w:rsidRPr="00B66B45" w:rsidRDefault="00977A87" w:rsidP="00977A87">
            <w:pPr>
              <w:spacing w:line="276" w:lineRule="auto"/>
              <w:rPr>
                <w:sz w:val="18"/>
                <w:szCs w:val="18"/>
                <w:lang w:val="en-US" w:eastAsia="en-US"/>
              </w:rPr>
            </w:pPr>
            <w:r w:rsidRPr="00B66B45">
              <w:rPr>
                <w:sz w:val="18"/>
                <w:szCs w:val="18"/>
                <w:lang w:val="en-US" w:eastAsia="en-US"/>
              </w:rPr>
              <w:t>Cheltuieli curente</w:t>
            </w:r>
          </w:p>
        </w:tc>
        <w:tc>
          <w:tcPr>
            <w:tcW w:w="481" w:type="pct"/>
            <w:tcBorders>
              <w:top w:val="nil"/>
              <w:left w:val="nil"/>
              <w:bottom w:val="nil"/>
              <w:right w:val="nil"/>
            </w:tcBorders>
            <w:shd w:val="clear" w:color="auto" w:fill="auto"/>
            <w:noWrap/>
          </w:tcPr>
          <w:p w14:paraId="3A29FC51" w14:textId="3D41F00F" w:rsidR="00977A87" w:rsidRPr="00B66B45" w:rsidRDefault="000348B1" w:rsidP="00F16391">
            <w:pPr>
              <w:spacing w:line="276" w:lineRule="auto"/>
              <w:jc w:val="right"/>
              <w:rPr>
                <w:sz w:val="18"/>
                <w:szCs w:val="18"/>
                <w:lang w:val="en-US" w:eastAsia="en-US"/>
              </w:rPr>
            </w:pPr>
            <w:r>
              <w:rPr>
                <w:sz w:val="18"/>
                <w:szCs w:val="18"/>
                <w:lang w:val="en-US" w:eastAsia="en-US"/>
              </w:rPr>
              <w:t>4344,6</w:t>
            </w:r>
          </w:p>
        </w:tc>
        <w:tc>
          <w:tcPr>
            <w:tcW w:w="446" w:type="pct"/>
            <w:tcBorders>
              <w:top w:val="nil"/>
              <w:left w:val="nil"/>
              <w:bottom w:val="nil"/>
              <w:right w:val="nil"/>
            </w:tcBorders>
            <w:shd w:val="clear" w:color="auto" w:fill="auto"/>
            <w:noWrap/>
            <w:vAlign w:val="bottom"/>
          </w:tcPr>
          <w:p w14:paraId="77C1721C" w14:textId="1364AE7D" w:rsidR="00977A87" w:rsidRPr="00B66B45" w:rsidRDefault="00E208F0" w:rsidP="000348B1">
            <w:pPr>
              <w:spacing w:line="276" w:lineRule="auto"/>
              <w:jc w:val="right"/>
              <w:rPr>
                <w:sz w:val="18"/>
                <w:szCs w:val="18"/>
                <w:lang w:val="en-US" w:eastAsia="en-US"/>
              </w:rPr>
            </w:pPr>
            <w:r w:rsidRPr="00E208F0">
              <w:rPr>
                <w:sz w:val="18"/>
                <w:szCs w:val="18"/>
                <w:lang w:val="en-US" w:eastAsia="en-US"/>
              </w:rPr>
              <w:t>4</w:t>
            </w:r>
            <w:r w:rsidR="000348B1">
              <w:rPr>
                <w:sz w:val="18"/>
                <w:szCs w:val="18"/>
                <w:lang w:val="en-US" w:eastAsia="en-US"/>
              </w:rPr>
              <w:t> 754,4</w:t>
            </w:r>
          </w:p>
        </w:tc>
        <w:tc>
          <w:tcPr>
            <w:tcW w:w="464" w:type="pct"/>
            <w:tcBorders>
              <w:top w:val="nil"/>
              <w:left w:val="nil"/>
              <w:bottom w:val="nil"/>
              <w:right w:val="nil"/>
            </w:tcBorders>
            <w:shd w:val="clear" w:color="auto" w:fill="auto"/>
            <w:noWrap/>
            <w:vAlign w:val="bottom"/>
          </w:tcPr>
          <w:p w14:paraId="53438F56" w14:textId="16F07168" w:rsidR="00977A87" w:rsidRPr="00075135" w:rsidRDefault="005B0A95" w:rsidP="000348B1">
            <w:pPr>
              <w:spacing w:line="276" w:lineRule="auto"/>
              <w:jc w:val="right"/>
              <w:rPr>
                <w:sz w:val="18"/>
                <w:szCs w:val="18"/>
                <w:lang w:val="en-US" w:eastAsia="en-US"/>
              </w:rPr>
            </w:pPr>
            <w:r w:rsidRPr="00075135">
              <w:rPr>
                <w:sz w:val="18"/>
                <w:szCs w:val="18"/>
              </w:rPr>
              <w:t>4</w:t>
            </w:r>
            <w:r w:rsidR="000348B1">
              <w:rPr>
                <w:sz w:val="18"/>
                <w:szCs w:val="18"/>
              </w:rPr>
              <w:t> 803,0</w:t>
            </w:r>
          </w:p>
        </w:tc>
        <w:tc>
          <w:tcPr>
            <w:tcW w:w="481" w:type="pct"/>
            <w:tcBorders>
              <w:top w:val="nil"/>
              <w:left w:val="nil"/>
              <w:bottom w:val="nil"/>
              <w:right w:val="nil"/>
            </w:tcBorders>
            <w:shd w:val="clear" w:color="auto" w:fill="auto"/>
            <w:noWrap/>
            <w:vAlign w:val="bottom"/>
          </w:tcPr>
          <w:p w14:paraId="61DEB71F" w14:textId="6360FD29" w:rsidR="00977A87" w:rsidRPr="00075135" w:rsidRDefault="000348B1" w:rsidP="00F146C7">
            <w:pPr>
              <w:spacing w:line="276" w:lineRule="auto"/>
              <w:jc w:val="right"/>
              <w:rPr>
                <w:sz w:val="18"/>
                <w:szCs w:val="18"/>
                <w:lang w:val="en-US" w:eastAsia="en-US"/>
              </w:rPr>
            </w:pPr>
            <w:r>
              <w:rPr>
                <w:sz w:val="18"/>
                <w:szCs w:val="18"/>
                <w:lang w:val="en-US" w:eastAsia="en-US"/>
              </w:rPr>
              <w:t>4 707,6</w:t>
            </w:r>
          </w:p>
        </w:tc>
        <w:tc>
          <w:tcPr>
            <w:tcW w:w="449" w:type="pct"/>
            <w:tcBorders>
              <w:top w:val="nil"/>
              <w:left w:val="nil"/>
              <w:bottom w:val="nil"/>
              <w:right w:val="nil"/>
            </w:tcBorders>
            <w:shd w:val="clear" w:color="auto" w:fill="auto"/>
            <w:noWrap/>
            <w:vAlign w:val="bottom"/>
          </w:tcPr>
          <w:p w14:paraId="38241B25" w14:textId="2D4E6EC8" w:rsidR="00977A87" w:rsidRPr="00075135" w:rsidRDefault="00977A87" w:rsidP="000348B1">
            <w:pPr>
              <w:spacing w:line="276" w:lineRule="auto"/>
              <w:jc w:val="right"/>
              <w:rPr>
                <w:sz w:val="18"/>
                <w:szCs w:val="18"/>
                <w:lang w:val="en-US" w:eastAsia="en-US"/>
              </w:rPr>
            </w:pPr>
            <w:r w:rsidRPr="00075135">
              <w:rPr>
                <w:sz w:val="18"/>
                <w:szCs w:val="18"/>
                <w:lang w:val="en-US" w:eastAsia="en-US"/>
              </w:rPr>
              <w:t>-</w:t>
            </w:r>
            <w:r w:rsidR="000348B1">
              <w:rPr>
                <w:sz w:val="18"/>
                <w:szCs w:val="18"/>
                <w:lang w:val="en-US" w:eastAsia="en-US"/>
              </w:rPr>
              <w:t>95,4</w:t>
            </w:r>
          </w:p>
        </w:tc>
        <w:tc>
          <w:tcPr>
            <w:tcW w:w="353" w:type="pct"/>
            <w:tcBorders>
              <w:top w:val="nil"/>
              <w:left w:val="nil"/>
              <w:bottom w:val="nil"/>
              <w:right w:val="nil"/>
            </w:tcBorders>
            <w:shd w:val="clear" w:color="auto" w:fill="auto"/>
            <w:noWrap/>
            <w:vAlign w:val="bottom"/>
          </w:tcPr>
          <w:p w14:paraId="5C323015" w14:textId="7DFBDDA8" w:rsidR="00977A87" w:rsidRPr="00075135" w:rsidRDefault="00977A87" w:rsidP="000348B1">
            <w:pPr>
              <w:spacing w:line="276" w:lineRule="auto"/>
              <w:jc w:val="right"/>
              <w:rPr>
                <w:sz w:val="18"/>
                <w:szCs w:val="18"/>
                <w:lang w:val="en-US" w:eastAsia="en-US"/>
              </w:rPr>
            </w:pPr>
            <w:r w:rsidRPr="00075135">
              <w:rPr>
                <w:sz w:val="18"/>
                <w:szCs w:val="18"/>
                <w:lang w:val="en-US" w:eastAsia="en-US"/>
              </w:rPr>
              <w:t>9</w:t>
            </w:r>
            <w:r w:rsidR="000348B1">
              <w:rPr>
                <w:sz w:val="18"/>
                <w:szCs w:val="18"/>
                <w:lang w:val="en-US" w:eastAsia="en-US"/>
              </w:rPr>
              <w:t>8,0</w:t>
            </w:r>
          </w:p>
        </w:tc>
        <w:tc>
          <w:tcPr>
            <w:tcW w:w="414" w:type="pct"/>
            <w:tcBorders>
              <w:top w:val="nil"/>
              <w:left w:val="nil"/>
              <w:bottom w:val="nil"/>
              <w:right w:val="nil"/>
            </w:tcBorders>
            <w:shd w:val="clear" w:color="auto" w:fill="auto"/>
            <w:noWrap/>
            <w:vAlign w:val="bottom"/>
          </w:tcPr>
          <w:p w14:paraId="0C6B8713" w14:textId="5450CAC8" w:rsidR="00977A87" w:rsidRPr="00075135" w:rsidRDefault="000348B1" w:rsidP="00F146C7">
            <w:pPr>
              <w:spacing w:line="276" w:lineRule="auto"/>
              <w:jc w:val="right"/>
              <w:rPr>
                <w:sz w:val="18"/>
                <w:szCs w:val="18"/>
                <w:lang w:val="en-US" w:eastAsia="en-US"/>
              </w:rPr>
            </w:pPr>
            <w:r>
              <w:rPr>
                <w:sz w:val="18"/>
                <w:szCs w:val="18"/>
                <w:lang w:val="en-US" w:eastAsia="en-US"/>
              </w:rPr>
              <w:t>363,0</w:t>
            </w:r>
          </w:p>
        </w:tc>
        <w:tc>
          <w:tcPr>
            <w:tcW w:w="398" w:type="pct"/>
            <w:tcBorders>
              <w:top w:val="nil"/>
              <w:left w:val="nil"/>
              <w:bottom w:val="nil"/>
              <w:right w:val="nil"/>
            </w:tcBorders>
            <w:shd w:val="clear" w:color="auto" w:fill="auto"/>
            <w:noWrap/>
            <w:vAlign w:val="bottom"/>
          </w:tcPr>
          <w:p w14:paraId="14299788" w14:textId="07B3F1FD" w:rsidR="00977A87" w:rsidRPr="00075135" w:rsidRDefault="000348B1" w:rsidP="00F146C7">
            <w:pPr>
              <w:spacing w:line="276" w:lineRule="auto"/>
              <w:jc w:val="right"/>
              <w:rPr>
                <w:sz w:val="18"/>
                <w:szCs w:val="18"/>
                <w:lang w:val="en-US" w:eastAsia="en-US"/>
              </w:rPr>
            </w:pPr>
            <w:r>
              <w:rPr>
                <w:sz w:val="18"/>
                <w:szCs w:val="18"/>
                <w:lang w:val="en-US" w:eastAsia="en-US"/>
              </w:rPr>
              <w:t>108,4</w:t>
            </w:r>
          </w:p>
        </w:tc>
      </w:tr>
      <w:tr w:rsidR="00977A87" w:rsidRPr="00B66B45" w14:paraId="0770FA02" w14:textId="77777777" w:rsidTr="00161848">
        <w:trPr>
          <w:trHeight w:val="221"/>
          <w:tblHeader/>
          <w:jc w:val="center"/>
        </w:trPr>
        <w:tc>
          <w:tcPr>
            <w:tcW w:w="1512" w:type="pct"/>
            <w:tcBorders>
              <w:top w:val="nil"/>
              <w:left w:val="nil"/>
              <w:bottom w:val="nil"/>
              <w:right w:val="nil"/>
            </w:tcBorders>
            <w:shd w:val="clear" w:color="auto" w:fill="auto"/>
            <w:vAlign w:val="bottom"/>
            <w:hideMark/>
          </w:tcPr>
          <w:p w14:paraId="122AD8D2" w14:textId="77777777" w:rsidR="00977A87" w:rsidRPr="00B66B45" w:rsidRDefault="00977A87" w:rsidP="00977A87">
            <w:pPr>
              <w:spacing w:line="276" w:lineRule="auto"/>
              <w:rPr>
                <w:sz w:val="18"/>
                <w:szCs w:val="18"/>
                <w:lang w:val="en-US" w:eastAsia="en-US"/>
              </w:rPr>
            </w:pPr>
            <w:r w:rsidRPr="00B66B45">
              <w:rPr>
                <w:sz w:val="18"/>
                <w:szCs w:val="18"/>
                <w:lang w:val="en-US" w:eastAsia="en-US"/>
              </w:rPr>
              <w:t>Cheltuieli capitale</w:t>
            </w:r>
          </w:p>
        </w:tc>
        <w:tc>
          <w:tcPr>
            <w:tcW w:w="481" w:type="pct"/>
            <w:tcBorders>
              <w:top w:val="nil"/>
              <w:left w:val="nil"/>
              <w:bottom w:val="nil"/>
              <w:right w:val="nil"/>
            </w:tcBorders>
            <w:shd w:val="clear" w:color="auto" w:fill="auto"/>
            <w:noWrap/>
          </w:tcPr>
          <w:p w14:paraId="10CC98E7" w14:textId="5563E487" w:rsidR="00977A87" w:rsidRPr="00B66B45" w:rsidRDefault="000348B1" w:rsidP="00F16391">
            <w:pPr>
              <w:spacing w:line="276" w:lineRule="auto"/>
              <w:jc w:val="right"/>
              <w:rPr>
                <w:sz w:val="18"/>
                <w:szCs w:val="18"/>
                <w:lang w:val="en-US" w:eastAsia="en-US"/>
              </w:rPr>
            </w:pPr>
            <w:r>
              <w:rPr>
                <w:sz w:val="18"/>
                <w:szCs w:val="18"/>
                <w:lang w:val="en-US" w:eastAsia="en-US"/>
              </w:rPr>
              <w:t>405,8</w:t>
            </w:r>
          </w:p>
        </w:tc>
        <w:tc>
          <w:tcPr>
            <w:tcW w:w="446" w:type="pct"/>
            <w:tcBorders>
              <w:top w:val="nil"/>
              <w:left w:val="nil"/>
              <w:bottom w:val="nil"/>
              <w:right w:val="nil"/>
            </w:tcBorders>
            <w:shd w:val="clear" w:color="auto" w:fill="auto"/>
            <w:noWrap/>
            <w:vAlign w:val="bottom"/>
          </w:tcPr>
          <w:p w14:paraId="14129AA1" w14:textId="4C5865CA" w:rsidR="00977A87" w:rsidRPr="00B66B45" w:rsidRDefault="000348B1" w:rsidP="00F16391">
            <w:pPr>
              <w:spacing w:line="276" w:lineRule="auto"/>
              <w:jc w:val="right"/>
              <w:rPr>
                <w:sz w:val="18"/>
                <w:szCs w:val="18"/>
                <w:lang w:val="en-US" w:eastAsia="en-US"/>
              </w:rPr>
            </w:pPr>
            <w:r>
              <w:rPr>
                <w:sz w:val="18"/>
                <w:szCs w:val="18"/>
                <w:lang w:val="en-US" w:eastAsia="en-US"/>
              </w:rPr>
              <w:t>568,9</w:t>
            </w:r>
          </w:p>
        </w:tc>
        <w:tc>
          <w:tcPr>
            <w:tcW w:w="464" w:type="pct"/>
            <w:tcBorders>
              <w:top w:val="nil"/>
              <w:left w:val="nil"/>
              <w:bottom w:val="nil"/>
              <w:right w:val="nil"/>
            </w:tcBorders>
            <w:shd w:val="clear" w:color="auto" w:fill="auto"/>
            <w:noWrap/>
            <w:vAlign w:val="bottom"/>
          </w:tcPr>
          <w:p w14:paraId="28C2DB9F" w14:textId="2D2E4C4C" w:rsidR="00977A87" w:rsidRPr="00075135" w:rsidRDefault="000348B1" w:rsidP="00F16391">
            <w:pPr>
              <w:spacing w:line="276" w:lineRule="auto"/>
              <w:jc w:val="right"/>
              <w:rPr>
                <w:sz w:val="18"/>
                <w:szCs w:val="18"/>
                <w:lang w:val="en-US" w:eastAsia="en-US"/>
              </w:rPr>
            </w:pPr>
            <w:r>
              <w:rPr>
                <w:sz w:val="18"/>
                <w:szCs w:val="18"/>
                <w:lang w:val="en-US" w:eastAsia="en-US"/>
              </w:rPr>
              <w:t>520,3</w:t>
            </w:r>
          </w:p>
        </w:tc>
        <w:tc>
          <w:tcPr>
            <w:tcW w:w="481" w:type="pct"/>
            <w:tcBorders>
              <w:top w:val="nil"/>
              <w:left w:val="nil"/>
              <w:bottom w:val="nil"/>
              <w:right w:val="nil"/>
            </w:tcBorders>
            <w:shd w:val="clear" w:color="auto" w:fill="auto"/>
            <w:noWrap/>
            <w:vAlign w:val="bottom"/>
          </w:tcPr>
          <w:p w14:paraId="56702107" w14:textId="51A176D8" w:rsidR="00977A87" w:rsidRPr="00075135" w:rsidRDefault="000348B1" w:rsidP="00F146C7">
            <w:pPr>
              <w:spacing w:line="276" w:lineRule="auto"/>
              <w:jc w:val="right"/>
              <w:rPr>
                <w:sz w:val="18"/>
                <w:szCs w:val="18"/>
                <w:lang w:val="en-US" w:eastAsia="en-US"/>
              </w:rPr>
            </w:pPr>
            <w:r>
              <w:rPr>
                <w:sz w:val="18"/>
                <w:szCs w:val="18"/>
                <w:lang w:val="en-US" w:eastAsia="en-US"/>
              </w:rPr>
              <w:t>380,5</w:t>
            </w:r>
          </w:p>
        </w:tc>
        <w:tc>
          <w:tcPr>
            <w:tcW w:w="449" w:type="pct"/>
            <w:tcBorders>
              <w:top w:val="nil"/>
              <w:left w:val="nil"/>
              <w:bottom w:val="nil"/>
              <w:right w:val="nil"/>
            </w:tcBorders>
            <w:shd w:val="clear" w:color="auto" w:fill="auto"/>
            <w:noWrap/>
            <w:vAlign w:val="bottom"/>
          </w:tcPr>
          <w:p w14:paraId="26AFE136" w14:textId="1577AD36" w:rsidR="00977A87" w:rsidRPr="00075135" w:rsidRDefault="00977A87" w:rsidP="00567B7A">
            <w:pPr>
              <w:spacing w:line="276" w:lineRule="auto"/>
              <w:jc w:val="right"/>
              <w:rPr>
                <w:sz w:val="18"/>
                <w:szCs w:val="18"/>
                <w:lang w:val="en-US" w:eastAsia="en-US"/>
              </w:rPr>
            </w:pPr>
            <w:r w:rsidRPr="00075135">
              <w:rPr>
                <w:sz w:val="18"/>
                <w:szCs w:val="18"/>
                <w:lang w:val="en-US" w:eastAsia="en-US"/>
              </w:rPr>
              <w:t>-</w:t>
            </w:r>
            <w:r w:rsidR="000348B1">
              <w:rPr>
                <w:sz w:val="18"/>
                <w:szCs w:val="18"/>
                <w:lang w:val="en-US" w:eastAsia="en-US"/>
              </w:rPr>
              <w:t>139,8</w:t>
            </w:r>
          </w:p>
        </w:tc>
        <w:tc>
          <w:tcPr>
            <w:tcW w:w="353" w:type="pct"/>
            <w:tcBorders>
              <w:top w:val="nil"/>
              <w:left w:val="nil"/>
              <w:bottom w:val="nil"/>
              <w:right w:val="nil"/>
            </w:tcBorders>
            <w:shd w:val="clear" w:color="auto" w:fill="auto"/>
            <w:noWrap/>
            <w:vAlign w:val="bottom"/>
          </w:tcPr>
          <w:p w14:paraId="445F9C06" w14:textId="3825A45B" w:rsidR="00977A87" w:rsidRPr="00075135" w:rsidRDefault="000348B1" w:rsidP="00F146C7">
            <w:pPr>
              <w:spacing w:line="276" w:lineRule="auto"/>
              <w:jc w:val="right"/>
              <w:rPr>
                <w:sz w:val="18"/>
                <w:szCs w:val="18"/>
                <w:lang w:val="en-US" w:eastAsia="en-US"/>
              </w:rPr>
            </w:pPr>
            <w:r>
              <w:rPr>
                <w:sz w:val="18"/>
                <w:szCs w:val="18"/>
                <w:lang w:val="en-US" w:eastAsia="en-US"/>
              </w:rPr>
              <w:t>73,1</w:t>
            </w:r>
          </w:p>
        </w:tc>
        <w:tc>
          <w:tcPr>
            <w:tcW w:w="414" w:type="pct"/>
            <w:tcBorders>
              <w:top w:val="nil"/>
              <w:left w:val="nil"/>
              <w:bottom w:val="nil"/>
              <w:right w:val="nil"/>
            </w:tcBorders>
            <w:shd w:val="clear" w:color="auto" w:fill="auto"/>
            <w:noWrap/>
            <w:vAlign w:val="bottom"/>
          </w:tcPr>
          <w:p w14:paraId="22F16FFE" w14:textId="06363D15" w:rsidR="00977A87" w:rsidRPr="00075135" w:rsidRDefault="000348B1" w:rsidP="00A3658C">
            <w:pPr>
              <w:spacing w:line="276" w:lineRule="auto"/>
              <w:jc w:val="right"/>
              <w:rPr>
                <w:sz w:val="18"/>
                <w:szCs w:val="18"/>
                <w:lang w:val="en-US" w:eastAsia="en-US"/>
              </w:rPr>
            </w:pPr>
            <w:r>
              <w:rPr>
                <w:sz w:val="18"/>
                <w:szCs w:val="18"/>
                <w:lang w:val="en-US" w:eastAsia="en-US"/>
              </w:rPr>
              <w:t>-25,3</w:t>
            </w:r>
          </w:p>
        </w:tc>
        <w:tc>
          <w:tcPr>
            <w:tcW w:w="398" w:type="pct"/>
            <w:tcBorders>
              <w:top w:val="nil"/>
              <w:left w:val="nil"/>
              <w:bottom w:val="nil"/>
              <w:right w:val="nil"/>
            </w:tcBorders>
            <w:shd w:val="clear" w:color="auto" w:fill="auto"/>
            <w:noWrap/>
            <w:vAlign w:val="bottom"/>
          </w:tcPr>
          <w:p w14:paraId="236226A3" w14:textId="7E0C859A" w:rsidR="00977A87" w:rsidRPr="00075135" w:rsidRDefault="000348B1" w:rsidP="00F146C7">
            <w:pPr>
              <w:spacing w:line="276" w:lineRule="auto"/>
              <w:jc w:val="right"/>
              <w:rPr>
                <w:sz w:val="18"/>
                <w:szCs w:val="18"/>
                <w:lang w:val="en-US" w:eastAsia="en-US"/>
              </w:rPr>
            </w:pPr>
            <w:r>
              <w:rPr>
                <w:sz w:val="18"/>
                <w:szCs w:val="18"/>
                <w:lang w:val="en-US" w:eastAsia="en-US"/>
              </w:rPr>
              <w:t>93,8</w:t>
            </w:r>
          </w:p>
        </w:tc>
      </w:tr>
      <w:tr w:rsidR="00977A87" w:rsidRPr="00B66B45" w14:paraId="7BE8B45C" w14:textId="77777777" w:rsidTr="00161848">
        <w:trPr>
          <w:trHeight w:val="249"/>
          <w:tblHeader/>
          <w:jc w:val="center"/>
        </w:trPr>
        <w:tc>
          <w:tcPr>
            <w:tcW w:w="1512" w:type="pct"/>
            <w:tcBorders>
              <w:top w:val="nil"/>
              <w:left w:val="nil"/>
              <w:bottom w:val="nil"/>
              <w:right w:val="nil"/>
            </w:tcBorders>
            <w:shd w:val="clear" w:color="auto" w:fill="auto"/>
            <w:vAlign w:val="bottom"/>
            <w:hideMark/>
          </w:tcPr>
          <w:p w14:paraId="1433DA73" w14:textId="77777777" w:rsidR="00977A87" w:rsidRPr="00B66B45" w:rsidRDefault="00977A87" w:rsidP="00977A87">
            <w:pPr>
              <w:spacing w:line="276" w:lineRule="auto"/>
              <w:rPr>
                <w:b/>
                <w:bCs/>
                <w:sz w:val="18"/>
                <w:szCs w:val="18"/>
                <w:lang w:val="en-US" w:eastAsia="en-US"/>
              </w:rPr>
            </w:pPr>
            <w:r w:rsidRPr="00B66B45">
              <w:rPr>
                <w:b/>
                <w:bCs/>
                <w:sz w:val="18"/>
                <w:szCs w:val="18"/>
                <w:lang w:val="en-US" w:eastAsia="en-US"/>
              </w:rPr>
              <w:t>Resurse, total</w:t>
            </w:r>
          </w:p>
        </w:tc>
        <w:tc>
          <w:tcPr>
            <w:tcW w:w="481" w:type="pct"/>
            <w:tcBorders>
              <w:top w:val="nil"/>
              <w:left w:val="nil"/>
              <w:bottom w:val="nil"/>
              <w:right w:val="nil"/>
            </w:tcBorders>
            <w:shd w:val="clear" w:color="auto" w:fill="auto"/>
            <w:noWrap/>
          </w:tcPr>
          <w:p w14:paraId="168BFC8D" w14:textId="77777777" w:rsidR="00977A87" w:rsidRDefault="00977A87" w:rsidP="00977A87">
            <w:pPr>
              <w:spacing w:line="276" w:lineRule="auto"/>
              <w:jc w:val="right"/>
              <w:rPr>
                <w:b/>
                <w:sz w:val="18"/>
                <w:szCs w:val="18"/>
                <w:lang w:val="en-US" w:eastAsia="en-US"/>
              </w:rPr>
            </w:pPr>
          </w:p>
          <w:p w14:paraId="24501857" w14:textId="109E26D6" w:rsidR="00977A87" w:rsidRPr="00977A87" w:rsidRDefault="00977A87" w:rsidP="000348B1">
            <w:pPr>
              <w:spacing w:line="276" w:lineRule="auto"/>
              <w:jc w:val="right"/>
              <w:rPr>
                <w:b/>
                <w:sz w:val="18"/>
                <w:szCs w:val="18"/>
                <w:lang w:val="en-US" w:eastAsia="en-US"/>
              </w:rPr>
            </w:pPr>
            <w:r w:rsidRPr="00977A87">
              <w:rPr>
                <w:b/>
                <w:sz w:val="18"/>
                <w:szCs w:val="18"/>
                <w:lang w:val="en-US" w:eastAsia="en-US"/>
              </w:rPr>
              <w:t>4</w:t>
            </w:r>
            <w:r w:rsidR="000348B1">
              <w:rPr>
                <w:b/>
                <w:sz w:val="18"/>
                <w:szCs w:val="18"/>
                <w:lang w:val="en-US" w:eastAsia="en-US"/>
              </w:rPr>
              <w:t> 750,4</w:t>
            </w:r>
          </w:p>
        </w:tc>
        <w:tc>
          <w:tcPr>
            <w:tcW w:w="446" w:type="pct"/>
            <w:tcBorders>
              <w:top w:val="nil"/>
              <w:left w:val="nil"/>
              <w:bottom w:val="nil"/>
              <w:right w:val="nil"/>
            </w:tcBorders>
            <w:shd w:val="clear" w:color="auto" w:fill="auto"/>
            <w:noWrap/>
            <w:vAlign w:val="bottom"/>
          </w:tcPr>
          <w:p w14:paraId="2FC27BAD" w14:textId="147B290D" w:rsidR="00977A87" w:rsidRPr="00B66B45" w:rsidRDefault="00E208F0" w:rsidP="000348B1">
            <w:pPr>
              <w:spacing w:line="276" w:lineRule="auto"/>
              <w:jc w:val="right"/>
              <w:rPr>
                <w:b/>
                <w:bCs/>
                <w:sz w:val="18"/>
                <w:szCs w:val="18"/>
                <w:lang w:val="en-US" w:eastAsia="en-US"/>
              </w:rPr>
            </w:pPr>
            <w:r w:rsidRPr="00E208F0">
              <w:rPr>
                <w:b/>
                <w:bCs/>
                <w:sz w:val="18"/>
                <w:szCs w:val="18"/>
                <w:lang w:val="en-US" w:eastAsia="en-US"/>
              </w:rPr>
              <w:t>5</w:t>
            </w:r>
            <w:r w:rsidR="000348B1">
              <w:rPr>
                <w:b/>
                <w:bCs/>
                <w:sz w:val="18"/>
                <w:szCs w:val="18"/>
                <w:lang w:val="en-US" w:eastAsia="en-US"/>
              </w:rPr>
              <w:t> 323,3</w:t>
            </w:r>
          </w:p>
        </w:tc>
        <w:tc>
          <w:tcPr>
            <w:tcW w:w="464" w:type="pct"/>
            <w:tcBorders>
              <w:top w:val="nil"/>
              <w:left w:val="nil"/>
              <w:bottom w:val="nil"/>
              <w:right w:val="nil"/>
            </w:tcBorders>
            <w:shd w:val="clear" w:color="auto" w:fill="auto"/>
            <w:noWrap/>
            <w:vAlign w:val="bottom"/>
          </w:tcPr>
          <w:p w14:paraId="530F6CEB" w14:textId="150BBF3E" w:rsidR="00977A87" w:rsidRPr="00B66B45" w:rsidRDefault="000348B1" w:rsidP="00F16391">
            <w:pPr>
              <w:spacing w:line="276" w:lineRule="auto"/>
              <w:jc w:val="right"/>
              <w:rPr>
                <w:b/>
                <w:bCs/>
                <w:sz w:val="18"/>
                <w:szCs w:val="18"/>
                <w:lang w:val="en-US" w:eastAsia="en-US"/>
              </w:rPr>
            </w:pPr>
            <w:r>
              <w:rPr>
                <w:b/>
                <w:bCs/>
                <w:sz w:val="18"/>
                <w:szCs w:val="18"/>
                <w:lang w:val="en-US" w:eastAsia="en-US"/>
              </w:rPr>
              <w:t>5 323,3</w:t>
            </w:r>
          </w:p>
        </w:tc>
        <w:tc>
          <w:tcPr>
            <w:tcW w:w="481" w:type="pct"/>
            <w:tcBorders>
              <w:top w:val="nil"/>
              <w:left w:val="nil"/>
              <w:bottom w:val="nil"/>
              <w:right w:val="nil"/>
            </w:tcBorders>
            <w:shd w:val="clear" w:color="auto" w:fill="auto"/>
            <w:noWrap/>
            <w:vAlign w:val="bottom"/>
          </w:tcPr>
          <w:p w14:paraId="11D261BE" w14:textId="751B27A4" w:rsidR="00977A87" w:rsidRPr="00B66B45" w:rsidRDefault="000348B1" w:rsidP="00F16391">
            <w:pPr>
              <w:spacing w:line="276" w:lineRule="auto"/>
              <w:jc w:val="right"/>
              <w:rPr>
                <w:b/>
                <w:bCs/>
                <w:sz w:val="18"/>
                <w:szCs w:val="18"/>
                <w:lang w:val="en-US" w:eastAsia="en-US"/>
              </w:rPr>
            </w:pPr>
            <w:r>
              <w:rPr>
                <w:b/>
                <w:bCs/>
                <w:sz w:val="18"/>
                <w:szCs w:val="18"/>
                <w:lang w:val="en-US" w:eastAsia="en-US"/>
              </w:rPr>
              <w:t>5 088,1</w:t>
            </w:r>
          </w:p>
        </w:tc>
        <w:tc>
          <w:tcPr>
            <w:tcW w:w="449" w:type="pct"/>
            <w:tcBorders>
              <w:top w:val="nil"/>
              <w:left w:val="nil"/>
              <w:bottom w:val="nil"/>
              <w:right w:val="nil"/>
            </w:tcBorders>
            <w:shd w:val="clear" w:color="auto" w:fill="auto"/>
            <w:noWrap/>
            <w:vAlign w:val="bottom"/>
          </w:tcPr>
          <w:p w14:paraId="4EFC7EDA" w14:textId="6D753D80" w:rsidR="00977A87" w:rsidRPr="00B66B45" w:rsidRDefault="00567B7A" w:rsidP="000348B1">
            <w:pPr>
              <w:spacing w:line="276" w:lineRule="auto"/>
              <w:jc w:val="right"/>
              <w:rPr>
                <w:b/>
                <w:bCs/>
                <w:sz w:val="18"/>
                <w:szCs w:val="18"/>
                <w:lang w:val="en-US" w:eastAsia="en-US"/>
              </w:rPr>
            </w:pPr>
            <w:r w:rsidRPr="00567B7A">
              <w:rPr>
                <w:b/>
                <w:bCs/>
                <w:sz w:val="18"/>
                <w:szCs w:val="18"/>
                <w:lang w:val="en-US" w:eastAsia="en-US"/>
              </w:rPr>
              <w:t>-</w:t>
            </w:r>
            <w:r w:rsidR="000348B1">
              <w:rPr>
                <w:b/>
                <w:bCs/>
                <w:sz w:val="18"/>
                <w:szCs w:val="18"/>
                <w:lang w:val="en-US" w:eastAsia="en-US"/>
              </w:rPr>
              <w:t>235,2</w:t>
            </w:r>
          </w:p>
        </w:tc>
        <w:tc>
          <w:tcPr>
            <w:tcW w:w="353" w:type="pct"/>
            <w:tcBorders>
              <w:top w:val="nil"/>
              <w:left w:val="nil"/>
              <w:bottom w:val="nil"/>
              <w:right w:val="nil"/>
            </w:tcBorders>
            <w:shd w:val="clear" w:color="auto" w:fill="auto"/>
            <w:noWrap/>
            <w:vAlign w:val="bottom"/>
          </w:tcPr>
          <w:p w14:paraId="479B6050" w14:textId="56A6B7EB" w:rsidR="00977A87" w:rsidRPr="00B66B45" w:rsidRDefault="000348B1" w:rsidP="00977A87">
            <w:pPr>
              <w:spacing w:line="276" w:lineRule="auto"/>
              <w:jc w:val="right"/>
              <w:rPr>
                <w:b/>
                <w:bCs/>
                <w:sz w:val="18"/>
                <w:szCs w:val="18"/>
                <w:lang w:val="en-US" w:eastAsia="en-US"/>
              </w:rPr>
            </w:pPr>
            <w:r>
              <w:rPr>
                <w:b/>
                <w:bCs/>
                <w:sz w:val="18"/>
                <w:szCs w:val="18"/>
                <w:lang w:val="en-US" w:eastAsia="en-US"/>
              </w:rPr>
              <w:t>95,6</w:t>
            </w:r>
          </w:p>
        </w:tc>
        <w:tc>
          <w:tcPr>
            <w:tcW w:w="414" w:type="pct"/>
            <w:tcBorders>
              <w:top w:val="nil"/>
              <w:left w:val="nil"/>
              <w:bottom w:val="nil"/>
              <w:right w:val="nil"/>
            </w:tcBorders>
            <w:shd w:val="clear" w:color="auto" w:fill="auto"/>
            <w:noWrap/>
            <w:vAlign w:val="bottom"/>
          </w:tcPr>
          <w:p w14:paraId="2ECAC537" w14:textId="67830B6E" w:rsidR="00977A87" w:rsidRPr="00B66B45" w:rsidRDefault="000348B1" w:rsidP="00977A87">
            <w:pPr>
              <w:spacing w:line="276" w:lineRule="auto"/>
              <w:jc w:val="right"/>
              <w:rPr>
                <w:b/>
                <w:bCs/>
                <w:sz w:val="18"/>
                <w:szCs w:val="18"/>
                <w:lang w:val="en-US" w:eastAsia="en-US"/>
              </w:rPr>
            </w:pPr>
            <w:r>
              <w:rPr>
                <w:b/>
                <w:bCs/>
                <w:sz w:val="18"/>
                <w:szCs w:val="18"/>
                <w:lang w:val="en-US" w:eastAsia="en-US"/>
              </w:rPr>
              <w:t>337,7</w:t>
            </w:r>
          </w:p>
        </w:tc>
        <w:tc>
          <w:tcPr>
            <w:tcW w:w="398" w:type="pct"/>
            <w:tcBorders>
              <w:top w:val="nil"/>
              <w:left w:val="nil"/>
              <w:bottom w:val="nil"/>
              <w:right w:val="nil"/>
            </w:tcBorders>
            <w:shd w:val="clear" w:color="auto" w:fill="auto"/>
            <w:noWrap/>
            <w:vAlign w:val="bottom"/>
          </w:tcPr>
          <w:p w14:paraId="33FC94E4" w14:textId="45EDE86D" w:rsidR="00977A87" w:rsidRPr="00B66B45" w:rsidRDefault="000348B1" w:rsidP="00977A87">
            <w:pPr>
              <w:spacing w:line="276" w:lineRule="auto"/>
              <w:jc w:val="right"/>
              <w:rPr>
                <w:b/>
                <w:bCs/>
                <w:sz w:val="18"/>
                <w:szCs w:val="18"/>
                <w:lang w:val="en-US" w:eastAsia="en-US"/>
              </w:rPr>
            </w:pPr>
            <w:r>
              <w:rPr>
                <w:b/>
                <w:bCs/>
                <w:sz w:val="18"/>
                <w:szCs w:val="18"/>
                <w:lang w:val="en-US" w:eastAsia="en-US"/>
              </w:rPr>
              <w:t>107,1</w:t>
            </w:r>
          </w:p>
        </w:tc>
      </w:tr>
      <w:tr w:rsidR="00977A87" w:rsidRPr="00B66B45" w14:paraId="2121971C" w14:textId="77777777" w:rsidTr="00161848">
        <w:trPr>
          <w:trHeight w:val="194"/>
          <w:tblHeader/>
          <w:jc w:val="center"/>
        </w:trPr>
        <w:tc>
          <w:tcPr>
            <w:tcW w:w="1512" w:type="pct"/>
            <w:tcBorders>
              <w:top w:val="nil"/>
              <w:left w:val="nil"/>
              <w:bottom w:val="nil"/>
              <w:right w:val="nil"/>
            </w:tcBorders>
            <w:shd w:val="clear" w:color="auto" w:fill="auto"/>
            <w:vAlign w:val="bottom"/>
            <w:hideMark/>
          </w:tcPr>
          <w:p w14:paraId="295C1CD8" w14:textId="77777777" w:rsidR="00977A87" w:rsidRPr="00B66B45" w:rsidRDefault="00977A87" w:rsidP="00977A87">
            <w:pPr>
              <w:spacing w:line="276" w:lineRule="auto"/>
              <w:ind w:firstLineChars="100" w:firstLine="160"/>
              <w:rPr>
                <w:i/>
                <w:iCs/>
                <w:color w:val="000000"/>
                <w:sz w:val="16"/>
                <w:szCs w:val="16"/>
                <w:lang w:val="en-US" w:eastAsia="en-US"/>
              </w:rPr>
            </w:pPr>
            <w:r w:rsidRPr="00B66B45">
              <w:rPr>
                <w:i/>
                <w:iCs/>
                <w:color w:val="000000"/>
                <w:sz w:val="16"/>
                <w:szCs w:val="16"/>
                <w:lang w:val="en-US" w:eastAsia="en-US"/>
              </w:rPr>
              <w:t>inclusiv:</w:t>
            </w:r>
          </w:p>
        </w:tc>
        <w:tc>
          <w:tcPr>
            <w:tcW w:w="481" w:type="pct"/>
            <w:tcBorders>
              <w:top w:val="nil"/>
              <w:left w:val="nil"/>
              <w:bottom w:val="nil"/>
              <w:right w:val="nil"/>
            </w:tcBorders>
            <w:shd w:val="clear" w:color="auto" w:fill="auto"/>
            <w:noWrap/>
          </w:tcPr>
          <w:p w14:paraId="4DCB41D7" w14:textId="77777777" w:rsidR="00977A87" w:rsidRPr="00977A87" w:rsidRDefault="00977A87" w:rsidP="00977A87">
            <w:pPr>
              <w:spacing w:line="276" w:lineRule="auto"/>
              <w:jc w:val="right"/>
              <w:rPr>
                <w:sz w:val="18"/>
                <w:szCs w:val="18"/>
                <w:lang w:val="en-US" w:eastAsia="en-US"/>
              </w:rPr>
            </w:pPr>
          </w:p>
        </w:tc>
        <w:tc>
          <w:tcPr>
            <w:tcW w:w="446" w:type="pct"/>
            <w:tcBorders>
              <w:top w:val="nil"/>
              <w:left w:val="nil"/>
              <w:bottom w:val="nil"/>
              <w:right w:val="nil"/>
            </w:tcBorders>
            <w:shd w:val="clear" w:color="auto" w:fill="auto"/>
            <w:noWrap/>
            <w:vAlign w:val="bottom"/>
          </w:tcPr>
          <w:p w14:paraId="09A9B7DD" w14:textId="77777777" w:rsidR="00977A87" w:rsidRPr="00B66B45" w:rsidRDefault="00977A87" w:rsidP="00977A87">
            <w:pPr>
              <w:spacing w:line="276" w:lineRule="auto"/>
              <w:jc w:val="right"/>
              <w:rPr>
                <w:i/>
                <w:iCs/>
                <w:sz w:val="16"/>
                <w:szCs w:val="16"/>
                <w:lang w:val="en-US" w:eastAsia="en-US"/>
              </w:rPr>
            </w:pPr>
          </w:p>
        </w:tc>
        <w:tc>
          <w:tcPr>
            <w:tcW w:w="464" w:type="pct"/>
            <w:tcBorders>
              <w:top w:val="nil"/>
              <w:left w:val="nil"/>
              <w:bottom w:val="nil"/>
              <w:right w:val="nil"/>
            </w:tcBorders>
            <w:shd w:val="clear" w:color="auto" w:fill="auto"/>
            <w:noWrap/>
            <w:vAlign w:val="bottom"/>
          </w:tcPr>
          <w:p w14:paraId="4EFF5C32" w14:textId="77777777" w:rsidR="00977A87" w:rsidRPr="00B66B45" w:rsidRDefault="00977A87" w:rsidP="00977A87">
            <w:pPr>
              <w:spacing w:line="276" w:lineRule="auto"/>
              <w:jc w:val="right"/>
              <w:rPr>
                <w:i/>
                <w:iCs/>
                <w:sz w:val="16"/>
                <w:szCs w:val="16"/>
                <w:lang w:val="en-US" w:eastAsia="en-US"/>
              </w:rPr>
            </w:pPr>
          </w:p>
        </w:tc>
        <w:tc>
          <w:tcPr>
            <w:tcW w:w="481" w:type="pct"/>
            <w:tcBorders>
              <w:top w:val="nil"/>
              <w:left w:val="nil"/>
              <w:bottom w:val="nil"/>
              <w:right w:val="nil"/>
            </w:tcBorders>
            <w:shd w:val="clear" w:color="auto" w:fill="auto"/>
            <w:noWrap/>
            <w:vAlign w:val="bottom"/>
          </w:tcPr>
          <w:p w14:paraId="3580CBDF" w14:textId="77777777" w:rsidR="00977A87" w:rsidRPr="00B66B45" w:rsidRDefault="00977A87" w:rsidP="00977A87">
            <w:pPr>
              <w:spacing w:line="276" w:lineRule="auto"/>
              <w:jc w:val="right"/>
              <w:rPr>
                <w:i/>
                <w:iCs/>
                <w:sz w:val="16"/>
                <w:szCs w:val="16"/>
                <w:lang w:val="en-US" w:eastAsia="en-US"/>
              </w:rPr>
            </w:pPr>
          </w:p>
        </w:tc>
        <w:tc>
          <w:tcPr>
            <w:tcW w:w="449" w:type="pct"/>
            <w:tcBorders>
              <w:top w:val="nil"/>
              <w:left w:val="nil"/>
              <w:bottom w:val="nil"/>
              <w:right w:val="nil"/>
            </w:tcBorders>
            <w:shd w:val="clear" w:color="auto" w:fill="auto"/>
            <w:noWrap/>
            <w:vAlign w:val="bottom"/>
          </w:tcPr>
          <w:p w14:paraId="2919FE75" w14:textId="77777777" w:rsidR="00977A87" w:rsidRPr="00B66B45" w:rsidRDefault="00977A87" w:rsidP="00977A87">
            <w:pPr>
              <w:spacing w:line="276" w:lineRule="auto"/>
              <w:jc w:val="right"/>
              <w:rPr>
                <w:b/>
                <w:bCs/>
                <w:i/>
                <w:iCs/>
                <w:sz w:val="16"/>
                <w:szCs w:val="16"/>
                <w:lang w:val="en-US" w:eastAsia="en-US"/>
              </w:rPr>
            </w:pPr>
          </w:p>
        </w:tc>
        <w:tc>
          <w:tcPr>
            <w:tcW w:w="353" w:type="pct"/>
            <w:tcBorders>
              <w:top w:val="nil"/>
              <w:left w:val="nil"/>
              <w:bottom w:val="nil"/>
              <w:right w:val="nil"/>
            </w:tcBorders>
            <w:shd w:val="clear" w:color="auto" w:fill="auto"/>
            <w:noWrap/>
            <w:vAlign w:val="bottom"/>
          </w:tcPr>
          <w:p w14:paraId="65439D2D" w14:textId="77777777" w:rsidR="00977A87" w:rsidRPr="00B66B45" w:rsidRDefault="00977A87" w:rsidP="00977A87">
            <w:pPr>
              <w:spacing w:line="276" w:lineRule="auto"/>
              <w:jc w:val="right"/>
              <w:rPr>
                <w:b/>
                <w:bCs/>
                <w:i/>
                <w:iCs/>
                <w:sz w:val="16"/>
                <w:szCs w:val="16"/>
                <w:lang w:val="en-US" w:eastAsia="en-US"/>
              </w:rPr>
            </w:pPr>
          </w:p>
        </w:tc>
        <w:tc>
          <w:tcPr>
            <w:tcW w:w="414" w:type="pct"/>
            <w:tcBorders>
              <w:top w:val="nil"/>
              <w:left w:val="nil"/>
              <w:bottom w:val="nil"/>
              <w:right w:val="nil"/>
            </w:tcBorders>
            <w:shd w:val="clear" w:color="auto" w:fill="auto"/>
            <w:noWrap/>
            <w:vAlign w:val="bottom"/>
          </w:tcPr>
          <w:p w14:paraId="6DF1BCE8" w14:textId="77777777" w:rsidR="00977A87" w:rsidRPr="00B66B45" w:rsidRDefault="00977A87" w:rsidP="00977A87">
            <w:pPr>
              <w:spacing w:line="276" w:lineRule="auto"/>
              <w:jc w:val="right"/>
              <w:rPr>
                <w:b/>
                <w:bCs/>
                <w:i/>
                <w:iCs/>
                <w:sz w:val="16"/>
                <w:szCs w:val="16"/>
                <w:lang w:val="en-US" w:eastAsia="en-US"/>
              </w:rPr>
            </w:pPr>
          </w:p>
        </w:tc>
        <w:tc>
          <w:tcPr>
            <w:tcW w:w="398" w:type="pct"/>
            <w:tcBorders>
              <w:top w:val="nil"/>
              <w:left w:val="nil"/>
              <w:bottom w:val="nil"/>
              <w:right w:val="nil"/>
            </w:tcBorders>
            <w:shd w:val="clear" w:color="auto" w:fill="auto"/>
            <w:noWrap/>
            <w:vAlign w:val="bottom"/>
          </w:tcPr>
          <w:p w14:paraId="6DE91042" w14:textId="77777777" w:rsidR="00977A87" w:rsidRPr="00B66B45" w:rsidRDefault="00977A87" w:rsidP="00977A87">
            <w:pPr>
              <w:spacing w:line="276" w:lineRule="auto"/>
              <w:jc w:val="right"/>
              <w:rPr>
                <w:b/>
                <w:bCs/>
                <w:i/>
                <w:iCs/>
                <w:sz w:val="16"/>
                <w:szCs w:val="16"/>
                <w:lang w:val="en-US" w:eastAsia="en-US"/>
              </w:rPr>
            </w:pPr>
          </w:p>
        </w:tc>
      </w:tr>
      <w:tr w:rsidR="00977A87" w:rsidRPr="00B66B45" w14:paraId="03EB81F4" w14:textId="77777777" w:rsidTr="00161848">
        <w:trPr>
          <w:trHeight w:val="221"/>
          <w:tblHeader/>
          <w:jc w:val="center"/>
        </w:trPr>
        <w:tc>
          <w:tcPr>
            <w:tcW w:w="1512" w:type="pct"/>
            <w:tcBorders>
              <w:top w:val="nil"/>
              <w:left w:val="nil"/>
              <w:bottom w:val="nil"/>
              <w:right w:val="nil"/>
            </w:tcBorders>
            <w:shd w:val="clear" w:color="auto" w:fill="auto"/>
            <w:vAlign w:val="bottom"/>
            <w:hideMark/>
          </w:tcPr>
          <w:p w14:paraId="20AECCA3" w14:textId="77777777" w:rsidR="00977A87" w:rsidRPr="00B66B45" w:rsidRDefault="00977A87" w:rsidP="00977A87">
            <w:pPr>
              <w:spacing w:line="276" w:lineRule="auto"/>
              <w:rPr>
                <w:sz w:val="18"/>
                <w:szCs w:val="18"/>
                <w:lang w:val="en-US" w:eastAsia="en-US"/>
              </w:rPr>
            </w:pPr>
            <w:r w:rsidRPr="00B66B45">
              <w:rPr>
                <w:sz w:val="18"/>
                <w:szCs w:val="18"/>
                <w:lang w:val="en-US" w:eastAsia="en-US"/>
              </w:rPr>
              <w:t>resurse generale</w:t>
            </w:r>
          </w:p>
        </w:tc>
        <w:tc>
          <w:tcPr>
            <w:tcW w:w="481" w:type="pct"/>
            <w:tcBorders>
              <w:top w:val="nil"/>
              <w:left w:val="nil"/>
              <w:bottom w:val="nil"/>
              <w:right w:val="nil"/>
            </w:tcBorders>
            <w:shd w:val="clear" w:color="auto" w:fill="auto"/>
            <w:noWrap/>
          </w:tcPr>
          <w:p w14:paraId="6CED5D48" w14:textId="0D3FF846" w:rsidR="00977A87" w:rsidRPr="00B66B45" w:rsidRDefault="00977A87" w:rsidP="000348B1">
            <w:pPr>
              <w:spacing w:line="276" w:lineRule="auto"/>
              <w:jc w:val="right"/>
              <w:rPr>
                <w:sz w:val="18"/>
                <w:szCs w:val="18"/>
                <w:lang w:val="en-US" w:eastAsia="en-US"/>
              </w:rPr>
            </w:pPr>
            <w:r w:rsidRPr="00977A87">
              <w:rPr>
                <w:sz w:val="18"/>
                <w:szCs w:val="18"/>
                <w:lang w:val="en-US" w:eastAsia="en-US"/>
              </w:rPr>
              <w:t>4</w:t>
            </w:r>
            <w:r w:rsidR="000348B1">
              <w:rPr>
                <w:sz w:val="18"/>
                <w:szCs w:val="18"/>
                <w:lang w:val="en-US" w:eastAsia="en-US"/>
              </w:rPr>
              <w:t> 667,3</w:t>
            </w:r>
          </w:p>
        </w:tc>
        <w:tc>
          <w:tcPr>
            <w:tcW w:w="446" w:type="pct"/>
            <w:tcBorders>
              <w:top w:val="nil"/>
              <w:left w:val="nil"/>
              <w:bottom w:val="nil"/>
              <w:right w:val="nil"/>
            </w:tcBorders>
            <w:shd w:val="clear" w:color="auto" w:fill="auto"/>
            <w:noWrap/>
            <w:vAlign w:val="bottom"/>
          </w:tcPr>
          <w:p w14:paraId="69208BB7" w14:textId="51D3291F" w:rsidR="00977A87" w:rsidRPr="00B66B45" w:rsidRDefault="000348B1" w:rsidP="00F16391">
            <w:pPr>
              <w:spacing w:line="276" w:lineRule="auto"/>
              <w:jc w:val="right"/>
              <w:rPr>
                <w:sz w:val="18"/>
                <w:szCs w:val="18"/>
                <w:lang w:val="en-US" w:eastAsia="en-US"/>
              </w:rPr>
            </w:pPr>
            <w:r>
              <w:rPr>
                <w:sz w:val="18"/>
                <w:szCs w:val="18"/>
                <w:lang w:val="en-US" w:eastAsia="en-US"/>
              </w:rPr>
              <w:t>5 079,2</w:t>
            </w:r>
          </w:p>
        </w:tc>
        <w:tc>
          <w:tcPr>
            <w:tcW w:w="464" w:type="pct"/>
            <w:tcBorders>
              <w:top w:val="nil"/>
              <w:left w:val="nil"/>
              <w:bottom w:val="nil"/>
              <w:right w:val="nil"/>
            </w:tcBorders>
            <w:shd w:val="clear" w:color="auto" w:fill="auto"/>
            <w:noWrap/>
            <w:vAlign w:val="bottom"/>
          </w:tcPr>
          <w:p w14:paraId="209CCF5D" w14:textId="5395FB1A" w:rsidR="00977A87" w:rsidRPr="00B66B45" w:rsidRDefault="000348B1" w:rsidP="00F16391">
            <w:pPr>
              <w:spacing w:line="276" w:lineRule="auto"/>
              <w:jc w:val="right"/>
              <w:rPr>
                <w:sz w:val="18"/>
                <w:szCs w:val="18"/>
                <w:lang w:val="en-US" w:eastAsia="en-US"/>
              </w:rPr>
            </w:pPr>
            <w:r>
              <w:rPr>
                <w:sz w:val="18"/>
                <w:szCs w:val="18"/>
                <w:lang w:val="en-US" w:eastAsia="en-US"/>
              </w:rPr>
              <w:t>5 129,0</w:t>
            </w:r>
          </w:p>
        </w:tc>
        <w:tc>
          <w:tcPr>
            <w:tcW w:w="481" w:type="pct"/>
            <w:tcBorders>
              <w:top w:val="nil"/>
              <w:left w:val="nil"/>
              <w:bottom w:val="nil"/>
              <w:right w:val="nil"/>
            </w:tcBorders>
            <w:shd w:val="clear" w:color="auto" w:fill="auto"/>
            <w:noWrap/>
            <w:vAlign w:val="bottom"/>
          </w:tcPr>
          <w:p w14:paraId="3ACBDB22" w14:textId="04690292" w:rsidR="00977A87" w:rsidRPr="00B66B45" w:rsidRDefault="0023733B" w:rsidP="000348B1">
            <w:pPr>
              <w:spacing w:line="276" w:lineRule="auto"/>
              <w:jc w:val="right"/>
              <w:rPr>
                <w:sz w:val="18"/>
                <w:szCs w:val="18"/>
                <w:lang w:val="en-US" w:eastAsia="en-US"/>
              </w:rPr>
            </w:pPr>
            <w:r w:rsidRPr="0023733B">
              <w:rPr>
                <w:sz w:val="18"/>
                <w:szCs w:val="18"/>
                <w:lang w:val="en-US" w:eastAsia="en-US"/>
              </w:rPr>
              <w:t>4</w:t>
            </w:r>
            <w:r w:rsidR="000348B1">
              <w:rPr>
                <w:sz w:val="18"/>
                <w:szCs w:val="18"/>
                <w:lang w:val="en-US" w:eastAsia="en-US"/>
              </w:rPr>
              <w:t> 990,5</w:t>
            </w:r>
          </w:p>
        </w:tc>
        <w:tc>
          <w:tcPr>
            <w:tcW w:w="449" w:type="pct"/>
            <w:tcBorders>
              <w:top w:val="nil"/>
              <w:left w:val="nil"/>
              <w:bottom w:val="nil"/>
              <w:right w:val="nil"/>
            </w:tcBorders>
            <w:shd w:val="clear" w:color="auto" w:fill="auto"/>
            <w:noWrap/>
            <w:vAlign w:val="bottom"/>
          </w:tcPr>
          <w:p w14:paraId="39A2719B" w14:textId="5C2BC5B7" w:rsidR="00977A87" w:rsidRPr="00B66B45" w:rsidRDefault="00977A87" w:rsidP="000348B1">
            <w:pPr>
              <w:spacing w:line="276" w:lineRule="auto"/>
              <w:jc w:val="right"/>
              <w:rPr>
                <w:sz w:val="18"/>
                <w:szCs w:val="18"/>
                <w:lang w:val="en-US" w:eastAsia="en-US"/>
              </w:rPr>
            </w:pPr>
            <w:r>
              <w:rPr>
                <w:sz w:val="18"/>
                <w:szCs w:val="18"/>
                <w:lang w:val="en-US" w:eastAsia="en-US"/>
              </w:rPr>
              <w:t>-</w:t>
            </w:r>
            <w:r w:rsidR="000348B1">
              <w:rPr>
                <w:sz w:val="18"/>
                <w:szCs w:val="18"/>
                <w:lang w:val="en-US" w:eastAsia="en-US"/>
              </w:rPr>
              <w:t>138,5</w:t>
            </w:r>
          </w:p>
        </w:tc>
        <w:tc>
          <w:tcPr>
            <w:tcW w:w="353" w:type="pct"/>
            <w:tcBorders>
              <w:top w:val="nil"/>
              <w:left w:val="nil"/>
              <w:bottom w:val="nil"/>
              <w:right w:val="nil"/>
            </w:tcBorders>
            <w:shd w:val="clear" w:color="auto" w:fill="auto"/>
            <w:noWrap/>
            <w:vAlign w:val="bottom"/>
          </w:tcPr>
          <w:p w14:paraId="27ED2160" w14:textId="3A533EE6" w:rsidR="00977A87" w:rsidRPr="00B66B45" w:rsidRDefault="00A3658C" w:rsidP="000348B1">
            <w:pPr>
              <w:spacing w:line="276" w:lineRule="auto"/>
              <w:jc w:val="right"/>
              <w:rPr>
                <w:sz w:val="18"/>
                <w:szCs w:val="18"/>
                <w:lang w:val="en-US" w:eastAsia="en-US"/>
              </w:rPr>
            </w:pPr>
            <w:r w:rsidRPr="00A3658C">
              <w:rPr>
                <w:sz w:val="18"/>
                <w:szCs w:val="18"/>
                <w:lang w:val="en-US" w:eastAsia="en-US"/>
              </w:rPr>
              <w:t>9</w:t>
            </w:r>
            <w:r w:rsidR="000348B1">
              <w:rPr>
                <w:sz w:val="18"/>
                <w:szCs w:val="18"/>
                <w:lang w:val="en-US" w:eastAsia="en-US"/>
              </w:rPr>
              <w:t>7,3</w:t>
            </w:r>
          </w:p>
        </w:tc>
        <w:tc>
          <w:tcPr>
            <w:tcW w:w="414" w:type="pct"/>
            <w:tcBorders>
              <w:top w:val="nil"/>
              <w:left w:val="nil"/>
              <w:bottom w:val="nil"/>
              <w:right w:val="nil"/>
            </w:tcBorders>
            <w:shd w:val="clear" w:color="auto" w:fill="auto"/>
            <w:noWrap/>
            <w:vAlign w:val="bottom"/>
          </w:tcPr>
          <w:p w14:paraId="4F262017" w14:textId="4364492B" w:rsidR="00977A87" w:rsidRPr="00B66B45" w:rsidRDefault="000348B1" w:rsidP="00A3658C">
            <w:pPr>
              <w:spacing w:line="276" w:lineRule="auto"/>
              <w:jc w:val="right"/>
              <w:rPr>
                <w:sz w:val="18"/>
                <w:szCs w:val="18"/>
                <w:lang w:val="en-US" w:eastAsia="en-US"/>
              </w:rPr>
            </w:pPr>
            <w:r>
              <w:rPr>
                <w:sz w:val="18"/>
                <w:szCs w:val="18"/>
                <w:lang w:val="en-US" w:eastAsia="en-US"/>
              </w:rPr>
              <w:t>323,2</w:t>
            </w:r>
          </w:p>
        </w:tc>
        <w:tc>
          <w:tcPr>
            <w:tcW w:w="398" w:type="pct"/>
            <w:tcBorders>
              <w:top w:val="nil"/>
              <w:left w:val="nil"/>
              <w:bottom w:val="nil"/>
              <w:right w:val="nil"/>
            </w:tcBorders>
            <w:shd w:val="clear" w:color="auto" w:fill="auto"/>
            <w:noWrap/>
            <w:vAlign w:val="bottom"/>
          </w:tcPr>
          <w:p w14:paraId="04A9DF63" w14:textId="06734D81" w:rsidR="00977A87" w:rsidRPr="00B66B45" w:rsidRDefault="00D06176" w:rsidP="00A3658C">
            <w:pPr>
              <w:spacing w:line="276" w:lineRule="auto"/>
              <w:jc w:val="right"/>
              <w:rPr>
                <w:sz w:val="18"/>
                <w:szCs w:val="18"/>
                <w:lang w:val="en-US" w:eastAsia="en-US"/>
              </w:rPr>
            </w:pPr>
            <w:r>
              <w:rPr>
                <w:sz w:val="18"/>
                <w:szCs w:val="18"/>
                <w:lang w:val="en-US" w:eastAsia="en-US"/>
              </w:rPr>
              <w:t>106,9</w:t>
            </w:r>
          </w:p>
        </w:tc>
      </w:tr>
      <w:tr w:rsidR="00977A87" w:rsidRPr="00B66B45" w14:paraId="1203389C" w14:textId="77777777" w:rsidTr="00161848">
        <w:trPr>
          <w:trHeight w:val="458"/>
          <w:tblHeader/>
          <w:jc w:val="center"/>
        </w:trPr>
        <w:tc>
          <w:tcPr>
            <w:tcW w:w="1512" w:type="pct"/>
            <w:tcBorders>
              <w:top w:val="nil"/>
              <w:left w:val="nil"/>
              <w:bottom w:val="nil"/>
              <w:right w:val="nil"/>
            </w:tcBorders>
            <w:shd w:val="clear" w:color="auto" w:fill="auto"/>
            <w:vAlign w:val="bottom"/>
            <w:hideMark/>
          </w:tcPr>
          <w:p w14:paraId="7CE52ED3" w14:textId="77777777" w:rsidR="00977A87" w:rsidRPr="004D79D8" w:rsidRDefault="00977A87" w:rsidP="00977A87">
            <w:pPr>
              <w:spacing w:line="276" w:lineRule="auto"/>
              <w:rPr>
                <w:sz w:val="18"/>
                <w:szCs w:val="18"/>
                <w:lang w:val="fr-FR" w:eastAsia="en-US"/>
              </w:rPr>
            </w:pPr>
            <w:r w:rsidRPr="004D79D8">
              <w:rPr>
                <w:sz w:val="18"/>
                <w:szCs w:val="18"/>
                <w:lang w:val="fr-FR" w:eastAsia="en-US"/>
              </w:rPr>
              <w:t>resurse ale proiectelor finanțate din surse externe</w:t>
            </w:r>
          </w:p>
        </w:tc>
        <w:tc>
          <w:tcPr>
            <w:tcW w:w="481" w:type="pct"/>
            <w:tcBorders>
              <w:top w:val="nil"/>
              <w:left w:val="nil"/>
              <w:bottom w:val="nil"/>
              <w:right w:val="nil"/>
            </w:tcBorders>
            <w:shd w:val="clear" w:color="auto" w:fill="auto"/>
            <w:noWrap/>
          </w:tcPr>
          <w:p w14:paraId="45D1B45C" w14:textId="77777777" w:rsidR="00090297" w:rsidRDefault="00090297" w:rsidP="00977A87">
            <w:pPr>
              <w:spacing w:line="276" w:lineRule="auto"/>
              <w:jc w:val="right"/>
              <w:rPr>
                <w:sz w:val="18"/>
                <w:szCs w:val="18"/>
                <w:lang w:val="en-US" w:eastAsia="en-US"/>
              </w:rPr>
            </w:pPr>
          </w:p>
          <w:p w14:paraId="7F4255E6" w14:textId="06751089" w:rsidR="00977A87" w:rsidRPr="00B66B45" w:rsidRDefault="000348B1" w:rsidP="00F16391">
            <w:pPr>
              <w:spacing w:line="276" w:lineRule="auto"/>
              <w:jc w:val="right"/>
              <w:rPr>
                <w:sz w:val="18"/>
                <w:szCs w:val="18"/>
                <w:lang w:val="en-US" w:eastAsia="en-US"/>
              </w:rPr>
            </w:pPr>
            <w:r>
              <w:rPr>
                <w:sz w:val="18"/>
                <w:szCs w:val="18"/>
                <w:lang w:val="en-US" w:eastAsia="en-US"/>
              </w:rPr>
              <w:t>33,6</w:t>
            </w:r>
          </w:p>
        </w:tc>
        <w:tc>
          <w:tcPr>
            <w:tcW w:w="446" w:type="pct"/>
            <w:tcBorders>
              <w:top w:val="nil"/>
              <w:left w:val="nil"/>
              <w:bottom w:val="nil"/>
              <w:right w:val="nil"/>
            </w:tcBorders>
            <w:shd w:val="clear" w:color="auto" w:fill="auto"/>
            <w:noWrap/>
            <w:vAlign w:val="bottom"/>
          </w:tcPr>
          <w:p w14:paraId="2EE6657F" w14:textId="3F78F098" w:rsidR="00977A87" w:rsidRPr="00B66B45" w:rsidRDefault="000348B1" w:rsidP="00F16391">
            <w:pPr>
              <w:spacing w:line="276" w:lineRule="auto"/>
              <w:jc w:val="right"/>
              <w:rPr>
                <w:sz w:val="18"/>
                <w:szCs w:val="18"/>
                <w:lang w:val="en-US" w:eastAsia="en-US"/>
              </w:rPr>
            </w:pPr>
            <w:r>
              <w:rPr>
                <w:sz w:val="18"/>
                <w:szCs w:val="18"/>
                <w:lang w:val="en-US" w:eastAsia="en-US"/>
              </w:rPr>
              <w:t>177,3</w:t>
            </w:r>
          </w:p>
        </w:tc>
        <w:tc>
          <w:tcPr>
            <w:tcW w:w="464" w:type="pct"/>
            <w:tcBorders>
              <w:top w:val="nil"/>
              <w:left w:val="nil"/>
              <w:bottom w:val="nil"/>
              <w:right w:val="nil"/>
            </w:tcBorders>
            <w:shd w:val="clear" w:color="auto" w:fill="auto"/>
            <w:noWrap/>
            <w:vAlign w:val="bottom"/>
          </w:tcPr>
          <w:p w14:paraId="57D0863D" w14:textId="19BB4D65" w:rsidR="00977A87" w:rsidRPr="00B66B45" w:rsidRDefault="000348B1" w:rsidP="00F16391">
            <w:pPr>
              <w:spacing w:line="276" w:lineRule="auto"/>
              <w:jc w:val="right"/>
              <w:rPr>
                <w:sz w:val="18"/>
                <w:szCs w:val="18"/>
                <w:lang w:val="en-US" w:eastAsia="en-US"/>
              </w:rPr>
            </w:pPr>
            <w:r>
              <w:rPr>
                <w:sz w:val="18"/>
                <w:szCs w:val="18"/>
                <w:lang w:val="en-US" w:eastAsia="en-US"/>
              </w:rPr>
              <w:t>126,5</w:t>
            </w:r>
          </w:p>
        </w:tc>
        <w:tc>
          <w:tcPr>
            <w:tcW w:w="481" w:type="pct"/>
            <w:tcBorders>
              <w:top w:val="nil"/>
              <w:left w:val="nil"/>
              <w:bottom w:val="nil"/>
              <w:right w:val="nil"/>
            </w:tcBorders>
            <w:shd w:val="clear" w:color="auto" w:fill="auto"/>
            <w:noWrap/>
            <w:vAlign w:val="bottom"/>
          </w:tcPr>
          <w:p w14:paraId="75BAA879" w14:textId="6E2C968D" w:rsidR="00977A87" w:rsidRPr="00B66B45" w:rsidRDefault="000348B1" w:rsidP="00F16391">
            <w:pPr>
              <w:spacing w:line="276" w:lineRule="auto"/>
              <w:jc w:val="right"/>
              <w:rPr>
                <w:sz w:val="18"/>
                <w:szCs w:val="18"/>
                <w:lang w:val="en-US" w:eastAsia="en-US"/>
              </w:rPr>
            </w:pPr>
            <w:r>
              <w:rPr>
                <w:sz w:val="18"/>
                <w:szCs w:val="18"/>
                <w:lang w:val="en-US" w:eastAsia="en-US"/>
              </w:rPr>
              <w:t>30,1</w:t>
            </w:r>
          </w:p>
        </w:tc>
        <w:tc>
          <w:tcPr>
            <w:tcW w:w="449" w:type="pct"/>
            <w:tcBorders>
              <w:top w:val="nil"/>
              <w:left w:val="nil"/>
              <w:bottom w:val="nil"/>
              <w:right w:val="nil"/>
            </w:tcBorders>
            <w:shd w:val="clear" w:color="auto" w:fill="auto"/>
            <w:noWrap/>
            <w:vAlign w:val="bottom"/>
          </w:tcPr>
          <w:p w14:paraId="14DE33C1" w14:textId="57921E8C" w:rsidR="00977A87" w:rsidRPr="00B66B45" w:rsidRDefault="000348B1" w:rsidP="000348B1">
            <w:pPr>
              <w:spacing w:line="276" w:lineRule="auto"/>
              <w:jc w:val="right"/>
              <w:rPr>
                <w:sz w:val="18"/>
                <w:szCs w:val="18"/>
                <w:lang w:val="en-US" w:eastAsia="en-US"/>
              </w:rPr>
            </w:pPr>
            <w:r>
              <w:rPr>
                <w:sz w:val="18"/>
                <w:szCs w:val="18"/>
                <w:lang w:val="en-US" w:eastAsia="en-US"/>
              </w:rPr>
              <w:t>-96,4</w:t>
            </w:r>
          </w:p>
        </w:tc>
        <w:tc>
          <w:tcPr>
            <w:tcW w:w="353" w:type="pct"/>
            <w:tcBorders>
              <w:top w:val="nil"/>
              <w:left w:val="nil"/>
              <w:bottom w:val="nil"/>
              <w:right w:val="nil"/>
            </w:tcBorders>
            <w:shd w:val="clear" w:color="auto" w:fill="auto"/>
            <w:noWrap/>
            <w:vAlign w:val="bottom"/>
          </w:tcPr>
          <w:p w14:paraId="2B742817" w14:textId="70C5F351" w:rsidR="00977A87" w:rsidRPr="00B66B45" w:rsidRDefault="000348B1" w:rsidP="00A3658C">
            <w:pPr>
              <w:spacing w:line="276" w:lineRule="auto"/>
              <w:jc w:val="right"/>
              <w:rPr>
                <w:sz w:val="18"/>
                <w:szCs w:val="18"/>
                <w:lang w:val="en-US" w:eastAsia="en-US"/>
              </w:rPr>
            </w:pPr>
            <w:r>
              <w:rPr>
                <w:sz w:val="18"/>
                <w:szCs w:val="18"/>
                <w:lang w:val="en-US" w:eastAsia="en-US"/>
              </w:rPr>
              <w:t>23,8</w:t>
            </w:r>
          </w:p>
        </w:tc>
        <w:tc>
          <w:tcPr>
            <w:tcW w:w="414" w:type="pct"/>
            <w:tcBorders>
              <w:top w:val="nil"/>
              <w:left w:val="nil"/>
              <w:bottom w:val="nil"/>
              <w:right w:val="nil"/>
            </w:tcBorders>
            <w:shd w:val="clear" w:color="auto" w:fill="auto"/>
            <w:noWrap/>
            <w:vAlign w:val="bottom"/>
          </w:tcPr>
          <w:p w14:paraId="2232BDF1" w14:textId="588B9F64" w:rsidR="00977A87" w:rsidRPr="00B66B45" w:rsidRDefault="000348B1" w:rsidP="00A3658C">
            <w:pPr>
              <w:spacing w:line="276" w:lineRule="auto"/>
              <w:jc w:val="right"/>
              <w:rPr>
                <w:sz w:val="18"/>
                <w:szCs w:val="18"/>
                <w:lang w:val="en-US" w:eastAsia="en-US"/>
              </w:rPr>
            </w:pPr>
            <w:r>
              <w:rPr>
                <w:sz w:val="18"/>
                <w:szCs w:val="18"/>
                <w:lang w:val="en-US" w:eastAsia="en-US"/>
              </w:rPr>
              <w:t>-3,5</w:t>
            </w:r>
          </w:p>
        </w:tc>
        <w:tc>
          <w:tcPr>
            <w:tcW w:w="398" w:type="pct"/>
            <w:tcBorders>
              <w:top w:val="nil"/>
              <w:left w:val="nil"/>
              <w:bottom w:val="nil"/>
              <w:right w:val="nil"/>
            </w:tcBorders>
            <w:shd w:val="clear" w:color="auto" w:fill="auto"/>
            <w:noWrap/>
            <w:vAlign w:val="bottom"/>
          </w:tcPr>
          <w:p w14:paraId="0FAD9A40" w14:textId="45327083" w:rsidR="00977A87" w:rsidRPr="00B66B45" w:rsidRDefault="00D06176" w:rsidP="00A3658C">
            <w:pPr>
              <w:spacing w:line="276" w:lineRule="auto"/>
              <w:jc w:val="right"/>
              <w:rPr>
                <w:sz w:val="18"/>
                <w:szCs w:val="18"/>
                <w:lang w:val="en-US" w:eastAsia="en-US"/>
              </w:rPr>
            </w:pPr>
            <w:r>
              <w:rPr>
                <w:sz w:val="18"/>
                <w:szCs w:val="18"/>
                <w:lang w:val="en-US" w:eastAsia="en-US"/>
              </w:rPr>
              <w:t>89,6</w:t>
            </w:r>
          </w:p>
        </w:tc>
      </w:tr>
      <w:tr w:rsidR="00977A87" w:rsidRPr="00B66B45" w14:paraId="6B03A1C9" w14:textId="77777777" w:rsidTr="00161848">
        <w:trPr>
          <w:trHeight w:val="249"/>
          <w:tblHeader/>
          <w:jc w:val="center"/>
        </w:trPr>
        <w:tc>
          <w:tcPr>
            <w:tcW w:w="1512" w:type="pct"/>
            <w:tcBorders>
              <w:top w:val="nil"/>
              <w:left w:val="nil"/>
              <w:bottom w:val="nil"/>
              <w:right w:val="nil"/>
            </w:tcBorders>
            <w:shd w:val="clear" w:color="auto" w:fill="auto"/>
            <w:vAlign w:val="bottom"/>
            <w:hideMark/>
          </w:tcPr>
          <w:p w14:paraId="209F645B" w14:textId="77777777" w:rsidR="00977A87" w:rsidRPr="00B66B45" w:rsidRDefault="00977A87" w:rsidP="00977A87">
            <w:pPr>
              <w:spacing w:line="276" w:lineRule="auto"/>
              <w:rPr>
                <w:sz w:val="18"/>
                <w:szCs w:val="18"/>
                <w:lang w:val="en-US" w:eastAsia="en-US"/>
              </w:rPr>
            </w:pPr>
            <w:r w:rsidRPr="00B66B45">
              <w:rPr>
                <w:sz w:val="18"/>
                <w:szCs w:val="18"/>
                <w:lang w:val="en-US" w:eastAsia="en-US"/>
              </w:rPr>
              <w:t>venituri colectate</w:t>
            </w:r>
          </w:p>
        </w:tc>
        <w:tc>
          <w:tcPr>
            <w:tcW w:w="481" w:type="pct"/>
            <w:tcBorders>
              <w:top w:val="nil"/>
              <w:left w:val="nil"/>
              <w:bottom w:val="nil"/>
              <w:right w:val="nil"/>
            </w:tcBorders>
            <w:shd w:val="clear" w:color="auto" w:fill="auto"/>
            <w:noWrap/>
          </w:tcPr>
          <w:p w14:paraId="1DD9CCEE" w14:textId="77DB310D" w:rsidR="00977A87" w:rsidRPr="00B66B45" w:rsidRDefault="000348B1" w:rsidP="00F16391">
            <w:pPr>
              <w:spacing w:line="276" w:lineRule="auto"/>
              <w:jc w:val="right"/>
              <w:rPr>
                <w:sz w:val="18"/>
                <w:szCs w:val="18"/>
                <w:lang w:val="en-US" w:eastAsia="en-US"/>
              </w:rPr>
            </w:pPr>
            <w:r>
              <w:rPr>
                <w:sz w:val="18"/>
                <w:szCs w:val="18"/>
                <w:lang w:val="en-US" w:eastAsia="en-US"/>
              </w:rPr>
              <w:t>49,5</w:t>
            </w:r>
          </w:p>
        </w:tc>
        <w:tc>
          <w:tcPr>
            <w:tcW w:w="446" w:type="pct"/>
            <w:tcBorders>
              <w:top w:val="nil"/>
              <w:left w:val="nil"/>
              <w:bottom w:val="nil"/>
              <w:right w:val="nil"/>
            </w:tcBorders>
            <w:shd w:val="clear" w:color="auto" w:fill="auto"/>
            <w:noWrap/>
            <w:vAlign w:val="bottom"/>
          </w:tcPr>
          <w:p w14:paraId="47978015" w14:textId="2F2AD17F" w:rsidR="00977A87" w:rsidRPr="00B66B45" w:rsidRDefault="000348B1" w:rsidP="00F16391">
            <w:pPr>
              <w:spacing w:line="276" w:lineRule="auto"/>
              <w:jc w:val="right"/>
              <w:rPr>
                <w:sz w:val="18"/>
                <w:szCs w:val="18"/>
                <w:lang w:val="en-US" w:eastAsia="en-US"/>
              </w:rPr>
            </w:pPr>
            <w:r>
              <w:rPr>
                <w:sz w:val="18"/>
                <w:szCs w:val="18"/>
                <w:lang w:val="en-US" w:eastAsia="en-US"/>
              </w:rPr>
              <w:t>66,8</w:t>
            </w:r>
          </w:p>
        </w:tc>
        <w:tc>
          <w:tcPr>
            <w:tcW w:w="464" w:type="pct"/>
            <w:tcBorders>
              <w:top w:val="nil"/>
              <w:left w:val="nil"/>
              <w:bottom w:val="nil"/>
              <w:right w:val="nil"/>
            </w:tcBorders>
            <w:shd w:val="clear" w:color="auto" w:fill="auto"/>
            <w:noWrap/>
            <w:vAlign w:val="bottom"/>
          </w:tcPr>
          <w:p w14:paraId="1A197342" w14:textId="193BAD07" w:rsidR="00977A87" w:rsidRPr="00B66B45" w:rsidRDefault="000348B1" w:rsidP="000348B1">
            <w:pPr>
              <w:spacing w:line="276" w:lineRule="auto"/>
              <w:jc w:val="right"/>
              <w:rPr>
                <w:sz w:val="18"/>
                <w:szCs w:val="18"/>
                <w:lang w:val="en-US" w:eastAsia="en-US"/>
              </w:rPr>
            </w:pPr>
            <w:r>
              <w:rPr>
                <w:sz w:val="18"/>
                <w:szCs w:val="18"/>
                <w:lang w:val="en-US" w:eastAsia="en-US"/>
              </w:rPr>
              <w:t>67,8</w:t>
            </w:r>
          </w:p>
        </w:tc>
        <w:tc>
          <w:tcPr>
            <w:tcW w:w="481" w:type="pct"/>
            <w:tcBorders>
              <w:top w:val="nil"/>
              <w:left w:val="nil"/>
              <w:bottom w:val="nil"/>
              <w:right w:val="nil"/>
            </w:tcBorders>
            <w:shd w:val="clear" w:color="auto" w:fill="auto"/>
            <w:noWrap/>
            <w:vAlign w:val="bottom"/>
          </w:tcPr>
          <w:p w14:paraId="5D676558" w14:textId="24BC19E5" w:rsidR="00977A87" w:rsidRPr="00B66B45" w:rsidRDefault="000348B1" w:rsidP="00F16391">
            <w:pPr>
              <w:spacing w:line="276" w:lineRule="auto"/>
              <w:jc w:val="right"/>
              <w:rPr>
                <w:sz w:val="18"/>
                <w:szCs w:val="18"/>
                <w:lang w:val="en-US" w:eastAsia="en-US"/>
              </w:rPr>
            </w:pPr>
            <w:r>
              <w:rPr>
                <w:sz w:val="18"/>
                <w:szCs w:val="18"/>
                <w:lang w:val="en-US" w:eastAsia="en-US"/>
              </w:rPr>
              <w:t>67,5</w:t>
            </w:r>
          </w:p>
        </w:tc>
        <w:tc>
          <w:tcPr>
            <w:tcW w:w="449" w:type="pct"/>
            <w:tcBorders>
              <w:top w:val="nil"/>
              <w:left w:val="nil"/>
              <w:bottom w:val="nil"/>
              <w:right w:val="nil"/>
            </w:tcBorders>
            <w:shd w:val="clear" w:color="auto" w:fill="auto"/>
            <w:noWrap/>
            <w:vAlign w:val="bottom"/>
          </w:tcPr>
          <w:p w14:paraId="62A7CDEA" w14:textId="3B0DEFD4" w:rsidR="00977A87" w:rsidRPr="00B66B45" w:rsidRDefault="00977A87" w:rsidP="000348B1">
            <w:pPr>
              <w:spacing w:line="276" w:lineRule="auto"/>
              <w:jc w:val="right"/>
              <w:rPr>
                <w:sz w:val="18"/>
                <w:szCs w:val="18"/>
                <w:lang w:val="en-US" w:eastAsia="en-US"/>
              </w:rPr>
            </w:pPr>
            <w:r>
              <w:rPr>
                <w:sz w:val="18"/>
                <w:szCs w:val="18"/>
                <w:lang w:val="en-US" w:eastAsia="en-US"/>
              </w:rPr>
              <w:t>-</w:t>
            </w:r>
            <w:r w:rsidR="000348B1">
              <w:rPr>
                <w:sz w:val="18"/>
                <w:szCs w:val="18"/>
                <w:lang w:val="en-US" w:eastAsia="en-US"/>
              </w:rPr>
              <w:t>0,3</w:t>
            </w:r>
          </w:p>
        </w:tc>
        <w:tc>
          <w:tcPr>
            <w:tcW w:w="353" w:type="pct"/>
            <w:tcBorders>
              <w:top w:val="nil"/>
              <w:left w:val="nil"/>
              <w:bottom w:val="nil"/>
              <w:right w:val="nil"/>
            </w:tcBorders>
            <w:shd w:val="clear" w:color="auto" w:fill="auto"/>
            <w:noWrap/>
            <w:vAlign w:val="bottom"/>
          </w:tcPr>
          <w:p w14:paraId="5A9367E4" w14:textId="182D2C78" w:rsidR="00977A87" w:rsidRPr="00B66B45" w:rsidRDefault="000348B1" w:rsidP="00A3658C">
            <w:pPr>
              <w:spacing w:line="276" w:lineRule="auto"/>
              <w:jc w:val="right"/>
              <w:rPr>
                <w:sz w:val="18"/>
                <w:szCs w:val="18"/>
                <w:lang w:val="en-US" w:eastAsia="en-US"/>
              </w:rPr>
            </w:pPr>
            <w:r>
              <w:rPr>
                <w:sz w:val="18"/>
                <w:szCs w:val="18"/>
                <w:lang w:val="en-US" w:eastAsia="en-US"/>
              </w:rPr>
              <w:t>99,6</w:t>
            </w:r>
          </w:p>
        </w:tc>
        <w:tc>
          <w:tcPr>
            <w:tcW w:w="414" w:type="pct"/>
            <w:tcBorders>
              <w:top w:val="nil"/>
              <w:left w:val="nil"/>
              <w:bottom w:val="nil"/>
              <w:right w:val="nil"/>
            </w:tcBorders>
            <w:shd w:val="clear" w:color="auto" w:fill="auto"/>
            <w:noWrap/>
            <w:vAlign w:val="bottom"/>
          </w:tcPr>
          <w:p w14:paraId="64058685" w14:textId="035736E4" w:rsidR="00977A87" w:rsidRPr="00B66B45" w:rsidRDefault="000348B1" w:rsidP="00A3658C">
            <w:pPr>
              <w:spacing w:line="276" w:lineRule="auto"/>
              <w:jc w:val="right"/>
              <w:rPr>
                <w:sz w:val="18"/>
                <w:szCs w:val="18"/>
                <w:lang w:val="en-US" w:eastAsia="en-US"/>
              </w:rPr>
            </w:pPr>
            <w:r>
              <w:rPr>
                <w:sz w:val="18"/>
                <w:szCs w:val="18"/>
                <w:lang w:val="en-US" w:eastAsia="en-US"/>
              </w:rPr>
              <w:t>18,0</w:t>
            </w:r>
          </w:p>
        </w:tc>
        <w:tc>
          <w:tcPr>
            <w:tcW w:w="398" w:type="pct"/>
            <w:tcBorders>
              <w:top w:val="nil"/>
              <w:left w:val="nil"/>
              <w:bottom w:val="nil"/>
              <w:right w:val="nil"/>
            </w:tcBorders>
            <w:shd w:val="clear" w:color="auto" w:fill="auto"/>
            <w:noWrap/>
            <w:vAlign w:val="bottom"/>
          </w:tcPr>
          <w:p w14:paraId="43067D59" w14:textId="2BBD9F5E" w:rsidR="00977A87" w:rsidRPr="00B66B45" w:rsidRDefault="00D06176" w:rsidP="00A3658C">
            <w:pPr>
              <w:spacing w:line="276" w:lineRule="auto"/>
              <w:jc w:val="right"/>
              <w:rPr>
                <w:sz w:val="18"/>
                <w:szCs w:val="18"/>
                <w:lang w:val="en-US" w:eastAsia="en-US"/>
              </w:rPr>
            </w:pPr>
            <w:r>
              <w:rPr>
                <w:sz w:val="18"/>
                <w:szCs w:val="18"/>
                <w:lang w:val="en-US" w:eastAsia="en-US"/>
              </w:rPr>
              <w:t>136,4</w:t>
            </w:r>
          </w:p>
        </w:tc>
      </w:tr>
    </w:tbl>
    <w:p w14:paraId="04B3A498" w14:textId="77777777" w:rsidR="00C54CB2" w:rsidRDefault="00C54CB2" w:rsidP="00C54CB2">
      <w:pPr>
        <w:widowControl w:val="0"/>
        <w:tabs>
          <w:tab w:val="left" w:pos="1035"/>
        </w:tabs>
        <w:autoSpaceDE w:val="0"/>
        <w:autoSpaceDN w:val="0"/>
        <w:adjustRightInd w:val="0"/>
        <w:spacing w:line="276" w:lineRule="auto"/>
        <w:ind w:firstLine="567"/>
        <w:jc w:val="both"/>
        <w:rPr>
          <w:sz w:val="28"/>
        </w:rPr>
      </w:pPr>
    </w:p>
    <w:p w14:paraId="5F44AE20" w14:textId="411ACC37" w:rsidR="00636A96" w:rsidRDefault="00C54CB2" w:rsidP="00C54CB2">
      <w:pPr>
        <w:widowControl w:val="0"/>
        <w:tabs>
          <w:tab w:val="left" w:pos="1035"/>
        </w:tabs>
        <w:autoSpaceDE w:val="0"/>
        <w:autoSpaceDN w:val="0"/>
        <w:adjustRightInd w:val="0"/>
        <w:spacing w:line="276" w:lineRule="auto"/>
        <w:ind w:firstLine="567"/>
        <w:jc w:val="both"/>
        <w:rPr>
          <w:sz w:val="28"/>
          <w:szCs w:val="28"/>
          <w:lang w:eastAsia="en-US"/>
        </w:rPr>
      </w:pPr>
      <w:r w:rsidRPr="00AA5BF9">
        <w:rPr>
          <w:sz w:val="28"/>
        </w:rPr>
        <w:t>Cheltuielile realizate în anul 202</w:t>
      </w:r>
      <w:r>
        <w:rPr>
          <w:sz w:val="28"/>
        </w:rPr>
        <w:t>1</w:t>
      </w:r>
      <w:r w:rsidRPr="00AA5BF9">
        <w:rPr>
          <w:sz w:val="28"/>
        </w:rPr>
        <w:t xml:space="preserve"> atestă o majorare față de anul 20</w:t>
      </w:r>
      <w:r>
        <w:rPr>
          <w:sz w:val="28"/>
        </w:rPr>
        <w:t>20</w:t>
      </w:r>
      <w:r w:rsidRPr="00AA5BF9">
        <w:rPr>
          <w:sz w:val="28"/>
        </w:rPr>
        <w:t xml:space="preserve"> cu </w:t>
      </w:r>
      <w:r>
        <w:rPr>
          <w:sz w:val="28"/>
        </w:rPr>
        <w:t>337</w:t>
      </w:r>
      <w:r w:rsidRPr="00AA5BF9">
        <w:rPr>
          <w:sz w:val="28"/>
        </w:rPr>
        <w:t>,</w:t>
      </w:r>
      <w:r>
        <w:rPr>
          <w:sz w:val="28"/>
        </w:rPr>
        <w:t>7</w:t>
      </w:r>
      <w:r w:rsidRPr="00AA5BF9">
        <w:rPr>
          <w:sz w:val="28"/>
        </w:rPr>
        <w:t xml:space="preserve"> mil. lei sau cu </w:t>
      </w:r>
      <w:r>
        <w:rPr>
          <w:sz w:val="28"/>
        </w:rPr>
        <w:t>7</w:t>
      </w:r>
      <w:r w:rsidRPr="00AA5BF9">
        <w:rPr>
          <w:sz w:val="28"/>
        </w:rPr>
        <w:t>,</w:t>
      </w:r>
      <w:r>
        <w:rPr>
          <w:sz w:val="28"/>
        </w:rPr>
        <w:t>1</w:t>
      </w:r>
      <w:r w:rsidRPr="00AA5BF9">
        <w:rPr>
          <w:sz w:val="28"/>
        </w:rPr>
        <w:t xml:space="preserve"> la sută. Totodată</w:t>
      </w:r>
      <w:r>
        <w:rPr>
          <w:sz w:val="28"/>
        </w:rPr>
        <w:t>,</w:t>
      </w:r>
      <w:r w:rsidRPr="00AA5BF9">
        <w:rPr>
          <w:sz w:val="28"/>
        </w:rPr>
        <w:t xml:space="preserve"> au rămas neexecutate cheltuieli în sumă de </w:t>
      </w:r>
      <w:r>
        <w:rPr>
          <w:sz w:val="28"/>
        </w:rPr>
        <w:t>235</w:t>
      </w:r>
      <w:r w:rsidRPr="00AA5BF9">
        <w:rPr>
          <w:sz w:val="28"/>
        </w:rPr>
        <w:t>,</w:t>
      </w:r>
      <w:r>
        <w:rPr>
          <w:sz w:val="28"/>
        </w:rPr>
        <w:t>2</w:t>
      </w:r>
      <w:r w:rsidRPr="00AA5BF9">
        <w:rPr>
          <w:sz w:val="28"/>
        </w:rPr>
        <w:t xml:space="preserve"> mil. lei, comparativ cu </w:t>
      </w:r>
      <w:r>
        <w:rPr>
          <w:sz w:val="28"/>
        </w:rPr>
        <w:t>156</w:t>
      </w:r>
      <w:r w:rsidRPr="00AA5BF9">
        <w:rPr>
          <w:sz w:val="28"/>
        </w:rPr>
        <w:t>,</w:t>
      </w:r>
      <w:r>
        <w:rPr>
          <w:sz w:val="28"/>
        </w:rPr>
        <w:t>3</w:t>
      </w:r>
      <w:r w:rsidRPr="00AA5BF9">
        <w:rPr>
          <w:sz w:val="28"/>
        </w:rPr>
        <w:t xml:space="preserve"> mil. lei rămase neexecutate în anul 20</w:t>
      </w:r>
      <w:r>
        <w:rPr>
          <w:sz w:val="28"/>
        </w:rPr>
        <w:t>20</w:t>
      </w:r>
      <w:r w:rsidRPr="00AA5BF9">
        <w:rPr>
          <w:sz w:val="28"/>
        </w:rPr>
        <w:t xml:space="preserve">. </w:t>
      </w:r>
      <w:r w:rsidR="00636A96" w:rsidRPr="007E6FF1">
        <w:rPr>
          <w:sz w:val="28"/>
          <w:lang w:eastAsia="en-US"/>
        </w:rPr>
        <w:t xml:space="preserve">În aspect economic, au rămas neexecutate cheltuieli curente în sumă de </w:t>
      </w:r>
      <w:r w:rsidR="00C0585C">
        <w:rPr>
          <w:sz w:val="28"/>
          <w:lang w:eastAsia="en-US"/>
        </w:rPr>
        <w:t>95,4</w:t>
      </w:r>
      <w:r w:rsidR="00636A96" w:rsidRPr="007E6FF1">
        <w:rPr>
          <w:sz w:val="28"/>
          <w:lang w:eastAsia="en-US"/>
        </w:rPr>
        <w:t xml:space="preserve"> mil. lei și cheltuieli capitale în sumă de </w:t>
      </w:r>
      <w:r w:rsidR="00C0585C">
        <w:rPr>
          <w:sz w:val="28"/>
          <w:lang w:eastAsia="en-US"/>
        </w:rPr>
        <w:t>139,8</w:t>
      </w:r>
      <w:r w:rsidR="00636A96" w:rsidRPr="007E6FF1">
        <w:rPr>
          <w:sz w:val="28"/>
          <w:lang w:eastAsia="en-US"/>
        </w:rPr>
        <w:t xml:space="preserve"> mil. lei.</w:t>
      </w:r>
      <w:r w:rsidR="00636A96" w:rsidRPr="00365C39">
        <w:rPr>
          <w:sz w:val="28"/>
          <w:lang w:eastAsia="en-US"/>
        </w:rPr>
        <w:t xml:space="preserve"> </w:t>
      </w:r>
      <w:r w:rsidR="00636A96" w:rsidRPr="00365C39">
        <w:rPr>
          <w:sz w:val="28"/>
          <w:szCs w:val="28"/>
          <w:lang w:eastAsia="en-US"/>
        </w:rPr>
        <w:t xml:space="preserve">În cadrul proiectelor finanțate din surse externe au rămas neexecutate cheltuieli în sumă de </w:t>
      </w:r>
      <w:r w:rsidR="00C0585C">
        <w:rPr>
          <w:sz w:val="28"/>
          <w:szCs w:val="28"/>
          <w:lang w:eastAsia="en-US"/>
        </w:rPr>
        <w:t>96,4</w:t>
      </w:r>
      <w:r w:rsidR="00636A96" w:rsidRPr="00365C39">
        <w:rPr>
          <w:sz w:val="28"/>
          <w:szCs w:val="28"/>
          <w:lang w:eastAsia="en-US"/>
        </w:rPr>
        <w:t xml:space="preserve"> mil. lei.</w:t>
      </w:r>
    </w:p>
    <w:p w14:paraId="18BB136F" w14:textId="58E752CE" w:rsidR="0017485D" w:rsidRPr="00365C39" w:rsidRDefault="0017485D" w:rsidP="0017485D">
      <w:pPr>
        <w:widowControl w:val="0"/>
        <w:autoSpaceDE w:val="0"/>
        <w:autoSpaceDN w:val="0"/>
        <w:adjustRightInd w:val="0"/>
        <w:spacing w:line="276" w:lineRule="auto"/>
        <w:ind w:firstLine="567"/>
        <w:jc w:val="both"/>
        <w:rPr>
          <w:sz w:val="28"/>
          <w:szCs w:val="28"/>
          <w:lang w:eastAsia="en-US"/>
        </w:rPr>
      </w:pPr>
      <w:r w:rsidRPr="00365C39">
        <w:rPr>
          <w:sz w:val="28"/>
          <w:szCs w:val="28"/>
          <w:lang w:eastAsia="en-US"/>
        </w:rPr>
        <w:t>În aspectul resurselor, cheltuielile au fost finanțate în proporție de  98,</w:t>
      </w:r>
      <w:r w:rsidR="0075090C">
        <w:rPr>
          <w:sz w:val="28"/>
          <w:szCs w:val="28"/>
          <w:lang w:eastAsia="en-US"/>
        </w:rPr>
        <w:t>1</w:t>
      </w:r>
      <w:r w:rsidRPr="00365C39">
        <w:rPr>
          <w:sz w:val="28"/>
          <w:szCs w:val="28"/>
          <w:lang w:eastAsia="en-US"/>
        </w:rPr>
        <w:t>% din resurse generale, proiectelor finanțate din surse externe și veniturilor colectate din prestarea serviciilor contra plată le revine, respectiv, 0,</w:t>
      </w:r>
      <w:r w:rsidR="0075090C">
        <w:rPr>
          <w:sz w:val="28"/>
          <w:szCs w:val="28"/>
          <w:lang w:eastAsia="en-US"/>
        </w:rPr>
        <w:t>6</w:t>
      </w:r>
      <w:r w:rsidRPr="00365C39">
        <w:rPr>
          <w:sz w:val="28"/>
          <w:szCs w:val="28"/>
          <w:lang w:eastAsia="en-US"/>
        </w:rPr>
        <w:t xml:space="preserve"> % și 1,</w:t>
      </w:r>
      <w:r w:rsidR="0075090C">
        <w:rPr>
          <w:sz w:val="28"/>
          <w:szCs w:val="28"/>
          <w:lang w:eastAsia="en-US"/>
        </w:rPr>
        <w:t>3</w:t>
      </w:r>
      <w:r w:rsidRPr="00365C39">
        <w:rPr>
          <w:sz w:val="28"/>
          <w:szCs w:val="28"/>
          <w:lang w:eastAsia="en-US"/>
        </w:rPr>
        <w:t>% din total.</w:t>
      </w:r>
    </w:p>
    <w:p w14:paraId="56318A96" w14:textId="68D7BB72" w:rsidR="0016599B" w:rsidRPr="0016599B" w:rsidRDefault="00BF193A" w:rsidP="0016599B">
      <w:pPr>
        <w:spacing w:line="276" w:lineRule="auto"/>
        <w:ind w:firstLine="567"/>
        <w:jc w:val="both"/>
        <w:rPr>
          <w:sz w:val="28"/>
          <w:szCs w:val="28"/>
          <w:lang w:eastAsia="en-US"/>
        </w:rPr>
      </w:pPr>
      <w:r w:rsidRPr="00BF193A">
        <w:rPr>
          <w:sz w:val="28"/>
          <w:szCs w:val="28"/>
          <w:lang w:eastAsia="en-US"/>
        </w:rPr>
        <w:t xml:space="preserve">Cauzele principale a nevalorificării integrale a alocațiilor au fost determinate de </w:t>
      </w:r>
      <w:r w:rsidR="0016599B" w:rsidRPr="0016599B">
        <w:rPr>
          <w:sz w:val="28"/>
          <w:szCs w:val="28"/>
          <w:lang w:eastAsia="en-US"/>
        </w:rPr>
        <w:t>impactul negativ a</w:t>
      </w:r>
      <w:r w:rsidR="008C20A9">
        <w:rPr>
          <w:sz w:val="28"/>
          <w:szCs w:val="28"/>
          <w:lang w:eastAsia="en-US"/>
        </w:rPr>
        <w:t>l</w:t>
      </w:r>
      <w:r w:rsidR="0016599B" w:rsidRPr="0016599B">
        <w:rPr>
          <w:sz w:val="28"/>
          <w:szCs w:val="28"/>
          <w:lang w:eastAsia="en-US"/>
        </w:rPr>
        <w:t xml:space="preserve"> pandemiei COVID-19</w:t>
      </w:r>
      <w:r w:rsidR="008C20A9">
        <w:rPr>
          <w:sz w:val="28"/>
          <w:szCs w:val="28"/>
          <w:lang w:eastAsia="en-US"/>
        </w:rPr>
        <w:t>,</w:t>
      </w:r>
      <w:r w:rsidR="0016599B" w:rsidRPr="0016599B">
        <w:rPr>
          <w:sz w:val="28"/>
          <w:szCs w:val="28"/>
          <w:lang w:eastAsia="en-US"/>
        </w:rPr>
        <w:t xml:space="preserve"> astfel </w:t>
      </w:r>
      <w:r w:rsidR="008C20A9">
        <w:rPr>
          <w:sz w:val="28"/>
          <w:szCs w:val="28"/>
          <w:lang w:eastAsia="en-US"/>
        </w:rPr>
        <w:t>fiind</w:t>
      </w:r>
      <w:r w:rsidR="0016599B" w:rsidRPr="0016599B">
        <w:rPr>
          <w:sz w:val="28"/>
          <w:szCs w:val="28"/>
          <w:lang w:eastAsia="en-US"/>
        </w:rPr>
        <w:t xml:space="preserve"> revizuite unele priorități stabilite anterior în scopul pregătirii capacităților de răspuns a instituțiilor responsabile precum și </w:t>
      </w:r>
      <w:r w:rsidR="008C20A9">
        <w:rPr>
          <w:sz w:val="28"/>
          <w:szCs w:val="28"/>
          <w:lang w:eastAsia="en-US"/>
        </w:rPr>
        <w:t xml:space="preserve">pentru </w:t>
      </w:r>
      <w:r w:rsidR="0016599B" w:rsidRPr="0016599B">
        <w:rPr>
          <w:sz w:val="28"/>
          <w:szCs w:val="28"/>
          <w:lang w:eastAsia="en-US"/>
        </w:rPr>
        <w:t>combaterea efectelor pandemiei în realizarea atribuțiilor funcționale</w:t>
      </w:r>
      <w:r w:rsidR="009E005E">
        <w:rPr>
          <w:sz w:val="28"/>
          <w:szCs w:val="28"/>
          <w:lang w:eastAsia="en-US"/>
        </w:rPr>
        <w:t>.</w:t>
      </w:r>
      <w:r w:rsidR="0016599B" w:rsidRPr="0016599B">
        <w:rPr>
          <w:sz w:val="28"/>
          <w:szCs w:val="28"/>
          <w:lang w:eastAsia="en-US"/>
        </w:rPr>
        <w:t xml:space="preserve"> Totodată, nu au fost contractate unele servicii din cauz</w:t>
      </w:r>
      <w:r w:rsidR="009E005E">
        <w:rPr>
          <w:sz w:val="28"/>
          <w:szCs w:val="28"/>
          <w:lang w:eastAsia="en-US"/>
        </w:rPr>
        <w:t>ă,</w:t>
      </w:r>
      <w:r w:rsidR="0016599B" w:rsidRPr="0016599B">
        <w:rPr>
          <w:sz w:val="28"/>
          <w:szCs w:val="28"/>
          <w:lang w:eastAsia="en-US"/>
        </w:rPr>
        <w:t xml:space="preserve"> că ofertele înaintate nu au întrunit condițiile stabilite în cadrul licitațiilor de achiziții publice; nu au fost prezentate la timp documentele confirm</w:t>
      </w:r>
      <w:r w:rsidR="009E005E">
        <w:rPr>
          <w:sz w:val="28"/>
          <w:szCs w:val="28"/>
          <w:lang w:eastAsia="en-US"/>
        </w:rPr>
        <w:t>ative</w:t>
      </w:r>
      <w:r w:rsidR="0016599B" w:rsidRPr="0016599B">
        <w:rPr>
          <w:sz w:val="28"/>
          <w:szCs w:val="28"/>
          <w:lang w:eastAsia="en-US"/>
        </w:rPr>
        <w:t xml:space="preserve"> </w:t>
      </w:r>
      <w:r w:rsidR="009E005E">
        <w:rPr>
          <w:sz w:val="28"/>
          <w:szCs w:val="28"/>
          <w:lang w:eastAsia="en-US"/>
        </w:rPr>
        <w:t xml:space="preserve">pentru </w:t>
      </w:r>
      <w:r w:rsidR="0016599B" w:rsidRPr="0016599B">
        <w:rPr>
          <w:sz w:val="28"/>
          <w:szCs w:val="28"/>
          <w:lang w:eastAsia="en-US"/>
        </w:rPr>
        <w:t>volumul</w:t>
      </w:r>
      <w:r w:rsidR="009E005E">
        <w:rPr>
          <w:sz w:val="28"/>
          <w:szCs w:val="28"/>
          <w:lang w:eastAsia="en-US"/>
        </w:rPr>
        <w:t xml:space="preserve"> </w:t>
      </w:r>
      <w:r w:rsidR="0016599B" w:rsidRPr="0016599B">
        <w:rPr>
          <w:sz w:val="28"/>
          <w:szCs w:val="28"/>
          <w:lang w:eastAsia="en-US"/>
        </w:rPr>
        <w:t>de servicii procurate/lucrări efectuate; nu au fost onorate angajamentele contractuale asumate de operatori economici/furnizori; nu au fost debursate mijloacele financiare din granturile oferite de partenerii de dezvoltare.</w:t>
      </w:r>
    </w:p>
    <w:p w14:paraId="34EC38F2" w14:textId="4CFE3F80" w:rsidR="00C74718" w:rsidRPr="00365C39" w:rsidRDefault="00C74718" w:rsidP="00C53D0D">
      <w:pPr>
        <w:spacing w:line="276" w:lineRule="auto"/>
        <w:ind w:right="-5" w:firstLine="567"/>
        <w:jc w:val="both"/>
        <w:rPr>
          <w:bCs/>
          <w:sz w:val="28"/>
          <w:szCs w:val="28"/>
        </w:rPr>
      </w:pPr>
      <w:r w:rsidRPr="00365C39">
        <w:rPr>
          <w:sz w:val="28"/>
          <w:szCs w:val="28"/>
        </w:rPr>
        <w:t>Prioritățile principale de politici în anul 20</w:t>
      </w:r>
      <w:r w:rsidR="00AA2E34" w:rsidRPr="00365C39">
        <w:rPr>
          <w:sz w:val="28"/>
          <w:szCs w:val="28"/>
        </w:rPr>
        <w:t>2</w:t>
      </w:r>
      <w:r w:rsidR="0016599B">
        <w:rPr>
          <w:sz w:val="28"/>
          <w:szCs w:val="28"/>
        </w:rPr>
        <w:t>1</w:t>
      </w:r>
      <w:r w:rsidRPr="00365C39">
        <w:rPr>
          <w:sz w:val="28"/>
          <w:szCs w:val="28"/>
        </w:rPr>
        <w:t xml:space="preserve"> în domeniul </w:t>
      </w:r>
      <w:r w:rsidRPr="00365C39">
        <w:rPr>
          <w:bCs/>
          <w:sz w:val="28"/>
          <w:szCs w:val="28"/>
        </w:rPr>
        <w:t>ordinii publice şi securității statului s-au axat pe următoarele măsuri:</w:t>
      </w:r>
    </w:p>
    <w:p w14:paraId="719924AB" w14:textId="77770F87" w:rsidR="00AB187D" w:rsidRPr="00365C39" w:rsidRDefault="00AB187D" w:rsidP="00B53F26">
      <w:pPr>
        <w:widowControl w:val="0"/>
        <w:numPr>
          <w:ilvl w:val="0"/>
          <w:numId w:val="17"/>
        </w:numPr>
        <w:tabs>
          <w:tab w:val="clear" w:pos="644"/>
          <w:tab w:val="num" w:pos="284"/>
          <w:tab w:val="left" w:pos="630"/>
        </w:tabs>
        <w:autoSpaceDE w:val="0"/>
        <w:autoSpaceDN w:val="0"/>
        <w:adjustRightInd w:val="0"/>
        <w:spacing w:line="276" w:lineRule="auto"/>
        <w:ind w:left="0" w:firstLine="284"/>
        <w:contextualSpacing/>
        <w:rPr>
          <w:sz w:val="28"/>
          <w:szCs w:val="28"/>
        </w:rPr>
      </w:pPr>
      <w:r w:rsidRPr="001D3DE7">
        <w:rPr>
          <w:bCs/>
          <w:sz w:val="28"/>
          <w:szCs w:val="28"/>
        </w:rPr>
        <w:t>implementarea</w:t>
      </w:r>
      <w:r w:rsidRPr="00365C39">
        <w:rPr>
          <w:bCs/>
          <w:sz w:val="28"/>
          <w:szCs w:val="28"/>
        </w:rPr>
        <w:t xml:space="preserve"> planului de construire a clădirilor noi și/sau de renovare a clădirilor existente, necesare pentru buna funcționare a sistemului instanțelor judecătorești;</w:t>
      </w:r>
    </w:p>
    <w:p w14:paraId="38BA53C8" w14:textId="77777777" w:rsidR="00B53F26" w:rsidRPr="00B53F26" w:rsidRDefault="00B53F26" w:rsidP="00B53F26">
      <w:pPr>
        <w:widowControl w:val="0"/>
        <w:numPr>
          <w:ilvl w:val="0"/>
          <w:numId w:val="17"/>
        </w:numPr>
        <w:tabs>
          <w:tab w:val="clear" w:pos="644"/>
          <w:tab w:val="num" w:pos="284"/>
          <w:tab w:val="left" w:pos="630"/>
        </w:tabs>
        <w:autoSpaceDE w:val="0"/>
        <w:autoSpaceDN w:val="0"/>
        <w:adjustRightInd w:val="0"/>
        <w:spacing w:line="276" w:lineRule="auto"/>
        <w:ind w:left="0" w:firstLine="284"/>
        <w:contextualSpacing/>
        <w:jc w:val="both"/>
        <w:rPr>
          <w:sz w:val="28"/>
          <w:szCs w:val="28"/>
        </w:rPr>
      </w:pPr>
      <w:r w:rsidRPr="00D558DB">
        <w:rPr>
          <w:sz w:val="28"/>
          <w:szCs w:val="28"/>
          <w:lang w:val="ro-MD"/>
        </w:rPr>
        <w:t>crearea condițiilor necesare pentru accesul persoanelor cu dezabilități în cadrul tutu</w:t>
      </w:r>
      <w:r>
        <w:rPr>
          <w:sz w:val="28"/>
          <w:szCs w:val="28"/>
          <w:lang w:val="ro-MD"/>
        </w:rPr>
        <w:t xml:space="preserve">ror instanțelor judecătorești; </w:t>
      </w:r>
    </w:p>
    <w:p w14:paraId="644D7E50" w14:textId="4C30373F" w:rsidR="00B53F26" w:rsidRPr="00B53F26" w:rsidRDefault="00B53F26" w:rsidP="00B53F26">
      <w:pPr>
        <w:pStyle w:val="Listparagraf"/>
        <w:numPr>
          <w:ilvl w:val="0"/>
          <w:numId w:val="17"/>
        </w:numPr>
        <w:tabs>
          <w:tab w:val="clear" w:pos="644"/>
          <w:tab w:val="left" w:pos="284"/>
          <w:tab w:val="left" w:pos="540"/>
          <w:tab w:val="left" w:pos="630"/>
        </w:tabs>
        <w:spacing w:line="276" w:lineRule="auto"/>
        <w:ind w:left="0" w:firstLine="284"/>
        <w:jc w:val="both"/>
        <w:rPr>
          <w:sz w:val="28"/>
          <w:szCs w:val="28"/>
          <w:lang w:val="ro-MD"/>
        </w:rPr>
      </w:pPr>
      <w:r>
        <w:rPr>
          <w:sz w:val="28"/>
          <w:szCs w:val="28"/>
          <w:lang w:val="ro-MD"/>
        </w:rPr>
        <w:t xml:space="preserve"> </w:t>
      </w:r>
      <w:r w:rsidRPr="00B53F26">
        <w:rPr>
          <w:sz w:val="28"/>
          <w:szCs w:val="28"/>
          <w:lang w:val="ro-MD"/>
        </w:rPr>
        <w:t>consolidarea mecanismului de monitorizare electronică pentru asigurarea măsurilor alternative de detenție;</w:t>
      </w:r>
    </w:p>
    <w:p w14:paraId="5F370A1F" w14:textId="4FA26C8A" w:rsidR="00AB187D" w:rsidRPr="00365C39" w:rsidRDefault="00B53F26" w:rsidP="00B53F26">
      <w:pPr>
        <w:widowControl w:val="0"/>
        <w:numPr>
          <w:ilvl w:val="0"/>
          <w:numId w:val="17"/>
        </w:numPr>
        <w:tabs>
          <w:tab w:val="clear" w:pos="644"/>
          <w:tab w:val="num" w:pos="284"/>
          <w:tab w:val="left" w:pos="630"/>
          <w:tab w:val="left" w:pos="720"/>
        </w:tabs>
        <w:autoSpaceDE w:val="0"/>
        <w:autoSpaceDN w:val="0"/>
        <w:adjustRightInd w:val="0"/>
        <w:spacing w:line="276" w:lineRule="auto"/>
        <w:ind w:left="90" w:firstLine="194"/>
        <w:contextualSpacing/>
        <w:rPr>
          <w:sz w:val="28"/>
          <w:szCs w:val="28"/>
        </w:rPr>
      </w:pPr>
      <w:r w:rsidRPr="00D558DB">
        <w:rPr>
          <w:sz w:val="28"/>
          <w:szCs w:val="28"/>
          <w:lang w:val="ro-MD"/>
        </w:rPr>
        <w:t>fortificarea capacităților tehnico – materiale a organelor procuraturii întru implementarea politicii penale a statului;</w:t>
      </w:r>
    </w:p>
    <w:p w14:paraId="5D8C3BC6" w14:textId="6F55AD9B" w:rsidR="00AB187D" w:rsidRPr="00365C39" w:rsidRDefault="0064761F" w:rsidP="00B53F26">
      <w:pPr>
        <w:widowControl w:val="0"/>
        <w:numPr>
          <w:ilvl w:val="0"/>
          <w:numId w:val="17"/>
        </w:numPr>
        <w:tabs>
          <w:tab w:val="clear" w:pos="644"/>
          <w:tab w:val="num" w:pos="567"/>
          <w:tab w:val="left" w:pos="709"/>
        </w:tabs>
        <w:autoSpaceDE w:val="0"/>
        <w:autoSpaceDN w:val="0"/>
        <w:adjustRightInd w:val="0"/>
        <w:spacing w:line="276" w:lineRule="auto"/>
        <w:ind w:left="0" w:firstLine="284"/>
        <w:contextualSpacing/>
        <w:jc w:val="both"/>
        <w:rPr>
          <w:sz w:val="28"/>
          <w:szCs w:val="28"/>
        </w:rPr>
      </w:pPr>
      <w:r w:rsidRPr="00365C39">
        <w:rPr>
          <w:sz w:val="28"/>
          <w:szCs w:val="28"/>
        </w:rPr>
        <w:t xml:space="preserve"> </w:t>
      </w:r>
      <w:r w:rsidR="00B53F26">
        <w:rPr>
          <w:sz w:val="28"/>
          <w:szCs w:val="28"/>
        </w:rPr>
        <w:t>d</w:t>
      </w:r>
      <w:r w:rsidR="00B53F26" w:rsidRPr="008F0EA7">
        <w:rPr>
          <w:sz w:val="28"/>
          <w:szCs w:val="28"/>
        </w:rPr>
        <w:t>ezvoltarea, dotarea, îmbunătățirea infrastructurii și capacităților funcționale ale subdiviziunilor Ministerului Afacerilor Interne pentru protecția drepturilor și a intereselor legitime ale persoanei și comunității;</w:t>
      </w:r>
    </w:p>
    <w:p w14:paraId="67DE0613" w14:textId="119B28CA" w:rsidR="00AB187D" w:rsidRPr="00365C39" w:rsidRDefault="00B53F26" w:rsidP="00B53F26">
      <w:pPr>
        <w:widowControl w:val="0"/>
        <w:numPr>
          <w:ilvl w:val="0"/>
          <w:numId w:val="17"/>
        </w:numPr>
        <w:tabs>
          <w:tab w:val="clear" w:pos="644"/>
          <w:tab w:val="num" w:pos="284"/>
          <w:tab w:val="left" w:pos="630"/>
        </w:tabs>
        <w:autoSpaceDE w:val="0"/>
        <w:autoSpaceDN w:val="0"/>
        <w:adjustRightInd w:val="0"/>
        <w:spacing w:line="276" w:lineRule="auto"/>
        <w:ind w:left="0" w:firstLine="284"/>
        <w:contextualSpacing/>
        <w:rPr>
          <w:sz w:val="28"/>
          <w:szCs w:val="28"/>
        </w:rPr>
      </w:pPr>
      <w:r w:rsidRPr="00B53F26">
        <w:rPr>
          <w:sz w:val="28"/>
          <w:szCs w:val="28"/>
        </w:rPr>
        <w:t>consolidarea capacităților de intervenție ale Inspectoratului General pentru Situații de Urgență, precum și îmbunătățirea infrastructurii Centrului Republican de Instruire pentru Pompieri și Salvatori din satul Răzeni, raionul Ialoveni;</w:t>
      </w:r>
    </w:p>
    <w:p w14:paraId="4B9BFD5D" w14:textId="0747387F" w:rsidR="00AB187D" w:rsidRDefault="0064761F" w:rsidP="00CD503A">
      <w:pPr>
        <w:widowControl w:val="0"/>
        <w:numPr>
          <w:ilvl w:val="0"/>
          <w:numId w:val="17"/>
        </w:numPr>
        <w:tabs>
          <w:tab w:val="clear" w:pos="644"/>
          <w:tab w:val="left" w:pos="567"/>
          <w:tab w:val="left" w:pos="709"/>
        </w:tabs>
        <w:autoSpaceDE w:val="0"/>
        <w:autoSpaceDN w:val="0"/>
        <w:adjustRightInd w:val="0"/>
        <w:spacing w:line="276" w:lineRule="auto"/>
        <w:ind w:left="0" w:firstLine="284"/>
        <w:contextualSpacing/>
        <w:rPr>
          <w:sz w:val="28"/>
          <w:szCs w:val="28"/>
        </w:rPr>
      </w:pPr>
      <w:r w:rsidRPr="00365C39">
        <w:rPr>
          <w:sz w:val="28"/>
          <w:szCs w:val="28"/>
        </w:rPr>
        <w:t xml:space="preserve"> </w:t>
      </w:r>
      <w:r w:rsidR="00B53F26" w:rsidRPr="00B53F26">
        <w:rPr>
          <w:sz w:val="28"/>
          <w:szCs w:val="28"/>
        </w:rPr>
        <w:t>consolidarea managementului frontierei de stat, inclusiv prin extinderea numărului punctelor de trecere a frontierei gestionate în comun cu autoritățile de frontieră ale statelor vecine, controlul comun la frontierele de stat și securizarea frontierelor;</w:t>
      </w:r>
    </w:p>
    <w:p w14:paraId="524F0F0B" w14:textId="7CBD2FFF" w:rsidR="00B53F26" w:rsidRDefault="00B53F26" w:rsidP="00CD503A">
      <w:pPr>
        <w:widowControl w:val="0"/>
        <w:numPr>
          <w:ilvl w:val="0"/>
          <w:numId w:val="17"/>
        </w:numPr>
        <w:tabs>
          <w:tab w:val="clear" w:pos="644"/>
          <w:tab w:val="left" w:pos="567"/>
          <w:tab w:val="left" w:pos="709"/>
        </w:tabs>
        <w:autoSpaceDE w:val="0"/>
        <w:autoSpaceDN w:val="0"/>
        <w:adjustRightInd w:val="0"/>
        <w:spacing w:line="276" w:lineRule="auto"/>
        <w:ind w:left="0" w:firstLine="284"/>
        <w:contextualSpacing/>
        <w:rPr>
          <w:sz w:val="28"/>
          <w:szCs w:val="28"/>
        </w:rPr>
      </w:pPr>
      <w:r w:rsidRPr="008F0EA7">
        <w:rPr>
          <w:sz w:val="28"/>
          <w:szCs w:val="28"/>
        </w:rPr>
        <w:t>gestiona</w:t>
      </w:r>
      <w:r>
        <w:rPr>
          <w:sz w:val="28"/>
          <w:szCs w:val="28"/>
        </w:rPr>
        <w:t>rea</w:t>
      </w:r>
      <w:r w:rsidRPr="008F0EA7">
        <w:rPr>
          <w:sz w:val="28"/>
          <w:szCs w:val="28"/>
        </w:rPr>
        <w:t xml:space="preserve"> eficient</w:t>
      </w:r>
      <w:r>
        <w:rPr>
          <w:sz w:val="28"/>
          <w:szCs w:val="28"/>
        </w:rPr>
        <w:t>ă a</w:t>
      </w:r>
      <w:r w:rsidRPr="008F0EA7">
        <w:rPr>
          <w:sz w:val="28"/>
          <w:szCs w:val="28"/>
        </w:rPr>
        <w:t xml:space="preserve"> </w:t>
      </w:r>
      <w:r>
        <w:rPr>
          <w:sz w:val="28"/>
          <w:szCs w:val="28"/>
        </w:rPr>
        <w:t>p</w:t>
      </w:r>
      <w:r w:rsidRPr="008F0EA7">
        <w:rPr>
          <w:sz w:val="28"/>
          <w:szCs w:val="28"/>
        </w:rPr>
        <w:t>rocese</w:t>
      </w:r>
      <w:r>
        <w:rPr>
          <w:sz w:val="28"/>
          <w:szCs w:val="28"/>
        </w:rPr>
        <w:t>lor</w:t>
      </w:r>
      <w:r w:rsidRPr="008F0EA7">
        <w:rPr>
          <w:sz w:val="28"/>
          <w:szCs w:val="28"/>
        </w:rPr>
        <w:t xml:space="preserve"> migraționale în materie de admisie, ședere, readmisie, azil, integrare, inclusiv de prevenire și combatere a șederii ilegale în țară;</w:t>
      </w:r>
    </w:p>
    <w:p w14:paraId="00E753BC" w14:textId="40F2257F" w:rsidR="00B53F26" w:rsidRPr="00365C39" w:rsidRDefault="00B53F26" w:rsidP="00CD503A">
      <w:pPr>
        <w:widowControl w:val="0"/>
        <w:numPr>
          <w:ilvl w:val="0"/>
          <w:numId w:val="17"/>
        </w:numPr>
        <w:tabs>
          <w:tab w:val="clear" w:pos="644"/>
          <w:tab w:val="left" w:pos="567"/>
          <w:tab w:val="left" w:pos="709"/>
        </w:tabs>
        <w:autoSpaceDE w:val="0"/>
        <w:autoSpaceDN w:val="0"/>
        <w:adjustRightInd w:val="0"/>
        <w:spacing w:line="276" w:lineRule="auto"/>
        <w:ind w:left="0" w:firstLine="284"/>
        <w:contextualSpacing/>
        <w:rPr>
          <w:sz w:val="28"/>
          <w:szCs w:val="28"/>
        </w:rPr>
      </w:pPr>
      <w:r w:rsidRPr="001E476C">
        <w:rPr>
          <w:sz w:val="28"/>
          <w:szCs w:val="28"/>
        </w:rPr>
        <w:t>consolidarea capacităților de asigurare ef</w:t>
      </w:r>
      <w:r>
        <w:rPr>
          <w:sz w:val="28"/>
          <w:szCs w:val="28"/>
        </w:rPr>
        <w:t>icientă a securității naționale.</w:t>
      </w:r>
    </w:p>
    <w:p w14:paraId="2C551FF4" w14:textId="77777777" w:rsidR="00C74718" w:rsidRPr="00365C39" w:rsidRDefault="00C74718" w:rsidP="006B46CF">
      <w:pPr>
        <w:spacing w:line="276" w:lineRule="auto"/>
        <w:ind w:firstLine="540"/>
        <w:jc w:val="both"/>
        <w:rPr>
          <w:sz w:val="16"/>
          <w:szCs w:val="16"/>
        </w:rPr>
      </w:pPr>
    </w:p>
    <w:p w14:paraId="7DE821C2" w14:textId="6ABB26B0" w:rsidR="00B53F26" w:rsidRDefault="00B53F26" w:rsidP="00970A77">
      <w:pPr>
        <w:widowControl w:val="0"/>
        <w:autoSpaceDE w:val="0"/>
        <w:autoSpaceDN w:val="0"/>
        <w:adjustRightInd w:val="0"/>
        <w:spacing w:line="276" w:lineRule="auto"/>
        <w:ind w:firstLine="567"/>
        <w:jc w:val="both"/>
        <w:rPr>
          <w:color w:val="000000"/>
          <w:sz w:val="28"/>
          <w:szCs w:val="28"/>
          <w:lang w:val="ro-MD"/>
        </w:rPr>
      </w:pPr>
      <w:r>
        <w:rPr>
          <w:sz w:val="28"/>
          <w:szCs w:val="28"/>
          <w:lang w:eastAsia="en-US"/>
        </w:rPr>
        <w:t>Pe parcursul anului 2021</w:t>
      </w:r>
      <w:r w:rsidR="00970A77" w:rsidRPr="00365C39">
        <w:rPr>
          <w:sz w:val="28"/>
          <w:szCs w:val="28"/>
          <w:lang w:eastAsia="en-US"/>
        </w:rPr>
        <w:t xml:space="preserve">, din </w:t>
      </w:r>
      <w:r w:rsidR="00970A77" w:rsidRPr="00365C39">
        <w:rPr>
          <w:i/>
          <w:sz w:val="28"/>
          <w:szCs w:val="28"/>
          <w:lang w:eastAsia="en-US"/>
        </w:rPr>
        <w:t>fondul de rezervă</w:t>
      </w:r>
      <w:r w:rsidR="00970A77" w:rsidRPr="00365C39">
        <w:rPr>
          <w:sz w:val="28"/>
          <w:szCs w:val="28"/>
          <w:lang w:eastAsia="en-US"/>
        </w:rPr>
        <w:t xml:space="preserve"> </w:t>
      </w:r>
      <w:r w:rsidR="00970A77" w:rsidRPr="00365C39">
        <w:rPr>
          <w:i/>
          <w:sz w:val="28"/>
          <w:szCs w:val="28"/>
          <w:lang w:eastAsia="en-US"/>
        </w:rPr>
        <w:t>al Guvernului</w:t>
      </w:r>
      <w:r w:rsidR="00970A77" w:rsidRPr="00365C39">
        <w:rPr>
          <w:sz w:val="28"/>
          <w:szCs w:val="28"/>
          <w:lang w:eastAsia="en-US"/>
        </w:rPr>
        <w:t xml:space="preserve"> </w:t>
      </w:r>
      <w:r w:rsidR="00970A77" w:rsidRPr="00365C39">
        <w:rPr>
          <w:color w:val="000000"/>
          <w:sz w:val="28"/>
          <w:szCs w:val="28"/>
          <w:lang w:eastAsia="en-US"/>
        </w:rPr>
        <w:t xml:space="preserve">pentru grupa dată </w:t>
      </w:r>
      <w:r w:rsidR="00970A77" w:rsidRPr="00365C39">
        <w:rPr>
          <w:sz w:val="28"/>
          <w:szCs w:val="28"/>
          <w:lang w:eastAsia="en-US"/>
        </w:rPr>
        <w:t xml:space="preserve">au fost </w:t>
      </w:r>
      <w:r w:rsidR="009E005E">
        <w:rPr>
          <w:sz w:val="28"/>
          <w:szCs w:val="28"/>
          <w:lang w:eastAsia="en-US"/>
        </w:rPr>
        <w:t>repartizate</w:t>
      </w:r>
      <w:r w:rsidR="00970A77" w:rsidRPr="00365C39">
        <w:rPr>
          <w:sz w:val="28"/>
          <w:szCs w:val="28"/>
          <w:lang w:eastAsia="en-US"/>
        </w:rPr>
        <w:t xml:space="preserve"> mijloace financiare în sumă de 1,</w:t>
      </w:r>
      <w:r>
        <w:rPr>
          <w:sz w:val="28"/>
          <w:szCs w:val="28"/>
          <w:lang w:eastAsia="en-US"/>
        </w:rPr>
        <w:t>3</w:t>
      </w:r>
      <w:r w:rsidR="00970A77" w:rsidRPr="00365C39">
        <w:rPr>
          <w:sz w:val="28"/>
          <w:szCs w:val="28"/>
          <w:lang w:eastAsia="en-US"/>
        </w:rPr>
        <w:t xml:space="preserve"> mil. lei </w:t>
      </w:r>
      <w:r w:rsidR="009E005E">
        <w:rPr>
          <w:sz w:val="28"/>
          <w:szCs w:val="28"/>
          <w:lang w:eastAsia="en-US"/>
        </w:rPr>
        <w:t xml:space="preserve">fiind utilizate integral </w:t>
      </w:r>
      <w:r w:rsidR="00970A77" w:rsidRPr="00365C39">
        <w:rPr>
          <w:sz w:val="28"/>
          <w:szCs w:val="28"/>
          <w:lang w:eastAsia="en-US"/>
        </w:rPr>
        <w:t xml:space="preserve">de către </w:t>
      </w:r>
      <w:r w:rsidRPr="00CB615A">
        <w:rPr>
          <w:sz w:val="28"/>
          <w:szCs w:val="28"/>
          <w:lang w:val="ro-MD"/>
        </w:rPr>
        <w:t>Ministerul Justiție</w:t>
      </w:r>
      <w:r>
        <w:rPr>
          <w:sz w:val="28"/>
          <w:szCs w:val="28"/>
          <w:lang w:val="ro-MD"/>
        </w:rPr>
        <w:t>i</w:t>
      </w:r>
      <w:r w:rsidRPr="00CB615A">
        <w:rPr>
          <w:color w:val="000000"/>
          <w:sz w:val="28"/>
          <w:szCs w:val="28"/>
          <w:lang w:val="ro-MD"/>
        </w:rPr>
        <w:t xml:space="preserve"> pentru</w:t>
      </w:r>
      <w:r w:rsidRPr="00CB615A">
        <w:rPr>
          <w:lang w:val="ro-MD"/>
        </w:rPr>
        <w:t xml:space="preserve"> </w:t>
      </w:r>
      <w:r w:rsidRPr="00CB615A">
        <w:rPr>
          <w:color w:val="000000"/>
          <w:sz w:val="28"/>
          <w:szCs w:val="28"/>
          <w:lang w:val="ro-MD"/>
        </w:rPr>
        <w:t>asigurarea realizării angajamentelor asumate de R</w:t>
      </w:r>
      <w:r>
        <w:rPr>
          <w:color w:val="000000"/>
          <w:sz w:val="28"/>
          <w:szCs w:val="28"/>
          <w:lang w:val="ro-MD"/>
        </w:rPr>
        <w:t xml:space="preserve">epublica </w:t>
      </w:r>
      <w:r w:rsidRPr="00CB615A">
        <w:rPr>
          <w:color w:val="000000"/>
          <w:sz w:val="28"/>
          <w:szCs w:val="28"/>
          <w:lang w:val="ro-MD"/>
        </w:rPr>
        <w:t>M</w:t>
      </w:r>
      <w:r>
        <w:rPr>
          <w:color w:val="000000"/>
          <w:sz w:val="28"/>
          <w:szCs w:val="28"/>
          <w:lang w:val="ro-MD"/>
        </w:rPr>
        <w:t>oldova</w:t>
      </w:r>
      <w:r w:rsidR="009E005E">
        <w:rPr>
          <w:color w:val="000000"/>
          <w:sz w:val="28"/>
          <w:szCs w:val="28"/>
          <w:lang w:val="ro-MD"/>
        </w:rPr>
        <w:t>,</w:t>
      </w:r>
      <w:r w:rsidRPr="00CB615A">
        <w:rPr>
          <w:color w:val="000000"/>
          <w:sz w:val="28"/>
          <w:szCs w:val="28"/>
          <w:lang w:val="ro-MD"/>
        </w:rPr>
        <w:t xml:space="preserve"> urmare a concursurilor de selectare a reprezentanților intereselor statului în instanțele judecătorești străine și în instituțiile de arbitraj naționale și internaționale</w:t>
      </w:r>
      <w:r>
        <w:rPr>
          <w:color w:val="000000"/>
          <w:sz w:val="28"/>
          <w:szCs w:val="28"/>
          <w:lang w:val="ro-MD"/>
        </w:rPr>
        <w:t>, conform Hotărârilor Guvernului nr.86/2021, nr.87/2021 și nr.215/2021.</w:t>
      </w:r>
    </w:p>
    <w:p w14:paraId="02B425FE" w14:textId="77777777" w:rsidR="00B7227E" w:rsidRDefault="00970A77" w:rsidP="00CF0C69">
      <w:pPr>
        <w:widowControl w:val="0"/>
        <w:tabs>
          <w:tab w:val="left" w:pos="567"/>
        </w:tabs>
        <w:autoSpaceDE w:val="0"/>
        <w:autoSpaceDN w:val="0"/>
        <w:adjustRightInd w:val="0"/>
        <w:spacing w:line="276" w:lineRule="auto"/>
        <w:ind w:firstLine="540"/>
        <w:jc w:val="both"/>
        <w:rPr>
          <w:sz w:val="28"/>
        </w:rPr>
      </w:pPr>
      <w:r w:rsidRPr="00365C39">
        <w:rPr>
          <w:sz w:val="28"/>
          <w:szCs w:val="28"/>
          <w:lang w:eastAsia="en-US"/>
        </w:rPr>
        <w:t xml:space="preserve">Totodată, conform </w:t>
      </w:r>
      <w:r w:rsidRPr="00365C39">
        <w:rPr>
          <w:i/>
          <w:sz w:val="28"/>
          <w:szCs w:val="28"/>
          <w:lang w:eastAsia="en-US"/>
        </w:rPr>
        <w:t xml:space="preserve">Programului activităților de reintegrare a țării </w:t>
      </w:r>
      <w:r w:rsidRPr="00365C39">
        <w:rPr>
          <w:sz w:val="28"/>
          <w:szCs w:val="28"/>
          <w:lang w:eastAsia="en-US"/>
        </w:rPr>
        <w:t>prin Hotărârea Guvernului nr.</w:t>
      </w:r>
      <w:r w:rsidR="00B7227E">
        <w:rPr>
          <w:sz w:val="28"/>
          <w:szCs w:val="28"/>
          <w:lang w:eastAsia="en-US"/>
        </w:rPr>
        <w:t>68</w:t>
      </w:r>
      <w:r w:rsidRPr="00365C39">
        <w:rPr>
          <w:sz w:val="28"/>
          <w:szCs w:val="28"/>
          <w:lang w:eastAsia="en-US"/>
        </w:rPr>
        <w:t>/202</w:t>
      </w:r>
      <w:r w:rsidR="00B7227E">
        <w:rPr>
          <w:sz w:val="28"/>
          <w:szCs w:val="28"/>
          <w:lang w:eastAsia="en-US"/>
        </w:rPr>
        <w:t>1</w:t>
      </w:r>
      <w:r w:rsidRPr="00365C39">
        <w:rPr>
          <w:sz w:val="28"/>
          <w:szCs w:val="28"/>
          <w:lang w:eastAsia="en-US"/>
        </w:rPr>
        <w:t xml:space="preserve"> </w:t>
      </w:r>
      <w:r w:rsidRPr="00365C39">
        <w:rPr>
          <w:bCs/>
          <w:sz w:val="28"/>
          <w:szCs w:val="28"/>
          <w:lang w:eastAsia="en-US"/>
        </w:rPr>
        <w:t xml:space="preserve">au fost repartizate </w:t>
      </w:r>
      <w:r w:rsidR="00B7227E">
        <w:rPr>
          <w:bCs/>
          <w:sz w:val="28"/>
          <w:szCs w:val="28"/>
          <w:lang w:eastAsia="en-US"/>
        </w:rPr>
        <w:t>1,6</w:t>
      </w:r>
      <w:r w:rsidRPr="00365C39">
        <w:rPr>
          <w:bCs/>
          <w:sz w:val="28"/>
          <w:szCs w:val="28"/>
          <w:lang w:eastAsia="en-US"/>
        </w:rPr>
        <w:t xml:space="preserve"> mil. lei</w:t>
      </w:r>
      <w:r w:rsidR="00F85BF4">
        <w:rPr>
          <w:bCs/>
          <w:sz w:val="28"/>
          <w:szCs w:val="28"/>
          <w:lang w:eastAsia="en-US"/>
        </w:rPr>
        <w:t>,</w:t>
      </w:r>
      <w:r w:rsidRPr="00365C39">
        <w:rPr>
          <w:bCs/>
          <w:sz w:val="28"/>
          <w:szCs w:val="28"/>
          <w:lang w:eastAsia="en-US"/>
        </w:rPr>
        <w:t xml:space="preserve"> utilizate integral pentru </w:t>
      </w:r>
      <w:r w:rsidR="00B7227E">
        <w:rPr>
          <w:bCs/>
          <w:sz w:val="28"/>
          <w:szCs w:val="28"/>
        </w:rPr>
        <w:t>c</w:t>
      </w:r>
      <w:r w:rsidR="00B7227E" w:rsidRPr="00D6221C">
        <w:rPr>
          <w:bCs/>
          <w:sz w:val="28"/>
          <w:szCs w:val="28"/>
        </w:rPr>
        <w:t>rearea unui centru regional de instruire în domeniul gestionării situațiilor de criză în sediul Secției situații excepționale Rezina</w:t>
      </w:r>
      <w:r w:rsidR="00B7227E">
        <w:rPr>
          <w:bCs/>
          <w:sz w:val="28"/>
          <w:szCs w:val="28"/>
        </w:rPr>
        <w:t xml:space="preserve"> și r</w:t>
      </w:r>
      <w:r w:rsidR="00B7227E" w:rsidRPr="00D6221C">
        <w:rPr>
          <w:bCs/>
          <w:sz w:val="28"/>
          <w:szCs w:val="28"/>
        </w:rPr>
        <w:t>eparația clădirii și birourilor de serviciu ale Inspectoratului de Poliție</w:t>
      </w:r>
      <w:r w:rsidR="00B7227E">
        <w:rPr>
          <w:bCs/>
          <w:sz w:val="28"/>
          <w:szCs w:val="28"/>
        </w:rPr>
        <w:t xml:space="preserve"> Bender</w:t>
      </w:r>
      <w:r w:rsidR="00B7227E">
        <w:rPr>
          <w:sz w:val="28"/>
        </w:rPr>
        <w:t>.</w:t>
      </w:r>
    </w:p>
    <w:p w14:paraId="0A8AAE6C" w14:textId="43FDE240" w:rsidR="002813C0" w:rsidRPr="002813C0" w:rsidRDefault="000B73D9" w:rsidP="002813C0">
      <w:pPr>
        <w:spacing w:line="276" w:lineRule="auto"/>
        <w:ind w:firstLine="540"/>
        <w:jc w:val="both"/>
        <w:rPr>
          <w:sz w:val="28"/>
          <w:szCs w:val="28"/>
          <w:lang w:eastAsia="en-US"/>
        </w:rPr>
      </w:pPr>
      <w:r w:rsidRPr="00365C39">
        <w:rPr>
          <w:sz w:val="28"/>
          <w:szCs w:val="28"/>
          <w:lang w:eastAsia="en-US"/>
        </w:rPr>
        <w:t xml:space="preserve">Pentru implementarea acțiunilor în cadrul </w:t>
      </w:r>
      <w:r w:rsidRPr="00365C39">
        <w:rPr>
          <w:i/>
          <w:sz w:val="28"/>
          <w:szCs w:val="28"/>
          <w:lang w:eastAsia="en-US"/>
        </w:rPr>
        <w:t>proiectelor cu finanțare externă</w:t>
      </w:r>
      <w:r w:rsidRPr="00365C39">
        <w:rPr>
          <w:sz w:val="28"/>
          <w:szCs w:val="28"/>
          <w:lang w:eastAsia="en-US"/>
        </w:rPr>
        <w:t xml:space="preserve"> la grupa respectivă au fost aprobate inițial alocații în sumă de </w:t>
      </w:r>
      <w:bookmarkStart w:id="57" w:name="_Toc42615621"/>
      <w:r w:rsidR="002813C0" w:rsidRPr="002813C0">
        <w:rPr>
          <w:sz w:val="28"/>
          <w:szCs w:val="28"/>
          <w:lang w:eastAsia="en-US"/>
        </w:rPr>
        <w:t>177,3 mil. lei, diminuate pe parcursul anului până la 126,5 mil. lei și executate în volum de 30,1 mil. lei sau la nivel de 23,8% din prevederi, inclusiv pe proiecte după cum urmează:</w:t>
      </w:r>
      <w:r w:rsidR="002813C0">
        <w:rPr>
          <w:sz w:val="28"/>
          <w:szCs w:val="28"/>
          <w:lang w:eastAsia="en-US"/>
        </w:rPr>
        <w:t xml:space="preserve"> </w:t>
      </w:r>
    </w:p>
    <w:p w14:paraId="2C6F7F37" w14:textId="2074EDAC" w:rsidR="00A606BC" w:rsidRPr="00365C39" w:rsidRDefault="00A606BC" w:rsidP="00996D62">
      <w:pPr>
        <w:widowControl w:val="0"/>
        <w:tabs>
          <w:tab w:val="left" w:pos="567"/>
        </w:tabs>
        <w:autoSpaceDE w:val="0"/>
        <w:autoSpaceDN w:val="0"/>
        <w:adjustRightInd w:val="0"/>
        <w:spacing w:line="276" w:lineRule="auto"/>
        <w:ind w:firstLine="540"/>
        <w:jc w:val="both"/>
        <w:rPr>
          <w:rFonts w:eastAsia="Calibri"/>
          <w:sz w:val="28"/>
          <w:szCs w:val="28"/>
          <w:lang w:eastAsia="en-US"/>
        </w:rPr>
      </w:pPr>
      <w:r w:rsidRPr="00365C39">
        <w:rPr>
          <w:rFonts w:eastAsia="Calibri"/>
          <w:color w:val="000000" w:themeColor="text1"/>
          <w:sz w:val="28"/>
          <w:szCs w:val="28"/>
          <w:lang w:eastAsia="en-US"/>
        </w:rPr>
        <w:t>1</w:t>
      </w:r>
      <w:r w:rsidRPr="00365C39">
        <w:rPr>
          <w:rFonts w:eastAsia="Calibri"/>
          <w:i/>
          <w:color w:val="000000" w:themeColor="text1"/>
          <w:sz w:val="28"/>
          <w:szCs w:val="28"/>
          <w:lang w:eastAsia="en-US"/>
        </w:rPr>
        <w:t xml:space="preserve">. </w:t>
      </w:r>
      <w:r w:rsidRPr="00365C39">
        <w:rPr>
          <w:rFonts w:eastAsia="Calibri"/>
          <w:color w:val="000000" w:themeColor="text1"/>
          <w:sz w:val="28"/>
          <w:szCs w:val="28"/>
          <w:lang w:eastAsia="en-US"/>
        </w:rPr>
        <w:t>Proiectul</w:t>
      </w:r>
      <w:r w:rsidRPr="00365C39">
        <w:rPr>
          <w:rFonts w:eastAsia="Calibri"/>
          <w:sz w:val="28"/>
          <w:szCs w:val="28"/>
          <w:lang w:eastAsia="en-US"/>
        </w:rPr>
        <w:t xml:space="preserve"> </w:t>
      </w:r>
      <w:r w:rsidRPr="00365C39">
        <w:rPr>
          <w:rFonts w:eastAsia="Calibri"/>
          <w:i/>
          <w:sz w:val="28"/>
          <w:szCs w:val="28"/>
          <w:lang w:eastAsia="en-US"/>
        </w:rPr>
        <w:t>,,</w:t>
      </w:r>
      <w:r w:rsidRPr="00365C39">
        <w:rPr>
          <w:i/>
          <w:sz w:val="28"/>
          <w:szCs w:val="28"/>
          <w:lang w:eastAsia="zh-CN"/>
        </w:rPr>
        <w:t>Construcția penitenciarului din municipiul Chișinău</w:t>
      </w:r>
      <w:r w:rsidRPr="00365C39">
        <w:rPr>
          <w:rFonts w:eastAsia="Calibri"/>
          <w:i/>
          <w:sz w:val="28"/>
          <w:szCs w:val="28"/>
          <w:lang w:eastAsia="en-US"/>
        </w:rPr>
        <w:t xml:space="preserve">” </w:t>
      </w:r>
      <w:r w:rsidRPr="00365C39">
        <w:rPr>
          <w:sz w:val="28"/>
          <w:szCs w:val="28"/>
          <w:lang w:eastAsia="zh-CN"/>
        </w:rPr>
        <w:t>gestionat de către Administrația Națională a Penitenciarelor,</w:t>
      </w:r>
      <w:r w:rsidRPr="00365C39">
        <w:rPr>
          <w:rFonts w:eastAsia="Calibri"/>
          <w:sz w:val="28"/>
          <w:szCs w:val="28"/>
          <w:lang w:eastAsia="en-US"/>
        </w:rPr>
        <w:t xml:space="preserve"> </w:t>
      </w:r>
      <w:r w:rsidRPr="00365C39">
        <w:rPr>
          <w:bCs/>
          <w:sz w:val="28"/>
          <w:szCs w:val="28"/>
          <w:lang w:eastAsia="en-US"/>
        </w:rPr>
        <w:t xml:space="preserve">cu alocații valorificate în sumă de  </w:t>
      </w:r>
      <w:r w:rsidR="005A2659" w:rsidRPr="004453F9">
        <w:rPr>
          <w:bCs/>
          <w:sz w:val="28"/>
          <w:szCs w:val="28"/>
          <w:lang w:eastAsia="en-US"/>
        </w:rPr>
        <w:t>517,9 mii lei</w:t>
      </w:r>
      <w:r w:rsidR="005A2659" w:rsidRPr="005A2659">
        <w:rPr>
          <w:bCs/>
          <w:sz w:val="28"/>
          <w:szCs w:val="28"/>
          <w:lang w:eastAsia="en-US"/>
        </w:rPr>
        <w:t xml:space="preserve"> sau 86,3 % față de prevederi. Alocațiile în sumă de 82,1 mii lei nu au fost valorificate, dat fiind faptul că în cadrul unității de implementare a proiectului</w:t>
      </w:r>
      <w:r w:rsidR="007D465F">
        <w:rPr>
          <w:bCs/>
          <w:sz w:val="28"/>
          <w:szCs w:val="28"/>
          <w:lang w:eastAsia="en-US"/>
        </w:rPr>
        <w:t>,</w:t>
      </w:r>
      <w:r w:rsidR="005A2659" w:rsidRPr="005A2659">
        <w:rPr>
          <w:bCs/>
          <w:sz w:val="28"/>
          <w:szCs w:val="28"/>
          <w:lang w:eastAsia="en-US"/>
        </w:rPr>
        <w:t xml:space="preserve"> funcția de manager al proiectului a fost vacantă, iar pentru o bună desfășurare a procesului de licitație și a activității UIPCP</w:t>
      </w:r>
      <w:r w:rsidR="007D465F">
        <w:rPr>
          <w:bCs/>
          <w:sz w:val="28"/>
          <w:szCs w:val="28"/>
          <w:lang w:eastAsia="en-US"/>
        </w:rPr>
        <w:t>,</w:t>
      </w:r>
      <w:r w:rsidR="005A2659" w:rsidRPr="005A2659">
        <w:rPr>
          <w:bCs/>
          <w:sz w:val="28"/>
          <w:szCs w:val="28"/>
          <w:lang w:eastAsia="en-US"/>
        </w:rPr>
        <w:t xml:space="preserve"> personalul unității nu deținea competențele depline și drept urmare</w:t>
      </w:r>
      <w:r w:rsidR="007D465F">
        <w:rPr>
          <w:bCs/>
          <w:sz w:val="28"/>
          <w:szCs w:val="28"/>
          <w:lang w:eastAsia="en-US"/>
        </w:rPr>
        <w:t>,</w:t>
      </w:r>
      <w:r w:rsidR="005A2659" w:rsidRPr="005A2659">
        <w:rPr>
          <w:bCs/>
          <w:sz w:val="28"/>
          <w:szCs w:val="28"/>
          <w:lang w:eastAsia="en-US"/>
        </w:rPr>
        <w:t xml:space="preserve"> procedura</w:t>
      </w:r>
      <w:r w:rsidR="00CB07E8">
        <w:rPr>
          <w:bCs/>
          <w:sz w:val="28"/>
          <w:szCs w:val="28"/>
          <w:lang w:eastAsia="en-US"/>
        </w:rPr>
        <w:t xml:space="preserve"> de licitație nu a fost lansată;</w:t>
      </w:r>
    </w:p>
    <w:p w14:paraId="54672E63" w14:textId="119B6DE3" w:rsidR="00AF6F53" w:rsidRDefault="00A606BC" w:rsidP="00996D62">
      <w:pPr>
        <w:widowControl w:val="0"/>
        <w:tabs>
          <w:tab w:val="left" w:pos="540"/>
          <w:tab w:val="left" w:pos="993"/>
        </w:tabs>
        <w:autoSpaceDE w:val="0"/>
        <w:autoSpaceDN w:val="0"/>
        <w:adjustRightInd w:val="0"/>
        <w:spacing w:line="276" w:lineRule="auto"/>
        <w:ind w:firstLine="567"/>
        <w:contextualSpacing/>
        <w:jc w:val="both"/>
        <w:rPr>
          <w:sz w:val="28"/>
        </w:rPr>
      </w:pPr>
      <w:r w:rsidRPr="00365C39">
        <w:rPr>
          <w:bCs/>
          <w:sz w:val="28"/>
          <w:szCs w:val="28"/>
          <w:lang w:eastAsia="en-US"/>
        </w:rPr>
        <w:t xml:space="preserve">2. Proiectul </w:t>
      </w:r>
      <w:r w:rsidR="00AF6F53" w:rsidRPr="007B28E5">
        <w:rPr>
          <w:rFonts w:eastAsia="Calibri"/>
          <w:i/>
          <w:sz w:val="28"/>
          <w:szCs w:val="28"/>
        </w:rPr>
        <w:t>,,</w:t>
      </w:r>
      <w:r w:rsidR="00AF6F53" w:rsidRPr="00AE7E77">
        <w:rPr>
          <w:i/>
          <w:sz w:val="28"/>
        </w:rPr>
        <w:t>Programul de profilaxie si control al infecției HIV/SIDA, al infecțiilor cu transmitere sexuala si al tuberculozei in Moldova</w:t>
      </w:r>
      <w:r w:rsidR="00AF6F53" w:rsidRPr="007B28E5">
        <w:rPr>
          <w:rFonts w:eastAsia="Calibri"/>
          <w:i/>
          <w:sz w:val="28"/>
          <w:szCs w:val="28"/>
        </w:rPr>
        <w:t>”</w:t>
      </w:r>
      <w:r w:rsidR="00AF6F53">
        <w:rPr>
          <w:i/>
          <w:sz w:val="28"/>
        </w:rPr>
        <w:t xml:space="preserve"> </w:t>
      </w:r>
      <w:r w:rsidR="007D465F" w:rsidRPr="007D465F">
        <w:rPr>
          <w:sz w:val="28"/>
        </w:rPr>
        <w:t>cu</w:t>
      </w:r>
      <w:r w:rsidR="00AF6F53">
        <w:rPr>
          <w:sz w:val="28"/>
        </w:rPr>
        <w:t xml:space="preserve"> mijloace executate în </w:t>
      </w:r>
      <w:r w:rsidR="007D465F">
        <w:rPr>
          <w:sz w:val="28"/>
        </w:rPr>
        <w:t>sumă</w:t>
      </w:r>
      <w:r w:rsidR="00AF6F53">
        <w:rPr>
          <w:sz w:val="28"/>
        </w:rPr>
        <w:t xml:space="preserve"> </w:t>
      </w:r>
      <w:r w:rsidR="00AF6F53" w:rsidRPr="00C457C4">
        <w:rPr>
          <w:sz w:val="28"/>
        </w:rPr>
        <w:t>de 1 204,9 mii lei</w:t>
      </w:r>
      <w:r w:rsidR="007D465F">
        <w:rPr>
          <w:sz w:val="28"/>
        </w:rPr>
        <w:t xml:space="preserve"> sau 91,1 % din prevederi;</w:t>
      </w:r>
    </w:p>
    <w:p w14:paraId="257E851B" w14:textId="12C14809" w:rsidR="000207ED" w:rsidRPr="000207ED" w:rsidRDefault="00A606BC" w:rsidP="000207ED">
      <w:pPr>
        <w:tabs>
          <w:tab w:val="left" w:pos="993"/>
          <w:tab w:val="left" w:pos="1418"/>
        </w:tabs>
        <w:spacing w:line="276" w:lineRule="auto"/>
        <w:ind w:firstLine="567"/>
        <w:contextualSpacing/>
        <w:jc w:val="both"/>
        <w:rPr>
          <w:bCs/>
          <w:sz w:val="28"/>
          <w:szCs w:val="28"/>
          <w:lang w:eastAsia="en-US"/>
        </w:rPr>
      </w:pPr>
      <w:r w:rsidRPr="00365C39">
        <w:rPr>
          <w:bCs/>
          <w:sz w:val="28"/>
          <w:szCs w:val="28"/>
          <w:lang w:eastAsia="en-US"/>
        </w:rPr>
        <w:t>3. Proiectul „</w:t>
      </w:r>
      <w:r w:rsidR="000207ED" w:rsidRPr="00AA5BF9">
        <w:rPr>
          <w:bCs/>
          <w:i/>
          <w:sz w:val="28"/>
          <w:szCs w:val="28"/>
        </w:rPr>
        <w:t>Cooperare regional</w:t>
      </w:r>
      <w:r w:rsidR="000207ED">
        <w:rPr>
          <w:bCs/>
          <w:i/>
          <w:sz w:val="28"/>
          <w:szCs w:val="28"/>
        </w:rPr>
        <w:t>ă</w:t>
      </w:r>
      <w:r w:rsidR="000207ED" w:rsidRPr="00AA5BF9">
        <w:rPr>
          <w:bCs/>
          <w:i/>
          <w:sz w:val="28"/>
          <w:szCs w:val="28"/>
        </w:rPr>
        <w:t xml:space="preserve"> pentru prevenirea si combaterea criminalității transfrontaliere Romania-Moldova</w:t>
      </w:r>
      <w:r w:rsidRPr="00365C39">
        <w:rPr>
          <w:bCs/>
          <w:i/>
          <w:sz w:val="28"/>
          <w:szCs w:val="28"/>
          <w:lang w:eastAsia="en-US"/>
        </w:rPr>
        <w:t>)</w:t>
      </w:r>
      <w:r w:rsidRPr="00365C39">
        <w:rPr>
          <w:bCs/>
          <w:sz w:val="28"/>
          <w:szCs w:val="28"/>
          <w:lang w:eastAsia="en-US"/>
        </w:rPr>
        <w:t>”</w:t>
      </w:r>
      <w:r w:rsidR="007D465F">
        <w:rPr>
          <w:bCs/>
          <w:sz w:val="28"/>
          <w:szCs w:val="28"/>
          <w:lang w:eastAsia="en-US"/>
        </w:rPr>
        <w:t>,</w:t>
      </w:r>
      <w:r w:rsidRPr="00365C39">
        <w:rPr>
          <w:bCs/>
          <w:sz w:val="28"/>
          <w:szCs w:val="28"/>
          <w:lang w:eastAsia="en-US"/>
        </w:rPr>
        <w:t xml:space="preserve"> cu alocații valorificate în sumă </w:t>
      </w:r>
      <w:r w:rsidRPr="00C457C4">
        <w:rPr>
          <w:bCs/>
          <w:sz w:val="28"/>
          <w:szCs w:val="28"/>
          <w:lang w:eastAsia="en-US"/>
        </w:rPr>
        <w:t xml:space="preserve">de </w:t>
      </w:r>
      <w:r w:rsidR="000207ED" w:rsidRPr="00C457C4">
        <w:rPr>
          <w:bCs/>
          <w:sz w:val="28"/>
          <w:szCs w:val="28"/>
          <w:lang w:eastAsia="en-US"/>
        </w:rPr>
        <w:t>5 519,4 mii lei</w:t>
      </w:r>
      <w:r w:rsidR="000207ED" w:rsidRPr="000207ED">
        <w:rPr>
          <w:bCs/>
          <w:sz w:val="28"/>
          <w:szCs w:val="28"/>
          <w:lang w:eastAsia="en-US"/>
        </w:rPr>
        <w:t xml:space="preserve"> sau 18,5 % din prevederi. În perioada mai-iunie 2021 a fost desfășurată activitatea de verificare a cheltuielilor, raportul de audit a fost transmis în adresa liderului de proiect, în vederea verificării administrative și consolidării rapoartelor tuturor partenerilor, debursarea plăților fiind condiționată de valorificarea plății anterioare și verificarea</w:t>
      </w:r>
      <w:r w:rsidR="007D465F" w:rsidRPr="007D465F">
        <w:rPr>
          <w:bCs/>
          <w:sz w:val="28"/>
          <w:szCs w:val="28"/>
          <w:lang w:eastAsia="en-US"/>
        </w:rPr>
        <w:t xml:space="preserve"> </w:t>
      </w:r>
      <w:r w:rsidR="007D465F" w:rsidRPr="000207ED">
        <w:rPr>
          <w:bCs/>
          <w:sz w:val="28"/>
          <w:szCs w:val="28"/>
          <w:lang w:eastAsia="en-US"/>
        </w:rPr>
        <w:t>de către audit</w:t>
      </w:r>
      <w:r w:rsidR="007D465F">
        <w:rPr>
          <w:bCs/>
          <w:sz w:val="28"/>
          <w:szCs w:val="28"/>
          <w:lang w:eastAsia="en-US"/>
        </w:rPr>
        <w:t xml:space="preserve"> a</w:t>
      </w:r>
      <w:r w:rsidR="000207ED" w:rsidRPr="000207ED">
        <w:rPr>
          <w:bCs/>
          <w:sz w:val="28"/>
          <w:szCs w:val="28"/>
          <w:lang w:eastAsia="en-US"/>
        </w:rPr>
        <w:t xml:space="preserve"> eligibilității cheltuielilor suportate</w:t>
      </w:r>
      <w:r w:rsidR="007D465F">
        <w:rPr>
          <w:bCs/>
          <w:sz w:val="28"/>
          <w:szCs w:val="28"/>
          <w:lang w:eastAsia="en-US"/>
        </w:rPr>
        <w:t>,</w:t>
      </w:r>
      <w:r w:rsidR="000207ED" w:rsidRPr="000207ED">
        <w:rPr>
          <w:bCs/>
          <w:sz w:val="28"/>
          <w:szCs w:val="28"/>
          <w:lang w:eastAsia="en-US"/>
        </w:rPr>
        <w:t xml:space="preserve"> în conformitate cu prevederile Contractului de grant. Biroul Regional pentru Cooperare Transfrontalieră Iași a solicitat mai multe clarificări și documente justificative și a fost efectuată o vizită de monitorizare la fața locului. Cu toate acestea, tranșa intermediară nu a fost transferată până la sfârșitul anului 2021, fapt ce a dus la imposibilitatea de efectuare a plăților către agenții economici contractați și a ge</w:t>
      </w:r>
      <w:r w:rsidR="007D465F">
        <w:rPr>
          <w:bCs/>
          <w:sz w:val="28"/>
          <w:szCs w:val="28"/>
          <w:lang w:eastAsia="en-US"/>
        </w:rPr>
        <w:t>nerat restanțe față de aceștia;</w:t>
      </w:r>
    </w:p>
    <w:p w14:paraId="3E12AFAD" w14:textId="6ED01517" w:rsidR="00A606BC" w:rsidRPr="00365C39" w:rsidRDefault="00A606BC" w:rsidP="00A606BC">
      <w:pPr>
        <w:widowControl w:val="0"/>
        <w:tabs>
          <w:tab w:val="left" w:pos="993"/>
          <w:tab w:val="left" w:pos="1134"/>
          <w:tab w:val="left" w:pos="1418"/>
        </w:tabs>
        <w:autoSpaceDE w:val="0"/>
        <w:autoSpaceDN w:val="0"/>
        <w:adjustRightInd w:val="0"/>
        <w:spacing w:line="276" w:lineRule="auto"/>
        <w:ind w:firstLine="567"/>
        <w:contextualSpacing/>
        <w:jc w:val="both"/>
        <w:rPr>
          <w:bCs/>
          <w:sz w:val="28"/>
          <w:szCs w:val="28"/>
          <w:lang w:eastAsia="en-US"/>
        </w:rPr>
      </w:pPr>
      <w:r w:rsidRPr="00365C39">
        <w:rPr>
          <w:bCs/>
          <w:sz w:val="28"/>
          <w:szCs w:val="28"/>
          <w:lang w:eastAsia="en-US"/>
        </w:rPr>
        <w:t xml:space="preserve">4. </w:t>
      </w:r>
      <w:r w:rsidRPr="002F20C3">
        <w:rPr>
          <w:bCs/>
          <w:sz w:val="28"/>
          <w:szCs w:val="28"/>
          <w:lang w:eastAsia="en-US"/>
        </w:rPr>
        <w:t>Proiectul</w:t>
      </w:r>
      <w:r w:rsidRPr="00365C39">
        <w:rPr>
          <w:bCs/>
          <w:sz w:val="28"/>
          <w:szCs w:val="28"/>
          <w:lang w:eastAsia="en-US"/>
        </w:rPr>
        <w:t xml:space="preserve"> „</w:t>
      </w:r>
      <w:r w:rsidR="000207ED" w:rsidRPr="00AA5BF9">
        <w:rPr>
          <w:bCs/>
          <w:i/>
          <w:sz w:val="28"/>
          <w:szCs w:val="28"/>
        </w:rPr>
        <w:t>Consolidarea capacitații poli</w:t>
      </w:r>
      <w:r w:rsidR="000207ED">
        <w:rPr>
          <w:bCs/>
          <w:i/>
          <w:sz w:val="28"/>
          <w:szCs w:val="28"/>
        </w:rPr>
        <w:t>ț</w:t>
      </w:r>
      <w:r w:rsidR="000207ED" w:rsidRPr="00AA5BF9">
        <w:rPr>
          <w:bCs/>
          <w:i/>
          <w:sz w:val="28"/>
          <w:szCs w:val="28"/>
        </w:rPr>
        <w:t xml:space="preserve">iei moldovenești </w:t>
      </w:r>
      <w:r w:rsidR="000207ED">
        <w:rPr>
          <w:bCs/>
          <w:i/>
          <w:sz w:val="28"/>
          <w:szCs w:val="28"/>
        </w:rPr>
        <w:t>ș</w:t>
      </w:r>
      <w:r w:rsidR="000207ED" w:rsidRPr="00AA5BF9">
        <w:rPr>
          <w:bCs/>
          <w:i/>
          <w:sz w:val="28"/>
          <w:szCs w:val="28"/>
        </w:rPr>
        <w:t>i rom</w:t>
      </w:r>
      <w:r w:rsidR="000207ED">
        <w:rPr>
          <w:bCs/>
          <w:i/>
          <w:sz w:val="28"/>
          <w:szCs w:val="28"/>
        </w:rPr>
        <w:t>â</w:t>
      </w:r>
      <w:r w:rsidR="000207ED" w:rsidRPr="00AA5BF9">
        <w:rPr>
          <w:bCs/>
          <w:i/>
          <w:sz w:val="28"/>
          <w:szCs w:val="28"/>
        </w:rPr>
        <w:t xml:space="preserve">ne </w:t>
      </w:r>
      <w:r w:rsidR="000207ED">
        <w:rPr>
          <w:bCs/>
          <w:i/>
          <w:sz w:val="28"/>
          <w:szCs w:val="28"/>
        </w:rPr>
        <w:t>î</w:t>
      </w:r>
      <w:r w:rsidR="000207ED" w:rsidRPr="00AA5BF9">
        <w:rPr>
          <w:bCs/>
          <w:i/>
          <w:sz w:val="28"/>
          <w:szCs w:val="28"/>
        </w:rPr>
        <w:t>n domeniul prevenirii criminalității, inclusiv crimelor transfrontaliere</w:t>
      </w:r>
      <w:r w:rsidRPr="00365C39">
        <w:rPr>
          <w:bCs/>
          <w:sz w:val="28"/>
          <w:szCs w:val="28"/>
          <w:lang w:eastAsia="en-US"/>
        </w:rPr>
        <w:t xml:space="preserve">” cu alocații valorificate în sumă de </w:t>
      </w:r>
      <w:r w:rsidR="000207ED" w:rsidRPr="004453F9">
        <w:rPr>
          <w:bCs/>
          <w:sz w:val="28"/>
          <w:szCs w:val="28"/>
        </w:rPr>
        <w:t>2 311,0 mii</w:t>
      </w:r>
      <w:r w:rsidR="000207ED" w:rsidRPr="00AA5BF9">
        <w:rPr>
          <w:bCs/>
          <w:sz w:val="28"/>
          <w:szCs w:val="28"/>
        </w:rPr>
        <w:t xml:space="preserve"> lei sau </w:t>
      </w:r>
      <w:r w:rsidR="000207ED">
        <w:rPr>
          <w:bCs/>
          <w:sz w:val="28"/>
          <w:szCs w:val="28"/>
        </w:rPr>
        <w:t>46</w:t>
      </w:r>
      <w:r w:rsidR="000207ED" w:rsidRPr="00AA5BF9">
        <w:rPr>
          <w:bCs/>
          <w:sz w:val="28"/>
          <w:szCs w:val="28"/>
        </w:rPr>
        <w:t>,</w:t>
      </w:r>
      <w:r w:rsidR="000207ED">
        <w:rPr>
          <w:bCs/>
          <w:sz w:val="28"/>
          <w:szCs w:val="28"/>
        </w:rPr>
        <w:t xml:space="preserve">6 </w:t>
      </w:r>
      <w:r w:rsidR="000207ED" w:rsidRPr="00AA5BF9">
        <w:rPr>
          <w:bCs/>
          <w:sz w:val="28"/>
          <w:szCs w:val="28"/>
        </w:rPr>
        <w:t>% din prevederi.</w:t>
      </w:r>
      <w:r w:rsidR="000207ED">
        <w:rPr>
          <w:bCs/>
          <w:sz w:val="28"/>
          <w:szCs w:val="28"/>
        </w:rPr>
        <w:t xml:space="preserve"> M</w:t>
      </w:r>
      <w:r w:rsidR="000207ED" w:rsidRPr="00020E85">
        <w:rPr>
          <w:bCs/>
          <w:sz w:val="28"/>
          <w:szCs w:val="28"/>
        </w:rPr>
        <w:t>ijloacele financiare planificate</w:t>
      </w:r>
      <w:r w:rsidR="000207ED" w:rsidRPr="00AA5BF9">
        <w:rPr>
          <w:bCs/>
          <w:sz w:val="28"/>
          <w:szCs w:val="28"/>
        </w:rPr>
        <w:t xml:space="preserve"> </w:t>
      </w:r>
      <w:r w:rsidR="000207ED" w:rsidRPr="00020E85">
        <w:rPr>
          <w:bCs/>
          <w:sz w:val="28"/>
          <w:szCs w:val="28"/>
        </w:rPr>
        <w:t>n-au fost debursate de către finanțator, cheltuielile</w:t>
      </w:r>
      <w:r w:rsidR="000207ED">
        <w:rPr>
          <w:bCs/>
          <w:sz w:val="28"/>
          <w:szCs w:val="28"/>
        </w:rPr>
        <w:t xml:space="preserve"> fiind</w:t>
      </w:r>
      <w:r w:rsidR="000207ED" w:rsidRPr="00020E85">
        <w:rPr>
          <w:bCs/>
          <w:sz w:val="28"/>
          <w:szCs w:val="28"/>
        </w:rPr>
        <w:t xml:space="preserve"> efe</w:t>
      </w:r>
      <w:r w:rsidR="007D465F">
        <w:rPr>
          <w:bCs/>
          <w:sz w:val="28"/>
          <w:szCs w:val="28"/>
        </w:rPr>
        <w:t>ctuate doar din mijloacele bănești din conturi, la început de an;</w:t>
      </w:r>
    </w:p>
    <w:p w14:paraId="6982FF44" w14:textId="4926D6CB" w:rsidR="007D465F" w:rsidRPr="00365C39" w:rsidRDefault="00A606BC" w:rsidP="007D465F">
      <w:pPr>
        <w:widowControl w:val="0"/>
        <w:tabs>
          <w:tab w:val="left" w:pos="993"/>
          <w:tab w:val="left" w:pos="1134"/>
          <w:tab w:val="left" w:pos="1418"/>
        </w:tabs>
        <w:autoSpaceDE w:val="0"/>
        <w:autoSpaceDN w:val="0"/>
        <w:adjustRightInd w:val="0"/>
        <w:spacing w:line="276" w:lineRule="auto"/>
        <w:ind w:firstLine="567"/>
        <w:contextualSpacing/>
        <w:jc w:val="both"/>
        <w:rPr>
          <w:bCs/>
          <w:sz w:val="28"/>
          <w:szCs w:val="28"/>
          <w:lang w:eastAsia="en-US"/>
        </w:rPr>
      </w:pPr>
      <w:r w:rsidRPr="00365C39">
        <w:rPr>
          <w:bCs/>
          <w:sz w:val="28"/>
          <w:szCs w:val="28"/>
          <w:lang w:eastAsia="en-US"/>
        </w:rPr>
        <w:t>5</w:t>
      </w:r>
      <w:r w:rsidRPr="002F20C3">
        <w:rPr>
          <w:bCs/>
          <w:sz w:val="28"/>
          <w:szCs w:val="28"/>
          <w:lang w:eastAsia="en-US"/>
        </w:rPr>
        <w:t>. La proiectul</w:t>
      </w:r>
      <w:r w:rsidRPr="00365C39">
        <w:rPr>
          <w:bCs/>
          <w:sz w:val="28"/>
          <w:szCs w:val="28"/>
          <w:lang w:eastAsia="en-US"/>
        </w:rPr>
        <w:t xml:space="preserve"> „</w:t>
      </w:r>
      <w:r w:rsidR="000207ED" w:rsidRPr="000E4B98">
        <w:rPr>
          <w:bCs/>
          <w:i/>
          <w:sz w:val="28"/>
          <w:szCs w:val="28"/>
        </w:rPr>
        <w:t>Îmbunătățirea cooperării transfrontaliere prin dezvoltarea unui concept comun de investigare complex</w:t>
      </w:r>
      <w:r w:rsidR="007D465F">
        <w:rPr>
          <w:bCs/>
          <w:i/>
          <w:sz w:val="28"/>
          <w:szCs w:val="28"/>
        </w:rPr>
        <w:t>ă</w:t>
      </w:r>
      <w:r w:rsidR="000207ED" w:rsidRPr="000E4B98">
        <w:rPr>
          <w:bCs/>
          <w:i/>
          <w:sz w:val="28"/>
          <w:szCs w:val="28"/>
        </w:rPr>
        <w:t xml:space="preserve"> a locului crimei</w:t>
      </w:r>
      <w:r w:rsidR="007E72A4">
        <w:rPr>
          <w:bCs/>
          <w:sz w:val="28"/>
          <w:szCs w:val="28"/>
          <w:lang w:eastAsia="en-US"/>
        </w:rPr>
        <w:t>”</w:t>
      </w:r>
      <w:r w:rsidRPr="00365C39">
        <w:rPr>
          <w:bCs/>
          <w:sz w:val="28"/>
          <w:szCs w:val="28"/>
          <w:lang w:eastAsia="en-US"/>
        </w:rPr>
        <w:t xml:space="preserve"> alocațiile au fost valorificate în volum de </w:t>
      </w:r>
      <w:r w:rsidR="000207ED">
        <w:rPr>
          <w:bCs/>
          <w:sz w:val="28"/>
          <w:szCs w:val="28"/>
        </w:rPr>
        <w:t>2 127</w:t>
      </w:r>
      <w:r w:rsidR="000207ED" w:rsidRPr="00AA5BF9">
        <w:rPr>
          <w:bCs/>
          <w:sz w:val="28"/>
          <w:szCs w:val="28"/>
        </w:rPr>
        <w:t>,</w:t>
      </w:r>
      <w:r w:rsidR="000207ED">
        <w:rPr>
          <w:bCs/>
          <w:sz w:val="28"/>
          <w:szCs w:val="28"/>
        </w:rPr>
        <w:t>6 mii</w:t>
      </w:r>
      <w:r w:rsidR="000207ED" w:rsidRPr="00AA5BF9">
        <w:rPr>
          <w:bCs/>
          <w:sz w:val="28"/>
          <w:szCs w:val="28"/>
        </w:rPr>
        <w:t xml:space="preserve"> lei sau </w:t>
      </w:r>
      <w:r w:rsidR="000207ED">
        <w:rPr>
          <w:bCs/>
          <w:sz w:val="28"/>
          <w:szCs w:val="28"/>
        </w:rPr>
        <w:t>69</w:t>
      </w:r>
      <w:r w:rsidR="000207ED" w:rsidRPr="00AA5BF9">
        <w:rPr>
          <w:bCs/>
          <w:sz w:val="28"/>
          <w:szCs w:val="28"/>
        </w:rPr>
        <w:t>,</w:t>
      </w:r>
      <w:r w:rsidR="000207ED">
        <w:rPr>
          <w:bCs/>
          <w:sz w:val="28"/>
          <w:szCs w:val="28"/>
        </w:rPr>
        <w:t xml:space="preserve">7 </w:t>
      </w:r>
      <w:r w:rsidR="000207ED" w:rsidRPr="00AA5BF9">
        <w:rPr>
          <w:bCs/>
          <w:sz w:val="28"/>
          <w:szCs w:val="28"/>
        </w:rPr>
        <w:t>% din prevederi.</w:t>
      </w:r>
      <w:r w:rsidR="000207ED">
        <w:rPr>
          <w:bCs/>
          <w:sz w:val="28"/>
          <w:szCs w:val="28"/>
        </w:rPr>
        <w:t xml:space="preserve"> M</w:t>
      </w:r>
      <w:r w:rsidR="000207ED" w:rsidRPr="00020E85">
        <w:rPr>
          <w:bCs/>
          <w:sz w:val="28"/>
          <w:szCs w:val="28"/>
        </w:rPr>
        <w:t>ijloacele financiare planificate</w:t>
      </w:r>
      <w:r w:rsidR="000207ED" w:rsidRPr="00AA5BF9">
        <w:rPr>
          <w:bCs/>
          <w:sz w:val="28"/>
          <w:szCs w:val="28"/>
        </w:rPr>
        <w:t xml:space="preserve"> </w:t>
      </w:r>
      <w:r w:rsidR="000207ED" w:rsidRPr="00020E85">
        <w:rPr>
          <w:bCs/>
          <w:sz w:val="28"/>
          <w:szCs w:val="28"/>
        </w:rPr>
        <w:t>n-au fost debursate de către finanțator, cheltuielile</w:t>
      </w:r>
      <w:r w:rsidR="000207ED">
        <w:rPr>
          <w:bCs/>
          <w:sz w:val="28"/>
          <w:szCs w:val="28"/>
        </w:rPr>
        <w:t xml:space="preserve"> fiind</w:t>
      </w:r>
      <w:r w:rsidR="000207ED" w:rsidRPr="00020E85">
        <w:rPr>
          <w:bCs/>
          <w:sz w:val="28"/>
          <w:szCs w:val="28"/>
        </w:rPr>
        <w:t xml:space="preserve"> efectuate doar din </w:t>
      </w:r>
      <w:r w:rsidR="007D465F">
        <w:rPr>
          <w:bCs/>
          <w:sz w:val="28"/>
          <w:szCs w:val="28"/>
        </w:rPr>
        <w:t>mijloacele bănești din conturi, la început de an;</w:t>
      </w:r>
    </w:p>
    <w:p w14:paraId="73FB79CD" w14:textId="46E03567" w:rsidR="000207ED" w:rsidRPr="000207ED" w:rsidRDefault="00A606BC" w:rsidP="007D465F">
      <w:pPr>
        <w:tabs>
          <w:tab w:val="left" w:pos="993"/>
          <w:tab w:val="left" w:pos="1418"/>
        </w:tabs>
        <w:spacing w:line="276" w:lineRule="auto"/>
        <w:ind w:firstLine="567"/>
        <w:contextualSpacing/>
        <w:jc w:val="both"/>
        <w:rPr>
          <w:bCs/>
          <w:sz w:val="28"/>
          <w:szCs w:val="28"/>
          <w:lang w:eastAsia="en-US"/>
        </w:rPr>
      </w:pPr>
      <w:r w:rsidRPr="00365C39">
        <w:rPr>
          <w:bCs/>
          <w:sz w:val="28"/>
          <w:szCs w:val="28"/>
          <w:lang w:eastAsia="en-US"/>
        </w:rPr>
        <w:t>6. Proiectul „</w:t>
      </w:r>
      <w:r w:rsidR="000207ED" w:rsidRPr="00AA5BF9">
        <w:rPr>
          <w:bCs/>
          <w:i/>
          <w:sz w:val="28"/>
          <w:szCs w:val="28"/>
        </w:rPr>
        <w:t xml:space="preserve">Creșterea capacitaților profesionale ale personalului implicat </w:t>
      </w:r>
      <w:r w:rsidR="000207ED">
        <w:rPr>
          <w:bCs/>
          <w:i/>
          <w:sz w:val="28"/>
          <w:szCs w:val="28"/>
        </w:rPr>
        <w:t>î</w:t>
      </w:r>
      <w:r w:rsidR="000207ED" w:rsidRPr="00AA5BF9">
        <w:rPr>
          <w:bCs/>
          <w:i/>
          <w:sz w:val="28"/>
          <w:szCs w:val="28"/>
        </w:rPr>
        <w:t xml:space="preserve">n asigurarea </w:t>
      </w:r>
      <w:r w:rsidR="000207ED">
        <w:rPr>
          <w:bCs/>
          <w:i/>
          <w:sz w:val="28"/>
          <w:szCs w:val="28"/>
        </w:rPr>
        <w:t>ș</w:t>
      </w:r>
      <w:r w:rsidR="000207ED" w:rsidRPr="00AA5BF9">
        <w:rPr>
          <w:bCs/>
          <w:i/>
          <w:sz w:val="28"/>
          <w:szCs w:val="28"/>
        </w:rPr>
        <w:t xml:space="preserve">i restabilirea ordinii publice </w:t>
      </w:r>
      <w:r w:rsidR="000207ED">
        <w:rPr>
          <w:bCs/>
          <w:i/>
          <w:sz w:val="28"/>
          <w:szCs w:val="28"/>
        </w:rPr>
        <w:t>î</w:t>
      </w:r>
      <w:r w:rsidR="000207ED" w:rsidRPr="00AA5BF9">
        <w:rPr>
          <w:bCs/>
          <w:i/>
          <w:sz w:val="28"/>
          <w:szCs w:val="28"/>
        </w:rPr>
        <w:t>n zona transfrontalier</w:t>
      </w:r>
      <w:r w:rsidR="000207ED">
        <w:rPr>
          <w:bCs/>
          <w:i/>
          <w:sz w:val="28"/>
          <w:szCs w:val="28"/>
        </w:rPr>
        <w:t>ă</w:t>
      </w:r>
      <w:r w:rsidRPr="00365C39">
        <w:rPr>
          <w:bCs/>
          <w:sz w:val="28"/>
          <w:szCs w:val="28"/>
          <w:lang w:eastAsia="en-US"/>
        </w:rPr>
        <w:t xml:space="preserve">” </w:t>
      </w:r>
      <w:r w:rsidR="000207ED" w:rsidRPr="000207ED">
        <w:rPr>
          <w:bCs/>
          <w:sz w:val="28"/>
          <w:szCs w:val="28"/>
          <w:lang w:eastAsia="en-US"/>
        </w:rPr>
        <w:t>cu alocații valorificate în sumă de 1</w:t>
      </w:r>
      <w:r w:rsidR="000207ED">
        <w:rPr>
          <w:bCs/>
          <w:sz w:val="28"/>
          <w:szCs w:val="28"/>
          <w:lang w:eastAsia="en-US"/>
        </w:rPr>
        <w:t xml:space="preserve"> </w:t>
      </w:r>
      <w:r w:rsidR="000207ED" w:rsidRPr="000207ED">
        <w:rPr>
          <w:bCs/>
          <w:sz w:val="28"/>
          <w:szCs w:val="28"/>
          <w:lang w:eastAsia="en-US"/>
        </w:rPr>
        <w:t>430,8</w:t>
      </w:r>
      <w:r w:rsidR="000207ED">
        <w:rPr>
          <w:bCs/>
          <w:sz w:val="28"/>
          <w:szCs w:val="28"/>
          <w:lang w:eastAsia="en-US"/>
        </w:rPr>
        <w:t xml:space="preserve"> mii</w:t>
      </w:r>
      <w:r w:rsidR="000207ED" w:rsidRPr="000207ED">
        <w:rPr>
          <w:bCs/>
          <w:sz w:val="28"/>
          <w:szCs w:val="28"/>
          <w:lang w:eastAsia="en-US"/>
        </w:rPr>
        <w:t xml:space="preserve"> lei sau 44,8 % din prevederi. Exercițiile planificate au fost suspendate până în 2022 din cauza pandemiei</w:t>
      </w:r>
      <w:r w:rsidR="00E8644E">
        <w:rPr>
          <w:bCs/>
          <w:sz w:val="28"/>
          <w:szCs w:val="28"/>
          <w:lang w:eastAsia="en-US"/>
        </w:rPr>
        <w:t xml:space="preserve"> </w:t>
      </w:r>
      <w:r w:rsidR="00E8644E" w:rsidRPr="0016599B">
        <w:rPr>
          <w:sz w:val="28"/>
          <w:szCs w:val="28"/>
          <w:lang w:eastAsia="en-US"/>
        </w:rPr>
        <w:t>COVID-19</w:t>
      </w:r>
      <w:r w:rsidR="000207ED" w:rsidRPr="000207ED">
        <w:rPr>
          <w:bCs/>
          <w:sz w:val="28"/>
          <w:szCs w:val="28"/>
          <w:lang w:eastAsia="en-US"/>
        </w:rPr>
        <w:t xml:space="preserve">, iar devizul privind achizițiile de bunuri și servicii a fost propus </w:t>
      </w:r>
      <w:r w:rsidR="00E8644E">
        <w:rPr>
          <w:bCs/>
          <w:sz w:val="28"/>
          <w:szCs w:val="28"/>
          <w:lang w:eastAsia="en-US"/>
        </w:rPr>
        <w:t xml:space="preserve">pentru </w:t>
      </w:r>
      <w:r w:rsidR="000207ED" w:rsidRPr="000207ED">
        <w:rPr>
          <w:bCs/>
          <w:sz w:val="28"/>
          <w:szCs w:val="28"/>
          <w:lang w:eastAsia="en-US"/>
        </w:rPr>
        <w:t>modific</w:t>
      </w:r>
      <w:r w:rsidR="00E8644E">
        <w:rPr>
          <w:bCs/>
          <w:sz w:val="28"/>
          <w:szCs w:val="28"/>
          <w:lang w:eastAsia="en-US"/>
        </w:rPr>
        <w:t>are</w:t>
      </w:r>
      <w:r w:rsidR="000207ED" w:rsidRPr="000207ED">
        <w:rPr>
          <w:bCs/>
          <w:sz w:val="28"/>
          <w:szCs w:val="28"/>
          <w:lang w:eastAsia="en-US"/>
        </w:rPr>
        <w:t xml:space="preserve"> prin addendum și va fi implementat în </w:t>
      </w:r>
      <w:r w:rsidR="00E8644E">
        <w:rPr>
          <w:bCs/>
          <w:sz w:val="28"/>
          <w:szCs w:val="28"/>
          <w:lang w:eastAsia="en-US"/>
        </w:rPr>
        <w:t>anul 2022;</w:t>
      </w:r>
    </w:p>
    <w:p w14:paraId="405A2C84" w14:textId="7C539D98" w:rsidR="000207ED" w:rsidRPr="000207ED" w:rsidRDefault="00A606BC" w:rsidP="000207ED">
      <w:pPr>
        <w:tabs>
          <w:tab w:val="left" w:pos="993"/>
          <w:tab w:val="left" w:pos="1134"/>
          <w:tab w:val="left" w:pos="1418"/>
        </w:tabs>
        <w:spacing w:line="276" w:lineRule="auto"/>
        <w:ind w:firstLine="567"/>
        <w:contextualSpacing/>
        <w:jc w:val="both"/>
        <w:rPr>
          <w:bCs/>
          <w:sz w:val="28"/>
          <w:szCs w:val="28"/>
          <w:lang w:eastAsia="en-US"/>
        </w:rPr>
      </w:pPr>
      <w:r w:rsidRPr="00365C39">
        <w:rPr>
          <w:bCs/>
          <w:sz w:val="28"/>
          <w:szCs w:val="28"/>
          <w:lang w:eastAsia="en-US"/>
        </w:rPr>
        <w:t xml:space="preserve">7. Proiectul </w:t>
      </w:r>
      <w:r w:rsidR="002A7E48" w:rsidRPr="00365C39">
        <w:rPr>
          <w:bCs/>
          <w:sz w:val="28"/>
          <w:szCs w:val="28"/>
          <w:lang w:eastAsia="en-US"/>
        </w:rPr>
        <w:t>„</w:t>
      </w:r>
      <w:r w:rsidR="000207ED" w:rsidRPr="000B5898">
        <w:rPr>
          <w:bCs/>
          <w:i/>
          <w:sz w:val="28"/>
          <w:szCs w:val="28"/>
        </w:rPr>
        <w:t>Dezvoltarea unui concept de patrulare comun</w:t>
      </w:r>
      <w:r w:rsidR="000207ED">
        <w:rPr>
          <w:bCs/>
          <w:i/>
          <w:sz w:val="28"/>
          <w:szCs w:val="28"/>
        </w:rPr>
        <w:t>ă</w:t>
      </w:r>
      <w:r w:rsidR="000207ED" w:rsidRPr="000B5898">
        <w:rPr>
          <w:bCs/>
          <w:i/>
          <w:sz w:val="28"/>
          <w:szCs w:val="28"/>
        </w:rPr>
        <w:t xml:space="preserve"> de poli</w:t>
      </w:r>
      <w:r w:rsidR="000207ED">
        <w:rPr>
          <w:bCs/>
          <w:i/>
          <w:sz w:val="28"/>
          <w:szCs w:val="28"/>
        </w:rPr>
        <w:t>ț</w:t>
      </w:r>
      <w:r w:rsidR="000207ED" w:rsidRPr="000B5898">
        <w:rPr>
          <w:bCs/>
          <w:i/>
          <w:sz w:val="28"/>
          <w:szCs w:val="28"/>
        </w:rPr>
        <w:t>ie a drumurilor din zona de frontier</w:t>
      </w:r>
      <w:r w:rsidR="000207ED">
        <w:rPr>
          <w:bCs/>
          <w:i/>
          <w:sz w:val="28"/>
          <w:szCs w:val="28"/>
        </w:rPr>
        <w:t>ă</w:t>
      </w:r>
      <w:r w:rsidR="000207ED" w:rsidRPr="000B5898">
        <w:rPr>
          <w:bCs/>
          <w:i/>
          <w:sz w:val="28"/>
          <w:szCs w:val="28"/>
        </w:rPr>
        <w:t xml:space="preserve"> Republica Moldova - Rom</w:t>
      </w:r>
      <w:r w:rsidR="000207ED">
        <w:rPr>
          <w:bCs/>
          <w:i/>
          <w:sz w:val="28"/>
          <w:szCs w:val="28"/>
        </w:rPr>
        <w:t>â</w:t>
      </w:r>
      <w:r w:rsidR="000207ED" w:rsidRPr="000B5898">
        <w:rPr>
          <w:bCs/>
          <w:i/>
          <w:sz w:val="28"/>
          <w:szCs w:val="28"/>
        </w:rPr>
        <w:t>nia</w:t>
      </w:r>
      <w:r w:rsidR="002A7E48" w:rsidRPr="00365C39">
        <w:rPr>
          <w:bCs/>
          <w:i/>
          <w:sz w:val="28"/>
          <w:szCs w:val="28"/>
          <w:lang w:eastAsia="en-US"/>
        </w:rPr>
        <w:t>”</w:t>
      </w:r>
      <w:r w:rsidR="00E8644E">
        <w:rPr>
          <w:bCs/>
          <w:i/>
          <w:sz w:val="28"/>
          <w:szCs w:val="28"/>
          <w:lang w:eastAsia="en-US"/>
        </w:rPr>
        <w:t>,</w:t>
      </w:r>
      <w:r w:rsidRPr="00365C39">
        <w:rPr>
          <w:bCs/>
          <w:sz w:val="28"/>
          <w:szCs w:val="28"/>
          <w:lang w:eastAsia="en-US"/>
        </w:rPr>
        <w:t xml:space="preserve"> </w:t>
      </w:r>
      <w:r w:rsidR="00A8045A" w:rsidRPr="00365C39">
        <w:rPr>
          <w:bCs/>
          <w:sz w:val="28"/>
          <w:szCs w:val="28"/>
          <w:lang w:eastAsia="en-US"/>
        </w:rPr>
        <w:t xml:space="preserve"> </w:t>
      </w:r>
      <w:r w:rsidRPr="00365C39">
        <w:rPr>
          <w:bCs/>
          <w:sz w:val="28"/>
          <w:szCs w:val="28"/>
          <w:lang w:eastAsia="en-US"/>
        </w:rPr>
        <w:t xml:space="preserve">cu alocații valorificate în sumă </w:t>
      </w:r>
      <w:r w:rsidR="000207ED" w:rsidRPr="004453F9">
        <w:rPr>
          <w:bCs/>
          <w:sz w:val="28"/>
          <w:szCs w:val="28"/>
          <w:lang w:eastAsia="en-US"/>
        </w:rPr>
        <w:t>de 4 611,9 mii lei sau</w:t>
      </w:r>
      <w:r w:rsidR="000207ED" w:rsidRPr="000207ED">
        <w:rPr>
          <w:bCs/>
          <w:sz w:val="28"/>
          <w:szCs w:val="28"/>
          <w:lang w:eastAsia="en-US"/>
        </w:rPr>
        <w:t xml:space="preserve"> 73,7 % față de prevederi. Nu a fost posibilă executarea integrală a alocațiilor precizate, deoarece tranșa a II din grant nu a </w:t>
      </w:r>
      <w:r w:rsidR="00E8644E">
        <w:rPr>
          <w:bCs/>
          <w:sz w:val="28"/>
          <w:szCs w:val="28"/>
          <w:lang w:eastAsia="en-US"/>
        </w:rPr>
        <w:t>fost debursată de către donator;</w:t>
      </w:r>
    </w:p>
    <w:p w14:paraId="06C3E527" w14:textId="058811EE" w:rsidR="00855E99" w:rsidRPr="00855E99" w:rsidRDefault="00A606BC" w:rsidP="00855E99">
      <w:pPr>
        <w:tabs>
          <w:tab w:val="left" w:pos="993"/>
          <w:tab w:val="left" w:pos="1134"/>
          <w:tab w:val="left" w:pos="1418"/>
        </w:tabs>
        <w:spacing w:line="276" w:lineRule="auto"/>
        <w:ind w:firstLine="567"/>
        <w:contextualSpacing/>
        <w:jc w:val="both"/>
        <w:rPr>
          <w:bCs/>
          <w:sz w:val="28"/>
          <w:szCs w:val="28"/>
          <w:lang w:eastAsia="en-US"/>
        </w:rPr>
      </w:pPr>
      <w:r w:rsidRPr="002F20C3">
        <w:rPr>
          <w:bCs/>
          <w:sz w:val="28"/>
          <w:szCs w:val="28"/>
          <w:lang w:eastAsia="en-US"/>
        </w:rPr>
        <w:t>8. Proiectul „</w:t>
      </w:r>
      <w:r w:rsidR="00855E99" w:rsidRPr="006C4AE3">
        <w:rPr>
          <w:bCs/>
          <w:i/>
          <w:sz w:val="28"/>
          <w:szCs w:val="28"/>
        </w:rPr>
        <w:t>Consolidarea și pregătirea comună la nivelul personalului implicat în asigurarea și restabilirea ordinii publice în cadrul manifestărilor publice în zona transfrontalieră</w:t>
      </w:r>
      <w:r w:rsidRPr="002F20C3">
        <w:rPr>
          <w:bCs/>
          <w:sz w:val="28"/>
          <w:szCs w:val="28"/>
          <w:lang w:eastAsia="en-US"/>
        </w:rPr>
        <w:t>”</w:t>
      </w:r>
      <w:r w:rsidR="00E8644E">
        <w:rPr>
          <w:bCs/>
          <w:sz w:val="28"/>
          <w:szCs w:val="28"/>
          <w:lang w:eastAsia="en-US"/>
        </w:rPr>
        <w:t>,</w:t>
      </w:r>
      <w:r w:rsidRPr="002F20C3">
        <w:rPr>
          <w:bCs/>
          <w:sz w:val="28"/>
          <w:szCs w:val="28"/>
          <w:lang w:eastAsia="en-US"/>
        </w:rPr>
        <w:t xml:space="preserve"> cu alocații valorificate în sumă de </w:t>
      </w:r>
      <w:r w:rsidR="00855E99" w:rsidRPr="00855E99">
        <w:rPr>
          <w:bCs/>
          <w:sz w:val="28"/>
          <w:szCs w:val="28"/>
          <w:lang w:eastAsia="en-US"/>
        </w:rPr>
        <w:t>2</w:t>
      </w:r>
      <w:r w:rsidR="009B78A8">
        <w:rPr>
          <w:bCs/>
          <w:sz w:val="28"/>
          <w:szCs w:val="28"/>
          <w:lang w:eastAsia="en-US"/>
        </w:rPr>
        <w:t xml:space="preserve"> </w:t>
      </w:r>
      <w:r w:rsidR="00855E99" w:rsidRPr="00855E99">
        <w:rPr>
          <w:bCs/>
          <w:sz w:val="28"/>
          <w:szCs w:val="28"/>
          <w:lang w:eastAsia="en-US"/>
        </w:rPr>
        <w:t>087,2 mii lei sau 97,0 % față de prevederi. Alocațiile nu au fost valorificate integr</w:t>
      </w:r>
      <w:r w:rsidR="00E8644E">
        <w:rPr>
          <w:bCs/>
          <w:sz w:val="28"/>
          <w:szCs w:val="28"/>
          <w:lang w:eastAsia="en-US"/>
        </w:rPr>
        <w:t>al din cauza diferenței de curs;</w:t>
      </w:r>
    </w:p>
    <w:p w14:paraId="3B4EC1B6" w14:textId="22BAB19F" w:rsidR="009978A3" w:rsidRPr="009978A3" w:rsidRDefault="00A606BC" w:rsidP="009978A3">
      <w:pPr>
        <w:tabs>
          <w:tab w:val="left" w:pos="993"/>
          <w:tab w:val="left" w:pos="1134"/>
          <w:tab w:val="left" w:pos="1418"/>
        </w:tabs>
        <w:spacing w:line="276" w:lineRule="auto"/>
        <w:ind w:firstLine="567"/>
        <w:contextualSpacing/>
        <w:jc w:val="both"/>
        <w:rPr>
          <w:bCs/>
          <w:sz w:val="28"/>
          <w:szCs w:val="28"/>
          <w:lang w:eastAsia="en-US"/>
        </w:rPr>
      </w:pPr>
      <w:r w:rsidRPr="00365C39">
        <w:rPr>
          <w:bCs/>
          <w:sz w:val="28"/>
          <w:szCs w:val="28"/>
          <w:lang w:eastAsia="en-US"/>
        </w:rPr>
        <w:t>9.</w:t>
      </w:r>
      <w:r w:rsidR="00BB188D">
        <w:rPr>
          <w:bCs/>
          <w:sz w:val="28"/>
          <w:szCs w:val="28"/>
          <w:lang w:eastAsia="en-US"/>
        </w:rPr>
        <w:t xml:space="preserve"> </w:t>
      </w:r>
      <w:r w:rsidRPr="00365C39">
        <w:rPr>
          <w:bCs/>
          <w:sz w:val="28"/>
          <w:szCs w:val="28"/>
          <w:lang w:eastAsia="en-US"/>
        </w:rPr>
        <w:t>Proiectul „</w:t>
      </w:r>
      <w:r w:rsidR="009978A3" w:rsidRPr="006C4AE3">
        <w:rPr>
          <w:bCs/>
          <w:i/>
          <w:sz w:val="28"/>
          <w:szCs w:val="28"/>
        </w:rPr>
        <w:t xml:space="preserve">Instalarea sistemului de supraveghere video </w:t>
      </w:r>
      <w:r w:rsidR="009978A3">
        <w:rPr>
          <w:bCs/>
          <w:i/>
          <w:sz w:val="28"/>
          <w:szCs w:val="28"/>
        </w:rPr>
        <w:t>î</w:t>
      </w:r>
      <w:r w:rsidR="009978A3" w:rsidRPr="006C4AE3">
        <w:rPr>
          <w:bCs/>
          <w:i/>
          <w:sz w:val="28"/>
          <w:szCs w:val="28"/>
        </w:rPr>
        <w:t>n zona transfrontalier</w:t>
      </w:r>
      <w:r w:rsidR="009978A3">
        <w:rPr>
          <w:bCs/>
          <w:i/>
          <w:sz w:val="28"/>
          <w:szCs w:val="28"/>
        </w:rPr>
        <w:t>ă</w:t>
      </w:r>
      <w:r w:rsidRPr="00365C39">
        <w:rPr>
          <w:bCs/>
          <w:sz w:val="28"/>
          <w:szCs w:val="28"/>
          <w:lang w:eastAsia="en-US"/>
        </w:rPr>
        <w:t>”</w:t>
      </w:r>
      <w:r w:rsidR="00E8644E">
        <w:rPr>
          <w:bCs/>
          <w:sz w:val="28"/>
          <w:szCs w:val="28"/>
          <w:lang w:eastAsia="en-US"/>
        </w:rPr>
        <w:t>,</w:t>
      </w:r>
      <w:r w:rsidRPr="00365C39">
        <w:rPr>
          <w:bCs/>
          <w:sz w:val="28"/>
          <w:szCs w:val="28"/>
          <w:lang w:eastAsia="en-US"/>
        </w:rPr>
        <w:t xml:space="preserve"> cu alocații valorificate în sumă de </w:t>
      </w:r>
      <w:r w:rsidR="009978A3" w:rsidRPr="004453F9">
        <w:rPr>
          <w:bCs/>
          <w:sz w:val="28"/>
          <w:szCs w:val="28"/>
          <w:lang w:eastAsia="en-US"/>
        </w:rPr>
        <w:t>177,6 mii lei</w:t>
      </w:r>
      <w:r w:rsidR="009978A3" w:rsidRPr="009978A3">
        <w:rPr>
          <w:bCs/>
          <w:sz w:val="28"/>
          <w:szCs w:val="28"/>
          <w:lang w:eastAsia="en-US"/>
        </w:rPr>
        <w:t xml:space="preserve"> sau 64,0 % față de prevederi. Conform devizului de cheltuieli, ofertele pentru achiziționarea lucrărilor și serviciil</w:t>
      </w:r>
      <w:r w:rsidR="00E8644E">
        <w:rPr>
          <w:bCs/>
          <w:sz w:val="28"/>
          <w:szCs w:val="28"/>
          <w:lang w:eastAsia="en-US"/>
        </w:rPr>
        <w:t>or</w:t>
      </w:r>
      <w:r w:rsidR="009978A3" w:rsidRPr="009978A3">
        <w:rPr>
          <w:bCs/>
          <w:sz w:val="28"/>
          <w:szCs w:val="28"/>
          <w:lang w:eastAsia="en-US"/>
        </w:rPr>
        <w:t xml:space="preserve"> necesare au fost contractate în condiții mai avantajoase, înregist</w:t>
      </w:r>
      <w:r w:rsidR="00E8644E">
        <w:rPr>
          <w:bCs/>
          <w:sz w:val="28"/>
          <w:szCs w:val="28"/>
          <w:lang w:eastAsia="en-US"/>
        </w:rPr>
        <w:t>rându-se economii;</w:t>
      </w:r>
    </w:p>
    <w:p w14:paraId="54AAAB3E" w14:textId="2AEC0D84" w:rsidR="009978A3" w:rsidRPr="009978A3" w:rsidRDefault="00F018B7" w:rsidP="009978A3">
      <w:pPr>
        <w:tabs>
          <w:tab w:val="left" w:pos="993"/>
          <w:tab w:val="left" w:pos="1134"/>
          <w:tab w:val="left" w:pos="1418"/>
        </w:tabs>
        <w:spacing w:line="276" w:lineRule="auto"/>
        <w:ind w:firstLine="567"/>
        <w:contextualSpacing/>
        <w:jc w:val="both"/>
        <w:rPr>
          <w:bCs/>
          <w:sz w:val="28"/>
          <w:szCs w:val="28"/>
          <w:lang w:eastAsia="en-US"/>
        </w:rPr>
      </w:pPr>
      <w:r>
        <w:rPr>
          <w:bCs/>
          <w:sz w:val="28"/>
          <w:szCs w:val="28"/>
          <w:lang w:eastAsia="en-US"/>
        </w:rPr>
        <w:t>1</w:t>
      </w:r>
      <w:r w:rsidR="00A606BC" w:rsidRPr="00365C39">
        <w:rPr>
          <w:bCs/>
          <w:sz w:val="28"/>
          <w:szCs w:val="28"/>
          <w:lang w:eastAsia="en-US"/>
        </w:rPr>
        <w:t>0. Proiectul „</w:t>
      </w:r>
      <w:r w:rsidR="009978A3" w:rsidRPr="00AA5BF9">
        <w:rPr>
          <w:bCs/>
          <w:i/>
          <w:sz w:val="28"/>
          <w:szCs w:val="28"/>
        </w:rPr>
        <w:t>Infrastructura de comunicații</w:t>
      </w:r>
      <w:r w:rsidR="00A606BC" w:rsidRPr="00365C39">
        <w:rPr>
          <w:bCs/>
          <w:sz w:val="28"/>
          <w:szCs w:val="28"/>
          <w:lang w:eastAsia="en-US"/>
        </w:rPr>
        <w:t xml:space="preserve">” cu alocații valorificate în sumă de </w:t>
      </w:r>
      <w:r w:rsidR="009978A3" w:rsidRPr="004453F9">
        <w:rPr>
          <w:bCs/>
          <w:sz w:val="28"/>
          <w:szCs w:val="28"/>
          <w:lang w:eastAsia="en-US"/>
        </w:rPr>
        <w:t>1 895,0</w:t>
      </w:r>
      <w:r w:rsidR="008C058A" w:rsidRPr="004453F9">
        <w:rPr>
          <w:bCs/>
          <w:sz w:val="28"/>
          <w:szCs w:val="28"/>
          <w:lang w:eastAsia="en-US"/>
        </w:rPr>
        <w:t xml:space="preserve"> mii</w:t>
      </w:r>
      <w:r w:rsidR="009978A3" w:rsidRPr="004453F9">
        <w:rPr>
          <w:bCs/>
          <w:sz w:val="28"/>
          <w:szCs w:val="28"/>
          <w:lang w:eastAsia="en-US"/>
        </w:rPr>
        <w:t xml:space="preserve"> lei</w:t>
      </w:r>
      <w:r w:rsidR="009978A3" w:rsidRPr="009978A3">
        <w:rPr>
          <w:bCs/>
          <w:sz w:val="28"/>
          <w:szCs w:val="28"/>
          <w:lang w:eastAsia="en-US"/>
        </w:rPr>
        <w:t xml:space="preserve"> sau 7,5 % față de prevederi. În luna iunie 2021 a fost demarată construcția magistralei de comunicații (19 posturi statice de comunicații radio (inclusiv 15 turnuri), modernizarea și crearea Centrului de Cooperare al Poliției Transfrontaliere Lipcani). Nevalorificarea integrală a alocațiilor se datorează faptului</w:t>
      </w:r>
      <w:r w:rsidR="00E8644E">
        <w:rPr>
          <w:bCs/>
          <w:sz w:val="28"/>
          <w:szCs w:val="28"/>
          <w:lang w:eastAsia="en-US"/>
        </w:rPr>
        <w:t>,</w:t>
      </w:r>
      <w:r w:rsidR="009978A3" w:rsidRPr="009978A3">
        <w:rPr>
          <w:bCs/>
          <w:sz w:val="28"/>
          <w:szCs w:val="28"/>
          <w:lang w:eastAsia="en-US"/>
        </w:rPr>
        <w:t xml:space="preserve"> că agentul economic contractat nu și-a onorat angajamentele asumate, lucrările demarate nefiind realizat</w:t>
      </w:r>
      <w:r w:rsidR="00E8644E">
        <w:rPr>
          <w:bCs/>
          <w:sz w:val="28"/>
          <w:szCs w:val="28"/>
          <w:lang w:eastAsia="en-US"/>
        </w:rPr>
        <w:t>e conform calendarului stabilit;</w:t>
      </w:r>
    </w:p>
    <w:p w14:paraId="6F553528" w14:textId="51B7982A" w:rsidR="00B014EA" w:rsidRPr="00B014EA" w:rsidRDefault="00A606BC" w:rsidP="00B014EA">
      <w:pPr>
        <w:tabs>
          <w:tab w:val="left" w:pos="993"/>
          <w:tab w:val="left" w:pos="1134"/>
        </w:tabs>
        <w:spacing w:line="276" w:lineRule="auto"/>
        <w:ind w:firstLine="567"/>
        <w:contextualSpacing/>
        <w:jc w:val="both"/>
        <w:rPr>
          <w:bCs/>
          <w:sz w:val="28"/>
          <w:szCs w:val="28"/>
          <w:lang w:eastAsia="en-US"/>
        </w:rPr>
      </w:pPr>
      <w:r w:rsidRPr="00365C39">
        <w:rPr>
          <w:bCs/>
          <w:sz w:val="28"/>
          <w:szCs w:val="28"/>
          <w:lang w:eastAsia="en-US"/>
        </w:rPr>
        <w:t>11. Proiectul „</w:t>
      </w:r>
      <w:r w:rsidR="008C058A" w:rsidRPr="00E006ED">
        <w:rPr>
          <w:bCs/>
          <w:i/>
          <w:sz w:val="28"/>
          <w:szCs w:val="28"/>
        </w:rPr>
        <w:t>Creșterea capacitații de cooperare polițienească transfrontalier</w:t>
      </w:r>
      <w:r w:rsidR="008C058A">
        <w:rPr>
          <w:bCs/>
          <w:i/>
          <w:sz w:val="28"/>
          <w:szCs w:val="28"/>
        </w:rPr>
        <w:t>ă</w:t>
      </w:r>
      <w:r w:rsidR="008C058A" w:rsidRPr="00E006ED">
        <w:rPr>
          <w:bCs/>
          <w:i/>
          <w:sz w:val="28"/>
          <w:szCs w:val="28"/>
        </w:rPr>
        <w:t xml:space="preserve"> </w:t>
      </w:r>
      <w:r w:rsidR="008C058A">
        <w:rPr>
          <w:bCs/>
          <w:i/>
          <w:sz w:val="28"/>
          <w:szCs w:val="28"/>
        </w:rPr>
        <w:t>î</w:t>
      </w:r>
      <w:r w:rsidR="008C058A" w:rsidRPr="00E006ED">
        <w:rPr>
          <w:bCs/>
          <w:i/>
          <w:sz w:val="28"/>
          <w:szCs w:val="28"/>
        </w:rPr>
        <w:t>n zona lacului Stanca-Costești</w:t>
      </w:r>
      <w:r w:rsidRPr="00365C39">
        <w:rPr>
          <w:bCs/>
          <w:sz w:val="28"/>
          <w:szCs w:val="28"/>
          <w:lang w:eastAsia="en-US"/>
        </w:rPr>
        <w:t xml:space="preserve">” cu alocații valorificate în sumă de </w:t>
      </w:r>
      <w:r w:rsidR="008C058A">
        <w:rPr>
          <w:bCs/>
          <w:sz w:val="28"/>
          <w:szCs w:val="28"/>
        </w:rPr>
        <w:t>152</w:t>
      </w:r>
      <w:r w:rsidR="008C058A" w:rsidRPr="00AA5BF9">
        <w:rPr>
          <w:bCs/>
          <w:sz w:val="28"/>
          <w:szCs w:val="28"/>
        </w:rPr>
        <w:t>,</w:t>
      </w:r>
      <w:r w:rsidR="008C058A">
        <w:rPr>
          <w:bCs/>
          <w:sz w:val="28"/>
          <w:szCs w:val="28"/>
        </w:rPr>
        <w:t>0</w:t>
      </w:r>
      <w:r w:rsidR="008C058A" w:rsidRPr="00AA5BF9">
        <w:rPr>
          <w:bCs/>
          <w:sz w:val="28"/>
          <w:szCs w:val="28"/>
        </w:rPr>
        <w:t xml:space="preserve"> mii lei sau </w:t>
      </w:r>
      <w:r w:rsidR="008C058A">
        <w:rPr>
          <w:bCs/>
          <w:sz w:val="28"/>
          <w:szCs w:val="28"/>
        </w:rPr>
        <w:t>9</w:t>
      </w:r>
      <w:r w:rsidR="008C058A" w:rsidRPr="00AA5BF9">
        <w:rPr>
          <w:bCs/>
          <w:sz w:val="28"/>
          <w:szCs w:val="28"/>
        </w:rPr>
        <w:t>,</w:t>
      </w:r>
      <w:r w:rsidR="008C058A">
        <w:rPr>
          <w:bCs/>
          <w:sz w:val="28"/>
          <w:szCs w:val="28"/>
        </w:rPr>
        <w:t xml:space="preserve">6 </w:t>
      </w:r>
      <w:r w:rsidR="008C058A" w:rsidRPr="00AA5BF9">
        <w:rPr>
          <w:bCs/>
          <w:sz w:val="28"/>
          <w:szCs w:val="28"/>
        </w:rPr>
        <w:t>% față de prevederi</w:t>
      </w:r>
      <w:r w:rsidR="008C058A">
        <w:rPr>
          <w:bCs/>
          <w:sz w:val="28"/>
          <w:szCs w:val="28"/>
        </w:rPr>
        <w:t xml:space="preserve">. </w:t>
      </w:r>
      <w:r w:rsidR="008C058A" w:rsidRPr="00E006ED">
        <w:rPr>
          <w:bCs/>
          <w:sz w:val="28"/>
          <w:szCs w:val="28"/>
        </w:rPr>
        <w:t>În luna decembrie 2021 a fost desfășurată licitația privind achiziționarea bărcii de intervenție și a pontonului mob</w:t>
      </w:r>
      <w:r w:rsidR="008C058A">
        <w:rPr>
          <w:bCs/>
          <w:sz w:val="28"/>
          <w:szCs w:val="28"/>
        </w:rPr>
        <w:t xml:space="preserve">il în suma totală estimată de 1,7 mil. </w:t>
      </w:r>
      <w:r w:rsidR="008C058A" w:rsidRPr="00E006ED">
        <w:rPr>
          <w:bCs/>
          <w:sz w:val="28"/>
          <w:szCs w:val="28"/>
        </w:rPr>
        <w:t>lei,</w:t>
      </w:r>
      <w:r w:rsidR="008C058A">
        <w:rPr>
          <w:bCs/>
          <w:sz w:val="28"/>
          <w:szCs w:val="28"/>
        </w:rPr>
        <w:t xml:space="preserve"> care nu s-au soldat cu succes. Astfel, </w:t>
      </w:r>
      <w:r w:rsidR="008C058A" w:rsidRPr="00E006ED">
        <w:rPr>
          <w:bCs/>
          <w:sz w:val="28"/>
          <w:szCs w:val="28"/>
        </w:rPr>
        <w:t>pentru valorificarea</w:t>
      </w:r>
      <w:r w:rsidR="00E8644E">
        <w:rPr>
          <w:bCs/>
          <w:sz w:val="28"/>
          <w:szCs w:val="28"/>
        </w:rPr>
        <w:t xml:space="preserve"> integrală a</w:t>
      </w:r>
      <w:r w:rsidR="008C058A" w:rsidRPr="00E006ED">
        <w:rPr>
          <w:bCs/>
          <w:sz w:val="28"/>
          <w:szCs w:val="28"/>
        </w:rPr>
        <w:t xml:space="preserve"> mijloacelor financiare </w:t>
      </w:r>
      <w:r w:rsidR="00E8644E">
        <w:rPr>
          <w:bCs/>
          <w:sz w:val="28"/>
          <w:szCs w:val="28"/>
        </w:rPr>
        <w:t xml:space="preserve">respective, </w:t>
      </w:r>
      <w:r w:rsidR="008C058A" w:rsidRPr="00E006ED">
        <w:rPr>
          <w:bCs/>
          <w:sz w:val="28"/>
          <w:szCs w:val="28"/>
        </w:rPr>
        <w:t>urmează a fi desfășurate licitații repetate pe parcursul pr</w:t>
      </w:r>
      <w:r w:rsidR="00E8644E">
        <w:rPr>
          <w:bCs/>
          <w:sz w:val="28"/>
          <w:szCs w:val="28"/>
        </w:rPr>
        <w:t>imului trimestru al anului 2022:</w:t>
      </w:r>
    </w:p>
    <w:p w14:paraId="21D00F56" w14:textId="3E11C1BA" w:rsidR="008C058A" w:rsidRPr="008C058A" w:rsidRDefault="00A606BC" w:rsidP="008C058A">
      <w:pPr>
        <w:tabs>
          <w:tab w:val="left" w:pos="993"/>
          <w:tab w:val="left" w:pos="1134"/>
        </w:tabs>
        <w:spacing w:line="276" w:lineRule="auto"/>
        <w:ind w:firstLine="567"/>
        <w:contextualSpacing/>
        <w:jc w:val="both"/>
        <w:rPr>
          <w:bCs/>
          <w:sz w:val="28"/>
          <w:szCs w:val="28"/>
          <w:lang w:eastAsia="en-US"/>
        </w:rPr>
      </w:pPr>
      <w:r w:rsidRPr="00365C39">
        <w:rPr>
          <w:bCs/>
          <w:sz w:val="28"/>
          <w:szCs w:val="28"/>
          <w:lang w:eastAsia="en-US"/>
        </w:rPr>
        <w:t>12. Proiectul „</w:t>
      </w:r>
      <w:r w:rsidR="008C058A" w:rsidRPr="00AA5BF9">
        <w:rPr>
          <w:bCs/>
          <w:i/>
          <w:sz w:val="28"/>
          <w:szCs w:val="28"/>
        </w:rPr>
        <w:t>Îmbunătățirea prevenirii, pregătirii și răspunsului la dezastrele chimice și naturale (EU-CHEM-REACT2)</w:t>
      </w:r>
      <w:r w:rsidRPr="00365C39">
        <w:rPr>
          <w:bCs/>
          <w:sz w:val="28"/>
          <w:szCs w:val="28"/>
          <w:lang w:eastAsia="en-US"/>
        </w:rPr>
        <w:t>”</w:t>
      </w:r>
      <w:r w:rsidR="00E8644E">
        <w:rPr>
          <w:bCs/>
          <w:sz w:val="28"/>
          <w:szCs w:val="28"/>
          <w:lang w:eastAsia="en-US"/>
        </w:rPr>
        <w:t>,</w:t>
      </w:r>
      <w:r w:rsidRPr="00365C39">
        <w:rPr>
          <w:bCs/>
          <w:sz w:val="28"/>
          <w:szCs w:val="28"/>
          <w:lang w:eastAsia="en-US"/>
        </w:rPr>
        <w:t xml:space="preserve"> cu alocații valorificate în sumă </w:t>
      </w:r>
      <w:r w:rsidRPr="004453F9">
        <w:rPr>
          <w:bCs/>
          <w:sz w:val="28"/>
          <w:szCs w:val="28"/>
          <w:lang w:eastAsia="en-US"/>
        </w:rPr>
        <w:t xml:space="preserve">de </w:t>
      </w:r>
      <w:r w:rsidR="008C058A" w:rsidRPr="004453F9">
        <w:rPr>
          <w:bCs/>
          <w:sz w:val="28"/>
          <w:szCs w:val="28"/>
          <w:lang w:eastAsia="en-US"/>
        </w:rPr>
        <w:t>288,3 mii lei</w:t>
      </w:r>
      <w:r w:rsidR="008C058A" w:rsidRPr="008C058A">
        <w:rPr>
          <w:bCs/>
          <w:sz w:val="28"/>
          <w:szCs w:val="28"/>
          <w:lang w:eastAsia="en-US"/>
        </w:rPr>
        <w:t xml:space="preserve"> sau 53,7 % față de prevederi. Proiectul este finisat, </w:t>
      </w:r>
      <w:r w:rsidR="00E8644E">
        <w:rPr>
          <w:bCs/>
          <w:sz w:val="28"/>
          <w:szCs w:val="28"/>
          <w:lang w:eastAsia="en-US"/>
        </w:rPr>
        <w:t xml:space="preserve">deoarece </w:t>
      </w:r>
      <w:r w:rsidR="008C058A" w:rsidRPr="008C058A">
        <w:rPr>
          <w:bCs/>
          <w:sz w:val="28"/>
          <w:szCs w:val="28"/>
          <w:lang w:eastAsia="en-US"/>
        </w:rPr>
        <w:t xml:space="preserve">din cauza pandemiei </w:t>
      </w:r>
      <w:r w:rsidR="00E8644E" w:rsidRPr="0016599B">
        <w:rPr>
          <w:sz w:val="28"/>
          <w:szCs w:val="28"/>
          <w:lang w:eastAsia="en-US"/>
        </w:rPr>
        <w:t>COVID-19</w:t>
      </w:r>
      <w:r w:rsidR="00E8644E">
        <w:rPr>
          <w:sz w:val="28"/>
          <w:szCs w:val="28"/>
          <w:lang w:eastAsia="en-US"/>
        </w:rPr>
        <w:t xml:space="preserve">, </w:t>
      </w:r>
      <w:r w:rsidR="008C058A" w:rsidRPr="008C058A">
        <w:rPr>
          <w:bCs/>
          <w:sz w:val="28"/>
          <w:szCs w:val="28"/>
          <w:lang w:eastAsia="en-US"/>
        </w:rPr>
        <w:t>au fost anulate un șir de șe</w:t>
      </w:r>
      <w:r w:rsidR="00E8644E">
        <w:rPr>
          <w:bCs/>
          <w:sz w:val="28"/>
          <w:szCs w:val="28"/>
          <w:lang w:eastAsia="en-US"/>
        </w:rPr>
        <w:t>dințe;</w:t>
      </w:r>
    </w:p>
    <w:p w14:paraId="396ED40D" w14:textId="66FA8B3B" w:rsidR="0086792E" w:rsidRPr="0086792E" w:rsidRDefault="0086792E" w:rsidP="0086792E">
      <w:pPr>
        <w:tabs>
          <w:tab w:val="left" w:pos="993"/>
          <w:tab w:val="left" w:pos="1134"/>
          <w:tab w:val="left" w:pos="1418"/>
        </w:tabs>
        <w:spacing w:line="276" w:lineRule="auto"/>
        <w:ind w:firstLine="567"/>
        <w:contextualSpacing/>
        <w:jc w:val="both"/>
        <w:rPr>
          <w:bCs/>
          <w:sz w:val="28"/>
          <w:szCs w:val="28"/>
          <w:lang w:eastAsia="en-US"/>
        </w:rPr>
      </w:pPr>
      <w:r>
        <w:rPr>
          <w:bCs/>
          <w:sz w:val="28"/>
          <w:szCs w:val="28"/>
          <w:lang w:eastAsia="en-US"/>
        </w:rPr>
        <w:t xml:space="preserve">13. </w:t>
      </w:r>
      <w:r w:rsidRPr="0086792E">
        <w:rPr>
          <w:bCs/>
          <w:sz w:val="28"/>
          <w:szCs w:val="28"/>
          <w:lang w:eastAsia="en-US"/>
        </w:rPr>
        <w:t>Proiectul „</w:t>
      </w:r>
      <w:r w:rsidRPr="0086792E">
        <w:rPr>
          <w:bCs/>
          <w:i/>
          <w:sz w:val="28"/>
          <w:szCs w:val="28"/>
          <w:lang w:eastAsia="en-US"/>
        </w:rPr>
        <w:t>Îmbunătățirea timpului de reacție pentru prevenirea și eliminarea inundațiilor în zona transfrontalieră</w:t>
      </w:r>
      <w:r w:rsidRPr="0086792E">
        <w:rPr>
          <w:bCs/>
          <w:sz w:val="28"/>
          <w:szCs w:val="28"/>
          <w:lang w:eastAsia="en-US"/>
        </w:rPr>
        <w:t>”</w:t>
      </w:r>
      <w:r w:rsidR="00E8644E">
        <w:rPr>
          <w:bCs/>
          <w:sz w:val="28"/>
          <w:szCs w:val="28"/>
          <w:lang w:eastAsia="en-US"/>
        </w:rPr>
        <w:t>,</w:t>
      </w:r>
      <w:r w:rsidRPr="0086792E">
        <w:rPr>
          <w:bCs/>
          <w:sz w:val="28"/>
          <w:szCs w:val="28"/>
          <w:lang w:eastAsia="en-US"/>
        </w:rPr>
        <w:t xml:space="preserve"> cu alocații valorificate în sumă de 1</w:t>
      </w:r>
      <w:r w:rsidR="004453F9">
        <w:rPr>
          <w:bCs/>
          <w:sz w:val="28"/>
          <w:szCs w:val="28"/>
          <w:lang w:eastAsia="en-US"/>
        </w:rPr>
        <w:t xml:space="preserve"> </w:t>
      </w:r>
      <w:r w:rsidRPr="0086792E">
        <w:rPr>
          <w:bCs/>
          <w:sz w:val="28"/>
          <w:szCs w:val="28"/>
          <w:lang w:eastAsia="en-US"/>
        </w:rPr>
        <w:t>808,8 mii. lei sau 48,4 % față de prevederi. Durata de implementare a proiectului a fost ex</w:t>
      </w:r>
      <w:r w:rsidR="00E8644E">
        <w:rPr>
          <w:bCs/>
          <w:sz w:val="28"/>
          <w:szCs w:val="28"/>
          <w:lang w:eastAsia="en-US"/>
        </w:rPr>
        <w:t>tinsă până în luna mai 2022;</w:t>
      </w:r>
    </w:p>
    <w:p w14:paraId="51E8360E" w14:textId="4CA05438" w:rsidR="0086792E" w:rsidRPr="0086792E" w:rsidRDefault="0086792E" w:rsidP="0086792E">
      <w:pPr>
        <w:tabs>
          <w:tab w:val="left" w:pos="993"/>
          <w:tab w:val="left" w:pos="1418"/>
        </w:tabs>
        <w:spacing w:line="276" w:lineRule="auto"/>
        <w:ind w:firstLine="567"/>
        <w:contextualSpacing/>
        <w:jc w:val="both"/>
        <w:rPr>
          <w:bCs/>
          <w:sz w:val="28"/>
          <w:szCs w:val="28"/>
          <w:lang w:eastAsia="en-US"/>
        </w:rPr>
      </w:pPr>
      <w:r>
        <w:rPr>
          <w:bCs/>
          <w:sz w:val="28"/>
          <w:szCs w:val="28"/>
          <w:lang w:eastAsia="en-US"/>
        </w:rPr>
        <w:t xml:space="preserve">14. </w:t>
      </w:r>
      <w:r w:rsidR="00E8644E">
        <w:rPr>
          <w:bCs/>
          <w:sz w:val="28"/>
          <w:szCs w:val="28"/>
          <w:lang w:eastAsia="en-US"/>
        </w:rPr>
        <w:t>La p</w:t>
      </w:r>
      <w:r w:rsidRPr="0086792E">
        <w:rPr>
          <w:bCs/>
          <w:sz w:val="28"/>
          <w:szCs w:val="28"/>
          <w:lang w:eastAsia="en-US"/>
        </w:rPr>
        <w:t>roiectul „</w:t>
      </w:r>
      <w:r w:rsidRPr="0086792E">
        <w:rPr>
          <w:bCs/>
          <w:i/>
          <w:sz w:val="28"/>
          <w:szCs w:val="28"/>
          <w:lang w:eastAsia="en-US"/>
        </w:rPr>
        <w:t>Creșterea protecției populației în situațiile de urgență cauzate de dezastre naturale în zona transfrontalieră</w:t>
      </w:r>
      <w:r w:rsidR="00E8644E">
        <w:rPr>
          <w:bCs/>
          <w:i/>
          <w:sz w:val="28"/>
          <w:szCs w:val="28"/>
          <w:lang w:eastAsia="en-US"/>
        </w:rPr>
        <w:t xml:space="preserve"> </w:t>
      </w:r>
      <w:r w:rsidRPr="0086792E">
        <w:rPr>
          <w:bCs/>
          <w:i/>
          <w:sz w:val="28"/>
          <w:szCs w:val="28"/>
          <w:lang w:eastAsia="en-US"/>
        </w:rPr>
        <w:t>- Republica Moldova</w:t>
      </w:r>
      <w:r w:rsidRPr="0086792E">
        <w:rPr>
          <w:bCs/>
          <w:sz w:val="28"/>
          <w:szCs w:val="28"/>
          <w:lang w:eastAsia="en-US"/>
        </w:rPr>
        <w:t>” alocațiile au fost valorificate în volum de 2</w:t>
      </w:r>
      <w:r w:rsidR="004453F9">
        <w:rPr>
          <w:bCs/>
          <w:sz w:val="28"/>
          <w:szCs w:val="28"/>
          <w:lang w:eastAsia="en-US"/>
        </w:rPr>
        <w:t xml:space="preserve"> </w:t>
      </w:r>
      <w:r w:rsidRPr="0086792E">
        <w:rPr>
          <w:bCs/>
          <w:sz w:val="28"/>
          <w:szCs w:val="28"/>
          <w:lang w:eastAsia="en-US"/>
        </w:rPr>
        <w:t xml:space="preserve">433,0 mii lei sau 50,4% din prevederi. Nevalorificarea </w:t>
      </w:r>
      <w:r w:rsidR="003E6BBF">
        <w:rPr>
          <w:bCs/>
          <w:sz w:val="28"/>
          <w:szCs w:val="28"/>
          <w:lang w:eastAsia="en-US"/>
        </w:rPr>
        <w:t xml:space="preserve">integrală </w:t>
      </w:r>
      <w:r w:rsidRPr="0086792E">
        <w:rPr>
          <w:bCs/>
          <w:sz w:val="28"/>
          <w:szCs w:val="28"/>
          <w:lang w:eastAsia="en-US"/>
        </w:rPr>
        <w:t>a fost cauzată de întârzi</w:t>
      </w:r>
      <w:r w:rsidR="003E6BBF">
        <w:rPr>
          <w:bCs/>
          <w:sz w:val="28"/>
          <w:szCs w:val="28"/>
          <w:lang w:eastAsia="en-US"/>
        </w:rPr>
        <w:t>erea</w:t>
      </w:r>
      <w:r w:rsidRPr="0086792E">
        <w:rPr>
          <w:bCs/>
          <w:sz w:val="28"/>
          <w:szCs w:val="28"/>
          <w:lang w:eastAsia="en-US"/>
        </w:rPr>
        <w:t xml:space="preserve">  procedur</w:t>
      </w:r>
      <w:r w:rsidR="003E6BBF">
        <w:rPr>
          <w:bCs/>
          <w:sz w:val="28"/>
          <w:szCs w:val="28"/>
          <w:lang w:eastAsia="en-US"/>
        </w:rPr>
        <w:t>ii</w:t>
      </w:r>
      <w:r w:rsidRPr="0086792E">
        <w:rPr>
          <w:bCs/>
          <w:sz w:val="28"/>
          <w:szCs w:val="28"/>
          <w:lang w:eastAsia="en-US"/>
        </w:rPr>
        <w:t xml:space="preserve"> de elaborare a proiectului tehnic, întrucât solicitarea suplimentară pentru elaborarea studiului de fezabilitate nu a fost prevăzută inițial la etapa de semnare a Contractului de Grant,  astfel durata de implementare a proiectului a fost exti</w:t>
      </w:r>
      <w:r w:rsidR="003E6BBF">
        <w:rPr>
          <w:bCs/>
          <w:sz w:val="28"/>
          <w:szCs w:val="28"/>
          <w:lang w:eastAsia="en-US"/>
        </w:rPr>
        <w:t>nsă de la 18 până la 24 de luni;</w:t>
      </w:r>
    </w:p>
    <w:p w14:paraId="2F8D8422" w14:textId="7CABEB84" w:rsidR="0086792E" w:rsidRPr="0086792E" w:rsidRDefault="0086792E" w:rsidP="0086792E">
      <w:pPr>
        <w:tabs>
          <w:tab w:val="left" w:pos="993"/>
        </w:tabs>
        <w:spacing w:line="276" w:lineRule="auto"/>
        <w:ind w:firstLine="567"/>
        <w:contextualSpacing/>
        <w:jc w:val="both"/>
        <w:rPr>
          <w:bCs/>
          <w:sz w:val="28"/>
          <w:szCs w:val="28"/>
          <w:lang w:eastAsia="en-US"/>
        </w:rPr>
      </w:pPr>
      <w:r>
        <w:rPr>
          <w:bCs/>
          <w:sz w:val="28"/>
          <w:szCs w:val="28"/>
          <w:lang w:eastAsia="en-US"/>
        </w:rPr>
        <w:t xml:space="preserve">15. </w:t>
      </w:r>
      <w:r w:rsidRPr="0086792E">
        <w:rPr>
          <w:bCs/>
          <w:sz w:val="28"/>
          <w:szCs w:val="28"/>
          <w:lang w:eastAsia="en-US"/>
        </w:rPr>
        <w:t>Proiectul „</w:t>
      </w:r>
      <w:r w:rsidRPr="0086792E">
        <w:rPr>
          <w:bCs/>
          <w:i/>
          <w:sz w:val="28"/>
          <w:szCs w:val="28"/>
          <w:lang w:eastAsia="en-US"/>
        </w:rPr>
        <w:t>Îmbunătățirea timpului de reacție pentru situații de urgenta in zona transfrontaliera prin renovarea infrastructurii pentru instruirea populației</w:t>
      </w:r>
      <w:r w:rsidRPr="0086792E">
        <w:rPr>
          <w:bCs/>
          <w:sz w:val="28"/>
          <w:szCs w:val="28"/>
          <w:lang w:eastAsia="en-US"/>
        </w:rPr>
        <w:t>”</w:t>
      </w:r>
      <w:r w:rsidR="003E6BBF">
        <w:rPr>
          <w:bCs/>
          <w:sz w:val="28"/>
          <w:szCs w:val="28"/>
          <w:lang w:eastAsia="en-US"/>
        </w:rPr>
        <w:t>,</w:t>
      </w:r>
      <w:r w:rsidRPr="0086792E">
        <w:rPr>
          <w:bCs/>
          <w:sz w:val="28"/>
          <w:szCs w:val="28"/>
          <w:lang w:eastAsia="en-US"/>
        </w:rPr>
        <w:t xml:space="preserve"> cu alocații valorificate în sumă de </w:t>
      </w:r>
      <w:r w:rsidRPr="0074278A">
        <w:rPr>
          <w:bCs/>
          <w:sz w:val="28"/>
          <w:szCs w:val="28"/>
          <w:lang w:eastAsia="en-US"/>
        </w:rPr>
        <w:t>2</w:t>
      </w:r>
      <w:r w:rsidR="004453F9" w:rsidRPr="0074278A">
        <w:rPr>
          <w:bCs/>
          <w:sz w:val="28"/>
          <w:szCs w:val="28"/>
          <w:lang w:eastAsia="en-US"/>
        </w:rPr>
        <w:t xml:space="preserve"> </w:t>
      </w:r>
      <w:r w:rsidRPr="0074278A">
        <w:rPr>
          <w:bCs/>
          <w:sz w:val="28"/>
          <w:szCs w:val="28"/>
          <w:lang w:eastAsia="en-US"/>
        </w:rPr>
        <w:t>273,9 mii</w:t>
      </w:r>
      <w:r w:rsidRPr="0086792E">
        <w:rPr>
          <w:bCs/>
          <w:sz w:val="28"/>
          <w:szCs w:val="28"/>
          <w:lang w:eastAsia="en-US"/>
        </w:rPr>
        <w:t xml:space="preserve"> lei sau 47,4 % față de prevederi. Durata implementării proiectului a fost extinsă de la 18 până la 24 de luni deoarece serviciile de infrastructură au fost contractate cu întârziere după avizarea studiului de fezabilitate, astfel lucrările preconizate nu au fost îndeplinite conform termen</w:t>
      </w:r>
      <w:r w:rsidR="003E6BBF">
        <w:rPr>
          <w:bCs/>
          <w:sz w:val="28"/>
          <w:szCs w:val="28"/>
          <w:lang w:eastAsia="en-US"/>
        </w:rPr>
        <w:t>elor prevăzute</w:t>
      </w:r>
      <w:r w:rsidRPr="0086792E">
        <w:rPr>
          <w:bCs/>
          <w:sz w:val="28"/>
          <w:szCs w:val="28"/>
          <w:lang w:eastAsia="en-US"/>
        </w:rPr>
        <w:t xml:space="preserve"> inițial, iar ca rezultat nu au fost debursate următoarele tranșe planifi</w:t>
      </w:r>
      <w:r w:rsidR="003E6BBF">
        <w:rPr>
          <w:bCs/>
          <w:sz w:val="28"/>
          <w:szCs w:val="28"/>
          <w:lang w:eastAsia="en-US"/>
        </w:rPr>
        <w:t>cate în cadrul proiectului;</w:t>
      </w:r>
    </w:p>
    <w:p w14:paraId="28DD622E" w14:textId="140B5402" w:rsidR="008C058A" w:rsidRDefault="0086792E" w:rsidP="00A606BC">
      <w:pPr>
        <w:widowControl w:val="0"/>
        <w:tabs>
          <w:tab w:val="left" w:pos="993"/>
          <w:tab w:val="left" w:pos="1134"/>
          <w:tab w:val="left" w:pos="1418"/>
        </w:tabs>
        <w:autoSpaceDE w:val="0"/>
        <w:autoSpaceDN w:val="0"/>
        <w:adjustRightInd w:val="0"/>
        <w:spacing w:line="276" w:lineRule="auto"/>
        <w:ind w:firstLine="567"/>
        <w:contextualSpacing/>
        <w:jc w:val="both"/>
        <w:rPr>
          <w:bCs/>
          <w:sz w:val="28"/>
          <w:szCs w:val="28"/>
        </w:rPr>
      </w:pPr>
      <w:r>
        <w:rPr>
          <w:bCs/>
          <w:sz w:val="28"/>
          <w:szCs w:val="28"/>
          <w:lang w:eastAsia="en-US"/>
        </w:rPr>
        <w:t xml:space="preserve">16. </w:t>
      </w:r>
      <w:r w:rsidRPr="00AA5BF9">
        <w:rPr>
          <w:bCs/>
          <w:sz w:val="28"/>
          <w:szCs w:val="28"/>
        </w:rPr>
        <w:t>Proiectul „</w:t>
      </w:r>
      <w:r w:rsidRPr="00AA5BF9">
        <w:rPr>
          <w:bCs/>
          <w:i/>
          <w:sz w:val="28"/>
          <w:szCs w:val="28"/>
        </w:rPr>
        <w:t>Îmbunătățirea timpului de reacție pentru prevenirea și eliminarea inundațiilor în zona transfrontalieră</w:t>
      </w:r>
      <w:r w:rsidRPr="00AA5BF9">
        <w:rPr>
          <w:bCs/>
          <w:sz w:val="28"/>
          <w:szCs w:val="28"/>
        </w:rPr>
        <w:t xml:space="preserve">” cu alocații valorificate în sumă de </w:t>
      </w:r>
      <w:r>
        <w:rPr>
          <w:bCs/>
          <w:sz w:val="28"/>
          <w:szCs w:val="28"/>
        </w:rPr>
        <w:t>646</w:t>
      </w:r>
      <w:r w:rsidRPr="00AA5BF9">
        <w:rPr>
          <w:bCs/>
          <w:sz w:val="28"/>
          <w:szCs w:val="28"/>
        </w:rPr>
        <w:t>,</w:t>
      </w:r>
      <w:r>
        <w:rPr>
          <w:bCs/>
          <w:sz w:val="28"/>
          <w:szCs w:val="28"/>
        </w:rPr>
        <w:t>8</w:t>
      </w:r>
      <w:r w:rsidRPr="00AA5BF9">
        <w:rPr>
          <w:bCs/>
          <w:sz w:val="28"/>
          <w:szCs w:val="28"/>
        </w:rPr>
        <w:t xml:space="preserve"> mii lei sau </w:t>
      </w:r>
      <w:r>
        <w:rPr>
          <w:bCs/>
          <w:sz w:val="28"/>
          <w:szCs w:val="28"/>
        </w:rPr>
        <w:t>68</w:t>
      </w:r>
      <w:r w:rsidRPr="00AA5BF9">
        <w:rPr>
          <w:bCs/>
          <w:sz w:val="28"/>
          <w:szCs w:val="28"/>
        </w:rPr>
        <w:t>,</w:t>
      </w:r>
      <w:r>
        <w:rPr>
          <w:bCs/>
          <w:sz w:val="28"/>
          <w:szCs w:val="28"/>
        </w:rPr>
        <w:t xml:space="preserve">2 </w:t>
      </w:r>
      <w:r w:rsidRPr="00AA5BF9">
        <w:rPr>
          <w:bCs/>
          <w:sz w:val="28"/>
          <w:szCs w:val="28"/>
        </w:rPr>
        <w:t xml:space="preserve">% față de prevederi. </w:t>
      </w:r>
      <w:r>
        <w:rPr>
          <w:bCs/>
          <w:sz w:val="28"/>
          <w:szCs w:val="28"/>
        </w:rPr>
        <w:t xml:space="preserve">Proiectul dat este finisat, </w:t>
      </w:r>
      <w:r w:rsidR="003E6BBF">
        <w:rPr>
          <w:bCs/>
          <w:sz w:val="28"/>
          <w:szCs w:val="28"/>
        </w:rPr>
        <w:t xml:space="preserve">deoarece </w:t>
      </w:r>
      <w:r>
        <w:rPr>
          <w:bCs/>
          <w:sz w:val="28"/>
          <w:szCs w:val="28"/>
        </w:rPr>
        <w:t>d</w:t>
      </w:r>
      <w:r w:rsidRPr="005055B3">
        <w:rPr>
          <w:bCs/>
          <w:sz w:val="28"/>
          <w:szCs w:val="28"/>
        </w:rPr>
        <w:t xml:space="preserve">in cauza pandemiei </w:t>
      </w:r>
      <w:r w:rsidR="003E6BBF" w:rsidRPr="0016599B">
        <w:rPr>
          <w:sz w:val="28"/>
          <w:szCs w:val="28"/>
          <w:lang w:eastAsia="en-US"/>
        </w:rPr>
        <w:t>COVID-19</w:t>
      </w:r>
      <w:r w:rsidR="003E6BBF">
        <w:rPr>
          <w:sz w:val="28"/>
          <w:szCs w:val="28"/>
          <w:lang w:eastAsia="en-US"/>
        </w:rPr>
        <w:t xml:space="preserve"> a</w:t>
      </w:r>
      <w:r w:rsidRPr="005055B3">
        <w:rPr>
          <w:bCs/>
          <w:sz w:val="28"/>
          <w:szCs w:val="28"/>
        </w:rPr>
        <w:t xml:space="preserve">u fost anulate un șir de </w:t>
      </w:r>
      <w:r w:rsidR="003E6BBF">
        <w:rPr>
          <w:bCs/>
          <w:sz w:val="28"/>
          <w:szCs w:val="28"/>
        </w:rPr>
        <w:t>activități planificate inițial;</w:t>
      </w:r>
    </w:p>
    <w:p w14:paraId="3CECDEC7" w14:textId="51E09B31" w:rsidR="0086792E" w:rsidRDefault="0086792E" w:rsidP="0086792E">
      <w:pPr>
        <w:widowControl w:val="0"/>
        <w:tabs>
          <w:tab w:val="left" w:pos="993"/>
          <w:tab w:val="left" w:pos="1134"/>
          <w:tab w:val="left" w:pos="1418"/>
        </w:tabs>
        <w:autoSpaceDE w:val="0"/>
        <w:autoSpaceDN w:val="0"/>
        <w:adjustRightInd w:val="0"/>
        <w:spacing w:line="276" w:lineRule="auto"/>
        <w:ind w:firstLine="567"/>
        <w:contextualSpacing/>
        <w:jc w:val="both"/>
        <w:rPr>
          <w:bCs/>
          <w:sz w:val="28"/>
          <w:szCs w:val="28"/>
          <w:lang w:eastAsia="en-US"/>
        </w:rPr>
      </w:pPr>
      <w:r>
        <w:rPr>
          <w:bCs/>
          <w:sz w:val="28"/>
          <w:szCs w:val="28"/>
        </w:rPr>
        <w:t xml:space="preserve">17. </w:t>
      </w:r>
      <w:r w:rsidRPr="00AA5BF9">
        <w:rPr>
          <w:bCs/>
          <w:sz w:val="28"/>
          <w:szCs w:val="28"/>
        </w:rPr>
        <w:t>Proiectul „</w:t>
      </w:r>
      <w:r w:rsidRPr="00AA5BF9">
        <w:rPr>
          <w:bCs/>
          <w:i/>
          <w:sz w:val="28"/>
          <w:szCs w:val="28"/>
        </w:rPr>
        <w:t xml:space="preserve">Programul - cadru al UE pentru cercetare </w:t>
      </w:r>
      <w:r w:rsidR="003E6BBF">
        <w:rPr>
          <w:bCs/>
          <w:i/>
          <w:sz w:val="28"/>
          <w:szCs w:val="28"/>
        </w:rPr>
        <w:t>ș</w:t>
      </w:r>
      <w:r w:rsidRPr="00AA5BF9">
        <w:rPr>
          <w:bCs/>
          <w:i/>
          <w:sz w:val="28"/>
          <w:szCs w:val="28"/>
        </w:rPr>
        <w:t>i inovare - Orizont 2020</w:t>
      </w:r>
      <w:r w:rsidRPr="00AA5BF9">
        <w:rPr>
          <w:bCs/>
          <w:sz w:val="28"/>
          <w:szCs w:val="28"/>
        </w:rPr>
        <w:t>”</w:t>
      </w:r>
      <w:r w:rsidR="003E6BBF">
        <w:rPr>
          <w:bCs/>
          <w:sz w:val="28"/>
          <w:szCs w:val="28"/>
        </w:rPr>
        <w:t>,</w:t>
      </w:r>
      <w:r w:rsidRPr="00AA5BF9">
        <w:rPr>
          <w:bCs/>
          <w:sz w:val="28"/>
          <w:szCs w:val="28"/>
        </w:rPr>
        <w:t xml:space="preserve"> cu alocații valorificate în sumă de </w:t>
      </w:r>
      <w:r w:rsidRPr="0074278A">
        <w:rPr>
          <w:bCs/>
          <w:sz w:val="28"/>
          <w:szCs w:val="28"/>
        </w:rPr>
        <w:t>586,3</w:t>
      </w:r>
      <w:r w:rsidR="004453F9" w:rsidRPr="0074278A">
        <w:rPr>
          <w:bCs/>
          <w:sz w:val="28"/>
          <w:szCs w:val="28"/>
        </w:rPr>
        <w:t xml:space="preserve"> mii</w:t>
      </w:r>
      <w:r w:rsidRPr="00AA5BF9">
        <w:rPr>
          <w:bCs/>
          <w:sz w:val="28"/>
          <w:szCs w:val="28"/>
        </w:rPr>
        <w:t xml:space="preserve"> lei sau </w:t>
      </w:r>
      <w:r>
        <w:rPr>
          <w:bCs/>
          <w:sz w:val="28"/>
          <w:szCs w:val="28"/>
        </w:rPr>
        <w:t>36</w:t>
      </w:r>
      <w:r w:rsidRPr="00AA5BF9">
        <w:rPr>
          <w:bCs/>
          <w:sz w:val="28"/>
          <w:szCs w:val="28"/>
        </w:rPr>
        <w:t>,</w:t>
      </w:r>
      <w:r>
        <w:rPr>
          <w:bCs/>
          <w:sz w:val="28"/>
          <w:szCs w:val="28"/>
        </w:rPr>
        <w:t xml:space="preserve">1 </w:t>
      </w:r>
      <w:r w:rsidRPr="00AA5BF9">
        <w:rPr>
          <w:bCs/>
          <w:sz w:val="28"/>
          <w:szCs w:val="28"/>
        </w:rPr>
        <w:t xml:space="preserve">% față de prevederi. În contextul pandemiei COVID-19, au fost revizuite unele măsuri planificate, respectiv </w:t>
      </w:r>
      <w:r>
        <w:rPr>
          <w:bCs/>
          <w:sz w:val="28"/>
          <w:szCs w:val="28"/>
        </w:rPr>
        <w:t>unele activități și achiziții</w:t>
      </w:r>
      <w:r w:rsidRPr="00AA5BF9">
        <w:rPr>
          <w:bCs/>
          <w:sz w:val="28"/>
          <w:szCs w:val="28"/>
        </w:rPr>
        <w:t xml:space="preserve"> au</w:t>
      </w:r>
      <w:r>
        <w:rPr>
          <w:bCs/>
          <w:sz w:val="28"/>
          <w:szCs w:val="28"/>
        </w:rPr>
        <w:t xml:space="preserve"> fost</w:t>
      </w:r>
      <w:r w:rsidRPr="00AA5BF9">
        <w:rPr>
          <w:bCs/>
          <w:sz w:val="28"/>
          <w:szCs w:val="28"/>
        </w:rPr>
        <w:t xml:space="preserve"> anulate, </w:t>
      </w:r>
      <w:r>
        <w:rPr>
          <w:bCs/>
          <w:sz w:val="28"/>
          <w:szCs w:val="28"/>
        </w:rPr>
        <w:t>astfel</w:t>
      </w:r>
      <w:r w:rsidRPr="00AA5BF9">
        <w:rPr>
          <w:bCs/>
          <w:sz w:val="28"/>
          <w:szCs w:val="28"/>
        </w:rPr>
        <w:t xml:space="preserve"> unele procurări urmează a fi realizate în anul 202</w:t>
      </w:r>
      <w:r>
        <w:rPr>
          <w:bCs/>
          <w:sz w:val="28"/>
          <w:szCs w:val="28"/>
        </w:rPr>
        <w:t>2</w:t>
      </w:r>
      <w:r w:rsidRPr="00AA5BF9">
        <w:rPr>
          <w:bCs/>
          <w:sz w:val="28"/>
          <w:szCs w:val="28"/>
        </w:rPr>
        <w:t>.</w:t>
      </w:r>
    </w:p>
    <w:p w14:paraId="1F8CC367" w14:textId="5FE9EE37" w:rsidR="00C74718" w:rsidRPr="00B66B45" w:rsidRDefault="00C74718" w:rsidP="00317093">
      <w:pPr>
        <w:pStyle w:val="Titlu3"/>
      </w:pPr>
      <w:bookmarkStart w:id="58" w:name="_Toc101251357"/>
      <w:bookmarkStart w:id="59" w:name="_Toc101341468"/>
      <w:r w:rsidRPr="00B66B45">
        <w:t>4.5.4</w:t>
      </w:r>
      <w:r w:rsidRPr="007833EA">
        <w:t>. Servicii în domeniul economiei</w:t>
      </w:r>
      <w:bookmarkEnd w:id="57"/>
      <w:bookmarkEnd w:id="58"/>
      <w:bookmarkEnd w:id="59"/>
      <w:r w:rsidRPr="00B66B45">
        <w:t xml:space="preserve"> </w:t>
      </w:r>
    </w:p>
    <w:p w14:paraId="5B0FF4C4" w14:textId="54BE5B01" w:rsidR="00B162D0" w:rsidRPr="00B162D0" w:rsidRDefault="000126D2" w:rsidP="00B162D0">
      <w:pPr>
        <w:spacing w:line="276" w:lineRule="auto"/>
        <w:ind w:firstLine="540"/>
        <w:jc w:val="both"/>
        <w:rPr>
          <w:color w:val="000000" w:themeColor="text1"/>
          <w:sz w:val="28"/>
          <w:szCs w:val="28"/>
        </w:rPr>
      </w:pPr>
      <w:r w:rsidRPr="00365C39">
        <w:rPr>
          <w:color w:val="000000" w:themeColor="text1"/>
          <w:sz w:val="28"/>
          <w:szCs w:val="28"/>
        </w:rPr>
        <w:t>Pentru anul 202</w:t>
      </w:r>
      <w:r w:rsidR="00B162D0">
        <w:rPr>
          <w:color w:val="000000" w:themeColor="text1"/>
          <w:sz w:val="28"/>
          <w:szCs w:val="28"/>
        </w:rPr>
        <w:t>1</w:t>
      </w:r>
      <w:r w:rsidRPr="00365C39">
        <w:rPr>
          <w:color w:val="000000" w:themeColor="text1"/>
          <w:sz w:val="28"/>
          <w:szCs w:val="28"/>
        </w:rPr>
        <w:t xml:space="preserve">, </w:t>
      </w:r>
      <w:r w:rsidR="00B162D0" w:rsidRPr="00B162D0">
        <w:rPr>
          <w:color w:val="000000" w:themeColor="text1"/>
          <w:sz w:val="28"/>
          <w:szCs w:val="28"/>
        </w:rPr>
        <w:t>la grupa dată au fost aprobate alocații în sumă de 6</w:t>
      </w:r>
      <w:r w:rsidR="0019157C">
        <w:rPr>
          <w:color w:val="000000" w:themeColor="text1"/>
          <w:sz w:val="28"/>
          <w:szCs w:val="28"/>
        </w:rPr>
        <w:t xml:space="preserve"> </w:t>
      </w:r>
      <w:r w:rsidR="00B162D0" w:rsidRPr="00B162D0">
        <w:rPr>
          <w:color w:val="000000" w:themeColor="text1"/>
          <w:sz w:val="28"/>
          <w:szCs w:val="28"/>
        </w:rPr>
        <w:t>864,1 mil. lei, care pe parcursul anului au fost majorate cu 1 049,5 mil.lei, constituind 7</w:t>
      </w:r>
      <w:r w:rsidR="0019157C">
        <w:rPr>
          <w:color w:val="000000" w:themeColor="text1"/>
          <w:sz w:val="28"/>
          <w:szCs w:val="28"/>
        </w:rPr>
        <w:t xml:space="preserve"> </w:t>
      </w:r>
      <w:r w:rsidR="00B162D0" w:rsidRPr="00B162D0">
        <w:rPr>
          <w:color w:val="000000" w:themeColor="text1"/>
          <w:sz w:val="28"/>
          <w:szCs w:val="28"/>
        </w:rPr>
        <w:t xml:space="preserve">913,6 mil. lei sau </w:t>
      </w:r>
      <w:r w:rsidR="00F56D21">
        <w:rPr>
          <w:color w:val="000000" w:themeColor="text1"/>
          <w:sz w:val="28"/>
          <w:szCs w:val="28"/>
        </w:rPr>
        <w:t>13,7</w:t>
      </w:r>
      <w:r w:rsidR="00B162D0" w:rsidRPr="00B162D0">
        <w:rPr>
          <w:color w:val="000000" w:themeColor="text1"/>
          <w:sz w:val="28"/>
          <w:szCs w:val="28"/>
        </w:rPr>
        <w:t>% din cheltuielile totale ale bugetului de stat.</w:t>
      </w:r>
    </w:p>
    <w:p w14:paraId="0E2DEA76" w14:textId="7347DF8B" w:rsidR="00B162D0" w:rsidRPr="00B162D0" w:rsidRDefault="00B162D0" w:rsidP="00B162D0">
      <w:pPr>
        <w:spacing w:after="120" w:line="276" w:lineRule="auto"/>
        <w:ind w:firstLine="539"/>
        <w:jc w:val="both"/>
        <w:rPr>
          <w:color w:val="000000" w:themeColor="text1"/>
          <w:sz w:val="28"/>
          <w:szCs w:val="28"/>
        </w:rPr>
      </w:pPr>
      <w:r w:rsidRPr="00B162D0">
        <w:rPr>
          <w:color w:val="000000" w:themeColor="text1"/>
          <w:sz w:val="28"/>
          <w:szCs w:val="28"/>
        </w:rPr>
        <w:t>Cheltuielile respective au fost realizate în sumă de 6</w:t>
      </w:r>
      <w:r w:rsidR="0019157C">
        <w:rPr>
          <w:color w:val="000000" w:themeColor="text1"/>
          <w:sz w:val="28"/>
          <w:szCs w:val="28"/>
        </w:rPr>
        <w:t xml:space="preserve"> </w:t>
      </w:r>
      <w:r w:rsidRPr="00B162D0">
        <w:rPr>
          <w:color w:val="000000" w:themeColor="text1"/>
          <w:sz w:val="28"/>
          <w:szCs w:val="28"/>
        </w:rPr>
        <w:t>826,9 mil. lei sau la nivel de 86,3% din prevederi, dintre care cheltuielile în cadrul proiectelor finanțate din surse externe au fost realizate la nivel de 73,9% din prevederi.</w:t>
      </w:r>
    </w:p>
    <w:p w14:paraId="6C773EED" w14:textId="315A7089" w:rsidR="00C74718" w:rsidRDefault="00C74718" w:rsidP="00B162D0">
      <w:pPr>
        <w:spacing w:line="276" w:lineRule="auto"/>
        <w:ind w:firstLine="540"/>
        <w:jc w:val="both"/>
        <w:rPr>
          <w:color w:val="000000" w:themeColor="text1"/>
          <w:sz w:val="28"/>
          <w:szCs w:val="28"/>
        </w:rPr>
      </w:pPr>
      <w:r w:rsidRPr="00B97020">
        <w:rPr>
          <w:color w:val="000000" w:themeColor="text1"/>
          <w:sz w:val="28"/>
          <w:szCs w:val="28"/>
        </w:rPr>
        <w:t>Datele despre realizarea cheltuielilor grupei date se prezintă în tabelul următor.</w:t>
      </w:r>
    </w:p>
    <w:tbl>
      <w:tblPr>
        <w:tblW w:w="5016" w:type="pct"/>
        <w:tblLook w:val="04A0" w:firstRow="1" w:lastRow="0" w:firstColumn="1" w:lastColumn="0" w:noHBand="0" w:noVBand="1"/>
      </w:tblPr>
      <w:tblGrid>
        <w:gridCol w:w="2758"/>
        <w:gridCol w:w="837"/>
        <w:gridCol w:w="777"/>
        <w:gridCol w:w="804"/>
        <w:gridCol w:w="837"/>
        <w:gridCol w:w="840"/>
        <w:gridCol w:w="633"/>
        <w:gridCol w:w="840"/>
        <w:gridCol w:w="691"/>
      </w:tblGrid>
      <w:tr w:rsidR="00B162D0" w:rsidRPr="00B162D0" w14:paraId="0B38221F" w14:textId="77777777" w:rsidTr="00F81BB6">
        <w:trPr>
          <w:trHeight w:val="257"/>
        </w:trPr>
        <w:tc>
          <w:tcPr>
            <w:tcW w:w="1529" w:type="pct"/>
            <w:tcBorders>
              <w:top w:val="nil"/>
              <w:left w:val="nil"/>
              <w:bottom w:val="nil"/>
              <w:right w:val="nil"/>
            </w:tcBorders>
            <w:shd w:val="clear" w:color="auto" w:fill="auto"/>
            <w:noWrap/>
            <w:vAlign w:val="bottom"/>
            <w:hideMark/>
          </w:tcPr>
          <w:p w14:paraId="09CF88BC" w14:textId="77777777" w:rsidR="00B162D0" w:rsidRPr="00B162D0" w:rsidRDefault="00B162D0" w:rsidP="00B162D0">
            <w:pPr>
              <w:spacing w:line="276" w:lineRule="auto"/>
              <w:rPr>
                <w:sz w:val="18"/>
                <w:szCs w:val="18"/>
              </w:rPr>
            </w:pPr>
          </w:p>
        </w:tc>
        <w:tc>
          <w:tcPr>
            <w:tcW w:w="464" w:type="pct"/>
            <w:tcBorders>
              <w:top w:val="nil"/>
              <w:left w:val="nil"/>
              <w:bottom w:val="nil"/>
              <w:right w:val="nil"/>
            </w:tcBorders>
            <w:shd w:val="clear" w:color="auto" w:fill="auto"/>
            <w:noWrap/>
            <w:vAlign w:val="bottom"/>
            <w:hideMark/>
          </w:tcPr>
          <w:p w14:paraId="79BD37BC" w14:textId="77777777" w:rsidR="00B162D0" w:rsidRPr="00B162D0" w:rsidRDefault="00B162D0" w:rsidP="00B162D0">
            <w:pPr>
              <w:spacing w:line="276" w:lineRule="auto"/>
              <w:jc w:val="right"/>
              <w:rPr>
                <w:sz w:val="18"/>
                <w:szCs w:val="18"/>
              </w:rPr>
            </w:pPr>
          </w:p>
        </w:tc>
        <w:tc>
          <w:tcPr>
            <w:tcW w:w="431" w:type="pct"/>
            <w:tcBorders>
              <w:top w:val="nil"/>
              <w:left w:val="nil"/>
              <w:bottom w:val="nil"/>
              <w:right w:val="nil"/>
            </w:tcBorders>
            <w:shd w:val="clear" w:color="auto" w:fill="auto"/>
            <w:noWrap/>
            <w:vAlign w:val="bottom"/>
            <w:hideMark/>
          </w:tcPr>
          <w:p w14:paraId="6B102446" w14:textId="77777777" w:rsidR="00B162D0" w:rsidRPr="00B162D0" w:rsidRDefault="00B162D0" w:rsidP="00B162D0">
            <w:pPr>
              <w:spacing w:line="276" w:lineRule="auto"/>
              <w:jc w:val="right"/>
              <w:rPr>
                <w:sz w:val="18"/>
                <w:szCs w:val="18"/>
              </w:rPr>
            </w:pPr>
          </w:p>
        </w:tc>
        <w:tc>
          <w:tcPr>
            <w:tcW w:w="446" w:type="pct"/>
            <w:tcBorders>
              <w:top w:val="nil"/>
              <w:left w:val="nil"/>
              <w:bottom w:val="nil"/>
              <w:right w:val="nil"/>
            </w:tcBorders>
            <w:shd w:val="clear" w:color="auto" w:fill="auto"/>
            <w:noWrap/>
            <w:vAlign w:val="bottom"/>
            <w:hideMark/>
          </w:tcPr>
          <w:p w14:paraId="654C90BB" w14:textId="77777777" w:rsidR="00B162D0" w:rsidRPr="00B162D0" w:rsidRDefault="00B162D0" w:rsidP="00B162D0">
            <w:pPr>
              <w:spacing w:line="276" w:lineRule="auto"/>
              <w:jc w:val="right"/>
              <w:rPr>
                <w:sz w:val="18"/>
                <w:szCs w:val="18"/>
              </w:rPr>
            </w:pPr>
          </w:p>
        </w:tc>
        <w:tc>
          <w:tcPr>
            <w:tcW w:w="464" w:type="pct"/>
            <w:tcBorders>
              <w:top w:val="nil"/>
              <w:left w:val="nil"/>
              <w:bottom w:val="nil"/>
              <w:right w:val="nil"/>
            </w:tcBorders>
            <w:shd w:val="clear" w:color="auto" w:fill="auto"/>
            <w:noWrap/>
            <w:vAlign w:val="bottom"/>
            <w:hideMark/>
          </w:tcPr>
          <w:p w14:paraId="45594726" w14:textId="77777777" w:rsidR="00B162D0" w:rsidRPr="00B162D0" w:rsidRDefault="00B162D0" w:rsidP="00B162D0">
            <w:pPr>
              <w:spacing w:line="276" w:lineRule="auto"/>
              <w:jc w:val="right"/>
              <w:rPr>
                <w:sz w:val="18"/>
                <w:szCs w:val="18"/>
              </w:rPr>
            </w:pPr>
          </w:p>
        </w:tc>
        <w:tc>
          <w:tcPr>
            <w:tcW w:w="466" w:type="pct"/>
            <w:tcBorders>
              <w:top w:val="nil"/>
              <w:left w:val="nil"/>
              <w:bottom w:val="nil"/>
              <w:right w:val="nil"/>
            </w:tcBorders>
            <w:shd w:val="clear" w:color="auto" w:fill="auto"/>
            <w:noWrap/>
            <w:vAlign w:val="bottom"/>
            <w:hideMark/>
          </w:tcPr>
          <w:p w14:paraId="0D0B6841" w14:textId="77777777" w:rsidR="00B162D0" w:rsidRPr="00B162D0" w:rsidRDefault="00B162D0" w:rsidP="00B162D0">
            <w:pPr>
              <w:spacing w:line="276" w:lineRule="auto"/>
              <w:jc w:val="right"/>
              <w:rPr>
                <w:sz w:val="18"/>
                <w:szCs w:val="18"/>
              </w:rPr>
            </w:pPr>
          </w:p>
        </w:tc>
        <w:tc>
          <w:tcPr>
            <w:tcW w:w="351" w:type="pct"/>
            <w:tcBorders>
              <w:top w:val="nil"/>
              <w:left w:val="nil"/>
              <w:bottom w:val="nil"/>
              <w:right w:val="nil"/>
            </w:tcBorders>
            <w:shd w:val="clear" w:color="auto" w:fill="auto"/>
            <w:noWrap/>
            <w:vAlign w:val="bottom"/>
            <w:hideMark/>
          </w:tcPr>
          <w:p w14:paraId="09AB4B3A" w14:textId="77777777" w:rsidR="00B162D0" w:rsidRPr="00B162D0" w:rsidRDefault="00B162D0" w:rsidP="00B162D0">
            <w:pPr>
              <w:spacing w:line="276" w:lineRule="auto"/>
              <w:jc w:val="right"/>
              <w:rPr>
                <w:sz w:val="18"/>
                <w:szCs w:val="18"/>
              </w:rPr>
            </w:pPr>
          </w:p>
        </w:tc>
        <w:tc>
          <w:tcPr>
            <w:tcW w:w="466" w:type="pct"/>
            <w:tcBorders>
              <w:top w:val="nil"/>
              <w:left w:val="nil"/>
              <w:bottom w:val="nil"/>
              <w:right w:val="nil"/>
            </w:tcBorders>
            <w:shd w:val="clear" w:color="auto" w:fill="auto"/>
            <w:noWrap/>
            <w:vAlign w:val="bottom"/>
            <w:hideMark/>
          </w:tcPr>
          <w:p w14:paraId="0B7199BC" w14:textId="77777777" w:rsidR="00B162D0" w:rsidRPr="00B162D0" w:rsidRDefault="00B162D0" w:rsidP="00B162D0">
            <w:pPr>
              <w:spacing w:line="276" w:lineRule="auto"/>
              <w:jc w:val="right"/>
              <w:rPr>
                <w:sz w:val="18"/>
                <w:szCs w:val="18"/>
              </w:rPr>
            </w:pPr>
          </w:p>
        </w:tc>
        <w:tc>
          <w:tcPr>
            <w:tcW w:w="383" w:type="pct"/>
            <w:tcBorders>
              <w:top w:val="nil"/>
              <w:left w:val="nil"/>
              <w:bottom w:val="nil"/>
              <w:right w:val="nil"/>
            </w:tcBorders>
            <w:shd w:val="clear" w:color="auto" w:fill="auto"/>
            <w:noWrap/>
            <w:vAlign w:val="bottom"/>
            <w:hideMark/>
          </w:tcPr>
          <w:p w14:paraId="2023747A" w14:textId="77777777" w:rsidR="00B162D0" w:rsidRPr="00B162D0" w:rsidRDefault="00B162D0" w:rsidP="00B162D0">
            <w:pPr>
              <w:spacing w:line="276" w:lineRule="auto"/>
              <w:jc w:val="right"/>
              <w:rPr>
                <w:i/>
                <w:iCs/>
                <w:sz w:val="18"/>
                <w:szCs w:val="18"/>
              </w:rPr>
            </w:pPr>
            <w:r w:rsidRPr="00B162D0">
              <w:rPr>
                <w:i/>
                <w:iCs/>
                <w:sz w:val="18"/>
                <w:szCs w:val="18"/>
              </w:rPr>
              <w:t>mil.lei</w:t>
            </w:r>
          </w:p>
        </w:tc>
      </w:tr>
      <w:tr w:rsidR="00B162D0" w:rsidRPr="00B162D0" w14:paraId="2AEB6CAF" w14:textId="77777777" w:rsidTr="00F81BB6">
        <w:trPr>
          <w:trHeight w:val="257"/>
        </w:trPr>
        <w:tc>
          <w:tcPr>
            <w:tcW w:w="1529"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1C2C7" w14:textId="77777777" w:rsidR="00B162D0" w:rsidRPr="00B162D0" w:rsidRDefault="00B162D0" w:rsidP="00B162D0">
            <w:pPr>
              <w:spacing w:line="276" w:lineRule="auto"/>
              <w:jc w:val="center"/>
              <w:rPr>
                <w:sz w:val="18"/>
                <w:szCs w:val="18"/>
              </w:rPr>
            </w:pPr>
            <w:r w:rsidRPr="00B162D0">
              <w:rPr>
                <w:sz w:val="18"/>
                <w:szCs w:val="18"/>
              </w:rPr>
              <w:t> </w:t>
            </w:r>
          </w:p>
        </w:tc>
        <w:tc>
          <w:tcPr>
            <w:tcW w:w="46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19F2A9" w14:textId="77777777" w:rsidR="00B162D0" w:rsidRPr="00B162D0" w:rsidRDefault="00B162D0" w:rsidP="00B162D0">
            <w:pPr>
              <w:spacing w:line="276" w:lineRule="auto"/>
              <w:jc w:val="center"/>
              <w:rPr>
                <w:sz w:val="18"/>
                <w:szCs w:val="18"/>
              </w:rPr>
            </w:pPr>
            <w:r w:rsidRPr="00B162D0">
              <w:rPr>
                <w:sz w:val="18"/>
                <w:szCs w:val="18"/>
              </w:rPr>
              <w:t>2020 executat</w:t>
            </w:r>
          </w:p>
        </w:tc>
        <w:tc>
          <w:tcPr>
            <w:tcW w:w="3008" w:type="pct"/>
            <w:gridSpan w:val="7"/>
            <w:tcBorders>
              <w:top w:val="single" w:sz="4" w:space="0" w:color="auto"/>
              <w:left w:val="nil"/>
              <w:bottom w:val="single" w:sz="4" w:space="0" w:color="auto"/>
              <w:right w:val="single" w:sz="4" w:space="0" w:color="auto"/>
            </w:tcBorders>
            <w:shd w:val="clear" w:color="auto" w:fill="auto"/>
            <w:noWrap/>
            <w:vAlign w:val="center"/>
            <w:hideMark/>
          </w:tcPr>
          <w:p w14:paraId="127EF0E0" w14:textId="77777777" w:rsidR="00B162D0" w:rsidRPr="00B162D0" w:rsidRDefault="00B162D0" w:rsidP="00B162D0">
            <w:pPr>
              <w:spacing w:line="276" w:lineRule="auto"/>
              <w:jc w:val="center"/>
              <w:rPr>
                <w:sz w:val="18"/>
                <w:szCs w:val="18"/>
              </w:rPr>
            </w:pPr>
            <w:r w:rsidRPr="00B162D0">
              <w:rPr>
                <w:sz w:val="18"/>
                <w:szCs w:val="18"/>
              </w:rPr>
              <w:t>2021</w:t>
            </w:r>
          </w:p>
        </w:tc>
      </w:tr>
      <w:tr w:rsidR="00B162D0" w:rsidRPr="00B162D0" w14:paraId="3CF35990" w14:textId="77777777" w:rsidTr="00F81BB6">
        <w:trPr>
          <w:trHeight w:val="549"/>
        </w:trPr>
        <w:tc>
          <w:tcPr>
            <w:tcW w:w="1529" w:type="pct"/>
            <w:vMerge/>
            <w:tcBorders>
              <w:top w:val="single" w:sz="4" w:space="0" w:color="auto"/>
              <w:left w:val="single" w:sz="4" w:space="0" w:color="auto"/>
              <w:bottom w:val="single" w:sz="4" w:space="0" w:color="auto"/>
              <w:right w:val="single" w:sz="4" w:space="0" w:color="auto"/>
            </w:tcBorders>
            <w:vAlign w:val="center"/>
            <w:hideMark/>
          </w:tcPr>
          <w:p w14:paraId="24B54EF7" w14:textId="77777777" w:rsidR="00B162D0" w:rsidRPr="00B162D0" w:rsidRDefault="00B162D0" w:rsidP="00B162D0">
            <w:pPr>
              <w:spacing w:line="276" w:lineRule="auto"/>
              <w:rPr>
                <w:sz w:val="18"/>
                <w:szCs w:val="18"/>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5AA327F4" w14:textId="77777777" w:rsidR="00B162D0" w:rsidRPr="00B162D0" w:rsidRDefault="00B162D0" w:rsidP="00B162D0">
            <w:pPr>
              <w:spacing w:line="276" w:lineRule="auto"/>
              <w:rPr>
                <w:sz w:val="18"/>
                <w:szCs w:val="18"/>
              </w:rPr>
            </w:pPr>
          </w:p>
        </w:tc>
        <w:tc>
          <w:tcPr>
            <w:tcW w:w="431" w:type="pct"/>
            <w:vMerge w:val="restart"/>
            <w:tcBorders>
              <w:top w:val="nil"/>
              <w:left w:val="single" w:sz="4" w:space="0" w:color="auto"/>
              <w:bottom w:val="single" w:sz="4" w:space="0" w:color="auto"/>
              <w:right w:val="single" w:sz="4" w:space="0" w:color="auto"/>
            </w:tcBorders>
            <w:shd w:val="clear" w:color="auto" w:fill="auto"/>
            <w:vAlign w:val="center"/>
            <w:hideMark/>
          </w:tcPr>
          <w:p w14:paraId="4040ADC2" w14:textId="77777777" w:rsidR="00B162D0" w:rsidRPr="00B162D0" w:rsidRDefault="00B162D0" w:rsidP="00B162D0">
            <w:pPr>
              <w:spacing w:line="276" w:lineRule="auto"/>
              <w:jc w:val="center"/>
              <w:rPr>
                <w:sz w:val="18"/>
                <w:szCs w:val="18"/>
              </w:rPr>
            </w:pPr>
            <w:r w:rsidRPr="00B162D0">
              <w:rPr>
                <w:sz w:val="18"/>
                <w:szCs w:val="18"/>
              </w:rPr>
              <w:t xml:space="preserve">aprobat </w:t>
            </w:r>
          </w:p>
        </w:tc>
        <w:tc>
          <w:tcPr>
            <w:tcW w:w="446" w:type="pct"/>
            <w:vMerge w:val="restart"/>
            <w:tcBorders>
              <w:top w:val="nil"/>
              <w:left w:val="single" w:sz="4" w:space="0" w:color="auto"/>
              <w:bottom w:val="single" w:sz="4" w:space="0" w:color="auto"/>
              <w:right w:val="single" w:sz="4" w:space="0" w:color="auto"/>
            </w:tcBorders>
            <w:shd w:val="clear" w:color="auto" w:fill="auto"/>
            <w:vAlign w:val="center"/>
            <w:hideMark/>
          </w:tcPr>
          <w:p w14:paraId="0C56B775" w14:textId="77777777" w:rsidR="00B162D0" w:rsidRPr="00B162D0" w:rsidRDefault="00B162D0" w:rsidP="00B162D0">
            <w:pPr>
              <w:spacing w:line="276" w:lineRule="auto"/>
              <w:jc w:val="center"/>
              <w:rPr>
                <w:sz w:val="18"/>
                <w:szCs w:val="18"/>
              </w:rPr>
            </w:pPr>
            <w:r w:rsidRPr="00B162D0">
              <w:rPr>
                <w:sz w:val="18"/>
                <w:szCs w:val="18"/>
              </w:rPr>
              <w:t>precizat</w:t>
            </w:r>
          </w:p>
        </w:tc>
        <w:tc>
          <w:tcPr>
            <w:tcW w:w="464" w:type="pct"/>
            <w:vMerge w:val="restart"/>
            <w:tcBorders>
              <w:top w:val="nil"/>
              <w:left w:val="single" w:sz="4" w:space="0" w:color="auto"/>
              <w:bottom w:val="single" w:sz="4" w:space="0" w:color="auto"/>
              <w:right w:val="single" w:sz="4" w:space="0" w:color="auto"/>
            </w:tcBorders>
            <w:shd w:val="clear" w:color="auto" w:fill="auto"/>
            <w:vAlign w:val="center"/>
            <w:hideMark/>
          </w:tcPr>
          <w:p w14:paraId="75C8BE05" w14:textId="77777777" w:rsidR="00B162D0" w:rsidRPr="00B162D0" w:rsidRDefault="00B162D0" w:rsidP="00B162D0">
            <w:pPr>
              <w:spacing w:line="276" w:lineRule="auto"/>
              <w:jc w:val="center"/>
              <w:rPr>
                <w:sz w:val="18"/>
                <w:szCs w:val="18"/>
              </w:rPr>
            </w:pPr>
            <w:r w:rsidRPr="00B162D0">
              <w:rPr>
                <w:sz w:val="18"/>
                <w:szCs w:val="18"/>
              </w:rPr>
              <w:t>executat</w:t>
            </w:r>
          </w:p>
        </w:tc>
        <w:tc>
          <w:tcPr>
            <w:tcW w:w="817" w:type="pct"/>
            <w:gridSpan w:val="2"/>
            <w:tcBorders>
              <w:top w:val="single" w:sz="4" w:space="0" w:color="auto"/>
              <w:left w:val="nil"/>
              <w:bottom w:val="single" w:sz="4" w:space="0" w:color="auto"/>
              <w:right w:val="single" w:sz="4" w:space="0" w:color="auto"/>
            </w:tcBorders>
            <w:shd w:val="clear" w:color="auto" w:fill="auto"/>
            <w:vAlign w:val="center"/>
            <w:hideMark/>
          </w:tcPr>
          <w:p w14:paraId="312EC0B3" w14:textId="14C95348" w:rsidR="00B162D0" w:rsidRPr="00B162D0" w:rsidRDefault="00B162D0" w:rsidP="00664BCF">
            <w:pPr>
              <w:spacing w:line="276" w:lineRule="auto"/>
              <w:jc w:val="center"/>
              <w:rPr>
                <w:sz w:val="18"/>
                <w:szCs w:val="18"/>
              </w:rPr>
            </w:pPr>
            <w:r w:rsidRPr="00B162D0">
              <w:rPr>
                <w:sz w:val="18"/>
                <w:szCs w:val="18"/>
              </w:rPr>
              <w:t xml:space="preserve">executat față de precizat </w:t>
            </w:r>
          </w:p>
        </w:tc>
        <w:tc>
          <w:tcPr>
            <w:tcW w:w="849" w:type="pct"/>
            <w:gridSpan w:val="2"/>
            <w:tcBorders>
              <w:top w:val="single" w:sz="4" w:space="0" w:color="auto"/>
              <w:left w:val="nil"/>
              <w:bottom w:val="single" w:sz="4" w:space="0" w:color="auto"/>
              <w:right w:val="single" w:sz="4" w:space="0" w:color="auto"/>
            </w:tcBorders>
            <w:shd w:val="clear" w:color="auto" w:fill="auto"/>
            <w:vAlign w:val="center"/>
            <w:hideMark/>
          </w:tcPr>
          <w:p w14:paraId="69A368AB" w14:textId="77777777" w:rsidR="00B162D0" w:rsidRPr="00B162D0" w:rsidRDefault="00B162D0" w:rsidP="00B162D0">
            <w:pPr>
              <w:spacing w:line="276" w:lineRule="auto"/>
              <w:jc w:val="center"/>
              <w:rPr>
                <w:sz w:val="18"/>
                <w:szCs w:val="18"/>
              </w:rPr>
            </w:pPr>
            <w:r w:rsidRPr="00B162D0">
              <w:rPr>
                <w:sz w:val="18"/>
                <w:szCs w:val="18"/>
              </w:rPr>
              <w:t>executat față de anul 2020</w:t>
            </w:r>
          </w:p>
        </w:tc>
      </w:tr>
      <w:tr w:rsidR="00B162D0" w:rsidRPr="00B162D0" w14:paraId="7F591FD2" w14:textId="77777777" w:rsidTr="00F81BB6">
        <w:trPr>
          <w:trHeight w:val="242"/>
        </w:trPr>
        <w:tc>
          <w:tcPr>
            <w:tcW w:w="1529" w:type="pct"/>
            <w:vMerge/>
            <w:tcBorders>
              <w:top w:val="single" w:sz="4" w:space="0" w:color="auto"/>
              <w:left w:val="single" w:sz="4" w:space="0" w:color="auto"/>
              <w:bottom w:val="single" w:sz="4" w:space="0" w:color="auto"/>
              <w:right w:val="single" w:sz="4" w:space="0" w:color="auto"/>
            </w:tcBorders>
            <w:vAlign w:val="center"/>
            <w:hideMark/>
          </w:tcPr>
          <w:p w14:paraId="5EBFC34D" w14:textId="77777777" w:rsidR="00B162D0" w:rsidRPr="00B162D0" w:rsidRDefault="00B162D0" w:rsidP="00B162D0">
            <w:pPr>
              <w:spacing w:line="276" w:lineRule="auto"/>
              <w:rPr>
                <w:sz w:val="18"/>
                <w:szCs w:val="18"/>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14:paraId="7DB44094" w14:textId="77777777" w:rsidR="00B162D0" w:rsidRPr="00B162D0" w:rsidRDefault="00B162D0" w:rsidP="00B162D0">
            <w:pPr>
              <w:spacing w:line="276" w:lineRule="auto"/>
              <w:rPr>
                <w:sz w:val="18"/>
                <w:szCs w:val="18"/>
              </w:rPr>
            </w:pPr>
          </w:p>
        </w:tc>
        <w:tc>
          <w:tcPr>
            <w:tcW w:w="431" w:type="pct"/>
            <w:vMerge/>
            <w:tcBorders>
              <w:top w:val="nil"/>
              <w:left w:val="single" w:sz="4" w:space="0" w:color="auto"/>
              <w:bottom w:val="single" w:sz="4" w:space="0" w:color="auto"/>
              <w:right w:val="single" w:sz="4" w:space="0" w:color="auto"/>
            </w:tcBorders>
            <w:vAlign w:val="center"/>
            <w:hideMark/>
          </w:tcPr>
          <w:p w14:paraId="071E6548" w14:textId="77777777" w:rsidR="00B162D0" w:rsidRPr="00B162D0" w:rsidRDefault="00B162D0" w:rsidP="00B162D0">
            <w:pPr>
              <w:spacing w:line="276" w:lineRule="auto"/>
              <w:rPr>
                <w:sz w:val="18"/>
                <w:szCs w:val="18"/>
              </w:rPr>
            </w:pPr>
          </w:p>
        </w:tc>
        <w:tc>
          <w:tcPr>
            <w:tcW w:w="446" w:type="pct"/>
            <w:vMerge/>
            <w:tcBorders>
              <w:top w:val="nil"/>
              <w:left w:val="single" w:sz="4" w:space="0" w:color="auto"/>
              <w:bottom w:val="single" w:sz="4" w:space="0" w:color="auto"/>
              <w:right w:val="single" w:sz="4" w:space="0" w:color="auto"/>
            </w:tcBorders>
            <w:vAlign w:val="center"/>
            <w:hideMark/>
          </w:tcPr>
          <w:p w14:paraId="342023D8" w14:textId="77777777" w:rsidR="00B162D0" w:rsidRPr="00B162D0" w:rsidRDefault="00B162D0" w:rsidP="00B162D0">
            <w:pPr>
              <w:spacing w:line="276" w:lineRule="auto"/>
              <w:rPr>
                <w:sz w:val="18"/>
                <w:szCs w:val="18"/>
              </w:rPr>
            </w:pPr>
          </w:p>
        </w:tc>
        <w:tc>
          <w:tcPr>
            <w:tcW w:w="464" w:type="pct"/>
            <w:vMerge/>
            <w:tcBorders>
              <w:top w:val="nil"/>
              <w:left w:val="single" w:sz="4" w:space="0" w:color="auto"/>
              <w:bottom w:val="single" w:sz="4" w:space="0" w:color="auto"/>
              <w:right w:val="single" w:sz="4" w:space="0" w:color="auto"/>
            </w:tcBorders>
            <w:vAlign w:val="center"/>
            <w:hideMark/>
          </w:tcPr>
          <w:p w14:paraId="500BE125" w14:textId="77777777" w:rsidR="00B162D0" w:rsidRPr="00B162D0" w:rsidRDefault="00B162D0" w:rsidP="00B162D0">
            <w:pPr>
              <w:spacing w:line="276" w:lineRule="auto"/>
              <w:rPr>
                <w:sz w:val="18"/>
                <w:szCs w:val="18"/>
              </w:rPr>
            </w:pPr>
          </w:p>
        </w:tc>
        <w:tc>
          <w:tcPr>
            <w:tcW w:w="466" w:type="pct"/>
            <w:tcBorders>
              <w:top w:val="nil"/>
              <w:left w:val="nil"/>
              <w:bottom w:val="single" w:sz="4" w:space="0" w:color="auto"/>
              <w:right w:val="single" w:sz="4" w:space="0" w:color="auto"/>
            </w:tcBorders>
            <w:shd w:val="clear" w:color="auto" w:fill="auto"/>
            <w:noWrap/>
            <w:vAlign w:val="center"/>
            <w:hideMark/>
          </w:tcPr>
          <w:p w14:paraId="72C933D0" w14:textId="77777777" w:rsidR="00B162D0" w:rsidRPr="00B162D0" w:rsidRDefault="00B162D0" w:rsidP="00B162D0">
            <w:pPr>
              <w:spacing w:line="276" w:lineRule="auto"/>
              <w:jc w:val="center"/>
              <w:rPr>
                <w:sz w:val="18"/>
                <w:szCs w:val="18"/>
              </w:rPr>
            </w:pPr>
            <w:r w:rsidRPr="00B162D0">
              <w:rPr>
                <w:sz w:val="18"/>
                <w:szCs w:val="18"/>
              </w:rPr>
              <w:t>suma</w:t>
            </w:r>
          </w:p>
        </w:tc>
        <w:tc>
          <w:tcPr>
            <w:tcW w:w="351" w:type="pct"/>
            <w:tcBorders>
              <w:top w:val="nil"/>
              <w:left w:val="nil"/>
              <w:bottom w:val="single" w:sz="4" w:space="0" w:color="auto"/>
              <w:right w:val="single" w:sz="4" w:space="0" w:color="auto"/>
            </w:tcBorders>
            <w:shd w:val="clear" w:color="auto" w:fill="auto"/>
            <w:noWrap/>
            <w:vAlign w:val="center"/>
            <w:hideMark/>
          </w:tcPr>
          <w:p w14:paraId="2BD59791" w14:textId="77777777" w:rsidR="00B162D0" w:rsidRPr="00B162D0" w:rsidRDefault="00B162D0" w:rsidP="00B162D0">
            <w:pPr>
              <w:spacing w:line="276" w:lineRule="auto"/>
              <w:jc w:val="center"/>
              <w:rPr>
                <w:sz w:val="18"/>
                <w:szCs w:val="18"/>
              </w:rPr>
            </w:pPr>
            <w:r w:rsidRPr="00B162D0">
              <w:rPr>
                <w:sz w:val="18"/>
                <w:szCs w:val="18"/>
              </w:rPr>
              <w:t>%</w:t>
            </w:r>
          </w:p>
        </w:tc>
        <w:tc>
          <w:tcPr>
            <w:tcW w:w="466" w:type="pct"/>
            <w:tcBorders>
              <w:top w:val="nil"/>
              <w:left w:val="nil"/>
              <w:bottom w:val="single" w:sz="4" w:space="0" w:color="auto"/>
              <w:right w:val="single" w:sz="4" w:space="0" w:color="auto"/>
            </w:tcBorders>
            <w:shd w:val="clear" w:color="auto" w:fill="auto"/>
            <w:noWrap/>
            <w:vAlign w:val="center"/>
            <w:hideMark/>
          </w:tcPr>
          <w:p w14:paraId="3C2469D2" w14:textId="77777777" w:rsidR="00B162D0" w:rsidRPr="00B162D0" w:rsidRDefault="00B162D0" w:rsidP="00B162D0">
            <w:pPr>
              <w:spacing w:line="276" w:lineRule="auto"/>
              <w:jc w:val="center"/>
              <w:rPr>
                <w:sz w:val="18"/>
                <w:szCs w:val="18"/>
              </w:rPr>
            </w:pPr>
            <w:r w:rsidRPr="00B162D0">
              <w:rPr>
                <w:sz w:val="18"/>
                <w:szCs w:val="18"/>
              </w:rPr>
              <w:t>suma</w:t>
            </w:r>
          </w:p>
        </w:tc>
        <w:tc>
          <w:tcPr>
            <w:tcW w:w="383" w:type="pct"/>
            <w:tcBorders>
              <w:top w:val="nil"/>
              <w:left w:val="nil"/>
              <w:bottom w:val="single" w:sz="4" w:space="0" w:color="auto"/>
              <w:right w:val="single" w:sz="4" w:space="0" w:color="auto"/>
            </w:tcBorders>
            <w:shd w:val="clear" w:color="auto" w:fill="auto"/>
            <w:noWrap/>
            <w:vAlign w:val="center"/>
            <w:hideMark/>
          </w:tcPr>
          <w:p w14:paraId="5BFC7674" w14:textId="77777777" w:rsidR="00B162D0" w:rsidRPr="00B162D0" w:rsidRDefault="00B162D0" w:rsidP="00B162D0">
            <w:pPr>
              <w:spacing w:line="276" w:lineRule="auto"/>
              <w:jc w:val="center"/>
              <w:rPr>
                <w:sz w:val="18"/>
                <w:szCs w:val="18"/>
              </w:rPr>
            </w:pPr>
            <w:r w:rsidRPr="00B162D0">
              <w:rPr>
                <w:sz w:val="18"/>
                <w:szCs w:val="18"/>
              </w:rPr>
              <w:t>%</w:t>
            </w:r>
          </w:p>
        </w:tc>
      </w:tr>
      <w:tr w:rsidR="00B162D0" w:rsidRPr="00B162D0" w14:paraId="6DAED292" w14:textId="77777777" w:rsidTr="00F81BB6">
        <w:trPr>
          <w:trHeight w:val="322"/>
        </w:trPr>
        <w:tc>
          <w:tcPr>
            <w:tcW w:w="1529" w:type="pct"/>
            <w:tcBorders>
              <w:top w:val="nil"/>
              <w:left w:val="nil"/>
              <w:bottom w:val="nil"/>
              <w:right w:val="nil"/>
            </w:tcBorders>
            <w:shd w:val="clear" w:color="auto" w:fill="auto"/>
            <w:vAlign w:val="bottom"/>
            <w:hideMark/>
          </w:tcPr>
          <w:p w14:paraId="1926B9C5" w14:textId="77777777" w:rsidR="00B162D0" w:rsidRPr="00B162D0" w:rsidRDefault="00B162D0" w:rsidP="00B162D0">
            <w:pPr>
              <w:spacing w:line="276" w:lineRule="auto"/>
              <w:rPr>
                <w:b/>
                <w:bCs/>
                <w:color w:val="000000"/>
                <w:sz w:val="18"/>
                <w:szCs w:val="18"/>
              </w:rPr>
            </w:pPr>
            <w:r w:rsidRPr="00B162D0">
              <w:rPr>
                <w:b/>
                <w:bCs/>
                <w:color w:val="000000"/>
                <w:sz w:val="18"/>
                <w:szCs w:val="18"/>
              </w:rPr>
              <w:t>Cheltuieli , total</w:t>
            </w:r>
            <w:r w:rsidRPr="00B162D0">
              <w:rPr>
                <w:b/>
                <w:bCs/>
                <w:sz w:val="18"/>
                <w:szCs w:val="18"/>
              </w:rPr>
              <w:t xml:space="preserve"> </w:t>
            </w:r>
          </w:p>
        </w:tc>
        <w:tc>
          <w:tcPr>
            <w:tcW w:w="464" w:type="pct"/>
            <w:tcBorders>
              <w:top w:val="nil"/>
              <w:left w:val="nil"/>
              <w:bottom w:val="nil"/>
              <w:right w:val="nil"/>
            </w:tcBorders>
            <w:shd w:val="clear" w:color="auto" w:fill="auto"/>
            <w:noWrap/>
            <w:vAlign w:val="bottom"/>
          </w:tcPr>
          <w:p w14:paraId="7DB1856B" w14:textId="77777777" w:rsidR="00B162D0" w:rsidRPr="00B162D0" w:rsidRDefault="00B162D0" w:rsidP="00B162D0">
            <w:pPr>
              <w:jc w:val="right"/>
              <w:rPr>
                <w:b/>
                <w:sz w:val="20"/>
                <w:szCs w:val="20"/>
              </w:rPr>
            </w:pPr>
            <w:r w:rsidRPr="00B162D0">
              <w:rPr>
                <w:b/>
                <w:sz w:val="20"/>
                <w:szCs w:val="20"/>
              </w:rPr>
              <w:t>7831.7</w:t>
            </w:r>
          </w:p>
        </w:tc>
        <w:tc>
          <w:tcPr>
            <w:tcW w:w="431" w:type="pct"/>
            <w:tcBorders>
              <w:top w:val="nil"/>
              <w:left w:val="nil"/>
              <w:bottom w:val="nil"/>
              <w:right w:val="nil"/>
            </w:tcBorders>
            <w:shd w:val="clear" w:color="auto" w:fill="auto"/>
            <w:noWrap/>
            <w:vAlign w:val="bottom"/>
          </w:tcPr>
          <w:p w14:paraId="1E584552" w14:textId="77777777" w:rsidR="00B162D0" w:rsidRPr="00B162D0" w:rsidRDefault="00B162D0" w:rsidP="00B162D0">
            <w:pPr>
              <w:jc w:val="right"/>
              <w:rPr>
                <w:b/>
                <w:sz w:val="20"/>
                <w:szCs w:val="20"/>
                <w:lang w:eastAsia="ro-RO"/>
              </w:rPr>
            </w:pPr>
            <w:r w:rsidRPr="00B162D0">
              <w:rPr>
                <w:b/>
                <w:sz w:val="20"/>
                <w:szCs w:val="20"/>
              </w:rPr>
              <w:t>6864.1</w:t>
            </w:r>
          </w:p>
        </w:tc>
        <w:tc>
          <w:tcPr>
            <w:tcW w:w="446" w:type="pct"/>
            <w:tcBorders>
              <w:top w:val="nil"/>
              <w:left w:val="nil"/>
              <w:bottom w:val="nil"/>
              <w:right w:val="nil"/>
            </w:tcBorders>
            <w:shd w:val="clear" w:color="auto" w:fill="auto"/>
            <w:noWrap/>
            <w:vAlign w:val="bottom"/>
          </w:tcPr>
          <w:p w14:paraId="3B68208C" w14:textId="77777777" w:rsidR="00B162D0" w:rsidRPr="00B162D0" w:rsidRDefault="00B162D0" w:rsidP="00B162D0">
            <w:pPr>
              <w:jc w:val="right"/>
              <w:rPr>
                <w:b/>
                <w:sz w:val="20"/>
                <w:szCs w:val="20"/>
              </w:rPr>
            </w:pPr>
            <w:r w:rsidRPr="00B162D0">
              <w:rPr>
                <w:b/>
                <w:sz w:val="20"/>
                <w:szCs w:val="20"/>
              </w:rPr>
              <w:t>7913.6</w:t>
            </w:r>
          </w:p>
        </w:tc>
        <w:tc>
          <w:tcPr>
            <w:tcW w:w="464" w:type="pct"/>
            <w:tcBorders>
              <w:top w:val="nil"/>
              <w:left w:val="nil"/>
              <w:bottom w:val="nil"/>
              <w:right w:val="nil"/>
            </w:tcBorders>
            <w:shd w:val="clear" w:color="auto" w:fill="auto"/>
            <w:noWrap/>
            <w:vAlign w:val="bottom"/>
          </w:tcPr>
          <w:p w14:paraId="24B578D2" w14:textId="77777777" w:rsidR="00B162D0" w:rsidRPr="00B162D0" w:rsidRDefault="00B162D0" w:rsidP="00B162D0">
            <w:pPr>
              <w:jc w:val="right"/>
              <w:rPr>
                <w:b/>
                <w:sz w:val="20"/>
                <w:szCs w:val="20"/>
              </w:rPr>
            </w:pPr>
            <w:r w:rsidRPr="00B162D0">
              <w:rPr>
                <w:b/>
                <w:sz w:val="20"/>
                <w:szCs w:val="20"/>
              </w:rPr>
              <w:t>6826.9</w:t>
            </w:r>
          </w:p>
        </w:tc>
        <w:tc>
          <w:tcPr>
            <w:tcW w:w="466" w:type="pct"/>
            <w:tcBorders>
              <w:top w:val="nil"/>
              <w:left w:val="nil"/>
              <w:bottom w:val="nil"/>
              <w:right w:val="nil"/>
            </w:tcBorders>
            <w:shd w:val="clear" w:color="auto" w:fill="auto"/>
            <w:noWrap/>
            <w:vAlign w:val="bottom"/>
          </w:tcPr>
          <w:p w14:paraId="60E8E196" w14:textId="77777777" w:rsidR="00B162D0" w:rsidRPr="00B162D0" w:rsidRDefault="00B162D0" w:rsidP="00B162D0">
            <w:pPr>
              <w:spacing w:line="276" w:lineRule="auto"/>
              <w:jc w:val="right"/>
              <w:rPr>
                <w:b/>
                <w:bCs/>
                <w:sz w:val="20"/>
                <w:szCs w:val="20"/>
              </w:rPr>
            </w:pPr>
            <w:r w:rsidRPr="00B162D0">
              <w:rPr>
                <w:b/>
                <w:bCs/>
                <w:sz w:val="20"/>
                <w:szCs w:val="20"/>
              </w:rPr>
              <w:t>-1086.7</w:t>
            </w:r>
          </w:p>
        </w:tc>
        <w:tc>
          <w:tcPr>
            <w:tcW w:w="351" w:type="pct"/>
            <w:tcBorders>
              <w:top w:val="nil"/>
              <w:left w:val="nil"/>
              <w:bottom w:val="nil"/>
              <w:right w:val="nil"/>
            </w:tcBorders>
            <w:shd w:val="clear" w:color="auto" w:fill="auto"/>
            <w:noWrap/>
            <w:vAlign w:val="bottom"/>
          </w:tcPr>
          <w:p w14:paraId="61231467" w14:textId="77777777" w:rsidR="00B162D0" w:rsidRPr="00B162D0" w:rsidRDefault="00B162D0" w:rsidP="00B162D0">
            <w:pPr>
              <w:spacing w:line="276" w:lineRule="auto"/>
              <w:jc w:val="right"/>
              <w:rPr>
                <w:b/>
                <w:bCs/>
                <w:sz w:val="20"/>
                <w:szCs w:val="20"/>
              </w:rPr>
            </w:pPr>
            <w:r w:rsidRPr="00B162D0">
              <w:rPr>
                <w:b/>
                <w:bCs/>
                <w:sz w:val="20"/>
                <w:szCs w:val="20"/>
              </w:rPr>
              <w:t>86.3</w:t>
            </w:r>
          </w:p>
        </w:tc>
        <w:tc>
          <w:tcPr>
            <w:tcW w:w="466" w:type="pct"/>
            <w:tcBorders>
              <w:top w:val="nil"/>
              <w:left w:val="nil"/>
              <w:bottom w:val="nil"/>
              <w:right w:val="nil"/>
            </w:tcBorders>
            <w:shd w:val="clear" w:color="auto" w:fill="auto"/>
            <w:noWrap/>
            <w:vAlign w:val="bottom"/>
          </w:tcPr>
          <w:p w14:paraId="19D29640" w14:textId="77777777" w:rsidR="00B162D0" w:rsidRPr="00B162D0" w:rsidRDefault="00B162D0" w:rsidP="00B162D0">
            <w:pPr>
              <w:spacing w:line="276" w:lineRule="auto"/>
              <w:jc w:val="right"/>
              <w:rPr>
                <w:b/>
                <w:bCs/>
                <w:sz w:val="20"/>
                <w:szCs w:val="20"/>
              </w:rPr>
            </w:pPr>
            <w:r w:rsidRPr="00B162D0">
              <w:rPr>
                <w:b/>
                <w:bCs/>
                <w:sz w:val="20"/>
                <w:szCs w:val="20"/>
              </w:rPr>
              <w:t>-1004.8</w:t>
            </w:r>
          </w:p>
        </w:tc>
        <w:tc>
          <w:tcPr>
            <w:tcW w:w="383" w:type="pct"/>
            <w:tcBorders>
              <w:top w:val="nil"/>
              <w:left w:val="nil"/>
              <w:bottom w:val="nil"/>
              <w:right w:val="nil"/>
            </w:tcBorders>
            <w:shd w:val="clear" w:color="auto" w:fill="auto"/>
            <w:noWrap/>
            <w:vAlign w:val="bottom"/>
          </w:tcPr>
          <w:p w14:paraId="3EDADF21" w14:textId="77777777" w:rsidR="00B162D0" w:rsidRPr="00B162D0" w:rsidRDefault="00B162D0" w:rsidP="00B162D0">
            <w:pPr>
              <w:spacing w:line="276" w:lineRule="auto"/>
              <w:jc w:val="right"/>
              <w:rPr>
                <w:b/>
                <w:bCs/>
                <w:sz w:val="20"/>
                <w:szCs w:val="20"/>
              </w:rPr>
            </w:pPr>
            <w:r w:rsidRPr="00B162D0">
              <w:rPr>
                <w:b/>
                <w:bCs/>
                <w:sz w:val="20"/>
                <w:szCs w:val="20"/>
              </w:rPr>
              <w:t>87.2</w:t>
            </w:r>
          </w:p>
        </w:tc>
      </w:tr>
      <w:tr w:rsidR="00B162D0" w:rsidRPr="00B162D0" w14:paraId="363527CB" w14:textId="77777777" w:rsidTr="00F81BB6">
        <w:trPr>
          <w:trHeight w:val="501"/>
        </w:trPr>
        <w:tc>
          <w:tcPr>
            <w:tcW w:w="1529" w:type="pct"/>
            <w:tcBorders>
              <w:top w:val="nil"/>
              <w:left w:val="nil"/>
              <w:bottom w:val="nil"/>
              <w:right w:val="nil"/>
            </w:tcBorders>
            <w:shd w:val="clear" w:color="auto" w:fill="auto"/>
            <w:vAlign w:val="bottom"/>
            <w:hideMark/>
          </w:tcPr>
          <w:p w14:paraId="66D12638" w14:textId="77777777" w:rsidR="00B162D0" w:rsidRPr="00B162D0" w:rsidRDefault="00B162D0" w:rsidP="00B162D0">
            <w:pPr>
              <w:spacing w:line="276" w:lineRule="auto"/>
              <w:rPr>
                <w:i/>
                <w:iCs/>
                <w:sz w:val="18"/>
                <w:szCs w:val="18"/>
              </w:rPr>
            </w:pPr>
            <w:r w:rsidRPr="00B162D0">
              <w:rPr>
                <w:i/>
                <w:iCs/>
                <w:sz w:val="18"/>
                <w:szCs w:val="18"/>
              </w:rPr>
              <w:t>Ponderea în totalul cheltuielilor bugetului de stat, %</w:t>
            </w:r>
          </w:p>
        </w:tc>
        <w:tc>
          <w:tcPr>
            <w:tcW w:w="464" w:type="pct"/>
            <w:tcBorders>
              <w:top w:val="nil"/>
              <w:left w:val="nil"/>
              <w:bottom w:val="nil"/>
              <w:right w:val="nil"/>
            </w:tcBorders>
            <w:shd w:val="clear" w:color="auto" w:fill="auto"/>
            <w:noWrap/>
            <w:vAlign w:val="bottom"/>
          </w:tcPr>
          <w:p w14:paraId="00B423DD" w14:textId="77777777" w:rsidR="00B162D0" w:rsidRPr="00B162D0" w:rsidRDefault="00B162D0" w:rsidP="00B162D0">
            <w:pPr>
              <w:spacing w:line="276" w:lineRule="auto"/>
              <w:jc w:val="right"/>
              <w:rPr>
                <w:i/>
                <w:iCs/>
                <w:sz w:val="18"/>
                <w:szCs w:val="18"/>
              </w:rPr>
            </w:pPr>
            <w:r w:rsidRPr="00B162D0">
              <w:rPr>
                <w:i/>
                <w:iCs/>
                <w:sz w:val="18"/>
                <w:szCs w:val="18"/>
              </w:rPr>
              <w:t>15.8</w:t>
            </w:r>
          </w:p>
        </w:tc>
        <w:tc>
          <w:tcPr>
            <w:tcW w:w="431" w:type="pct"/>
            <w:tcBorders>
              <w:top w:val="nil"/>
              <w:left w:val="nil"/>
              <w:bottom w:val="nil"/>
              <w:right w:val="nil"/>
            </w:tcBorders>
            <w:shd w:val="clear" w:color="auto" w:fill="auto"/>
            <w:noWrap/>
            <w:vAlign w:val="bottom"/>
          </w:tcPr>
          <w:p w14:paraId="19D08FE2" w14:textId="77777777" w:rsidR="00B162D0" w:rsidRPr="00B162D0" w:rsidRDefault="00B162D0" w:rsidP="00B162D0">
            <w:pPr>
              <w:spacing w:line="276" w:lineRule="auto"/>
              <w:jc w:val="right"/>
              <w:rPr>
                <w:i/>
                <w:iCs/>
                <w:sz w:val="18"/>
                <w:szCs w:val="18"/>
              </w:rPr>
            </w:pPr>
            <w:r w:rsidRPr="00B162D0">
              <w:rPr>
                <w:i/>
                <w:iCs/>
                <w:sz w:val="18"/>
                <w:szCs w:val="18"/>
              </w:rPr>
              <w:t>12,4</w:t>
            </w:r>
          </w:p>
        </w:tc>
        <w:tc>
          <w:tcPr>
            <w:tcW w:w="446" w:type="pct"/>
            <w:tcBorders>
              <w:top w:val="nil"/>
              <w:left w:val="nil"/>
              <w:bottom w:val="nil"/>
              <w:right w:val="nil"/>
            </w:tcBorders>
            <w:shd w:val="clear" w:color="auto" w:fill="auto"/>
            <w:noWrap/>
            <w:vAlign w:val="bottom"/>
          </w:tcPr>
          <w:p w14:paraId="712C8639" w14:textId="77777777" w:rsidR="00B162D0" w:rsidRPr="00B162D0" w:rsidRDefault="00B162D0" w:rsidP="00B162D0">
            <w:pPr>
              <w:spacing w:line="276" w:lineRule="auto"/>
              <w:jc w:val="right"/>
              <w:rPr>
                <w:i/>
                <w:iCs/>
                <w:sz w:val="18"/>
                <w:szCs w:val="18"/>
              </w:rPr>
            </w:pPr>
            <w:r w:rsidRPr="00B162D0">
              <w:rPr>
                <w:i/>
                <w:iCs/>
                <w:sz w:val="18"/>
                <w:szCs w:val="18"/>
              </w:rPr>
              <w:t>13,7</w:t>
            </w:r>
          </w:p>
        </w:tc>
        <w:tc>
          <w:tcPr>
            <w:tcW w:w="464" w:type="pct"/>
            <w:tcBorders>
              <w:top w:val="nil"/>
              <w:left w:val="nil"/>
              <w:bottom w:val="nil"/>
              <w:right w:val="nil"/>
            </w:tcBorders>
            <w:shd w:val="clear" w:color="auto" w:fill="auto"/>
            <w:noWrap/>
            <w:vAlign w:val="bottom"/>
          </w:tcPr>
          <w:p w14:paraId="54263C18" w14:textId="77777777" w:rsidR="00B162D0" w:rsidRPr="00B162D0" w:rsidRDefault="00B162D0" w:rsidP="00B162D0">
            <w:pPr>
              <w:spacing w:line="276" w:lineRule="auto"/>
              <w:jc w:val="right"/>
              <w:rPr>
                <w:i/>
                <w:iCs/>
                <w:sz w:val="18"/>
                <w:szCs w:val="18"/>
              </w:rPr>
            </w:pPr>
            <w:r w:rsidRPr="00B162D0">
              <w:rPr>
                <w:i/>
                <w:iCs/>
                <w:sz w:val="18"/>
                <w:szCs w:val="18"/>
              </w:rPr>
              <w:t>12,6</w:t>
            </w:r>
          </w:p>
        </w:tc>
        <w:tc>
          <w:tcPr>
            <w:tcW w:w="466" w:type="pct"/>
            <w:tcBorders>
              <w:top w:val="nil"/>
              <w:left w:val="nil"/>
              <w:bottom w:val="nil"/>
              <w:right w:val="nil"/>
            </w:tcBorders>
            <w:shd w:val="clear" w:color="auto" w:fill="auto"/>
            <w:noWrap/>
            <w:vAlign w:val="bottom"/>
          </w:tcPr>
          <w:p w14:paraId="59DC3EDB" w14:textId="77777777" w:rsidR="00B162D0" w:rsidRPr="00B162D0" w:rsidRDefault="00B162D0" w:rsidP="00B162D0">
            <w:pPr>
              <w:spacing w:line="276" w:lineRule="auto"/>
              <w:jc w:val="right"/>
              <w:rPr>
                <w:i/>
                <w:iCs/>
                <w:sz w:val="18"/>
                <w:szCs w:val="18"/>
              </w:rPr>
            </w:pPr>
            <w:r w:rsidRPr="00B162D0">
              <w:rPr>
                <w:i/>
                <w:iCs/>
                <w:sz w:val="18"/>
                <w:szCs w:val="18"/>
              </w:rPr>
              <w:t>-1,1</w:t>
            </w:r>
          </w:p>
        </w:tc>
        <w:tc>
          <w:tcPr>
            <w:tcW w:w="351" w:type="pct"/>
            <w:tcBorders>
              <w:top w:val="nil"/>
              <w:left w:val="nil"/>
              <w:bottom w:val="nil"/>
              <w:right w:val="nil"/>
            </w:tcBorders>
            <w:shd w:val="clear" w:color="auto" w:fill="auto"/>
            <w:noWrap/>
            <w:vAlign w:val="bottom"/>
          </w:tcPr>
          <w:p w14:paraId="7164451A" w14:textId="77777777" w:rsidR="00B162D0" w:rsidRPr="00B162D0" w:rsidRDefault="00B162D0" w:rsidP="00B162D0">
            <w:pPr>
              <w:spacing w:line="276" w:lineRule="auto"/>
              <w:jc w:val="right"/>
              <w:rPr>
                <w:i/>
                <w:iCs/>
                <w:sz w:val="18"/>
                <w:szCs w:val="18"/>
              </w:rPr>
            </w:pPr>
          </w:p>
        </w:tc>
        <w:tc>
          <w:tcPr>
            <w:tcW w:w="466" w:type="pct"/>
            <w:tcBorders>
              <w:top w:val="nil"/>
              <w:left w:val="nil"/>
              <w:bottom w:val="nil"/>
              <w:right w:val="nil"/>
            </w:tcBorders>
            <w:shd w:val="clear" w:color="auto" w:fill="auto"/>
            <w:noWrap/>
            <w:vAlign w:val="bottom"/>
          </w:tcPr>
          <w:p w14:paraId="2EBBE5B7" w14:textId="77777777" w:rsidR="00B162D0" w:rsidRPr="00B162D0" w:rsidRDefault="00B162D0" w:rsidP="00B162D0">
            <w:pPr>
              <w:spacing w:line="276" w:lineRule="auto"/>
              <w:jc w:val="right"/>
              <w:rPr>
                <w:i/>
                <w:iCs/>
                <w:sz w:val="18"/>
                <w:szCs w:val="18"/>
              </w:rPr>
            </w:pPr>
            <w:r w:rsidRPr="00B162D0">
              <w:rPr>
                <w:i/>
                <w:iCs/>
                <w:sz w:val="18"/>
                <w:szCs w:val="18"/>
              </w:rPr>
              <w:t>-3,2</w:t>
            </w:r>
          </w:p>
        </w:tc>
        <w:tc>
          <w:tcPr>
            <w:tcW w:w="383" w:type="pct"/>
            <w:tcBorders>
              <w:top w:val="nil"/>
              <w:left w:val="nil"/>
              <w:bottom w:val="nil"/>
              <w:right w:val="nil"/>
            </w:tcBorders>
            <w:shd w:val="clear" w:color="auto" w:fill="auto"/>
            <w:noWrap/>
            <w:vAlign w:val="bottom"/>
          </w:tcPr>
          <w:p w14:paraId="79686D47" w14:textId="77777777" w:rsidR="00B162D0" w:rsidRPr="00B162D0" w:rsidRDefault="00B162D0" w:rsidP="00B162D0">
            <w:pPr>
              <w:spacing w:line="276" w:lineRule="auto"/>
              <w:jc w:val="right"/>
              <w:rPr>
                <w:i/>
                <w:iCs/>
                <w:sz w:val="18"/>
                <w:szCs w:val="18"/>
              </w:rPr>
            </w:pPr>
          </w:p>
        </w:tc>
      </w:tr>
      <w:tr w:rsidR="00B162D0" w:rsidRPr="00B162D0" w14:paraId="449FE6B6" w14:textId="77777777" w:rsidTr="00F81BB6">
        <w:trPr>
          <w:trHeight w:val="257"/>
        </w:trPr>
        <w:tc>
          <w:tcPr>
            <w:tcW w:w="1529" w:type="pct"/>
            <w:tcBorders>
              <w:top w:val="nil"/>
              <w:left w:val="nil"/>
              <w:bottom w:val="nil"/>
              <w:right w:val="nil"/>
            </w:tcBorders>
            <w:shd w:val="clear" w:color="auto" w:fill="auto"/>
            <w:vAlign w:val="bottom"/>
            <w:hideMark/>
          </w:tcPr>
          <w:p w14:paraId="304458E9" w14:textId="77777777" w:rsidR="00B162D0" w:rsidRPr="00B162D0" w:rsidRDefault="00B162D0" w:rsidP="00B162D0">
            <w:pPr>
              <w:spacing w:line="276" w:lineRule="auto"/>
              <w:rPr>
                <w:sz w:val="18"/>
                <w:szCs w:val="18"/>
              </w:rPr>
            </w:pPr>
            <w:r w:rsidRPr="00B162D0">
              <w:rPr>
                <w:sz w:val="18"/>
                <w:szCs w:val="18"/>
              </w:rPr>
              <w:t>Cheltuieli curente</w:t>
            </w:r>
          </w:p>
        </w:tc>
        <w:tc>
          <w:tcPr>
            <w:tcW w:w="464" w:type="pct"/>
            <w:tcBorders>
              <w:top w:val="nil"/>
              <w:left w:val="nil"/>
              <w:bottom w:val="nil"/>
              <w:right w:val="nil"/>
            </w:tcBorders>
            <w:shd w:val="clear" w:color="auto" w:fill="auto"/>
            <w:noWrap/>
            <w:vAlign w:val="bottom"/>
          </w:tcPr>
          <w:p w14:paraId="4913A508" w14:textId="77777777" w:rsidR="00B162D0" w:rsidRPr="00B162D0" w:rsidRDefault="00B162D0" w:rsidP="00B162D0">
            <w:pPr>
              <w:spacing w:line="276" w:lineRule="auto"/>
              <w:jc w:val="right"/>
              <w:rPr>
                <w:sz w:val="18"/>
                <w:szCs w:val="18"/>
              </w:rPr>
            </w:pPr>
            <w:r w:rsidRPr="00B162D0">
              <w:rPr>
                <w:sz w:val="18"/>
                <w:szCs w:val="18"/>
              </w:rPr>
              <w:t>4572.4</w:t>
            </w:r>
          </w:p>
        </w:tc>
        <w:tc>
          <w:tcPr>
            <w:tcW w:w="431" w:type="pct"/>
            <w:tcBorders>
              <w:top w:val="nil"/>
              <w:left w:val="nil"/>
              <w:bottom w:val="nil"/>
              <w:right w:val="nil"/>
            </w:tcBorders>
            <w:shd w:val="clear" w:color="auto" w:fill="auto"/>
            <w:noWrap/>
            <w:vAlign w:val="bottom"/>
          </w:tcPr>
          <w:p w14:paraId="11AEFB33" w14:textId="77777777" w:rsidR="00B162D0" w:rsidRPr="00B162D0" w:rsidRDefault="00B162D0" w:rsidP="00B162D0">
            <w:pPr>
              <w:spacing w:line="276" w:lineRule="auto"/>
              <w:jc w:val="right"/>
              <w:rPr>
                <w:sz w:val="18"/>
                <w:szCs w:val="18"/>
              </w:rPr>
            </w:pPr>
            <w:r w:rsidRPr="00B162D0">
              <w:rPr>
                <w:sz w:val="18"/>
                <w:szCs w:val="18"/>
              </w:rPr>
              <w:t>4886.8</w:t>
            </w:r>
          </w:p>
        </w:tc>
        <w:tc>
          <w:tcPr>
            <w:tcW w:w="446" w:type="pct"/>
            <w:tcBorders>
              <w:top w:val="nil"/>
              <w:left w:val="nil"/>
              <w:bottom w:val="nil"/>
              <w:right w:val="nil"/>
            </w:tcBorders>
            <w:shd w:val="clear" w:color="auto" w:fill="auto"/>
            <w:noWrap/>
            <w:vAlign w:val="bottom"/>
          </w:tcPr>
          <w:p w14:paraId="00E79E76" w14:textId="77777777" w:rsidR="00B162D0" w:rsidRPr="00B162D0" w:rsidRDefault="00B162D0" w:rsidP="00B162D0">
            <w:pPr>
              <w:spacing w:line="276" w:lineRule="auto"/>
              <w:jc w:val="right"/>
              <w:rPr>
                <w:sz w:val="18"/>
                <w:szCs w:val="18"/>
              </w:rPr>
            </w:pPr>
            <w:r w:rsidRPr="00B162D0">
              <w:rPr>
                <w:sz w:val="18"/>
                <w:szCs w:val="18"/>
              </w:rPr>
              <w:t>5184.3</w:t>
            </w:r>
          </w:p>
        </w:tc>
        <w:tc>
          <w:tcPr>
            <w:tcW w:w="464" w:type="pct"/>
            <w:tcBorders>
              <w:top w:val="nil"/>
              <w:left w:val="nil"/>
              <w:bottom w:val="nil"/>
              <w:right w:val="nil"/>
            </w:tcBorders>
            <w:shd w:val="clear" w:color="auto" w:fill="auto"/>
            <w:noWrap/>
            <w:vAlign w:val="bottom"/>
          </w:tcPr>
          <w:p w14:paraId="50B6BA8E" w14:textId="77777777" w:rsidR="00B162D0" w:rsidRPr="00B162D0" w:rsidRDefault="00B162D0" w:rsidP="00B162D0">
            <w:pPr>
              <w:spacing w:line="276" w:lineRule="auto"/>
              <w:jc w:val="right"/>
              <w:rPr>
                <w:sz w:val="18"/>
                <w:szCs w:val="18"/>
              </w:rPr>
            </w:pPr>
            <w:r w:rsidRPr="00B162D0">
              <w:rPr>
                <w:sz w:val="18"/>
                <w:szCs w:val="18"/>
              </w:rPr>
              <w:t>4655.7</w:t>
            </w:r>
          </w:p>
        </w:tc>
        <w:tc>
          <w:tcPr>
            <w:tcW w:w="466" w:type="pct"/>
            <w:tcBorders>
              <w:top w:val="nil"/>
              <w:left w:val="nil"/>
              <w:bottom w:val="nil"/>
              <w:right w:val="nil"/>
            </w:tcBorders>
            <w:shd w:val="clear" w:color="auto" w:fill="auto"/>
            <w:noWrap/>
            <w:vAlign w:val="bottom"/>
          </w:tcPr>
          <w:p w14:paraId="0D1FC171" w14:textId="77777777" w:rsidR="00B162D0" w:rsidRPr="00B162D0" w:rsidRDefault="00B162D0" w:rsidP="00B162D0">
            <w:pPr>
              <w:spacing w:line="276" w:lineRule="auto"/>
              <w:jc w:val="right"/>
              <w:rPr>
                <w:sz w:val="18"/>
                <w:szCs w:val="18"/>
              </w:rPr>
            </w:pPr>
            <w:r w:rsidRPr="00B162D0">
              <w:rPr>
                <w:sz w:val="18"/>
                <w:szCs w:val="18"/>
              </w:rPr>
              <w:t>-528.6</w:t>
            </w:r>
          </w:p>
        </w:tc>
        <w:tc>
          <w:tcPr>
            <w:tcW w:w="351" w:type="pct"/>
            <w:tcBorders>
              <w:top w:val="nil"/>
              <w:left w:val="nil"/>
              <w:bottom w:val="nil"/>
              <w:right w:val="nil"/>
            </w:tcBorders>
            <w:shd w:val="clear" w:color="auto" w:fill="auto"/>
            <w:noWrap/>
            <w:vAlign w:val="bottom"/>
          </w:tcPr>
          <w:p w14:paraId="164CC18D" w14:textId="77777777" w:rsidR="00B162D0" w:rsidRPr="00B162D0" w:rsidRDefault="00B162D0" w:rsidP="00B162D0">
            <w:pPr>
              <w:spacing w:line="276" w:lineRule="auto"/>
              <w:jc w:val="right"/>
              <w:rPr>
                <w:sz w:val="18"/>
                <w:szCs w:val="18"/>
              </w:rPr>
            </w:pPr>
            <w:r w:rsidRPr="00B162D0">
              <w:rPr>
                <w:sz w:val="18"/>
                <w:szCs w:val="18"/>
              </w:rPr>
              <w:t>89.8</w:t>
            </w:r>
          </w:p>
        </w:tc>
        <w:tc>
          <w:tcPr>
            <w:tcW w:w="466" w:type="pct"/>
            <w:tcBorders>
              <w:top w:val="nil"/>
              <w:left w:val="nil"/>
              <w:bottom w:val="nil"/>
              <w:right w:val="nil"/>
            </w:tcBorders>
            <w:shd w:val="clear" w:color="auto" w:fill="auto"/>
            <w:noWrap/>
            <w:vAlign w:val="bottom"/>
          </w:tcPr>
          <w:p w14:paraId="19AA0C3A" w14:textId="77777777" w:rsidR="00B162D0" w:rsidRPr="00B162D0" w:rsidRDefault="00B162D0" w:rsidP="00B162D0">
            <w:pPr>
              <w:spacing w:line="276" w:lineRule="auto"/>
              <w:jc w:val="right"/>
              <w:rPr>
                <w:sz w:val="18"/>
                <w:szCs w:val="18"/>
              </w:rPr>
            </w:pPr>
            <w:r w:rsidRPr="00B162D0">
              <w:rPr>
                <w:sz w:val="18"/>
                <w:szCs w:val="18"/>
              </w:rPr>
              <w:t>83.3</w:t>
            </w:r>
          </w:p>
        </w:tc>
        <w:tc>
          <w:tcPr>
            <w:tcW w:w="383" w:type="pct"/>
            <w:tcBorders>
              <w:top w:val="nil"/>
              <w:left w:val="nil"/>
              <w:bottom w:val="nil"/>
              <w:right w:val="nil"/>
            </w:tcBorders>
            <w:shd w:val="clear" w:color="auto" w:fill="auto"/>
            <w:noWrap/>
            <w:vAlign w:val="bottom"/>
          </w:tcPr>
          <w:p w14:paraId="2BA3C3EB" w14:textId="77777777" w:rsidR="00B162D0" w:rsidRPr="00B162D0" w:rsidRDefault="00B162D0" w:rsidP="00B162D0">
            <w:pPr>
              <w:spacing w:line="276" w:lineRule="auto"/>
              <w:jc w:val="right"/>
              <w:rPr>
                <w:sz w:val="18"/>
                <w:szCs w:val="18"/>
              </w:rPr>
            </w:pPr>
            <w:r w:rsidRPr="00B162D0">
              <w:rPr>
                <w:sz w:val="18"/>
                <w:szCs w:val="18"/>
              </w:rPr>
              <w:t>101.8</w:t>
            </w:r>
          </w:p>
        </w:tc>
      </w:tr>
      <w:tr w:rsidR="00B162D0" w:rsidRPr="00B162D0" w14:paraId="35B1D6DD" w14:textId="77777777" w:rsidTr="00F81BB6">
        <w:trPr>
          <w:trHeight w:val="257"/>
        </w:trPr>
        <w:tc>
          <w:tcPr>
            <w:tcW w:w="1529" w:type="pct"/>
            <w:tcBorders>
              <w:top w:val="nil"/>
              <w:left w:val="nil"/>
              <w:bottom w:val="nil"/>
              <w:right w:val="nil"/>
            </w:tcBorders>
            <w:shd w:val="clear" w:color="auto" w:fill="auto"/>
            <w:vAlign w:val="bottom"/>
            <w:hideMark/>
          </w:tcPr>
          <w:p w14:paraId="4562B3E0" w14:textId="77777777" w:rsidR="00B162D0" w:rsidRPr="00B162D0" w:rsidRDefault="00B162D0" w:rsidP="00B162D0">
            <w:pPr>
              <w:spacing w:line="276" w:lineRule="auto"/>
              <w:rPr>
                <w:sz w:val="18"/>
                <w:szCs w:val="18"/>
              </w:rPr>
            </w:pPr>
            <w:r w:rsidRPr="00B162D0">
              <w:rPr>
                <w:sz w:val="18"/>
                <w:szCs w:val="18"/>
              </w:rPr>
              <w:t>Cheltuieli capitale</w:t>
            </w:r>
          </w:p>
        </w:tc>
        <w:tc>
          <w:tcPr>
            <w:tcW w:w="464" w:type="pct"/>
            <w:tcBorders>
              <w:top w:val="nil"/>
              <w:left w:val="nil"/>
              <w:bottom w:val="nil"/>
              <w:right w:val="nil"/>
            </w:tcBorders>
            <w:shd w:val="clear" w:color="auto" w:fill="auto"/>
            <w:noWrap/>
            <w:vAlign w:val="bottom"/>
          </w:tcPr>
          <w:p w14:paraId="769B7775" w14:textId="77777777" w:rsidR="00B162D0" w:rsidRPr="00B162D0" w:rsidRDefault="00B162D0" w:rsidP="00B162D0">
            <w:pPr>
              <w:spacing w:line="276" w:lineRule="auto"/>
              <w:jc w:val="right"/>
              <w:rPr>
                <w:sz w:val="18"/>
                <w:szCs w:val="18"/>
              </w:rPr>
            </w:pPr>
            <w:r w:rsidRPr="00B162D0">
              <w:rPr>
                <w:sz w:val="18"/>
                <w:szCs w:val="18"/>
              </w:rPr>
              <w:t>3259.3</w:t>
            </w:r>
          </w:p>
        </w:tc>
        <w:tc>
          <w:tcPr>
            <w:tcW w:w="431" w:type="pct"/>
            <w:tcBorders>
              <w:top w:val="nil"/>
              <w:left w:val="nil"/>
              <w:bottom w:val="nil"/>
              <w:right w:val="nil"/>
            </w:tcBorders>
            <w:shd w:val="clear" w:color="auto" w:fill="auto"/>
            <w:noWrap/>
            <w:vAlign w:val="bottom"/>
          </w:tcPr>
          <w:p w14:paraId="4542B099" w14:textId="77777777" w:rsidR="00B162D0" w:rsidRPr="00B162D0" w:rsidRDefault="00B162D0" w:rsidP="00B162D0">
            <w:pPr>
              <w:spacing w:line="276" w:lineRule="auto"/>
              <w:jc w:val="right"/>
              <w:rPr>
                <w:sz w:val="18"/>
                <w:szCs w:val="18"/>
              </w:rPr>
            </w:pPr>
            <w:r w:rsidRPr="00B162D0">
              <w:rPr>
                <w:sz w:val="18"/>
                <w:szCs w:val="18"/>
              </w:rPr>
              <w:t>1977.3</w:t>
            </w:r>
          </w:p>
        </w:tc>
        <w:tc>
          <w:tcPr>
            <w:tcW w:w="446" w:type="pct"/>
            <w:tcBorders>
              <w:top w:val="nil"/>
              <w:left w:val="nil"/>
              <w:bottom w:val="nil"/>
              <w:right w:val="nil"/>
            </w:tcBorders>
            <w:shd w:val="clear" w:color="auto" w:fill="auto"/>
            <w:noWrap/>
            <w:vAlign w:val="bottom"/>
          </w:tcPr>
          <w:p w14:paraId="2A7DC968" w14:textId="77777777" w:rsidR="00B162D0" w:rsidRPr="00B162D0" w:rsidRDefault="00B162D0" w:rsidP="00B162D0">
            <w:pPr>
              <w:spacing w:line="276" w:lineRule="auto"/>
              <w:jc w:val="right"/>
              <w:rPr>
                <w:sz w:val="18"/>
                <w:szCs w:val="18"/>
              </w:rPr>
            </w:pPr>
            <w:r w:rsidRPr="00B162D0">
              <w:rPr>
                <w:sz w:val="18"/>
                <w:szCs w:val="18"/>
              </w:rPr>
              <w:t>2729.3</w:t>
            </w:r>
          </w:p>
        </w:tc>
        <w:tc>
          <w:tcPr>
            <w:tcW w:w="464" w:type="pct"/>
            <w:tcBorders>
              <w:top w:val="nil"/>
              <w:left w:val="nil"/>
              <w:bottom w:val="nil"/>
              <w:right w:val="nil"/>
            </w:tcBorders>
            <w:shd w:val="clear" w:color="auto" w:fill="auto"/>
            <w:noWrap/>
            <w:vAlign w:val="bottom"/>
          </w:tcPr>
          <w:p w14:paraId="36A45CDE" w14:textId="77777777" w:rsidR="00B162D0" w:rsidRPr="00B162D0" w:rsidRDefault="00B162D0" w:rsidP="00B162D0">
            <w:pPr>
              <w:spacing w:line="276" w:lineRule="auto"/>
              <w:jc w:val="right"/>
              <w:rPr>
                <w:sz w:val="18"/>
                <w:szCs w:val="18"/>
              </w:rPr>
            </w:pPr>
            <w:r w:rsidRPr="00B162D0">
              <w:rPr>
                <w:sz w:val="18"/>
                <w:szCs w:val="18"/>
              </w:rPr>
              <w:t>2171,2</w:t>
            </w:r>
          </w:p>
        </w:tc>
        <w:tc>
          <w:tcPr>
            <w:tcW w:w="466" w:type="pct"/>
            <w:tcBorders>
              <w:top w:val="nil"/>
              <w:left w:val="nil"/>
              <w:bottom w:val="nil"/>
              <w:right w:val="nil"/>
            </w:tcBorders>
            <w:shd w:val="clear" w:color="auto" w:fill="auto"/>
            <w:noWrap/>
            <w:vAlign w:val="bottom"/>
          </w:tcPr>
          <w:p w14:paraId="5A8B926E" w14:textId="77777777" w:rsidR="00B162D0" w:rsidRPr="00B162D0" w:rsidRDefault="00B162D0" w:rsidP="00B162D0">
            <w:pPr>
              <w:spacing w:line="276" w:lineRule="auto"/>
              <w:jc w:val="right"/>
              <w:rPr>
                <w:sz w:val="18"/>
                <w:szCs w:val="18"/>
              </w:rPr>
            </w:pPr>
            <w:r w:rsidRPr="00B162D0">
              <w:rPr>
                <w:sz w:val="18"/>
                <w:szCs w:val="18"/>
              </w:rPr>
              <w:t>-558.1</w:t>
            </w:r>
          </w:p>
        </w:tc>
        <w:tc>
          <w:tcPr>
            <w:tcW w:w="351" w:type="pct"/>
            <w:tcBorders>
              <w:top w:val="nil"/>
              <w:left w:val="nil"/>
              <w:bottom w:val="nil"/>
              <w:right w:val="nil"/>
            </w:tcBorders>
            <w:shd w:val="clear" w:color="auto" w:fill="auto"/>
            <w:noWrap/>
            <w:vAlign w:val="bottom"/>
          </w:tcPr>
          <w:p w14:paraId="377D6160" w14:textId="77777777" w:rsidR="00B162D0" w:rsidRPr="00B162D0" w:rsidRDefault="00B162D0" w:rsidP="00B162D0">
            <w:pPr>
              <w:spacing w:line="276" w:lineRule="auto"/>
              <w:jc w:val="right"/>
              <w:rPr>
                <w:sz w:val="18"/>
                <w:szCs w:val="18"/>
              </w:rPr>
            </w:pPr>
            <w:r w:rsidRPr="00B162D0">
              <w:rPr>
                <w:sz w:val="18"/>
                <w:szCs w:val="18"/>
              </w:rPr>
              <w:t>79.6</w:t>
            </w:r>
          </w:p>
        </w:tc>
        <w:tc>
          <w:tcPr>
            <w:tcW w:w="466" w:type="pct"/>
            <w:tcBorders>
              <w:top w:val="nil"/>
              <w:left w:val="nil"/>
              <w:bottom w:val="nil"/>
              <w:right w:val="nil"/>
            </w:tcBorders>
            <w:shd w:val="clear" w:color="auto" w:fill="auto"/>
            <w:noWrap/>
            <w:vAlign w:val="bottom"/>
          </w:tcPr>
          <w:p w14:paraId="600D6A6D" w14:textId="77777777" w:rsidR="00B162D0" w:rsidRPr="00B162D0" w:rsidRDefault="00B162D0" w:rsidP="00B162D0">
            <w:pPr>
              <w:spacing w:line="276" w:lineRule="auto"/>
              <w:jc w:val="right"/>
              <w:rPr>
                <w:sz w:val="18"/>
                <w:szCs w:val="18"/>
              </w:rPr>
            </w:pPr>
            <w:r w:rsidRPr="00B162D0">
              <w:rPr>
                <w:sz w:val="18"/>
                <w:szCs w:val="18"/>
              </w:rPr>
              <w:t>-1088.1</w:t>
            </w:r>
          </w:p>
        </w:tc>
        <w:tc>
          <w:tcPr>
            <w:tcW w:w="383" w:type="pct"/>
            <w:tcBorders>
              <w:top w:val="nil"/>
              <w:left w:val="nil"/>
              <w:bottom w:val="nil"/>
              <w:right w:val="nil"/>
            </w:tcBorders>
            <w:shd w:val="clear" w:color="auto" w:fill="auto"/>
            <w:noWrap/>
            <w:vAlign w:val="bottom"/>
          </w:tcPr>
          <w:p w14:paraId="7DB8CD88" w14:textId="77777777" w:rsidR="00B162D0" w:rsidRPr="00B162D0" w:rsidRDefault="00B162D0" w:rsidP="00B162D0">
            <w:pPr>
              <w:spacing w:line="276" w:lineRule="auto"/>
              <w:jc w:val="right"/>
              <w:rPr>
                <w:sz w:val="18"/>
                <w:szCs w:val="18"/>
              </w:rPr>
            </w:pPr>
            <w:r w:rsidRPr="00B162D0">
              <w:rPr>
                <w:sz w:val="18"/>
                <w:szCs w:val="18"/>
              </w:rPr>
              <w:t>66.6</w:t>
            </w:r>
          </w:p>
        </w:tc>
      </w:tr>
      <w:tr w:rsidR="00B162D0" w:rsidRPr="00B162D0" w14:paraId="1B6EE269" w14:textId="77777777" w:rsidTr="00F81BB6">
        <w:trPr>
          <w:trHeight w:val="291"/>
        </w:trPr>
        <w:tc>
          <w:tcPr>
            <w:tcW w:w="1529" w:type="pct"/>
            <w:tcBorders>
              <w:top w:val="nil"/>
              <w:left w:val="nil"/>
              <w:bottom w:val="nil"/>
              <w:right w:val="nil"/>
            </w:tcBorders>
            <w:shd w:val="clear" w:color="auto" w:fill="auto"/>
            <w:vAlign w:val="bottom"/>
            <w:hideMark/>
          </w:tcPr>
          <w:p w14:paraId="028CAAE4" w14:textId="77777777" w:rsidR="00B162D0" w:rsidRPr="00B162D0" w:rsidRDefault="00B162D0" w:rsidP="00B162D0">
            <w:pPr>
              <w:spacing w:line="276" w:lineRule="auto"/>
              <w:rPr>
                <w:b/>
                <w:bCs/>
                <w:sz w:val="18"/>
                <w:szCs w:val="18"/>
              </w:rPr>
            </w:pPr>
            <w:r w:rsidRPr="00B162D0">
              <w:rPr>
                <w:b/>
                <w:bCs/>
                <w:sz w:val="18"/>
                <w:szCs w:val="18"/>
              </w:rPr>
              <w:t>Resurse, total</w:t>
            </w:r>
          </w:p>
        </w:tc>
        <w:tc>
          <w:tcPr>
            <w:tcW w:w="464" w:type="pct"/>
            <w:tcBorders>
              <w:top w:val="nil"/>
              <w:left w:val="nil"/>
              <w:bottom w:val="nil"/>
              <w:right w:val="nil"/>
            </w:tcBorders>
            <w:shd w:val="clear" w:color="auto" w:fill="auto"/>
            <w:noWrap/>
            <w:vAlign w:val="bottom"/>
          </w:tcPr>
          <w:p w14:paraId="69848EB2" w14:textId="77777777" w:rsidR="00B162D0" w:rsidRPr="00B162D0" w:rsidRDefault="00B162D0" w:rsidP="00B162D0">
            <w:pPr>
              <w:spacing w:line="276" w:lineRule="auto"/>
              <w:jc w:val="right"/>
              <w:rPr>
                <w:b/>
                <w:bCs/>
                <w:sz w:val="20"/>
                <w:szCs w:val="20"/>
              </w:rPr>
            </w:pPr>
            <w:r w:rsidRPr="00B162D0">
              <w:rPr>
                <w:b/>
                <w:bCs/>
                <w:sz w:val="20"/>
                <w:szCs w:val="20"/>
              </w:rPr>
              <w:t>7831.7</w:t>
            </w:r>
          </w:p>
        </w:tc>
        <w:tc>
          <w:tcPr>
            <w:tcW w:w="431" w:type="pct"/>
            <w:tcBorders>
              <w:top w:val="nil"/>
              <w:left w:val="nil"/>
              <w:bottom w:val="nil"/>
              <w:right w:val="nil"/>
            </w:tcBorders>
            <w:shd w:val="clear" w:color="auto" w:fill="auto"/>
            <w:noWrap/>
            <w:vAlign w:val="bottom"/>
          </w:tcPr>
          <w:p w14:paraId="1D632067" w14:textId="77777777" w:rsidR="00B162D0" w:rsidRPr="00B162D0" w:rsidRDefault="00B162D0" w:rsidP="00B162D0">
            <w:pPr>
              <w:jc w:val="right"/>
              <w:rPr>
                <w:b/>
                <w:sz w:val="20"/>
                <w:szCs w:val="20"/>
                <w:lang w:eastAsia="ro-RO"/>
              </w:rPr>
            </w:pPr>
            <w:r w:rsidRPr="00B162D0">
              <w:rPr>
                <w:b/>
                <w:sz w:val="20"/>
                <w:szCs w:val="20"/>
              </w:rPr>
              <w:t>6864.1</w:t>
            </w:r>
          </w:p>
        </w:tc>
        <w:tc>
          <w:tcPr>
            <w:tcW w:w="446" w:type="pct"/>
            <w:tcBorders>
              <w:top w:val="nil"/>
              <w:left w:val="nil"/>
              <w:bottom w:val="nil"/>
              <w:right w:val="nil"/>
            </w:tcBorders>
            <w:shd w:val="clear" w:color="auto" w:fill="auto"/>
            <w:noWrap/>
            <w:vAlign w:val="bottom"/>
          </w:tcPr>
          <w:p w14:paraId="7EDEE2CF" w14:textId="77777777" w:rsidR="00B162D0" w:rsidRPr="00B162D0" w:rsidRDefault="00B162D0" w:rsidP="00B162D0">
            <w:pPr>
              <w:jc w:val="right"/>
              <w:rPr>
                <w:b/>
                <w:sz w:val="20"/>
                <w:szCs w:val="20"/>
              </w:rPr>
            </w:pPr>
            <w:r w:rsidRPr="00B162D0">
              <w:rPr>
                <w:b/>
                <w:sz w:val="20"/>
                <w:szCs w:val="20"/>
              </w:rPr>
              <w:t>7913.6</w:t>
            </w:r>
          </w:p>
        </w:tc>
        <w:tc>
          <w:tcPr>
            <w:tcW w:w="464" w:type="pct"/>
            <w:tcBorders>
              <w:top w:val="nil"/>
              <w:left w:val="nil"/>
              <w:bottom w:val="nil"/>
              <w:right w:val="nil"/>
            </w:tcBorders>
            <w:shd w:val="clear" w:color="auto" w:fill="auto"/>
            <w:noWrap/>
            <w:vAlign w:val="bottom"/>
          </w:tcPr>
          <w:p w14:paraId="47B025C5" w14:textId="77777777" w:rsidR="00B162D0" w:rsidRPr="00B162D0" w:rsidRDefault="00B162D0" w:rsidP="00B162D0">
            <w:pPr>
              <w:jc w:val="right"/>
              <w:rPr>
                <w:b/>
                <w:sz w:val="20"/>
                <w:szCs w:val="20"/>
              </w:rPr>
            </w:pPr>
            <w:r w:rsidRPr="00B162D0">
              <w:rPr>
                <w:b/>
                <w:sz w:val="20"/>
                <w:szCs w:val="20"/>
              </w:rPr>
              <w:t>6826.9</w:t>
            </w:r>
          </w:p>
        </w:tc>
        <w:tc>
          <w:tcPr>
            <w:tcW w:w="466" w:type="pct"/>
            <w:tcBorders>
              <w:top w:val="nil"/>
              <w:left w:val="nil"/>
              <w:bottom w:val="nil"/>
              <w:right w:val="nil"/>
            </w:tcBorders>
            <w:shd w:val="clear" w:color="auto" w:fill="auto"/>
            <w:noWrap/>
            <w:vAlign w:val="bottom"/>
          </w:tcPr>
          <w:p w14:paraId="4BA5D919" w14:textId="77777777" w:rsidR="00B162D0" w:rsidRPr="00B162D0" w:rsidRDefault="00B162D0" w:rsidP="00B162D0">
            <w:pPr>
              <w:spacing w:line="276" w:lineRule="auto"/>
              <w:jc w:val="right"/>
              <w:rPr>
                <w:b/>
                <w:bCs/>
                <w:sz w:val="20"/>
                <w:szCs w:val="20"/>
              </w:rPr>
            </w:pPr>
            <w:r w:rsidRPr="00B162D0">
              <w:rPr>
                <w:b/>
                <w:bCs/>
                <w:sz w:val="20"/>
                <w:szCs w:val="20"/>
              </w:rPr>
              <w:t>-1086.7</w:t>
            </w:r>
          </w:p>
        </w:tc>
        <w:tc>
          <w:tcPr>
            <w:tcW w:w="351" w:type="pct"/>
            <w:tcBorders>
              <w:top w:val="nil"/>
              <w:left w:val="nil"/>
              <w:bottom w:val="nil"/>
              <w:right w:val="nil"/>
            </w:tcBorders>
            <w:shd w:val="clear" w:color="auto" w:fill="auto"/>
            <w:noWrap/>
            <w:vAlign w:val="bottom"/>
          </w:tcPr>
          <w:p w14:paraId="34866874" w14:textId="77777777" w:rsidR="00B162D0" w:rsidRPr="00B162D0" w:rsidRDefault="00B162D0" w:rsidP="00B162D0">
            <w:pPr>
              <w:spacing w:line="276" w:lineRule="auto"/>
              <w:jc w:val="right"/>
              <w:rPr>
                <w:b/>
                <w:bCs/>
                <w:sz w:val="20"/>
                <w:szCs w:val="20"/>
              </w:rPr>
            </w:pPr>
            <w:r w:rsidRPr="00B162D0">
              <w:rPr>
                <w:b/>
                <w:bCs/>
                <w:sz w:val="20"/>
                <w:szCs w:val="20"/>
              </w:rPr>
              <w:t>86.3</w:t>
            </w:r>
          </w:p>
        </w:tc>
        <w:tc>
          <w:tcPr>
            <w:tcW w:w="466" w:type="pct"/>
            <w:tcBorders>
              <w:top w:val="nil"/>
              <w:left w:val="nil"/>
              <w:bottom w:val="nil"/>
              <w:right w:val="nil"/>
            </w:tcBorders>
            <w:shd w:val="clear" w:color="auto" w:fill="auto"/>
            <w:noWrap/>
            <w:vAlign w:val="bottom"/>
          </w:tcPr>
          <w:p w14:paraId="2361F1D9" w14:textId="77777777" w:rsidR="00B162D0" w:rsidRPr="00B162D0" w:rsidRDefault="00B162D0" w:rsidP="00B162D0">
            <w:pPr>
              <w:spacing w:line="276" w:lineRule="auto"/>
              <w:jc w:val="right"/>
              <w:rPr>
                <w:b/>
                <w:bCs/>
                <w:sz w:val="20"/>
                <w:szCs w:val="20"/>
              </w:rPr>
            </w:pPr>
            <w:r w:rsidRPr="00B162D0">
              <w:rPr>
                <w:b/>
                <w:bCs/>
                <w:sz w:val="20"/>
                <w:szCs w:val="20"/>
              </w:rPr>
              <w:t>-1004.8</w:t>
            </w:r>
          </w:p>
        </w:tc>
        <w:tc>
          <w:tcPr>
            <w:tcW w:w="383" w:type="pct"/>
            <w:tcBorders>
              <w:top w:val="nil"/>
              <w:left w:val="nil"/>
              <w:bottom w:val="nil"/>
              <w:right w:val="nil"/>
            </w:tcBorders>
            <w:shd w:val="clear" w:color="auto" w:fill="auto"/>
            <w:noWrap/>
            <w:vAlign w:val="bottom"/>
          </w:tcPr>
          <w:p w14:paraId="7F87E526" w14:textId="77777777" w:rsidR="00B162D0" w:rsidRPr="00B162D0" w:rsidRDefault="00B162D0" w:rsidP="00B162D0">
            <w:pPr>
              <w:spacing w:line="276" w:lineRule="auto"/>
              <w:jc w:val="right"/>
              <w:rPr>
                <w:b/>
                <w:bCs/>
                <w:sz w:val="20"/>
                <w:szCs w:val="20"/>
              </w:rPr>
            </w:pPr>
            <w:r w:rsidRPr="00B162D0">
              <w:rPr>
                <w:b/>
                <w:bCs/>
                <w:sz w:val="20"/>
                <w:szCs w:val="20"/>
              </w:rPr>
              <w:t>87.2</w:t>
            </w:r>
          </w:p>
        </w:tc>
      </w:tr>
      <w:tr w:rsidR="00B162D0" w:rsidRPr="00B162D0" w14:paraId="748E7F7B" w14:textId="77777777" w:rsidTr="00F81BB6">
        <w:trPr>
          <w:trHeight w:val="225"/>
        </w:trPr>
        <w:tc>
          <w:tcPr>
            <w:tcW w:w="1529" w:type="pct"/>
            <w:tcBorders>
              <w:top w:val="nil"/>
              <w:left w:val="nil"/>
              <w:bottom w:val="nil"/>
              <w:right w:val="nil"/>
            </w:tcBorders>
            <w:shd w:val="clear" w:color="auto" w:fill="auto"/>
            <w:vAlign w:val="bottom"/>
            <w:hideMark/>
          </w:tcPr>
          <w:p w14:paraId="07F09683" w14:textId="77777777" w:rsidR="00B162D0" w:rsidRPr="00B162D0" w:rsidRDefault="00B162D0" w:rsidP="00B162D0">
            <w:pPr>
              <w:spacing w:line="276" w:lineRule="auto"/>
              <w:ind w:firstLineChars="100" w:firstLine="160"/>
              <w:rPr>
                <w:i/>
                <w:iCs/>
                <w:color w:val="000000"/>
                <w:sz w:val="16"/>
                <w:szCs w:val="16"/>
              </w:rPr>
            </w:pPr>
            <w:r w:rsidRPr="00B162D0">
              <w:rPr>
                <w:i/>
                <w:iCs/>
                <w:color w:val="000000"/>
                <w:sz w:val="16"/>
                <w:szCs w:val="16"/>
              </w:rPr>
              <w:t>inclusiv:</w:t>
            </w:r>
          </w:p>
        </w:tc>
        <w:tc>
          <w:tcPr>
            <w:tcW w:w="464" w:type="pct"/>
            <w:tcBorders>
              <w:top w:val="nil"/>
              <w:left w:val="nil"/>
              <w:bottom w:val="nil"/>
              <w:right w:val="nil"/>
            </w:tcBorders>
            <w:shd w:val="clear" w:color="auto" w:fill="auto"/>
            <w:noWrap/>
            <w:vAlign w:val="bottom"/>
          </w:tcPr>
          <w:p w14:paraId="33CAD431" w14:textId="77777777" w:rsidR="00B162D0" w:rsidRPr="00B162D0" w:rsidRDefault="00B162D0" w:rsidP="00B162D0">
            <w:pPr>
              <w:spacing w:line="276" w:lineRule="auto"/>
              <w:jc w:val="right"/>
              <w:rPr>
                <w:i/>
                <w:iCs/>
                <w:sz w:val="16"/>
                <w:szCs w:val="16"/>
              </w:rPr>
            </w:pPr>
          </w:p>
        </w:tc>
        <w:tc>
          <w:tcPr>
            <w:tcW w:w="431" w:type="pct"/>
            <w:tcBorders>
              <w:top w:val="nil"/>
              <w:left w:val="nil"/>
              <w:bottom w:val="nil"/>
              <w:right w:val="nil"/>
            </w:tcBorders>
            <w:shd w:val="clear" w:color="auto" w:fill="auto"/>
            <w:noWrap/>
            <w:vAlign w:val="bottom"/>
          </w:tcPr>
          <w:p w14:paraId="073B22E9" w14:textId="77777777" w:rsidR="00B162D0" w:rsidRPr="00B162D0" w:rsidRDefault="00B162D0" w:rsidP="00B162D0">
            <w:pPr>
              <w:spacing w:line="276" w:lineRule="auto"/>
              <w:jc w:val="right"/>
              <w:rPr>
                <w:i/>
                <w:iCs/>
                <w:sz w:val="16"/>
                <w:szCs w:val="16"/>
                <w:highlight w:val="yellow"/>
              </w:rPr>
            </w:pPr>
          </w:p>
        </w:tc>
        <w:tc>
          <w:tcPr>
            <w:tcW w:w="446" w:type="pct"/>
            <w:tcBorders>
              <w:top w:val="nil"/>
              <w:left w:val="nil"/>
              <w:bottom w:val="nil"/>
              <w:right w:val="nil"/>
            </w:tcBorders>
            <w:shd w:val="clear" w:color="auto" w:fill="auto"/>
            <w:noWrap/>
            <w:vAlign w:val="bottom"/>
          </w:tcPr>
          <w:p w14:paraId="02B70696" w14:textId="77777777" w:rsidR="00B162D0" w:rsidRPr="00B162D0" w:rsidRDefault="00B162D0" w:rsidP="00B162D0">
            <w:pPr>
              <w:spacing w:line="276" w:lineRule="auto"/>
              <w:jc w:val="right"/>
              <w:rPr>
                <w:i/>
                <w:iCs/>
                <w:sz w:val="16"/>
                <w:szCs w:val="16"/>
                <w:highlight w:val="yellow"/>
              </w:rPr>
            </w:pPr>
          </w:p>
        </w:tc>
        <w:tc>
          <w:tcPr>
            <w:tcW w:w="464" w:type="pct"/>
            <w:tcBorders>
              <w:top w:val="nil"/>
              <w:left w:val="nil"/>
              <w:bottom w:val="nil"/>
              <w:right w:val="nil"/>
            </w:tcBorders>
            <w:shd w:val="clear" w:color="auto" w:fill="auto"/>
            <w:noWrap/>
            <w:vAlign w:val="bottom"/>
          </w:tcPr>
          <w:p w14:paraId="428455F9" w14:textId="77777777" w:rsidR="00B162D0" w:rsidRPr="00B162D0" w:rsidRDefault="00B162D0" w:rsidP="00B162D0">
            <w:pPr>
              <w:spacing w:line="276" w:lineRule="auto"/>
              <w:jc w:val="right"/>
              <w:rPr>
                <w:i/>
                <w:iCs/>
                <w:sz w:val="16"/>
                <w:szCs w:val="16"/>
                <w:highlight w:val="yellow"/>
              </w:rPr>
            </w:pPr>
          </w:p>
        </w:tc>
        <w:tc>
          <w:tcPr>
            <w:tcW w:w="466" w:type="pct"/>
            <w:tcBorders>
              <w:top w:val="nil"/>
              <w:left w:val="nil"/>
              <w:bottom w:val="nil"/>
              <w:right w:val="nil"/>
            </w:tcBorders>
            <w:shd w:val="clear" w:color="auto" w:fill="auto"/>
            <w:noWrap/>
            <w:vAlign w:val="bottom"/>
          </w:tcPr>
          <w:p w14:paraId="69E3151D" w14:textId="77777777" w:rsidR="00B162D0" w:rsidRPr="00B162D0" w:rsidRDefault="00B162D0" w:rsidP="00B162D0">
            <w:pPr>
              <w:spacing w:line="276" w:lineRule="auto"/>
              <w:jc w:val="right"/>
              <w:rPr>
                <w:b/>
                <w:bCs/>
                <w:i/>
                <w:iCs/>
                <w:sz w:val="16"/>
                <w:szCs w:val="16"/>
              </w:rPr>
            </w:pPr>
          </w:p>
        </w:tc>
        <w:tc>
          <w:tcPr>
            <w:tcW w:w="351" w:type="pct"/>
            <w:tcBorders>
              <w:top w:val="nil"/>
              <w:left w:val="nil"/>
              <w:bottom w:val="nil"/>
              <w:right w:val="nil"/>
            </w:tcBorders>
            <w:shd w:val="clear" w:color="auto" w:fill="auto"/>
            <w:noWrap/>
            <w:vAlign w:val="bottom"/>
          </w:tcPr>
          <w:p w14:paraId="47ADDA58" w14:textId="77777777" w:rsidR="00B162D0" w:rsidRPr="00B162D0" w:rsidRDefault="00B162D0" w:rsidP="00B162D0">
            <w:pPr>
              <w:spacing w:line="276" w:lineRule="auto"/>
              <w:jc w:val="right"/>
              <w:rPr>
                <w:b/>
                <w:bCs/>
                <w:i/>
                <w:iCs/>
                <w:sz w:val="16"/>
                <w:szCs w:val="16"/>
              </w:rPr>
            </w:pPr>
          </w:p>
        </w:tc>
        <w:tc>
          <w:tcPr>
            <w:tcW w:w="466" w:type="pct"/>
            <w:tcBorders>
              <w:top w:val="nil"/>
              <w:left w:val="nil"/>
              <w:bottom w:val="nil"/>
              <w:right w:val="nil"/>
            </w:tcBorders>
            <w:shd w:val="clear" w:color="auto" w:fill="auto"/>
            <w:noWrap/>
            <w:vAlign w:val="bottom"/>
          </w:tcPr>
          <w:p w14:paraId="739E2F84" w14:textId="77777777" w:rsidR="00B162D0" w:rsidRPr="00B162D0" w:rsidRDefault="00B162D0" w:rsidP="00B162D0">
            <w:pPr>
              <w:spacing w:line="276" w:lineRule="auto"/>
              <w:jc w:val="right"/>
              <w:rPr>
                <w:b/>
                <w:bCs/>
                <w:i/>
                <w:iCs/>
                <w:sz w:val="16"/>
                <w:szCs w:val="16"/>
              </w:rPr>
            </w:pPr>
          </w:p>
        </w:tc>
        <w:tc>
          <w:tcPr>
            <w:tcW w:w="383" w:type="pct"/>
            <w:tcBorders>
              <w:top w:val="nil"/>
              <w:left w:val="nil"/>
              <w:bottom w:val="nil"/>
              <w:right w:val="nil"/>
            </w:tcBorders>
            <w:shd w:val="clear" w:color="auto" w:fill="auto"/>
            <w:noWrap/>
            <w:vAlign w:val="bottom"/>
          </w:tcPr>
          <w:p w14:paraId="1691DB15" w14:textId="77777777" w:rsidR="00B162D0" w:rsidRPr="00B162D0" w:rsidRDefault="00B162D0" w:rsidP="00B162D0">
            <w:pPr>
              <w:spacing w:line="276" w:lineRule="auto"/>
              <w:jc w:val="right"/>
              <w:rPr>
                <w:b/>
                <w:bCs/>
                <w:i/>
                <w:iCs/>
                <w:sz w:val="16"/>
                <w:szCs w:val="16"/>
              </w:rPr>
            </w:pPr>
          </w:p>
        </w:tc>
      </w:tr>
      <w:tr w:rsidR="00B162D0" w:rsidRPr="00B162D0" w14:paraId="22E09139" w14:textId="77777777" w:rsidTr="00F81BB6">
        <w:trPr>
          <w:trHeight w:val="257"/>
        </w:trPr>
        <w:tc>
          <w:tcPr>
            <w:tcW w:w="1529" w:type="pct"/>
            <w:tcBorders>
              <w:top w:val="nil"/>
              <w:left w:val="nil"/>
              <w:bottom w:val="nil"/>
              <w:right w:val="nil"/>
            </w:tcBorders>
            <w:shd w:val="clear" w:color="auto" w:fill="auto"/>
            <w:vAlign w:val="bottom"/>
            <w:hideMark/>
          </w:tcPr>
          <w:p w14:paraId="19BD7D22" w14:textId="77777777" w:rsidR="00B162D0" w:rsidRPr="00B162D0" w:rsidRDefault="00B162D0" w:rsidP="00B162D0">
            <w:pPr>
              <w:spacing w:line="276" w:lineRule="auto"/>
              <w:rPr>
                <w:sz w:val="18"/>
                <w:szCs w:val="18"/>
              </w:rPr>
            </w:pPr>
            <w:r w:rsidRPr="00B162D0">
              <w:rPr>
                <w:sz w:val="18"/>
                <w:szCs w:val="18"/>
              </w:rPr>
              <w:t>resurse generale</w:t>
            </w:r>
          </w:p>
        </w:tc>
        <w:tc>
          <w:tcPr>
            <w:tcW w:w="464" w:type="pct"/>
            <w:tcBorders>
              <w:top w:val="nil"/>
              <w:left w:val="nil"/>
              <w:bottom w:val="nil"/>
              <w:right w:val="nil"/>
            </w:tcBorders>
            <w:shd w:val="clear" w:color="auto" w:fill="auto"/>
            <w:noWrap/>
            <w:vAlign w:val="bottom"/>
          </w:tcPr>
          <w:p w14:paraId="1576471D" w14:textId="77777777" w:rsidR="00B162D0" w:rsidRPr="00B162D0" w:rsidRDefault="00B162D0" w:rsidP="00B162D0">
            <w:pPr>
              <w:spacing w:line="276" w:lineRule="auto"/>
              <w:jc w:val="right"/>
              <w:rPr>
                <w:sz w:val="18"/>
                <w:szCs w:val="18"/>
              </w:rPr>
            </w:pPr>
            <w:r w:rsidRPr="00B162D0">
              <w:rPr>
                <w:sz w:val="18"/>
                <w:szCs w:val="18"/>
              </w:rPr>
              <w:t>5920.3</w:t>
            </w:r>
          </w:p>
        </w:tc>
        <w:tc>
          <w:tcPr>
            <w:tcW w:w="431" w:type="pct"/>
            <w:tcBorders>
              <w:top w:val="nil"/>
              <w:left w:val="nil"/>
              <w:bottom w:val="nil"/>
              <w:right w:val="nil"/>
            </w:tcBorders>
            <w:shd w:val="clear" w:color="auto" w:fill="auto"/>
            <w:noWrap/>
            <w:vAlign w:val="bottom"/>
          </w:tcPr>
          <w:p w14:paraId="7592DB21" w14:textId="77777777" w:rsidR="00B162D0" w:rsidRPr="00B162D0" w:rsidRDefault="00B162D0" w:rsidP="00B162D0">
            <w:pPr>
              <w:spacing w:line="276" w:lineRule="auto"/>
              <w:jc w:val="right"/>
              <w:rPr>
                <w:sz w:val="18"/>
                <w:szCs w:val="18"/>
              </w:rPr>
            </w:pPr>
            <w:r w:rsidRPr="00B162D0">
              <w:rPr>
                <w:sz w:val="18"/>
                <w:szCs w:val="18"/>
              </w:rPr>
              <w:t>5123.7</w:t>
            </w:r>
          </w:p>
        </w:tc>
        <w:tc>
          <w:tcPr>
            <w:tcW w:w="446" w:type="pct"/>
            <w:tcBorders>
              <w:top w:val="nil"/>
              <w:left w:val="nil"/>
              <w:bottom w:val="nil"/>
              <w:right w:val="nil"/>
            </w:tcBorders>
            <w:shd w:val="clear" w:color="auto" w:fill="auto"/>
            <w:noWrap/>
            <w:vAlign w:val="bottom"/>
          </w:tcPr>
          <w:p w14:paraId="1DED78A7" w14:textId="77777777" w:rsidR="00B162D0" w:rsidRPr="00B162D0" w:rsidRDefault="00B162D0" w:rsidP="00B162D0">
            <w:pPr>
              <w:spacing w:line="276" w:lineRule="auto"/>
              <w:jc w:val="right"/>
              <w:rPr>
                <w:sz w:val="18"/>
                <w:szCs w:val="18"/>
              </w:rPr>
            </w:pPr>
            <w:r w:rsidRPr="00B162D0">
              <w:rPr>
                <w:sz w:val="18"/>
                <w:szCs w:val="18"/>
              </w:rPr>
              <w:t>5296.2</w:t>
            </w:r>
          </w:p>
        </w:tc>
        <w:tc>
          <w:tcPr>
            <w:tcW w:w="464" w:type="pct"/>
            <w:tcBorders>
              <w:top w:val="nil"/>
              <w:left w:val="nil"/>
              <w:bottom w:val="nil"/>
              <w:right w:val="nil"/>
            </w:tcBorders>
            <w:shd w:val="clear" w:color="auto" w:fill="auto"/>
            <w:noWrap/>
            <w:vAlign w:val="bottom"/>
          </w:tcPr>
          <w:p w14:paraId="3A3A554B" w14:textId="77777777" w:rsidR="00B162D0" w:rsidRPr="00B162D0" w:rsidRDefault="00B162D0" w:rsidP="00B162D0">
            <w:pPr>
              <w:spacing w:line="276" w:lineRule="auto"/>
              <w:jc w:val="right"/>
              <w:rPr>
                <w:sz w:val="18"/>
                <w:szCs w:val="18"/>
              </w:rPr>
            </w:pPr>
            <w:r w:rsidRPr="00B162D0">
              <w:rPr>
                <w:sz w:val="18"/>
                <w:szCs w:val="18"/>
              </w:rPr>
              <w:t>4770.8</w:t>
            </w:r>
          </w:p>
        </w:tc>
        <w:tc>
          <w:tcPr>
            <w:tcW w:w="466" w:type="pct"/>
            <w:tcBorders>
              <w:top w:val="nil"/>
              <w:left w:val="nil"/>
              <w:bottom w:val="nil"/>
              <w:right w:val="nil"/>
            </w:tcBorders>
            <w:shd w:val="clear" w:color="auto" w:fill="auto"/>
            <w:noWrap/>
            <w:vAlign w:val="bottom"/>
          </w:tcPr>
          <w:p w14:paraId="6AE6E1AE" w14:textId="77777777" w:rsidR="00B162D0" w:rsidRPr="00B162D0" w:rsidRDefault="00B162D0" w:rsidP="00B162D0">
            <w:pPr>
              <w:spacing w:line="276" w:lineRule="auto"/>
              <w:jc w:val="right"/>
              <w:rPr>
                <w:sz w:val="18"/>
                <w:szCs w:val="18"/>
              </w:rPr>
            </w:pPr>
            <w:r w:rsidRPr="00B162D0">
              <w:rPr>
                <w:sz w:val="18"/>
                <w:szCs w:val="18"/>
              </w:rPr>
              <w:t>-525.4</w:t>
            </w:r>
          </w:p>
        </w:tc>
        <w:tc>
          <w:tcPr>
            <w:tcW w:w="351" w:type="pct"/>
            <w:tcBorders>
              <w:top w:val="nil"/>
              <w:left w:val="nil"/>
              <w:bottom w:val="nil"/>
              <w:right w:val="nil"/>
            </w:tcBorders>
            <w:shd w:val="clear" w:color="auto" w:fill="auto"/>
            <w:noWrap/>
            <w:vAlign w:val="bottom"/>
          </w:tcPr>
          <w:p w14:paraId="366CBC55" w14:textId="77777777" w:rsidR="00B162D0" w:rsidRPr="00B162D0" w:rsidRDefault="00B162D0" w:rsidP="00B162D0">
            <w:pPr>
              <w:spacing w:line="276" w:lineRule="auto"/>
              <w:jc w:val="right"/>
              <w:rPr>
                <w:sz w:val="18"/>
                <w:szCs w:val="18"/>
              </w:rPr>
            </w:pPr>
            <w:r w:rsidRPr="00B162D0">
              <w:rPr>
                <w:sz w:val="18"/>
                <w:szCs w:val="18"/>
              </w:rPr>
              <w:t>90.1</w:t>
            </w:r>
          </w:p>
        </w:tc>
        <w:tc>
          <w:tcPr>
            <w:tcW w:w="466" w:type="pct"/>
            <w:tcBorders>
              <w:top w:val="nil"/>
              <w:left w:val="nil"/>
              <w:bottom w:val="nil"/>
              <w:right w:val="nil"/>
            </w:tcBorders>
            <w:shd w:val="clear" w:color="auto" w:fill="auto"/>
            <w:noWrap/>
            <w:vAlign w:val="bottom"/>
          </w:tcPr>
          <w:p w14:paraId="0481E6EB" w14:textId="77777777" w:rsidR="00B162D0" w:rsidRPr="00B162D0" w:rsidRDefault="00B162D0" w:rsidP="00B162D0">
            <w:pPr>
              <w:spacing w:line="276" w:lineRule="auto"/>
              <w:jc w:val="right"/>
              <w:rPr>
                <w:sz w:val="18"/>
                <w:szCs w:val="18"/>
              </w:rPr>
            </w:pPr>
            <w:r w:rsidRPr="00B162D0">
              <w:rPr>
                <w:sz w:val="18"/>
                <w:szCs w:val="18"/>
              </w:rPr>
              <w:t>-1149.5</w:t>
            </w:r>
          </w:p>
        </w:tc>
        <w:tc>
          <w:tcPr>
            <w:tcW w:w="383" w:type="pct"/>
            <w:tcBorders>
              <w:top w:val="nil"/>
              <w:left w:val="nil"/>
              <w:bottom w:val="nil"/>
              <w:right w:val="nil"/>
            </w:tcBorders>
            <w:shd w:val="clear" w:color="auto" w:fill="auto"/>
            <w:noWrap/>
            <w:vAlign w:val="bottom"/>
          </w:tcPr>
          <w:p w14:paraId="06847747" w14:textId="77777777" w:rsidR="00B162D0" w:rsidRPr="00B162D0" w:rsidRDefault="00B162D0" w:rsidP="00B162D0">
            <w:pPr>
              <w:spacing w:line="276" w:lineRule="auto"/>
              <w:jc w:val="right"/>
              <w:rPr>
                <w:sz w:val="18"/>
                <w:szCs w:val="18"/>
              </w:rPr>
            </w:pPr>
            <w:r w:rsidRPr="00B162D0">
              <w:rPr>
                <w:sz w:val="18"/>
                <w:szCs w:val="18"/>
              </w:rPr>
              <w:t>80.6</w:t>
            </w:r>
          </w:p>
        </w:tc>
      </w:tr>
      <w:tr w:rsidR="00B162D0" w:rsidRPr="00B162D0" w14:paraId="602B1919" w14:textId="77777777" w:rsidTr="00F81BB6">
        <w:trPr>
          <w:trHeight w:val="533"/>
        </w:trPr>
        <w:tc>
          <w:tcPr>
            <w:tcW w:w="1529" w:type="pct"/>
            <w:tcBorders>
              <w:top w:val="nil"/>
              <w:left w:val="nil"/>
              <w:bottom w:val="nil"/>
              <w:right w:val="nil"/>
            </w:tcBorders>
            <w:shd w:val="clear" w:color="auto" w:fill="auto"/>
            <w:vAlign w:val="bottom"/>
            <w:hideMark/>
          </w:tcPr>
          <w:p w14:paraId="1C2FF48D" w14:textId="77777777" w:rsidR="00B162D0" w:rsidRPr="00B162D0" w:rsidRDefault="00B162D0" w:rsidP="00B162D0">
            <w:pPr>
              <w:spacing w:line="276" w:lineRule="auto"/>
              <w:rPr>
                <w:sz w:val="18"/>
                <w:szCs w:val="18"/>
              </w:rPr>
            </w:pPr>
            <w:r w:rsidRPr="00B162D0">
              <w:rPr>
                <w:sz w:val="18"/>
                <w:szCs w:val="18"/>
              </w:rPr>
              <w:t>resurse ale proiectelor finanțate din surse externe</w:t>
            </w:r>
          </w:p>
        </w:tc>
        <w:tc>
          <w:tcPr>
            <w:tcW w:w="464" w:type="pct"/>
            <w:tcBorders>
              <w:top w:val="nil"/>
              <w:left w:val="nil"/>
              <w:bottom w:val="nil"/>
              <w:right w:val="nil"/>
            </w:tcBorders>
            <w:shd w:val="clear" w:color="auto" w:fill="auto"/>
            <w:noWrap/>
            <w:vAlign w:val="bottom"/>
          </w:tcPr>
          <w:p w14:paraId="76C58B94" w14:textId="77777777" w:rsidR="00B162D0" w:rsidRPr="00B162D0" w:rsidRDefault="00B162D0" w:rsidP="00B162D0">
            <w:pPr>
              <w:spacing w:line="276" w:lineRule="auto"/>
              <w:jc w:val="right"/>
              <w:rPr>
                <w:sz w:val="18"/>
                <w:szCs w:val="18"/>
              </w:rPr>
            </w:pPr>
            <w:r w:rsidRPr="00B162D0">
              <w:rPr>
                <w:sz w:val="18"/>
                <w:szCs w:val="18"/>
              </w:rPr>
              <w:t>1614.7</w:t>
            </w:r>
          </w:p>
        </w:tc>
        <w:tc>
          <w:tcPr>
            <w:tcW w:w="431" w:type="pct"/>
            <w:tcBorders>
              <w:top w:val="nil"/>
              <w:left w:val="nil"/>
              <w:bottom w:val="nil"/>
              <w:right w:val="nil"/>
            </w:tcBorders>
            <w:shd w:val="clear" w:color="auto" w:fill="auto"/>
            <w:noWrap/>
            <w:vAlign w:val="bottom"/>
          </w:tcPr>
          <w:p w14:paraId="13889C1D" w14:textId="77777777" w:rsidR="00B162D0" w:rsidRPr="00B162D0" w:rsidRDefault="00B162D0" w:rsidP="00B162D0">
            <w:pPr>
              <w:spacing w:line="276" w:lineRule="auto"/>
              <w:jc w:val="right"/>
              <w:rPr>
                <w:sz w:val="18"/>
                <w:szCs w:val="18"/>
              </w:rPr>
            </w:pPr>
            <w:r w:rsidRPr="00B162D0">
              <w:rPr>
                <w:sz w:val="18"/>
                <w:szCs w:val="18"/>
              </w:rPr>
              <w:t>1491.7</w:t>
            </w:r>
          </w:p>
        </w:tc>
        <w:tc>
          <w:tcPr>
            <w:tcW w:w="446" w:type="pct"/>
            <w:tcBorders>
              <w:top w:val="nil"/>
              <w:left w:val="nil"/>
              <w:bottom w:val="nil"/>
              <w:right w:val="nil"/>
            </w:tcBorders>
            <w:shd w:val="clear" w:color="auto" w:fill="auto"/>
            <w:noWrap/>
            <w:vAlign w:val="bottom"/>
          </w:tcPr>
          <w:p w14:paraId="7AD9B503" w14:textId="77777777" w:rsidR="00B162D0" w:rsidRPr="00B162D0" w:rsidRDefault="00B162D0" w:rsidP="00B162D0">
            <w:pPr>
              <w:spacing w:line="276" w:lineRule="auto"/>
              <w:jc w:val="right"/>
              <w:rPr>
                <w:sz w:val="18"/>
                <w:szCs w:val="18"/>
              </w:rPr>
            </w:pPr>
            <w:r w:rsidRPr="00B162D0">
              <w:rPr>
                <w:sz w:val="18"/>
                <w:szCs w:val="18"/>
              </w:rPr>
              <w:t>2359.9</w:t>
            </w:r>
          </w:p>
        </w:tc>
        <w:tc>
          <w:tcPr>
            <w:tcW w:w="464" w:type="pct"/>
            <w:tcBorders>
              <w:top w:val="nil"/>
              <w:left w:val="nil"/>
              <w:bottom w:val="nil"/>
              <w:right w:val="nil"/>
            </w:tcBorders>
            <w:shd w:val="clear" w:color="auto" w:fill="auto"/>
            <w:noWrap/>
            <w:vAlign w:val="bottom"/>
          </w:tcPr>
          <w:p w14:paraId="0D0221F0" w14:textId="77777777" w:rsidR="00B162D0" w:rsidRPr="00B162D0" w:rsidRDefault="00B162D0" w:rsidP="00B162D0">
            <w:pPr>
              <w:spacing w:line="276" w:lineRule="auto"/>
              <w:jc w:val="right"/>
              <w:rPr>
                <w:sz w:val="18"/>
                <w:szCs w:val="18"/>
              </w:rPr>
            </w:pPr>
            <w:r w:rsidRPr="00B162D0">
              <w:rPr>
                <w:sz w:val="18"/>
                <w:szCs w:val="18"/>
              </w:rPr>
              <w:t>1744.5</w:t>
            </w:r>
          </w:p>
        </w:tc>
        <w:tc>
          <w:tcPr>
            <w:tcW w:w="466" w:type="pct"/>
            <w:tcBorders>
              <w:top w:val="nil"/>
              <w:left w:val="nil"/>
              <w:bottom w:val="nil"/>
              <w:right w:val="nil"/>
            </w:tcBorders>
            <w:shd w:val="clear" w:color="auto" w:fill="auto"/>
            <w:noWrap/>
            <w:vAlign w:val="bottom"/>
          </w:tcPr>
          <w:p w14:paraId="25DCB2C1" w14:textId="77777777" w:rsidR="00B162D0" w:rsidRPr="00B162D0" w:rsidRDefault="00B162D0" w:rsidP="00B162D0">
            <w:pPr>
              <w:spacing w:line="276" w:lineRule="auto"/>
              <w:jc w:val="right"/>
              <w:rPr>
                <w:sz w:val="18"/>
                <w:szCs w:val="18"/>
              </w:rPr>
            </w:pPr>
            <w:r w:rsidRPr="00B162D0">
              <w:rPr>
                <w:sz w:val="18"/>
                <w:szCs w:val="18"/>
              </w:rPr>
              <w:t>-615.4</w:t>
            </w:r>
          </w:p>
        </w:tc>
        <w:tc>
          <w:tcPr>
            <w:tcW w:w="351" w:type="pct"/>
            <w:tcBorders>
              <w:top w:val="nil"/>
              <w:left w:val="nil"/>
              <w:bottom w:val="nil"/>
              <w:right w:val="nil"/>
            </w:tcBorders>
            <w:shd w:val="clear" w:color="auto" w:fill="auto"/>
            <w:noWrap/>
            <w:vAlign w:val="bottom"/>
          </w:tcPr>
          <w:p w14:paraId="1EC2634B" w14:textId="77777777" w:rsidR="00B162D0" w:rsidRPr="00B162D0" w:rsidRDefault="00B162D0" w:rsidP="00B162D0">
            <w:pPr>
              <w:spacing w:line="276" w:lineRule="auto"/>
              <w:jc w:val="right"/>
              <w:rPr>
                <w:sz w:val="18"/>
                <w:szCs w:val="18"/>
              </w:rPr>
            </w:pPr>
            <w:r w:rsidRPr="00B162D0">
              <w:rPr>
                <w:sz w:val="18"/>
                <w:szCs w:val="18"/>
              </w:rPr>
              <w:t>73.9</w:t>
            </w:r>
          </w:p>
        </w:tc>
        <w:tc>
          <w:tcPr>
            <w:tcW w:w="466" w:type="pct"/>
            <w:tcBorders>
              <w:top w:val="nil"/>
              <w:left w:val="nil"/>
              <w:bottom w:val="nil"/>
              <w:right w:val="nil"/>
            </w:tcBorders>
            <w:shd w:val="clear" w:color="auto" w:fill="auto"/>
            <w:noWrap/>
            <w:vAlign w:val="bottom"/>
          </w:tcPr>
          <w:p w14:paraId="2267EB2C" w14:textId="77777777" w:rsidR="00B162D0" w:rsidRPr="00B162D0" w:rsidRDefault="00B162D0" w:rsidP="00B162D0">
            <w:pPr>
              <w:spacing w:line="276" w:lineRule="auto"/>
              <w:jc w:val="right"/>
              <w:rPr>
                <w:sz w:val="18"/>
                <w:szCs w:val="18"/>
              </w:rPr>
            </w:pPr>
            <w:r w:rsidRPr="00B162D0">
              <w:rPr>
                <w:sz w:val="18"/>
                <w:szCs w:val="18"/>
              </w:rPr>
              <w:t>129.8</w:t>
            </w:r>
          </w:p>
        </w:tc>
        <w:tc>
          <w:tcPr>
            <w:tcW w:w="383" w:type="pct"/>
            <w:tcBorders>
              <w:top w:val="nil"/>
              <w:left w:val="nil"/>
              <w:bottom w:val="nil"/>
              <w:right w:val="nil"/>
            </w:tcBorders>
            <w:shd w:val="clear" w:color="auto" w:fill="auto"/>
            <w:noWrap/>
            <w:vAlign w:val="bottom"/>
          </w:tcPr>
          <w:p w14:paraId="07B5AFEF" w14:textId="77777777" w:rsidR="00B162D0" w:rsidRPr="00B162D0" w:rsidRDefault="00B162D0" w:rsidP="00B162D0">
            <w:pPr>
              <w:spacing w:line="276" w:lineRule="auto"/>
              <w:jc w:val="right"/>
              <w:rPr>
                <w:sz w:val="18"/>
                <w:szCs w:val="18"/>
              </w:rPr>
            </w:pPr>
            <w:r w:rsidRPr="00B162D0">
              <w:rPr>
                <w:sz w:val="18"/>
                <w:szCs w:val="18"/>
              </w:rPr>
              <w:t>108.0</w:t>
            </w:r>
          </w:p>
        </w:tc>
      </w:tr>
      <w:tr w:rsidR="00B162D0" w:rsidRPr="00B162D0" w14:paraId="0426ACF3" w14:textId="77777777" w:rsidTr="00F81BB6">
        <w:trPr>
          <w:trHeight w:val="291"/>
        </w:trPr>
        <w:tc>
          <w:tcPr>
            <w:tcW w:w="1529" w:type="pct"/>
            <w:tcBorders>
              <w:top w:val="nil"/>
              <w:left w:val="nil"/>
              <w:bottom w:val="nil"/>
              <w:right w:val="nil"/>
            </w:tcBorders>
            <w:shd w:val="clear" w:color="auto" w:fill="auto"/>
            <w:vAlign w:val="bottom"/>
            <w:hideMark/>
          </w:tcPr>
          <w:p w14:paraId="706EB38A" w14:textId="77777777" w:rsidR="00B162D0" w:rsidRPr="00B162D0" w:rsidRDefault="00B162D0" w:rsidP="00B162D0">
            <w:pPr>
              <w:spacing w:line="276" w:lineRule="auto"/>
              <w:rPr>
                <w:sz w:val="18"/>
                <w:szCs w:val="18"/>
              </w:rPr>
            </w:pPr>
            <w:r w:rsidRPr="00B162D0">
              <w:rPr>
                <w:sz w:val="18"/>
                <w:szCs w:val="18"/>
              </w:rPr>
              <w:t>venituri colectate</w:t>
            </w:r>
          </w:p>
        </w:tc>
        <w:tc>
          <w:tcPr>
            <w:tcW w:w="464" w:type="pct"/>
            <w:tcBorders>
              <w:top w:val="nil"/>
              <w:left w:val="nil"/>
              <w:bottom w:val="nil"/>
              <w:right w:val="nil"/>
            </w:tcBorders>
            <w:shd w:val="clear" w:color="auto" w:fill="auto"/>
            <w:noWrap/>
            <w:vAlign w:val="bottom"/>
          </w:tcPr>
          <w:p w14:paraId="61EA9EB4" w14:textId="77777777" w:rsidR="00B162D0" w:rsidRPr="00B162D0" w:rsidRDefault="00B162D0" w:rsidP="00B162D0">
            <w:pPr>
              <w:spacing w:line="276" w:lineRule="auto"/>
              <w:jc w:val="right"/>
              <w:rPr>
                <w:sz w:val="18"/>
                <w:szCs w:val="18"/>
              </w:rPr>
            </w:pPr>
            <w:r w:rsidRPr="00B162D0">
              <w:rPr>
                <w:sz w:val="18"/>
                <w:szCs w:val="18"/>
              </w:rPr>
              <w:t>296.7</w:t>
            </w:r>
          </w:p>
        </w:tc>
        <w:tc>
          <w:tcPr>
            <w:tcW w:w="431" w:type="pct"/>
            <w:tcBorders>
              <w:top w:val="nil"/>
              <w:left w:val="nil"/>
              <w:bottom w:val="nil"/>
              <w:right w:val="nil"/>
            </w:tcBorders>
            <w:shd w:val="clear" w:color="auto" w:fill="auto"/>
            <w:noWrap/>
            <w:vAlign w:val="bottom"/>
          </w:tcPr>
          <w:p w14:paraId="00D75D0D" w14:textId="77777777" w:rsidR="00B162D0" w:rsidRPr="00B162D0" w:rsidRDefault="00B162D0" w:rsidP="00B162D0">
            <w:pPr>
              <w:spacing w:line="276" w:lineRule="auto"/>
              <w:jc w:val="right"/>
              <w:rPr>
                <w:sz w:val="18"/>
                <w:szCs w:val="18"/>
              </w:rPr>
            </w:pPr>
            <w:r w:rsidRPr="00B162D0">
              <w:rPr>
                <w:sz w:val="18"/>
                <w:szCs w:val="18"/>
              </w:rPr>
              <w:t>248.7</w:t>
            </w:r>
          </w:p>
        </w:tc>
        <w:tc>
          <w:tcPr>
            <w:tcW w:w="446" w:type="pct"/>
            <w:tcBorders>
              <w:top w:val="nil"/>
              <w:left w:val="nil"/>
              <w:bottom w:val="nil"/>
              <w:right w:val="nil"/>
            </w:tcBorders>
            <w:shd w:val="clear" w:color="auto" w:fill="auto"/>
            <w:noWrap/>
            <w:vAlign w:val="bottom"/>
          </w:tcPr>
          <w:p w14:paraId="61196049" w14:textId="77777777" w:rsidR="00B162D0" w:rsidRPr="00B162D0" w:rsidRDefault="00B162D0" w:rsidP="00B162D0">
            <w:pPr>
              <w:spacing w:line="276" w:lineRule="auto"/>
              <w:jc w:val="right"/>
              <w:rPr>
                <w:sz w:val="18"/>
                <w:szCs w:val="18"/>
              </w:rPr>
            </w:pPr>
            <w:r w:rsidRPr="00B162D0">
              <w:rPr>
                <w:sz w:val="18"/>
                <w:szCs w:val="18"/>
              </w:rPr>
              <w:t>257.5</w:t>
            </w:r>
          </w:p>
        </w:tc>
        <w:tc>
          <w:tcPr>
            <w:tcW w:w="464" w:type="pct"/>
            <w:tcBorders>
              <w:top w:val="nil"/>
              <w:left w:val="nil"/>
              <w:bottom w:val="nil"/>
              <w:right w:val="nil"/>
            </w:tcBorders>
            <w:shd w:val="clear" w:color="auto" w:fill="auto"/>
            <w:noWrap/>
            <w:vAlign w:val="bottom"/>
          </w:tcPr>
          <w:p w14:paraId="258FC2F0" w14:textId="77777777" w:rsidR="00B162D0" w:rsidRPr="00B162D0" w:rsidRDefault="00B162D0" w:rsidP="00B162D0">
            <w:pPr>
              <w:spacing w:line="276" w:lineRule="auto"/>
              <w:jc w:val="right"/>
              <w:rPr>
                <w:sz w:val="18"/>
                <w:szCs w:val="18"/>
              </w:rPr>
            </w:pPr>
            <w:r w:rsidRPr="00B162D0">
              <w:rPr>
                <w:sz w:val="18"/>
                <w:szCs w:val="18"/>
              </w:rPr>
              <w:t>311.6</w:t>
            </w:r>
          </w:p>
        </w:tc>
        <w:tc>
          <w:tcPr>
            <w:tcW w:w="466" w:type="pct"/>
            <w:tcBorders>
              <w:top w:val="nil"/>
              <w:left w:val="nil"/>
              <w:bottom w:val="nil"/>
              <w:right w:val="nil"/>
            </w:tcBorders>
            <w:shd w:val="clear" w:color="auto" w:fill="auto"/>
            <w:noWrap/>
            <w:vAlign w:val="bottom"/>
          </w:tcPr>
          <w:p w14:paraId="17363E24" w14:textId="77777777" w:rsidR="00B162D0" w:rsidRPr="00B162D0" w:rsidRDefault="00B162D0" w:rsidP="00B162D0">
            <w:pPr>
              <w:spacing w:line="276" w:lineRule="auto"/>
              <w:jc w:val="right"/>
              <w:rPr>
                <w:sz w:val="18"/>
                <w:szCs w:val="18"/>
              </w:rPr>
            </w:pPr>
            <w:r w:rsidRPr="00B162D0">
              <w:rPr>
                <w:sz w:val="18"/>
                <w:szCs w:val="18"/>
              </w:rPr>
              <w:t>54.1</w:t>
            </w:r>
          </w:p>
        </w:tc>
        <w:tc>
          <w:tcPr>
            <w:tcW w:w="351" w:type="pct"/>
            <w:tcBorders>
              <w:top w:val="nil"/>
              <w:left w:val="nil"/>
              <w:bottom w:val="nil"/>
              <w:right w:val="nil"/>
            </w:tcBorders>
            <w:shd w:val="clear" w:color="auto" w:fill="auto"/>
            <w:noWrap/>
            <w:vAlign w:val="bottom"/>
          </w:tcPr>
          <w:p w14:paraId="16FAB376" w14:textId="77777777" w:rsidR="00B162D0" w:rsidRPr="00B162D0" w:rsidRDefault="00B162D0" w:rsidP="00B162D0">
            <w:pPr>
              <w:spacing w:line="276" w:lineRule="auto"/>
              <w:jc w:val="right"/>
              <w:rPr>
                <w:sz w:val="18"/>
                <w:szCs w:val="18"/>
              </w:rPr>
            </w:pPr>
            <w:r w:rsidRPr="00B162D0">
              <w:rPr>
                <w:sz w:val="18"/>
                <w:szCs w:val="18"/>
              </w:rPr>
              <w:t>121.0</w:t>
            </w:r>
          </w:p>
        </w:tc>
        <w:tc>
          <w:tcPr>
            <w:tcW w:w="466" w:type="pct"/>
            <w:tcBorders>
              <w:top w:val="nil"/>
              <w:left w:val="nil"/>
              <w:bottom w:val="nil"/>
              <w:right w:val="nil"/>
            </w:tcBorders>
            <w:shd w:val="clear" w:color="auto" w:fill="auto"/>
            <w:noWrap/>
            <w:vAlign w:val="bottom"/>
          </w:tcPr>
          <w:p w14:paraId="2AC37B2D" w14:textId="77777777" w:rsidR="00B162D0" w:rsidRPr="00B162D0" w:rsidRDefault="00B162D0" w:rsidP="00B162D0">
            <w:pPr>
              <w:spacing w:line="276" w:lineRule="auto"/>
              <w:jc w:val="right"/>
              <w:rPr>
                <w:sz w:val="18"/>
                <w:szCs w:val="18"/>
              </w:rPr>
            </w:pPr>
            <w:r w:rsidRPr="00B162D0">
              <w:rPr>
                <w:sz w:val="18"/>
                <w:szCs w:val="18"/>
              </w:rPr>
              <w:t>14.9</w:t>
            </w:r>
          </w:p>
        </w:tc>
        <w:tc>
          <w:tcPr>
            <w:tcW w:w="383" w:type="pct"/>
            <w:tcBorders>
              <w:top w:val="nil"/>
              <w:left w:val="nil"/>
              <w:bottom w:val="nil"/>
              <w:right w:val="nil"/>
            </w:tcBorders>
            <w:shd w:val="clear" w:color="auto" w:fill="auto"/>
            <w:noWrap/>
            <w:vAlign w:val="bottom"/>
          </w:tcPr>
          <w:p w14:paraId="285947DD" w14:textId="77777777" w:rsidR="00B162D0" w:rsidRPr="00B162D0" w:rsidRDefault="00B162D0" w:rsidP="00B162D0">
            <w:pPr>
              <w:spacing w:line="276" w:lineRule="auto"/>
              <w:jc w:val="right"/>
              <w:rPr>
                <w:sz w:val="18"/>
                <w:szCs w:val="18"/>
              </w:rPr>
            </w:pPr>
            <w:r w:rsidRPr="00B162D0">
              <w:rPr>
                <w:sz w:val="18"/>
                <w:szCs w:val="18"/>
              </w:rPr>
              <w:t>105.0</w:t>
            </w:r>
          </w:p>
        </w:tc>
      </w:tr>
    </w:tbl>
    <w:p w14:paraId="387A59ED" w14:textId="77777777" w:rsidR="007E5E9C" w:rsidRDefault="007E5E9C" w:rsidP="00C74718">
      <w:pPr>
        <w:spacing w:line="276" w:lineRule="auto"/>
        <w:ind w:firstLine="567"/>
        <w:jc w:val="both"/>
        <w:rPr>
          <w:color w:val="000000" w:themeColor="text1"/>
          <w:sz w:val="28"/>
          <w:szCs w:val="28"/>
        </w:rPr>
      </w:pPr>
    </w:p>
    <w:p w14:paraId="07A27686" w14:textId="4CFAED57" w:rsidR="006F0B07" w:rsidRPr="006F0B07" w:rsidRDefault="006F0B07" w:rsidP="006F0B07">
      <w:pPr>
        <w:spacing w:before="240" w:after="120" w:line="276" w:lineRule="auto"/>
        <w:ind w:firstLine="539"/>
        <w:jc w:val="both"/>
        <w:rPr>
          <w:sz w:val="16"/>
          <w:szCs w:val="16"/>
        </w:rPr>
      </w:pPr>
      <w:r w:rsidRPr="006F0B07">
        <w:rPr>
          <w:sz w:val="28"/>
          <w:szCs w:val="28"/>
        </w:rPr>
        <w:t>Cheltuielile realizate în anul 2021 sunt în scădere față de anul 2020 cu</w:t>
      </w:r>
      <w:r w:rsidR="00D847FD">
        <w:rPr>
          <w:sz w:val="28"/>
          <w:szCs w:val="28"/>
        </w:rPr>
        <w:t xml:space="preserve"> </w:t>
      </w:r>
      <w:r w:rsidR="000F44E1">
        <w:rPr>
          <w:sz w:val="28"/>
          <w:szCs w:val="28"/>
        </w:rPr>
        <w:t xml:space="preserve">            </w:t>
      </w:r>
      <w:r w:rsidRPr="006F0B07">
        <w:rPr>
          <w:sz w:val="28"/>
          <w:szCs w:val="28"/>
        </w:rPr>
        <w:t>1</w:t>
      </w:r>
      <w:r w:rsidR="00D847FD">
        <w:rPr>
          <w:sz w:val="28"/>
          <w:szCs w:val="28"/>
        </w:rPr>
        <w:t xml:space="preserve"> </w:t>
      </w:r>
      <w:r w:rsidRPr="006F0B07">
        <w:rPr>
          <w:sz w:val="28"/>
          <w:szCs w:val="28"/>
        </w:rPr>
        <w:t xml:space="preserve">004,8 mil. lei sau cu 12,8 la sută.  </w:t>
      </w:r>
      <w:r w:rsidR="008737FD">
        <w:rPr>
          <w:sz w:val="28"/>
          <w:szCs w:val="28"/>
        </w:rPr>
        <w:t>C</w:t>
      </w:r>
      <w:r w:rsidR="008737FD" w:rsidRPr="006F0B07">
        <w:rPr>
          <w:sz w:val="28"/>
          <w:szCs w:val="28"/>
        </w:rPr>
        <w:t>heltuieli</w:t>
      </w:r>
      <w:r w:rsidR="008737FD">
        <w:rPr>
          <w:sz w:val="28"/>
          <w:szCs w:val="28"/>
        </w:rPr>
        <w:t xml:space="preserve">le </w:t>
      </w:r>
      <w:r w:rsidRPr="006F0B07">
        <w:rPr>
          <w:sz w:val="28"/>
          <w:szCs w:val="28"/>
        </w:rPr>
        <w:t xml:space="preserve">neexecutate </w:t>
      </w:r>
      <w:r w:rsidR="008737FD">
        <w:rPr>
          <w:sz w:val="28"/>
          <w:szCs w:val="28"/>
        </w:rPr>
        <w:t>constituie</w:t>
      </w:r>
      <w:r w:rsidRPr="006F0B07">
        <w:rPr>
          <w:sz w:val="28"/>
          <w:szCs w:val="28"/>
        </w:rPr>
        <w:t xml:space="preserve"> 1</w:t>
      </w:r>
      <w:r w:rsidR="00804C09">
        <w:rPr>
          <w:sz w:val="28"/>
          <w:szCs w:val="28"/>
        </w:rPr>
        <w:t xml:space="preserve"> </w:t>
      </w:r>
      <w:r w:rsidRPr="006F0B07">
        <w:rPr>
          <w:sz w:val="28"/>
          <w:szCs w:val="28"/>
        </w:rPr>
        <w:t>086,7 mil. lei, sau 13,7 % din prevederi, comparativ cu 636,0 mil.lei rămase neexecutate în anul 2020. În aspect economic, au rămas neexecutate cheltuieli curente în sumă de 528,6 mil. lei și cheltuieli capitale în sumă de 558,1 mil. lei. În cadrul proiectelor finanțate din surse externe au rămas neexecutate cheltuieli în sumă de 615,4 mil.lei.</w:t>
      </w:r>
    </w:p>
    <w:p w14:paraId="4AC711BE" w14:textId="3882B820" w:rsidR="006F0B07" w:rsidRDefault="006F0B07" w:rsidP="001F4DA1">
      <w:pPr>
        <w:widowControl w:val="0"/>
        <w:tabs>
          <w:tab w:val="left" w:pos="567"/>
          <w:tab w:val="left" w:pos="709"/>
        </w:tabs>
        <w:spacing w:line="276" w:lineRule="auto"/>
        <w:ind w:firstLine="567"/>
        <w:jc w:val="both"/>
        <w:rPr>
          <w:sz w:val="28"/>
          <w:szCs w:val="28"/>
        </w:rPr>
      </w:pPr>
      <w:r w:rsidRPr="006F0B07">
        <w:rPr>
          <w:sz w:val="28"/>
          <w:szCs w:val="28"/>
        </w:rPr>
        <w:t>În aspectul resurselor, cheltuielile au fost finanțate în proporție de 69,9% din resurse generale, proiectelor finanțate din surse externe și veniturilor colectate din prestarea serviciilor contra plată le revine, respectiv, 25,5 % și 4,6% din total.</w:t>
      </w:r>
    </w:p>
    <w:p w14:paraId="154AE18F" w14:textId="16E064DE" w:rsidR="00C74718" w:rsidRPr="00365C39" w:rsidRDefault="00C74718" w:rsidP="001F4DA1">
      <w:pPr>
        <w:widowControl w:val="0"/>
        <w:tabs>
          <w:tab w:val="left" w:pos="567"/>
          <w:tab w:val="left" w:pos="709"/>
        </w:tabs>
        <w:spacing w:line="276" w:lineRule="auto"/>
        <w:ind w:firstLine="567"/>
        <w:jc w:val="both"/>
        <w:rPr>
          <w:sz w:val="28"/>
          <w:szCs w:val="28"/>
        </w:rPr>
      </w:pPr>
      <w:r w:rsidRPr="00365C39">
        <w:rPr>
          <w:sz w:val="28"/>
          <w:szCs w:val="28"/>
        </w:rPr>
        <w:t>Măsurile de politici și activitățile principale implementate în anul 20</w:t>
      </w:r>
      <w:r w:rsidR="009A20AD" w:rsidRPr="00365C39">
        <w:rPr>
          <w:sz w:val="28"/>
          <w:szCs w:val="28"/>
        </w:rPr>
        <w:t>2</w:t>
      </w:r>
      <w:r w:rsidR="00B53BC3">
        <w:rPr>
          <w:sz w:val="28"/>
          <w:szCs w:val="28"/>
        </w:rPr>
        <w:t>1</w:t>
      </w:r>
      <w:r w:rsidRPr="00365C39">
        <w:rPr>
          <w:sz w:val="28"/>
          <w:szCs w:val="28"/>
        </w:rPr>
        <w:t xml:space="preserve"> au fost:</w:t>
      </w:r>
    </w:p>
    <w:p w14:paraId="79CD0B47" w14:textId="1344F341" w:rsidR="00B53BC3" w:rsidRPr="00B53BC3" w:rsidRDefault="00C74718" w:rsidP="00B53BC3">
      <w:pPr>
        <w:numPr>
          <w:ilvl w:val="0"/>
          <w:numId w:val="4"/>
        </w:numPr>
        <w:tabs>
          <w:tab w:val="left" w:pos="567"/>
          <w:tab w:val="left" w:pos="993"/>
        </w:tabs>
        <w:spacing w:line="276" w:lineRule="auto"/>
        <w:ind w:left="0" w:firstLine="567"/>
        <w:jc w:val="both"/>
        <w:rPr>
          <w:sz w:val="28"/>
          <w:szCs w:val="28"/>
        </w:rPr>
      </w:pPr>
      <w:r w:rsidRPr="00B53BC3">
        <w:rPr>
          <w:i/>
          <w:sz w:val="28"/>
          <w:szCs w:val="28"/>
        </w:rPr>
        <w:t>fondul național de dezvoltare a agriculturii și mediului rural</w:t>
      </w:r>
      <w:r w:rsidRPr="00B53BC3">
        <w:rPr>
          <w:sz w:val="28"/>
          <w:szCs w:val="28"/>
        </w:rPr>
        <w:t xml:space="preserve"> – </w:t>
      </w:r>
      <w:r w:rsidR="00B53BC3" w:rsidRPr="00B53BC3">
        <w:rPr>
          <w:sz w:val="28"/>
          <w:szCs w:val="28"/>
        </w:rPr>
        <w:t>a</w:t>
      </w:r>
      <w:r w:rsidR="002E4AEC">
        <w:rPr>
          <w:sz w:val="28"/>
          <w:szCs w:val="28"/>
        </w:rPr>
        <w:t>probat inițial în sumă de</w:t>
      </w:r>
      <w:r w:rsidR="00B53BC3" w:rsidRPr="00B53BC3">
        <w:rPr>
          <w:sz w:val="28"/>
          <w:szCs w:val="28"/>
        </w:rPr>
        <w:t xml:space="preserve"> 1100,0 mil. lei, care pe parcursul anului a fost suplinit cu 435,0 mil.lei în scopul achitării datoriilor acumulate din anul 2020, astfel, fiind în creștere cu 27,9% față de </w:t>
      </w:r>
      <w:r w:rsidR="00664BCF">
        <w:rPr>
          <w:sz w:val="28"/>
          <w:szCs w:val="28"/>
        </w:rPr>
        <w:t>volumul prevăzut pentru</w:t>
      </w:r>
      <w:r w:rsidR="00B53BC3" w:rsidRPr="00B53BC3">
        <w:rPr>
          <w:sz w:val="28"/>
          <w:szCs w:val="28"/>
        </w:rPr>
        <w:t xml:space="preserve"> anul 2020, realizate fiind în sumă de 1</w:t>
      </w:r>
      <w:r w:rsidR="00D847FD">
        <w:rPr>
          <w:sz w:val="28"/>
          <w:szCs w:val="28"/>
        </w:rPr>
        <w:t xml:space="preserve"> </w:t>
      </w:r>
      <w:r w:rsidR="00B53BC3" w:rsidRPr="00B53BC3">
        <w:rPr>
          <w:sz w:val="28"/>
          <w:szCs w:val="28"/>
        </w:rPr>
        <w:t>420,3 mil.</w:t>
      </w:r>
      <w:r w:rsidR="00D847FD">
        <w:rPr>
          <w:sz w:val="28"/>
          <w:szCs w:val="28"/>
        </w:rPr>
        <w:t xml:space="preserve"> </w:t>
      </w:r>
      <w:r w:rsidR="00B53BC3" w:rsidRPr="00B53BC3">
        <w:rPr>
          <w:sz w:val="28"/>
          <w:szCs w:val="28"/>
        </w:rPr>
        <w:t xml:space="preserve">lei sau în proporție de 92,5% din prevederi. Alocațiile date au fost utilizate în baza prevederilor Hotărârii Guvernului cu privire la modul de repartizare a mijloacelor </w:t>
      </w:r>
      <w:r w:rsidR="00664BCF">
        <w:rPr>
          <w:sz w:val="28"/>
          <w:szCs w:val="28"/>
        </w:rPr>
        <w:t>f</w:t>
      </w:r>
      <w:r w:rsidR="00B53BC3" w:rsidRPr="00B53BC3">
        <w:rPr>
          <w:sz w:val="28"/>
          <w:szCs w:val="28"/>
        </w:rPr>
        <w:t xml:space="preserve">ondului </w:t>
      </w:r>
      <w:r w:rsidR="00664BCF">
        <w:rPr>
          <w:sz w:val="28"/>
          <w:szCs w:val="28"/>
        </w:rPr>
        <w:t>n</w:t>
      </w:r>
      <w:r w:rsidR="00B53BC3" w:rsidRPr="00B53BC3">
        <w:rPr>
          <w:sz w:val="28"/>
          <w:szCs w:val="28"/>
        </w:rPr>
        <w:t xml:space="preserve">ațional de </w:t>
      </w:r>
      <w:r w:rsidR="00664BCF">
        <w:rPr>
          <w:sz w:val="28"/>
          <w:szCs w:val="28"/>
        </w:rPr>
        <w:t>d</w:t>
      </w:r>
      <w:r w:rsidR="00B53BC3" w:rsidRPr="00B53BC3">
        <w:rPr>
          <w:sz w:val="28"/>
          <w:szCs w:val="28"/>
        </w:rPr>
        <w:t xml:space="preserve">ezvoltare a </w:t>
      </w:r>
      <w:r w:rsidR="00664BCF">
        <w:rPr>
          <w:sz w:val="28"/>
          <w:szCs w:val="28"/>
        </w:rPr>
        <w:t>a</w:t>
      </w:r>
      <w:r w:rsidR="00B53BC3" w:rsidRPr="00B53BC3">
        <w:rPr>
          <w:sz w:val="28"/>
          <w:szCs w:val="28"/>
        </w:rPr>
        <w:t xml:space="preserve">griculturii și </w:t>
      </w:r>
      <w:r w:rsidR="00664BCF">
        <w:rPr>
          <w:sz w:val="28"/>
          <w:szCs w:val="28"/>
        </w:rPr>
        <w:t>m</w:t>
      </w:r>
      <w:r w:rsidR="00B53BC3" w:rsidRPr="00B53BC3">
        <w:rPr>
          <w:sz w:val="28"/>
          <w:szCs w:val="28"/>
        </w:rPr>
        <w:t xml:space="preserve">ediului </w:t>
      </w:r>
      <w:r w:rsidR="00664BCF">
        <w:rPr>
          <w:sz w:val="28"/>
          <w:szCs w:val="28"/>
        </w:rPr>
        <w:t>r</w:t>
      </w:r>
      <w:r w:rsidR="00B53BC3" w:rsidRPr="00B53BC3">
        <w:rPr>
          <w:sz w:val="28"/>
          <w:szCs w:val="28"/>
        </w:rPr>
        <w:t>ural nr.455/2017, gestionate de către Agenția pentru Intervenție și Plăți în Agricultură.</w:t>
      </w:r>
    </w:p>
    <w:p w14:paraId="74BBE970" w14:textId="00668CEB" w:rsidR="00C74718" w:rsidRPr="00B53BC3" w:rsidRDefault="00C74718" w:rsidP="00724705">
      <w:pPr>
        <w:numPr>
          <w:ilvl w:val="0"/>
          <w:numId w:val="4"/>
        </w:numPr>
        <w:tabs>
          <w:tab w:val="left" w:pos="567"/>
          <w:tab w:val="left" w:pos="993"/>
        </w:tabs>
        <w:spacing w:line="276" w:lineRule="auto"/>
        <w:ind w:left="900" w:hanging="333"/>
        <w:jc w:val="both"/>
        <w:rPr>
          <w:sz w:val="28"/>
          <w:szCs w:val="28"/>
        </w:rPr>
      </w:pPr>
      <w:r w:rsidRPr="00B53BC3">
        <w:rPr>
          <w:sz w:val="28"/>
          <w:szCs w:val="28"/>
        </w:rPr>
        <w:t>Principale</w:t>
      </w:r>
      <w:r w:rsidR="004E30BF" w:rsidRPr="00B53BC3">
        <w:rPr>
          <w:sz w:val="28"/>
          <w:szCs w:val="28"/>
        </w:rPr>
        <w:t>le</w:t>
      </w:r>
      <w:r w:rsidRPr="00B53BC3">
        <w:rPr>
          <w:sz w:val="28"/>
          <w:szCs w:val="28"/>
        </w:rPr>
        <w:t xml:space="preserve"> măsuri care au fost finanțate sunt: </w:t>
      </w:r>
      <w:r w:rsidR="00B53BC3">
        <w:rPr>
          <w:sz w:val="28"/>
          <w:szCs w:val="28"/>
        </w:rPr>
        <w:t xml:space="preserve"> </w:t>
      </w:r>
    </w:p>
    <w:p w14:paraId="048ECE6A" w14:textId="4CDD065E" w:rsidR="00B53BC3" w:rsidRPr="00084E36" w:rsidRDefault="00B53BC3" w:rsidP="00B53BC3">
      <w:pPr>
        <w:numPr>
          <w:ilvl w:val="0"/>
          <w:numId w:val="22"/>
        </w:numPr>
        <w:tabs>
          <w:tab w:val="left" w:pos="851"/>
        </w:tabs>
        <w:spacing w:line="276" w:lineRule="auto"/>
        <w:ind w:left="0" w:firstLine="567"/>
        <w:jc w:val="both"/>
        <w:rPr>
          <w:sz w:val="28"/>
          <w:szCs w:val="28"/>
        </w:rPr>
      </w:pPr>
      <w:r w:rsidRPr="00084E36">
        <w:rPr>
          <w:sz w:val="28"/>
          <w:szCs w:val="28"/>
        </w:rPr>
        <w:t xml:space="preserve">stimularea investițiilor pentru înființarea, modernizarea plantațiilor multianuale și defrișarea celor neproductive – </w:t>
      </w:r>
      <w:r>
        <w:rPr>
          <w:sz w:val="28"/>
          <w:szCs w:val="28"/>
        </w:rPr>
        <w:t>61</w:t>
      </w:r>
      <w:r w:rsidRPr="00084E36">
        <w:rPr>
          <w:sz w:val="28"/>
          <w:szCs w:val="28"/>
        </w:rPr>
        <w:t>,</w:t>
      </w:r>
      <w:r>
        <w:rPr>
          <w:sz w:val="28"/>
          <w:szCs w:val="28"/>
        </w:rPr>
        <w:t>8</w:t>
      </w:r>
      <w:r w:rsidRPr="00084E36">
        <w:rPr>
          <w:sz w:val="28"/>
          <w:szCs w:val="28"/>
        </w:rPr>
        <w:t xml:space="preserve"> mil. lei, din care au fost înființate 1</w:t>
      </w:r>
      <w:r w:rsidR="00D847FD">
        <w:rPr>
          <w:sz w:val="28"/>
          <w:szCs w:val="28"/>
        </w:rPr>
        <w:t xml:space="preserve"> </w:t>
      </w:r>
      <w:r w:rsidRPr="00084E36">
        <w:rPr>
          <w:sz w:val="28"/>
          <w:szCs w:val="28"/>
        </w:rPr>
        <w:t>800,5 ha de plantații pomicole, 40,8 ha de plantații de arbuști fructiferi, 564,7 ha plantații viticole și defrișarea a circa 1</w:t>
      </w:r>
      <w:r w:rsidR="00D847FD">
        <w:rPr>
          <w:sz w:val="28"/>
          <w:szCs w:val="28"/>
        </w:rPr>
        <w:t xml:space="preserve"> </w:t>
      </w:r>
      <w:r w:rsidRPr="00084E36">
        <w:rPr>
          <w:sz w:val="28"/>
          <w:szCs w:val="28"/>
        </w:rPr>
        <w:t>640,6 ha plantații pomicole și 1617,9 ha plantații viticole;</w:t>
      </w:r>
    </w:p>
    <w:p w14:paraId="62467078" w14:textId="78E56A4B" w:rsidR="00B53BC3" w:rsidRPr="00E96AD3" w:rsidRDefault="00B53BC3" w:rsidP="00B53BC3">
      <w:pPr>
        <w:numPr>
          <w:ilvl w:val="0"/>
          <w:numId w:val="22"/>
        </w:numPr>
        <w:tabs>
          <w:tab w:val="left" w:pos="851"/>
        </w:tabs>
        <w:spacing w:line="276" w:lineRule="auto"/>
        <w:ind w:left="0" w:firstLine="567"/>
        <w:jc w:val="both"/>
        <w:rPr>
          <w:sz w:val="28"/>
          <w:szCs w:val="28"/>
        </w:rPr>
      </w:pPr>
      <w:r w:rsidRPr="00E96AD3">
        <w:rPr>
          <w:sz w:val="28"/>
          <w:szCs w:val="28"/>
        </w:rPr>
        <w:t xml:space="preserve">simularea investițiilor pentru procurarea tehnicii și utilajului agricol convențional – </w:t>
      </w:r>
      <w:r>
        <w:rPr>
          <w:sz w:val="28"/>
          <w:szCs w:val="28"/>
        </w:rPr>
        <w:t>297</w:t>
      </w:r>
      <w:r w:rsidRPr="00E96AD3">
        <w:rPr>
          <w:sz w:val="28"/>
          <w:szCs w:val="28"/>
        </w:rPr>
        <w:t>,</w:t>
      </w:r>
      <w:r>
        <w:rPr>
          <w:sz w:val="28"/>
          <w:szCs w:val="28"/>
        </w:rPr>
        <w:t>4</w:t>
      </w:r>
      <w:r w:rsidRPr="00E96AD3">
        <w:rPr>
          <w:sz w:val="28"/>
          <w:szCs w:val="28"/>
        </w:rPr>
        <w:t xml:space="preserve"> mil. lei, cu care au fost achiziționate 922 de tractoare, </w:t>
      </w:r>
      <w:r w:rsidR="00461B77">
        <w:rPr>
          <w:sz w:val="28"/>
          <w:szCs w:val="28"/>
        </w:rPr>
        <w:t xml:space="preserve">         </w:t>
      </w:r>
      <w:r w:rsidRPr="00E96AD3">
        <w:rPr>
          <w:sz w:val="28"/>
          <w:szCs w:val="28"/>
        </w:rPr>
        <w:t>94 combine, 2922 unități de tehnică tractată și alte utilaje;</w:t>
      </w:r>
    </w:p>
    <w:p w14:paraId="027CC817" w14:textId="77777777" w:rsidR="00B53BC3" w:rsidRDefault="00B53BC3" w:rsidP="00CD503A">
      <w:pPr>
        <w:numPr>
          <w:ilvl w:val="0"/>
          <w:numId w:val="22"/>
        </w:numPr>
        <w:tabs>
          <w:tab w:val="left" w:pos="851"/>
        </w:tabs>
        <w:spacing w:line="276" w:lineRule="auto"/>
        <w:ind w:left="0" w:firstLine="567"/>
        <w:jc w:val="both"/>
        <w:rPr>
          <w:sz w:val="28"/>
          <w:szCs w:val="28"/>
        </w:rPr>
      </w:pPr>
      <w:r w:rsidRPr="00E96AD3">
        <w:rPr>
          <w:sz w:val="28"/>
          <w:szCs w:val="28"/>
        </w:rPr>
        <w:t xml:space="preserve">stimularea investițiilor pentru crearea și renovarea fermelor zootehnice – </w:t>
      </w:r>
      <w:r>
        <w:rPr>
          <w:sz w:val="28"/>
          <w:szCs w:val="28"/>
        </w:rPr>
        <w:t>10</w:t>
      </w:r>
      <w:r w:rsidRPr="00E96AD3">
        <w:rPr>
          <w:sz w:val="28"/>
          <w:szCs w:val="28"/>
        </w:rPr>
        <w:t>,</w:t>
      </w:r>
      <w:r>
        <w:rPr>
          <w:sz w:val="28"/>
          <w:szCs w:val="28"/>
        </w:rPr>
        <w:t>9</w:t>
      </w:r>
      <w:r w:rsidRPr="00E96AD3">
        <w:rPr>
          <w:sz w:val="28"/>
          <w:szCs w:val="28"/>
        </w:rPr>
        <w:t xml:space="preserve"> mil.lei, în rezultat au fost create și renovate 234 ferme;</w:t>
      </w:r>
    </w:p>
    <w:p w14:paraId="62269829" w14:textId="527F444C" w:rsidR="00B53BC3" w:rsidRDefault="00B53BC3" w:rsidP="00CD503A">
      <w:pPr>
        <w:pStyle w:val="Listparagraf"/>
        <w:numPr>
          <w:ilvl w:val="0"/>
          <w:numId w:val="22"/>
        </w:numPr>
        <w:tabs>
          <w:tab w:val="left" w:pos="851"/>
        </w:tabs>
        <w:ind w:left="0" w:firstLine="567"/>
        <w:jc w:val="both"/>
        <w:rPr>
          <w:sz w:val="28"/>
          <w:szCs w:val="28"/>
          <w:lang w:val="ro-RO"/>
        </w:rPr>
      </w:pPr>
      <w:r>
        <w:rPr>
          <w:sz w:val="28"/>
          <w:szCs w:val="28"/>
          <w:lang w:val="ro-RO"/>
        </w:rPr>
        <w:t xml:space="preserve">stimularea procurării animalelor de prăsilă și menținerii fondului genetic al acestora – 22,8 mil. lei, cu care au fost achiziționate 867 bovine, 444 ovine, </w:t>
      </w:r>
      <w:r w:rsidR="00461B77">
        <w:rPr>
          <w:sz w:val="28"/>
          <w:szCs w:val="28"/>
          <w:lang w:val="ro-RO"/>
        </w:rPr>
        <w:t xml:space="preserve">   </w:t>
      </w:r>
      <w:r>
        <w:rPr>
          <w:sz w:val="28"/>
          <w:szCs w:val="28"/>
          <w:lang w:val="ro-RO"/>
        </w:rPr>
        <w:t>16 652 familii de albine ș.a.;</w:t>
      </w:r>
    </w:p>
    <w:p w14:paraId="18891298" w14:textId="77777777" w:rsidR="00B53BC3" w:rsidRPr="003F79BB" w:rsidRDefault="00B53BC3" w:rsidP="00B53BC3">
      <w:pPr>
        <w:numPr>
          <w:ilvl w:val="0"/>
          <w:numId w:val="22"/>
        </w:numPr>
        <w:tabs>
          <w:tab w:val="left" w:pos="851"/>
        </w:tabs>
        <w:spacing w:line="276" w:lineRule="auto"/>
        <w:ind w:left="0" w:firstLine="567"/>
        <w:jc w:val="both"/>
        <w:rPr>
          <w:sz w:val="28"/>
          <w:szCs w:val="28"/>
        </w:rPr>
      </w:pPr>
      <w:r w:rsidRPr="003F79BB">
        <w:rPr>
          <w:sz w:val="28"/>
          <w:szCs w:val="28"/>
        </w:rPr>
        <w:t>stimularea investițiilor pentru dezvoltarea infrastructurii post</w:t>
      </w:r>
      <w:r>
        <w:rPr>
          <w:sz w:val="28"/>
          <w:szCs w:val="28"/>
        </w:rPr>
        <w:t xml:space="preserve"> </w:t>
      </w:r>
      <w:r w:rsidRPr="003F79BB">
        <w:rPr>
          <w:sz w:val="28"/>
          <w:szCs w:val="28"/>
        </w:rPr>
        <w:t xml:space="preserve">recoltare și procesare – </w:t>
      </w:r>
      <w:r>
        <w:rPr>
          <w:sz w:val="28"/>
          <w:szCs w:val="28"/>
        </w:rPr>
        <w:t>90</w:t>
      </w:r>
      <w:r w:rsidRPr="003F79BB">
        <w:rPr>
          <w:sz w:val="28"/>
          <w:szCs w:val="28"/>
        </w:rPr>
        <w:t>,</w:t>
      </w:r>
      <w:r>
        <w:rPr>
          <w:sz w:val="28"/>
          <w:szCs w:val="28"/>
        </w:rPr>
        <w:t>2</w:t>
      </w:r>
      <w:r w:rsidRPr="003F79BB">
        <w:rPr>
          <w:sz w:val="28"/>
          <w:szCs w:val="28"/>
        </w:rPr>
        <w:t xml:space="preserve"> mil. lei, cu ajutorul cărora au fost create și modernizate 123 de frigidere de păstrare a produselor agricole, 38 case de ambalare și achiziționate peste 419 de utilaje destinate procesării produselor agricole (fructe, legume, cereale, lapte, carne, miere etc);</w:t>
      </w:r>
    </w:p>
    <w:p w14:paraId="5327C463" w14:textId="56194537" w:rsidR="00B53BC3" w:rsidRDefault="00B53BC3" w:rsidP="00B53BC3">
      <w:pPr>
        <w:numPr>
          <w:ilvl w:val="0"/>
          <w:numId w:val="22"/>
        </w:numPr>
        <w:tabs>
          <w:tab w:val="left" w:pos="851"/>
        </w:tabs>
        <w:spacing w:line="276" w:lineRule="auto"/>
        <w:ind w:left="0" w:firstLine="567"/>
        <w:jc w:val="both"/>
        <w:rPr>
          <w:sz w:val="28"/>
          <w:szCs w:val="28"/>
        </w:rPr>
      </w:pPr>
      <w:r w:rsidRPr="005E7F04">
        <w:rPr>
          <w:sz w:val="28"/>
          <w:szCs w:val="28"/>
        </w:rPr>
        <w:t>stimularea mecanismului de asigurare a riscurilor în agricultură – 47,4 mil.</w:t>
      </w:r>
      <w:r w:rsidR="00091610">
        <w:rPr>
          <w:sz w:val="28"/>
          <w:szCs w:val="28"/>
        </w:rPr>
        <w:t xml:space="preserve"> </w:t>
      </w:r>
      <w:r w:rsidRPr="005E7F04">
        <w:rPr>
          <w:sz w:val="28"/>
          <w:szCs w:val="28"/>
        </w:rPr>
        <w:t>lei, în rezultat au fost asigurate 2</w:t>
      </w:r>
      <w:r w:rsidR="00D847FD">
        <w:rPr>
          <w:sz w:val="28"/>
          <w:szCs w:val="28"/>
        </w:rPr>
        <w:t xml:space="preserve"> </w:t>
      </w:r>
      <w:r w:rsidRPr="005E7F04">
        <w:rPr>
          <w:sz w:val="28"/>
          <w:szCs w:val="28"/>
        </w:rPr>
        <w:t>730,8 ha grâu, 493 ha orz/rapiță, 220 ha sfeclă de zahăr, 7</w:t>
      </w:r>
      <w:r w:rsidR="00D847FD">
        <w:rPr>
          <w:sz w:val="28"/>
          <w:szCs w:val="28"/>
        </w:rPr>
        <w:t xml:space="preserve"> </w:t>
      </w:r>
      <w:r w:rsidRPr="005E7F04">
        <w:rPr>
          <w:sz w:val="28"/>
          <w:szCs w:val="28"/>
        </w:rPr>
        <w:t xml:space="preserve">499,6 ha floarea soarelui, 276 ha soia, 3347 ha porumb și </w:t>
      </w:r>
      <w:r w:rsidR="00D847FD">
        <w:rPr>
          <w:sz w:val="28"/>
          <w:szCs w:val="28"/>
        </w:rPr>
        <w:t xml:space="preserve"> </w:t>
      </w:r>
      <w:r w:rsidR="00461B77">
        <w:rPr>
          <w:sz w:val="28"/>
          <w:szCs w:val="28"/>
        </w:rPr>
        <w:t xml:space="preserve">            </w:t>
      </w:r>
      <w:r w:rsidRPr="005E7F04">
        <w:rPr>
          <w:sz w:val="28"/>
          <w:szCs w:val="28"/>
        </w:rPr>
        <w:t>2</w:t>
      </w:r>
      <w:r w:rsidR="00D847FD">
        <w:rPr>
          <w:sz w:val="28"/>
          <w:szCs w:val="28"/>
        </w:rPr>
        <w:t xml:space="preserve"> </w:t>
      </w:r>
      <w:r w:rsidRPr="005E7F04">
        <w:rPr>
          <w:sz w:val="28"/>
          <w:szCs w:val="28"/>
        </w:rPr>
        <w:t>380,6 ha plantații multianuale;</w:t>
      </w:r>
    </w:p>
    <w:p w14:paraId="02766FA2" w14:textId="404C7916" w:rsidR="00B53BC3" w:rsidRPr="005E7F04" w:rsidRDefault="00B53BC3" w:rsidP="00B53BC3">
      <w:pPr>
        <w:numPr>
          <w:ilvl w:val="0"/>
          <w:numId w:val="22"/>
        </w:numPr>
        <w:tabs>
          <w:tab w:val="left" w:pos="851"/>
        </w:tabs>
        <w:spacing w:line="276" w:lineRule="auto"/>
        <w:ind w:left="0" w:firstLine="567"/>
        <w:jc w:val="both"/>
        <w:rPr>
          <w:sz w:val="28"/>
          <w:szCs w:val="28"/>
        </w:rPr>
      </w:pPr>
      <w:r w:rsidRPr="00D72807">
        <w:rPr>
          <w:sz w:val="28"/>
          <w:szCs w:val="28"/>
        </w:rPr>
        <w:t>stimularea creditării producătorilor agricoli de către băncile comerciale și instituțiile financiare nebancare, prin acordarea sprijinului financiar producătorilor agricoli care au obținut credite de la băncile comerciale și instituțiile financiare nebancare</w:t>
      </w:r>
      <w:r w:rsidR="00664BCF">
        <w:rPr>
          <w:sz w:val="28"/>
          <w:szCs w:val="28"/>
        </w:rPr>
        <w:t xml:space="preserve"> din </w:t>
      </w:r>
      <w:r w:rsidR="009852F1">
        <w:rPr>
          <w:sz w:val="28"/>
          <w:szCs w:val="28"/>
        </w:rPr>
        <w:t>ț</w:t>
      </w:r>
      <w:r w:rsidR="00664BCF">
        <w:rPr>
          <w:sz w:val="28"/>
          <w:szCs w:val="28"/>
        </w:rPr>
        <w:t xml:space="preserve">ară </w:t>
      </w:r>
      <w:r w:rsidRPr="00D72807">
        <w:rPr>
          <w:sz w:val="28"/>
          <w:szCs w:val="28"/>
        </w:rPr>
        <w:t xml:space="preserve">– </w:t>
      </w:r>
      <w:r>
        <w:rPr>
          <w:sz w:val="28"/>
          <w:szCs w:val="28"/>
        </w:rPr>
        <w:t>38</w:t>
      </w:r>
      <w:r w:rsidRPr="00D72807">
        <w:rPr>
          <w:sz w:val="28"/>
          <w:szCs w:val="28"/>
        </w:rPr>
        <w:t>,</w:t>
      </w:r>
      <w:r>
        <w:rPr>
          <w:sz w:val="28"/>
          <w:szCs w:val="28"/>
        </w:rPr>
        <w:t>7</w:t>
      </w:r>
      <w:r w:rsidRPr="00D72807">
        <w:rPr>
          <w:sz w:val="28"/>
          <w:szCs w:val="28"/>
        </w:rPr>
        <w:t xml:space="preserve"> mil. lei</w:t>
      </w:r>
      <w:r w:rsidRPr="005E7F04">
        <w:rPr>
          <w:sz w:val="28"/>
          <w:szCs w:val="28"/>
        </w:rPr>
        <w:t xml:space="preserve">. Creditele accesate au fost utilizate pentru procurarea </w:t>
      </w:r>
      <w:r w:rsidR="00664BCF">
        <w:rPr>
          <w:sz w:val="28"/>
          <w:szCs w:val="28"/>
        </w:rPr>
        <w:t xml:space="preserve">de </w:t>
      </w:r>
      <w:r w:rsidRPr="005E7F04">
        <w:rPr>
          <w:sz w:val="28"/>
          <w:szCs w:val="28"/>
        </w:rPr>
        <w:t>semințe, material săditor, combustibil și lubrifianți, îngrășăminte (minerale și organice), inclusiv mijloace de protecție a plantelor și animalelor, furaje, module de seră, tehnică și utilaj agricol etc.</w:t>
      </w:r>
    </w:p>
    <w:p w14:paraId="570D5638" w14:textId="422290E5" w:rsidR="00A90B0B" w:rsidRDefault="00A90B0B" w:rsidP="00F26533">
      <w:pPr>
        <w:spacing w:line="276" w:lineRule="auto"/>
        <w:ind w:firstLine="567"/>
        <w:jc w:val="both"/>
        <w:rPr>
          <w:sz w:val="28"/>
          <w:szCs w:val="28"/>
        </w:rPr>
      </w:pPr>
      <w:r w:rsidRPr="00A90B0B">
        <w:rPr>
          <w:sz w:val="28"/>
          <w:szCs w:val="28"/>
        </w:rPr>
        <w:t xml:space="preserve">Totodată, din fondul național de dezvoltare a agriculturii și mediului rural, circa 36,3 mil. lei au fost </w:t>
      </w:r>
      <w:r w:rsidR="00B9792B">
        <w:rPr>
          <w:sz w:val="28"/>
          <w:szCs w:val="28"/>
        </w:rPr>
        <w:t>acordate</w:t>
      </w:r>
      <w:r w:rsidRPr="00A90B0B">
        <w:rPr>
          <w:sz w:val="28"/>
          <w:szCs w:val="28"/>
        </w:rPr>
        <w:t xml:space="preserve"> subvenții în avans pentru proiectele de investiții start-up în sectorul agricol și 52,3 mil.lei pentru îmbunătățirea nivelului de trai și de muncă în mediul rural.</w:t>
      </w:r>
    </w:p>
    <w:p w14:paraId="5048100F" w14:textId="11D4048B" w:rsidR="00F26533" w:rsidRDefault="00F26533" w:rsidP="00F26533">
      <w:pPr>
        <w:spacing w:line="276" w:lineRule="auto"/>
        <w:ind w:firstLine="567"/>
        <w:jc w:val="both"/>
        <w:rPr>
          <w:sz w:val="28"/>
          <w:szCs w:val="28"/>
        </w:rPr>
      </w:pPr>
      <w:r w:rsidRPr="00091610">
        <w:rPr>
          <w:sz w:val="28"/>
          <w:szCs w:val="28"/>
        </w:rPr>
        <w:t>P</w:t>
      </w:r>
      <w:r w:rsidRPr="00F26533">
        <w:rPr>
          <w:sz w:val="28"/>
          <w:szCs w:val="28"/>
        </w:rPr>
        <w:t>rintre alte activit</w:t>
      </w:r>
      <w:r w:rsidR="00E4720B">
        <w:rPr>
          <w:sz w:val="28"/>
          <w:szCs w:val="28"/>
        </w:rPr>
        <w:t>ăț</w:t>
      </w:r>
      <w:r w:rsidRPr="00F26533">
        <w:rPr>
          <w:sz w:val="28"/>
          <w:szCs w:val="28"/>
        </w:rPr>
        <w:t>i ale anului 202</w:t>
      </w:r>
      <w:r w:rsidR="00091610">
        <w:rPr>
          <w:sz w:val="28"/>
          <w:szCs w:val="28"/>
        </w:rPr>
        <w:t>1</w:t>
      </w:r>
      <w:r w:rsidRPr="00F26533">
        <w:rPr>
          <w:sz w:val="28"/>
          <w:szCs w:val="28"/>
        </w:rPr>
        <w:t xml:space="preserve"> se pot enumera urm</w:t>
      </w:r>
      <w:r w:rsidR="0087208D">
        <w:rPr>
          <w:sz w:val="28"/>
          <w:szCs w:val="28"/>
        </w:rPr>
        <w:t>ă</w:t>
      </w:r>
      <w:r w:rsidRPr="00F26533">
        <w:rPr>
          <w:sz w:val="28"/>
          <w:szCs w:val="28"/>
        </w:rPr>
        <w:t>toarele:</w:t>
      </w:r>
    </w:p>
    <w:p w14:paraId="6665C370" w14:textId="3C137068" w:rsidR="00091610" w:rsidRPr="00E83666" w:rsidRDefault="00091610" w:rsidP="00040195">
      <w:pPr>
        <w:pStyle w:val="Listparagraf"/>
        <w:numPr>
          <w:ilvl w:val="0"/>
          <w:numId w:val="43"/>
        </w:numPr>
        <w:tabs>
          <w:tab w:val="left" w:pos="810"/>
        </w:tabs>
        <w:spacing w:line="276" w:lineRule="auto"/>
        <w:ind w:left="0" w:firstLine="540"/>
        <w:jc w:val="both"/>
        <w:rPr>
          <w:sz w:val="28"/>
          <w:szCs w:val="28"/>
          <w:lang w:val="en-US"/>
        </w:rPr>
      </w:pPr>
      <w:r w:rsidRPr="00E83666">
        <w:rPr>
          <w:i/>
          <w:sz w:val="28"/>
          <w:szCs w:val="28"/>
          <w:lang w:val="ro-RO"/>
        </w:rPr>
        <w:t>măsuri de protecție antigrindină</w:t>
      </w:r>
      <w:r w:rsidRPr="00E83666">
        <w:rPr>
          <w:sz w:val="28"/>
          <w:szCs w:val="28"/>
          <w:lang w:val="ro-RO"/>
        </w:rPr>
        <w:t xml:space="preserve"> – </w:t>
      </w:r>
      <w:r w:rsidRPr="00E83666">
        <w:rPr>
          <w:sz w:val="28"/>
          <w:szCs w:val="28"/>
          <w:lang w:val="en-US"/>
        </w:rPr>
        <w:t xml:space="preserve">132,3 mil. lei, care au </w:t>
      </w:r>
      <w:r w:rsidRPr="00E83666">
        <w:rPr>
          <w:sz w:val="28"/>
          <w:szCs w:val="28"/>
          <w:lang w:val="ro-RO"/>
        </w:rPr>
        <w:t>permis asigurarea funcționalității a 132 puncte rach</w:t>
      </w:r>
      <w:r w:rsidR="00B9792B">
        <w:rPr>
          <w:sz w:val="28"/>
          <w:szCs w:val="28"/>
          <w:lang w:val="ro-RO"/>
        </w:rPr>
        <w:t>e</w:t>
      </w:r>
      <w:r w:rsidRPr="00E83666">
        <w:rPr>
          <w:sz w:val="28"/>
          <w:szCs w:val="28"/>
          <w:lang w:val="ro-RO"/>
        </w:rPr>
        <w:t>tare, fiind protejate</w:t>
      </w:r>
      <w:r w:rsidRPr="00E83666">
        <w:rPr>
          <w:sz w:val="28"/>
          <w:szCs w:val="28"/>
          <w:lang w:val="en-US"/>
        </w:rPr>
        <w:t xml:space="preserve"> 1 665,0 mii ha; </w:t>
      </w:r>
    </w:p>
    <w:p w14:paraId="02421C99" w14:textId="77777777" w:rsidR="00091610" w:rsidRPr="00E83666" w:rsidRDefault="00091610" w:rsidP="00F47765">
      <w:pPr>
        <w:pStyle w:val="Listparagraf"/>
        <w:numPr>
          <w:ilvl w:val="0"/>
          <w:numId w:val="4"/>
        </w:numPr>
        <w:tabs>
          <w:tab w:val="left" w:pos="450"/>
          <w:tab w:val="left" w:pos="630"/>
          <w:tab w:val="left" w:pos="810"/>
          <w:tab w:val="left" w:pos="900"/>
        </w:tabs>
        <w:ind w:left="0" w:firstLine="540"/>
        <w:jc w:val="both"/>
        <w:rPr>
          <w:i/>
          <w:sz w:val="28"/>
          <w:szCs w:val="28"/>
          <w:lang w:val="ro-RO"/>
        </w:rPr>
      </w:pPr>
      <w:r w:rsidRPr="00E83666">
        <w:rPr>
          <w:i/>
          <w:sz w:val="28"/>
          <w:szCs w:val="28"/>
          <w:lang w:val="ro-RO"/>
        </w:rPr>
        <w:t>activități sanitar-veterinare și pentru siguranța produselor de origine animală, finanțate în sumă de 160,3 mil. lei;</w:t>
      </w:r>
    </w:p>
    <w:p w14:paraId="2D669087" w14:textId="0CEF1414" w:rsidR="00091610" w:rsidRPr="00E83666" w:rsidRDefault="00091610" w:rsidP="00F47765">
      <w:pPr>
        <w:pStyle w:val="Listparagraf"/>
        <w:numPr>
          <w:ilvl w:val="0"/>
          <w:numId w:val="4"/>
        </w:numPr>
        <w:tabs>
          <w:tab w:val="left" w:pos="810"/>
        </w:tabs>
        <w:ind w:left="0" w:firstLine="540"/>
        <w:jc w:val="both"/>
        <w:rPr>
          <w:sz w:val="28"/>
          <w:szCs w:val="28"/>
          <w:lang w:val="ro-RO"/>
        </w:rPr>
      </w:pPr>
      <w:r w:rsidRPr="00E83666">
        <w:rPr>
          <w:i/>
          <w:sz w:val="28"/>
          <w:szCs w:val="28"/>
          <w:lang w:val="ro-RO"/>
        </w:rPr>
        <w:t xml:space="preserve">implementarea programului de eradicare a rabiei la vulpi – </w:t>
      </w:r>
      <w:r w:rsidRPr="00E83666">
        <w:rPr>
          <w:sz w:val="28"/>
          <w:szCs w:val="28"/>
          <w:lang w:val="ro-RO"/>
        </w:rPr>
        <w:t>14,5 mil.</w:t>
      </w:r>
      <w:r w:rsidR="00F81BB6">
        <w:rPr>
          <w:sz w:val="28"/>
          <w:szCs w:val="28"/>
          <w:lang w:val="ro-RO"/>
        </w:rPr>
        <w:t xml:space="preserve"> </w:t>
      </w:r>
      <w:r w:rsidRPr="00E83666">
        <w:rPr>
          <w:sz w:val="28"/>
          <w:szCs w:val="28"/>
          <w:lang w:val="ro-RO"/>
        </w:rPr>
        <w:t>lei, fiind desfășurată 1 campanie de vaccinare cu distribuția a 611,6 mii doze momeli vaccinale acoperind o suprafață de 21</w:t>
      </w:r>
      <w:r w:rsidR="00D847FD">
        <w:rPr>
          <w:sz w:val="28"/>
          <w:szCs w:val="28"/>
          <w:lang w:val="ro-RO"/>
        </w:rPr>
        <w:t xml:space="preserve"> </w:t>
      </w:r>
      <w:r w:rsidRPr="00E83666">
        <w:rPr>
          <w:sz w:val="28"/>
          <w:szCs w:val="28"/>
          <w:lang w:val="ro-RO"/>
        </w:rPr>
        <w:t>725,4 km</w:t>
      </w:r>
      <w:r w:rsidR="00F47765" w:rsidRPr="00E83666">
        <w:rPr>
          <w:sz w:val="28"/>
          <w:szCs w:val="28"/>
          <w:vertAlign w:val="superscript"/>
          <w:lang w:val="ro-RO"/>
        </w:rPr>
        <w:t>2</w:t>
      </w:r>
      <w:r w:rsidRPr="00E83666">
        <w:rPr>
          <w:sz w:val="28"/>
          <w:szCs w:val="28"/>
          <w:lang w:val="ro-RO"/>
        </w:rPr>
        <w:t>;</w:t>
      </w:r>
    </w:p>
    <w:p w14:paraId="791A6997" w14:textId="3AA13C4C" w:rsidR="00F47765" w:rsidRPr="00E83666" w:rsidRDefault="00F47765" w:rsidP="00F47765">
      <w:pPr>
        <w:pStyle w:val="Listparagraf"/>
        <w:numPr>
          <w:ilvl w:val="0"/>
          <w:numId w:val="4"/>
        </w:numPr>
        <w:tabs>
          <w:tab w:val="left" w:pos="567"/>
          <w:tab w:val="left" w:pos="810"/>
        </w:tabs>
        <w:spacing w:line="276" w:lineRule="auto"/>
        <w:ind w:left="0" w:firstLine="567"/>
        <w:jc w:val="both"/>
        <w:rPr>
          <w:sz w:val="28"/>
          <w:szCs w:val="28"/>
          <w:lang w:val="ro-RO"/>
        </w:rPr>
      </w:pPr>
      <w:r w:rsidRPr="00E83666">
        <w:rPr>
          <w:i/>
          <w:sz w:val="28"/>
          <w:szCs w:val="28"/>
          <w:lang w:val="ro-RO"/>
        </w:rPr>
        <w:t xml:space="preserve">gospodăria drumurilor </w:t>
      </w:r>
      <w:r w:rsidRPr="00E83666">
        <w:rPr>
          <w:sz w:val="28"/>
          <w:szCs w:val="28"/>
          <w:lang w:val="ro-RO"/>
        </w:rPr>
        <w:t>– 2</w:t>
      </w:r>
      <w:r w:rsidR="00D847FD">
        <w:rPr>
          <w:sz w:val="28"/>
          <w:szCs w:val="28"/>
          <w:lang w:val="ro-RO"/>
        </w:rPr>
        <w:t xml:space="preserve"> </w:t>
      </w:r>
      <w:r w:rsidRPr="00E83666">
        <w:rPr>
          <w:sz w:val="28"/>
          <w:szCs w:val="28"/>
          <w:lang w:val="ro-RO"/>
        </w:rPr>
        <w:t>338,0 mil. lei, dintre care 944,9 mil. lei administrate de către autoritățile publice locale de nivelul I și II pentru reparația/întreținerea drumurilor locale și regionale</w:t>
      </w:r>
      <w:r w:rsidRPr="00E83666">
        <w:rPr>
          <w:lang w:val="en-US"/>
        </w:rPr>
        <w:t xml:space="preserve"> </w:t>
      </w:r>
      <w:r w:rsidRPr="00E83666">
        <w:rPr>
          <w:sz w:val="28"/>
          <w:szCs w:val="28"/>
          <w:lang w:val="ro-RO"/>
        </w:rPr>
        <w:t>și</w:t>
      </w:r>
      <w:r w:rsidRPr="00E83666">
        <w:rPr>
          <w:lang w:val="en-US"/>
        </w:rPr>
        <w:t xml:space="preserve"> </w:t>
      </w:r>
      <w:r w:rsidRPr="00E83666">
        <w:rPr>
          <w:i/>
          <w:sz w:val="28"/>
          <w:szCs w:val="28"/>
          <w:lang w:val="ro-RO"/>
        </w:rPr>
        <w:t xml:space="preserve">fondul rutier </w:t>
      </w:r>
      <w:r w:rsidRPr="00E83666">
        <w:rPr>
          <w:sz w:val="28"/>
          <w:szCs w:val="28"/>
          <w:lang w:val="ro-RO"/>
        </w:rPr>
        <w:t>– 1</w:t>
      </w:r>
      <w:r w:rsidR="00D847FD">
        <w:rPr>
          <w:sz w:val="28"/>
          <w:szCs w:val="28"/>
          <w:lang w:val="ro-RO"/>
        </w:rPr>
        <w:t xml:space="preserve"> </w:t>
      </w:r>
      <w:r w:rsidRPr="00E83666">
        <w:rPr>
          <w:sz w:val="28"/>
          <w:szCs w:val="28"/>
          <w:lang w:val="ro-RO"/>
        </w:rPr>
        <w:t>393,1 mil. lei administrat de către Ministerul Infrastructurii și Dezvoltării Regionale pentru reparația/întreținerea drumurilor naționale, care au fost utilizate pentru întreținerea zonei și platformei drumului, aducerea la profil a acostamentelor, întreținerea îmbrăcămintei rutiere prin: plombarea gropilor și colmatarea fisurilor și crăpăturilor,</w:t>
      </w:r>
      <w:r w:rsidRPr="00E83666">
        <w:rPr>
          <w:lang w:val="ro-RO"/>
        </w:rPr>
        <w:t xml:space="preserve"> </w:t>
      </w:r>
      <w:r w:rsidRPr="00E83666">
        <w:rPr>
          <w:sz w:val="28"/>
          <w:szCs w:val="28"/>
          <w:lang w:val="ro-RO"/>
        </w:rPr>
        <w:t>reparația drumurilor  pietruite  cu adaos  de   material  pietros și profilarea drumurilor pietruite, inclusiv în vederea îmbunătățirii orientării participanților la trafic și informării lor despre condițiile de circulație pe drumurile publice, au fost instalate 2021 indicatoare rutiere noi și 4</w:t>
      </w:r>
      <w:r w:rsidR="00D847FD">
        <w:rPr>
          <w:sz w:val="28"/>
          <w:szCs w:val="28"/>
          <w:lang w:val="ro-RO"/>
        </w:rPr>
        <w:t xml:space="preserve"> </w:t>
      </w:r>
      <w:r w:rsidRPr="00E83666">
        <w:rPr>
          <w:sz w:val="28"/>
          <w:szCs w:val="28"/>
          <w:lang w:val="ro-RO"/>
        </w:rPr>
        <w:t>555 stâlpi de ghidare cu dispozitive reflectorizante. De asemenea</w:t>
      </w:r>
      <w:r w:rsidR="00B9792B">
        <w:rPr>
          <w:sz w:val="28"/>
          <w:szCs w:val="28"/>
          <w:lang w:val="ro-RO"/>
        </w:rPr>
        <w:t>,</w:t>
      </w:r>
      <w:r w:rsidRPr="00E83666">
        <w:rPr>
          <w:sz w:val="28"/>
          <w:szCs w:val="28"/>
          <w:lang w:val="ro-RO"/>
        </w:rPr>
        <w:t xml:space="preserve"> au fost reparați  3</w:t>
      </w:r>
      <w:r w:rsidR="00804C09">
        <w:rPr>
          <w:sz w:val="28"/>
          <w:szCs w:val="28"/>
          <w:lang w:val="ro-RO"/>
        </w:rPr>
        <w:t xml:space="preserve"> </w:t>
      </w:r>
      <w:r w:rsidRPr="00E83666">
        <w:rPr>
          <w:sz w:val="28"/>
          <w:szCs w:val="28"/>
          <w:lang w:val="ro-RO"/>
        </w:rPr>
        <w:t>988 m de parapet metalic și au fost aplicate marcaje pentru treceri pietonale cu o suprafață de 39</w:t>
      </w:r>
      <w:r w:rsidR="00804C09">
        <w:rPr>
          <w:sz w:val="28"/>
          <w:szCs w:val="28"/>
          <w:lang w:val="ro-RO"/>
        </w:rPr>
        <w:t xml:space="preserve"> </w:t>
      </w:r>
      <w:r w:rsidRPr="00E83666">
        <w:rPr>
          <w:sz w:val="28"/>
          <w:szCs w:val="28"/>
          <w:lang w:val="ro-RO"/>
        </w:rPr>
        <w:t>152,79 m</w:t>
      </w:r>
      <w:r w:rsidRPr="00E83666">
        <w:rPr>
          <w:sz w:val="28"/>
          <w:szCs w:val="28"/>
          <w:vertAlign w:val="superscript"/>
          <w:lang w:val="ro-RO"/>
        </w:rPr>
        <w:t>2</w:t>
      </w:r>
      <w:r w:rsidR="00B9792B">
        <w:rPr>
          <w:sz w:val="28"/>
          <w:szCs w:val="28"/>
          <w:lang w:val="ro-RO"/>
        </w:rPr>
        <w:t>;</w:t>
      </w:r>
    </w:p>
    <w:p w14:paraId="5B8CD97D" w14:textId="3F26228B" w:rsidR="00F36BEC" w:rsidRPr="00E43F4B" w:rsidRDefault="00C74718" w:rsidP="00B35A39">
      <w:pPr>
        <w:pStyle w:val="Listparagraf"/>
        <w:numPr>
          <w:ilvl w:val="0"/>
          <w:numId w:val="4"/>
        </w:numPr>
        <w:tabs>
          <w:tab w:val="left" w:pos="567"/>
          <w:tab w:val="left" w:pos="851"/>
        </w:tabs>
        <w:spacing w:line="276" w:lineRule="auto"/>
        <w:ind w:left="0" w:firstLine="567"/>
        <w:jc w:val="both"/>
        <w:rPr>
          <w:sz w:val="28"/>
          <w:szCs w:val="28"/>
          <w:lang w:val="ro-RO"/>
        </w:rPr>
      </w:pPr>
      <w:r w:rsidRPr="00E43F4B">
        <w:rPr>
          <w:i/>
          <w:sz w:val="28"/>
          <w:szCs w:val="28"/>
          <w:lang w:val="ro-RO"/>
        </w:rPr>
        <w:t>promovarea exporturilor</w:t>
      </w:r>
      <w:r w:rsidRPr="00E43F4B">
        <w:rPr>
          <w:sz w:val="28"/>
          <w:szCs w:val="28"/>
          <w:lang w:val="ro-RO"/>
        </w:rPr>
        <w:t xml:space="preserve"> –</w:t>
      </w:r>
      <w:r w:rsidR="00E334DE" w:rsidRPr="00E43F4B">
        <w:rPr>
          <w:sz w:val="28"/>
          <w:szCs w:val="28"/>
          <w:lang w:val="ro-RO"/>
        </w:rPr>
        <w:t xml:space="preserve"> </w:t>
      </w:r>
      <w:r w:rsidR="00724705" w:rsidRPr="00E43F4B">
        <w:rPr>
          <w:sz w:val="28"/>
          <w:szCs w:val="28"/>
          <w:lang w:val="ro-RO"/>
        </w:rPr>
        <w:t>13,5 mil. lei, din contul cărora au fost organizate evenimente privind atragerea, reținerea și dezvoltarea investițiilor și promovarea exportului precum: Moldova Internet Governanace Forum; Expoziția Baltic Beauty; forumuri de afaceri bilaterale MD-China, Rusia, India, Indonezia, inclusiv susținerea financiară la expoziții și programe de asistență Export-Morning și Conectarea RM la circuitul turistic internațional – Ruta transfrontalieră Voi</w:t>
      </w:r>
      <w:r w:rsidR="005A33D1">
        <w:rPr>
          <w:sz w:val="28"/>
          <w:szCs w:val="28"/>
          <w:lang w:val="ro-RO"/>
        </w:rPr>
        <w:t>evodul Ștefan cel Mare și Sfânt;</w:t>
      </w:r>
    </w:p>
    <w:p w14:paraId="10CC4317" w14:textId="04A2BD0B" w:rsidR="00724705" w:rsidRPr="00E43F4B" w:rsidRDefault="00C74718" w:rsidP="00724705">
      <w:pPr>
        <w:pStyle w:val="Listparagraf"/>
        <w:numPr>
          <w:ilvl w:val="0"/>
          <w:numId w:val="4"/>
        </w:numPr>
        <w:tabs>
          <w:tab w:val="left" w:pos="851"/>
        </w:tabs>
        <w:spacing w:line="276" w:lineRule="auto"/>
        <w:ind w:left="0" w:firstLine="567"/>
        <w:jc w:val="both"/>
        <w:rPr>
          <w:sz w:val="28"/>
          <w:szCs w:val="28"/>
          <w:lang w:val="ro-RO"/>
        </w:rPr>
      </w:pPr>
      <w:r w:rsidRPr="00E43F4B">
        <w:rPr>
          <w:i/>
          <w:sz w:val="28"/>
          <w:szCs w:val="28"/>
          <w:lang w:val="ro-RO"/>
        </w:rPr>
        <w:t>susținerea dezvoltării întreprinderilor mici și mijlocii</w:t>
      </w:r>
      <w:r w:rsidRPr="00E43F4B">
        <w:rPr>
          <w:sz w:val="28"/>
          <w:szCs w:val="28"/>
          <w:lang w:val="ro-RO"/>
        </w:rPr>
        <w:t xml:space="preserve"> – </w:t>
      </w:r>
      <w:r w:rsidR="00724705" w:rsidRPr="00E43F4B">
        <w:rPr>
          <w:sz w:val="28"/>
          <w:szCs w:val="28"/>
          <w:lang w:val="ro-RO"/>
        </w:rPr>
        <w:t>44,6 mil. lei, dintre care au fost acordate granturi în sumă de 28,0 mil. lei și 53 business vouchere în sumă de 1,1 mil. lei. Totodată, au fost acordate 27 de premii , dintre care 25 companii participante la Expoziția virtuală „SMExpo 2021”, 1 companie participantă la Expoziția ”Expo Business Moldova 2020” și 1 companie participantă la Expoziția na</w:t>
      </w:r>
      <w:r w:rsidR="005A33D1">
        <w:rPr>
          <w:sz w:val="28"/>
          <w:szCs w:val="28"/>
          <w:lang w:val="ro-RO"/>
        </w:rPr>
        <w:t>țională Farmer-Moldagroteh 2021;</w:t>
      </w:r>
    </w:p>
    <w:p w14:paraId="32D3ED64" w14:textId="77777777" w:rsidR="00724705" w:rsidRPr="007305EB" w:rsidRDefault="00093C86" w:rsidP="00724705">
      <w:pPr>
        <w:pStyle w:val="Listparagraf"/>
        <w:numPr>
          <w:ilvl w:val="0"/>
          <w:numId w:val="4"/>
        </w:numPr>
        <w:tabs>
          <w:tab w:val="left" w:pos="900"/>
        </w:tabs>
        <w:spacing w:line="276" w:lineRule="auto"/>
        <w:ind w:left="0" w:firstLine="567"/>
        <w:jc w:val="both"/>
        <w:rPr>
          <w:sz w:val="28"/>
          <w:szCs w:val="28"/>
          <w:lang w:val="en-US"/>
        </w:rPr>
      </w:pPr>
      <w:r w:rsidRPr="00E43F4B">
        <w:rPr>
          <w:i/>
          <w:sz w:val="28"/>
          <w:szCs w:val="28"/>
          <w:lang w:val="ro-RO"/>
        </w:rPr>
        <w:t>programul de atragere a remitențelor în economie</w:t>
      </w:r>
      <w:r w:rsidRPr="00E43F4B">
        <w:rPr>
          <w:sz w:val="28"/>
          <w:szCs w:val="28"/>
          <w:lang w:val="ro-RO"/>
        </w:rPr>
        <w:t xml:space="preserve"> </w:t>
      </w:r>
      <w:r w:rsidR="00724705" w:rsidRPr="00E43F4B">
        <w:rPr>
          <w:i/>
          <w:sz w:val="28"/>
          <w:szCs w:val="28"/>
          <w:lang w:val="en-US"/>
        </w:rPr>
        <w:t>PARE 1+1</w:t>
      </w:r>
      <w:r w:rsidR="00724705" w:rsidRPr="00E43F4B">
        <w:rPr>
          <w:sz w:val="28"/>
          <w:szCs w:val="28"/>
          <w:lang w:val="en-US"/>
        </w:rPr>
        <w:t xml:space="preserve"> – 30,0 mil</w:t>
      </w:r>
      <w:r w:rsidR="00724705" w:rsidRPr="007305EB">
        <w:rPr>
          <w:sz w:val="28"/>
          <w:szCs w:val="28"/>
          <w:lang w:val="en-US"/>
        </w:rPr>
        <w:t>. lei, drept rezultat au fost aprobate spre finanțare 122 proiecte investiționale cu acordarea granturilor în sumă de 29,5 mil. lei, care vor favoriza investiții în economie de 72,9 mil. lei,  în cadrul cărora au fost create/menținute 330 locuri de muncă;</w:t>
      </w:r>
    </w:p>
    <w:p w14:paraId="03BEF8D9" w14:textId="026E0646" w:rsidR="00724705" w:rsidRPr="007305EB" w:rsidRDefault="00724705" w:rsidP="00724705">
      <w:pPr>
        <w:pStyle w:val="Listparagraf"/>
        <w:numPr>
          <w:ilvl w:val="0"/>
          <w:numId w:val="4"/>
        </w:numPr>
        <w:tabs>
          <w:tab w:val="left" w:pos="720"/>
          <w:tab w:val="left" w:pos="900"/>
        </w:tabs>
        <w:spacing w:line="276" w:lineRule="auto"/>
        <w:ind w:left="0" w:firstLine="567"/>
        <w:jc w:val="both"/>
        <w:rPr>
          <w:sz w:val="28"/>
          <w:szCs w:val="28"/>
          <w:lang w:val="ro-RO"/>
        </w:rPr>
      </w:pPr>
      <w:r w:rsidRPr="007305EB">
        <w:rPr>
          <w:i/>
          <w:sz w:val="28"/>
          <w:szCs w:val="28"/>
          <w:lang w:val="ro-RO"/>
        </w:rPr>
        <w:t xml:space="preserve">programul ”Start pentru TINERI: o afacere durabilă la tine acasă” – </w:t>
      </w:r>
      <w:r w:rsidRPr="007305EB">
        <w:rPr>
          <w:sz w:val="28"/>
          <w:szCs w:val="28"/>
          <w:lang w:val="ro-RO"/>
        </w:rPr>
        <w:t>20,0 mil. lei, drept rezultat au fost</w:t>
      </w:r>
      <w:r w:rsidRPr="007305EB">
        <w:rPr>
          <w:lang w:val="en-US"/>
        </w:rPr>
        <w:t xml:space="preserve"> </w:t>
      </w:r>
      <w:r w:rsidRPr="007305EB">
        <w:rPr>
          <w:sz w:val="28"/>
          <w:szCs w:val="28"/>
          <w:lang w:val="ro-RO"/>
        </w:rPr>
        <w:t>transferate business vouchere și granturi în sumă</w:t>
      </w:r>
      <w:r w:rsidRPr="00E43F4B">
        <w:rPr>
          <w:sz w:val="28"/>
          <w:szCs w:val="28"/>
          <w:lang w:val="ro-RO"/>
        </w:rPr>
        <w:t xml:space="preserve"> de 16,7 mil. lei pentru 131 proiecte investiționale, implementarea cărora vor contribui la crearea a circa 300 locuri de muncă. Din totalul afacerilor create de tineri, 67,0% vor fi desfășurate în zonele rurale, iar 48,0% din afaceri sunt create/administrate de către femei. Domeniile de activitate ale companiilor aprobate spre finanțare sunt: 48,0% - prestarea serviciilor, 34,0% - industria prelucrătoare și 13,0% agricultură/zootehnie</w:t>
      </w:r>
      <w:r w:rsidRPr="007305EB">
        <w:rPr>
          <w:sz w:val="28"/>
          <w:szCs w:val="28"/>
          <w:lang w:val="ro-RO"/>
        </w:rPr>
        <w:t>.</w:t>
      </w:r>
    </w:p>
    <w:p w14:paraId="1FDB568C" w14:textId="10E839E8" w:rsidR="00724705" w:rsidRPr="007305EB" w:rsidRDefault="00724705" w:rsidP="00724705">
      <w:pPr>
        <w:pStyle w:val="Listparagraf"/>
        <w:numPr>
          <w:ilvl w:val="0"/>
          <w:numId w:val="4"/>
        </w:numPr>
        <w:tabs>
          <w:tab w:val="left" w:pos="900"/>
        </w:tabs>
        <w:spacing w:line="276" w:lineRule="auto"/>
        <w:ind w:left="0" w:firstLine="567"/>
        <w:jc w:val="both"/>
        <w:rPr>
          <w:sz w:val="28"/>
          <w:szCs w:val="28"/>
          <w:lang w:val="ro-RO"/>
        </w:rPr>
      </w:pPr>
      <w:r w:rsidRPr="007305EB">
        <w:rPr>
          <w:i/>
          <w:sz w:val="28"/>
          <w:szCs w:val="28"/>
          <w:lang w:val="ro-RO"/>
        </w:rPr>
        <w:t xml:space="preserve">programul ”Femei în afaceri”– </w:t>
      </w:r>
      <w:r w:rsidRPr="007305EB">
        <w:rPr>
          <w:sz w:val="28"/>
          <w:szCs w:val="28"/>
          <w:lang w:val="ro-RO"/>
        </w:rPr>
        <w:t>15,5 mil. lei</w:t>
      </w:r>
      <w:r w:rsidRPr="007305EB">
        <w:rPr>
          <w:i/>
          <w:sz w:val="28"/>
          <w:szCs w:val="28"/>
          <w:lang w:val="ro-RO"/>
        </w:rPr>
        <w:t>,</w:t>
      </w:r>
      <w:r w:rsidRPr="007305EB">
        <w:rPr>
          <w:sz w:val="28"/>
          <w:szCs w:val="28"/>
          <w:lang w:val="ro-RO"/>
        </w:rPr>
        <w:t xml:space="preserve"> drept rezultat au fost acordate granturi în sumă de 17,6 mil. lei pentru 96 de companii, </w:t>
      </w:r>
      <w:r w:rsidRPr="007305EB">
        <w:rPr>
          <w:sz w:val="28"/>
          <w:szCs w:val="28"/>
          <w:lang w:val="en-US"/>
        </w:rPr>
        <w:t>care</w:t>
      </w:r>
      <w:r w:rsidRPr="007305EB">
        <w:rPr>
          <w:lang w:val="en-US"/>
        </w:rPr>
        <w:t xml:space="preserve"> </w:t>
      </w:r>
      <w:r w:rsidRPr="007305EB">
        <w:rPr>
          <w:sz w:val="28"/>
          <w:szCs w:val="28"/>
          <w:lang w:val="ro-RO"/>
        </w:rPr>
        <w:t>v</w:t>
      </w:r>
      <w:r w:rsidR="005A33D1">
        <w:rPr>
          <w:sz w:val="28"/>
          <w:szCs w:val="28"/>
          <w:lang w:val="ro-RO"/>
        </w:rPr>
        <w:t>a</w:t>
      </w:r>
      <w:r w:rsidRPr="007305EB">
        <w:rPr>
          <w:sz w:val="28"/>
          <w:szCs w:val="28"/>
          <w:lang w:val="ro-RO"/>
        </w:rPr>
        <w:t xml:space="preserve"> contribui la crearea a c</w:t>
      </w:r>
      <w:r w:rsidR="005A33D1">
        <w:rPr>
          <w:sz w:val="28"/>
          <w:szCs w:val="28"/>
          <w:lang w:val="ro-RO"/>
        </w:rPr>
        <w:t>irca</w:t>
      </w:r>
      <w:r w:rsidRPr="007305EB">
        <w:rPr>
          <w:sz w:val="28"/>
          <w:szCs w:val="28"/>
          <w:lang w:val="ro-RO"/>
        </w:rPr>
        <w:t xml:space="preserve"> 307 și menținerea a </w:t>
      </w:r>
      <w:r w:rsidR="005A33D1" w:rsidRPr="007305EB">
        <w:rPr>
          <w:sz w:val="28"/>
          <w:szCs w:val="28"/>
          <w:lang w:val="ro-RO"/>
        </w:rPr>
        <w:t>c</w:t>
      </w:r>
      <w:r w:rsidR="005A33D1">
        <w:rPr>
          <w:sz w:val="28"/>
          <w:szCs w:val="28"/>
          <w:lang w:val="ro-RO"/>
        </w:rPr>
        <w:t>irca</w:t>
      </w:r>
      <w:r w:rsidRPr="007305EB">
        <w:rPr>
          <w:sz w:val="28"/>
          <w:szCs w:val="28"/>
          <w:lang w:val="ro-RO"/>
        </w:rPr>
        <w:t xml:space="preserve"> 47</w:t>
      </w:r>
      <w:r w:rsidR="005A33D1" w:rsidRPr="005A33D1">
        <w:rPr>
          <w:sz w:val="28"/>
          <w:szCs w:val="28"/>
          <w:lang w:val="ro-RO"/>
        </w:rPr>
        <w:t xml:space="preserve"> </w:t>
      </w:r>
      <w:r w:rsidR="005A33D1" w:rsidRPr="007305EB">
        <w:rPr>
          <w:sz w:val="28"/>
          <w:szCs w:val="28"/>
          <w:lang w:val="ro-RO"/>
        </w:rPr>
        <w:t>locuri de muncă</w:t>
      </w:r>
      <w:r w:rsidRPr="007305EB">
        <w:rPr>
          <w:sz w:val="28"/>
          <w:szCs w:val="28"/>
          <w:lang w:val="ro-RO"/>
        </w:rPr>
        <w:t xml:space="preserve">, iar 59,0 % din afacerile create de tineri vor </w:t>
      </w:r>
      <w:r w:rsidR="005A33D1">
        <w:rPr>
          <w:sz w:val="28"/>
          <w:szCs w:val="28"/>
          <w:lang w:val="ro-RO"/>
        </w:rPr>
        <w:t>fi desfășurate în zonele rurale;</w:t>
      </w:r>
    </w:p>
    <w:p w14:paraId="5F3AA59A" w14:textId="3EB61B08" w:rsidR="00724705" w:rsidRPr="007305EB" w:rsidRDefault="00724705" w:rsidP="00724705">
      <w:pPr>
        <w:pStyle w:val="Listparagraf"/>
        <w:numPr>
          <w:ilvl w:val="0"/>
          <w:numId w:val="4"/>
        </w:numPr>
        <w:tabs>
          <w:tab w:val="left" w:pos="900"/>
        </w:tabs>
        <w:spacing w:line="276" w:lineRule="auto"/>
        <w:ind w:left="0" w:firstLine="567"/>
        <w:jc w:val="both"/>
        <w:rPr>
          <w:sz w:val="28"/>
          <w:szCs w:val="28"/>
          <w:lang w:val="ro-RO"/>
        </w:rPr>
      </w:pPr>
      <w:r w:rsidRPr="007305EB">
        <w:rPr>
          <w:i/>
          <w:sz w:val="28"/>
          <w:szCs w:val="28"/>
          <w:lang w:val="ro-RO"/>
        </w:rPr>
        <w:t xml:space="preserve">programul de ecologizare a întreprinderilor mici și mijlocii – </w:t>
      </w:r>
      <w:r w:rsidRPr="007305EB">
        <w:rPr>
          <w:sz w:val="28"/>
          <w:szCs w:val="28"/>
          <w:lang w:val="ro-RO"/>
        </w:rPr>
        <w:t>15,0 mil. lei,</w:t>
      </w:r>
      <w:r w:rsidRPr="007305EB">
        <w:rPr>
          <w:i/>
          <w:sz w:val="28"/>
          <w:szCs w:val="28"/>
          <w:lang w:val="ro-RO"/>
        </w:rPr>
        <w:t xml:space="preserve"> </w:t>
      </w:r>
      <w:r w:rsidRPr="007305EB">
        <w:rPr>
          <w:sz w:val="28"/>
          <w:szCs w:val="28"/>
          <w:lang w:val="ro-RO"/>
        </w:rPr>
        <w:t xml:space="preserve">drept rezultat au fost aprobate 49 proiecte cu acordarea granturilor în sumă de 10,6 mil. lei, implementarea cărora va contribui la crearea a </w:t>
      </w:r>
      <w:r w:rsidR="005A33D1" w:rsidRPr="007305EB">
        <w:rPr>
          <w:sz w:val="28"/>
          <w:szCs w:val="28"/>
          <w:lang w:val="ro-RO"/>
        </w:rPr>
        <w:t>c</w:t>
      </w:r>
      <w:r w:rsidR="005A33D1">
        <w:rPr>
          <w:sz w:val="28"/>
          <w:szCs w:val="28"/>
          <w:lang w:val="ro-RO"/>
        </w:rPr>
        <w:t>irca</w:t>
      </w:r>
      <w:r w:rsidRPr="007305EB">
        <w:rPr>
          <w:sz w:val="28"/>
          <w:szCs w:val="28"/>
          <w:lang w:val="ro-RO"/>
        </w:rPr>
        <w:t xml:space="preserve"> 163 locuri de muncă. Totodată, 117 întreprinderi au beneficiat de certificate de instruire privind conștientizarea despre implementarea acțiunilor de ecologizare și reduc</w:t>
      </w:r>
      <w:r w:rsidR="005A33D1">
        <w:rPr>
          <w:sz w:val="28"/>
          <w:szCs w:val="28"/>
          <w:lang w:val="ro-RO"/>
        </w:rPr>
        <w:t>erea impactului asupra mediului;</w:t>
      </w:r>
    </w:p>
    <w:p w14:paraId="330DE69A" w14:textId="60AA0776" w:rsidR="00724705" w:rsidRPr="007305EB" w:rsidRDefault="00724705" w:rsidP="00724705">
      <w:pPr>
        <w:pStyle w:val="Listparagraf"/>
        <w:numPr>
          <w:ilvl w:val="0"/>
          <w:numId w:val="4"/>
        </w:numPr>
        <w:tabs>
          <w:tab w:val="left" w:pos="900"/>
        </w:tabs>
        <w:spacing w:line="276" w:lineRule="auto"/>
        <w:ind w:left="0" w:firstLine="567"/>
        <w:jc w:val="both"/>
        <w:rPr>
          <w:sz w:val="28"/>
          <w:szCs w:val="28"/>
          <w:lang w:val="ro-RO"/>
        </w:rPr>
      </w:pPr>
      <w:r w:rsidRPr="007305EB">
        <w:rPr>
          <w:i/>
          <w:sz w:val="28"/>
          <w:szCs w:val="28"/>
          <w:lang w:val="ro-RO"/>
        </w:rPr>
        <w:t>subvenționarea locurilor de muncă</w:t>
      </w:r>
      <w:r w:rsidRPr="007305EB">
        <w:rPr>
          <w:sz w:val="28"/>
          <w:szCs w:val="28"/>
          <w:lang w:val="ro-RO"/>
        </w:rPr>
        <w:t xml:space="preserve"> – 4,4 mil. lei, drept rezultat au fost recepționate 124 cereri de la 39 agenți economici, în urma cărora au fost acordate subvenții pentru 35 de persoane angajate</w:t>
      </w:r>
      <w:r w:rsidR="00736F9C">
        <w:rPr>
          <w:sz w:val="28"/>
          <w:szCs w:val="28"/>
          <w:lang w:val="ro-RO"/>
        </w:rPr>
        <w:t>;</w:t>
      </w:r>
    </w:p>
    <w:p w14:paraId="2C5EDBD7" w14:textId="7C41ADA6" w:rsidR="00D81A48" w:rsidRPr="007305EB" w:rsidRDefault="00D81A48" w:rsidP="00D81A48">
      <w:pPr>
        <w:pStyle w:val="Listparagraf"/>
        <w:numPr>
          <w:ilvl w:val="0"/>
          <w:numId w:val="4"/>
        </w:numPr>
        <w:tabs>
          <w:tab w:val="left" w:pos="900"/>
          <w:tab w:val="left" w:pos="990"/>
        </w:tabs>
        <w:spacing w:line="276" w:lineRule="auto"/>
        <w:ind w:left="0" w:firstLine="567"/>
        <w:jc w:val="both"/>
        <w:rPr>
          <w:sz w:val="28"/>
          <w:szCs w:val="28"/>
          <w:lang w:val="ro-RO"/>
        </w:rPr>
      </w:pPr>
      <w:r w:rsidRPr="007305EB">
        <w:rPr>
          <w:i/>
          <w:sz w:val="28"/>
          <w:szCs w:val="28"/>
          <w:lang w:val="ro-RO"/>
        </w:rPr>
        <w:t>activități de eficiență energetică</w:t>
      </w:r>
      <w:r w:rsidRPr="007305EB">
        <w:rPr>
          <w:sz w:val="28"/>
          <w:szCs w:val="28"/>
          <w:lang w:val="ro-RO"/>
        </w:rPr>
        <w:t xml:space="preserve"> – 38,7 mil. lei, dintre care 28,7 mil. lei constituie transferurile din </w:t>
      </w:r>
      <w:r w:rsidR="005A33D1">
        <w:rPr>
          <w:sz w:val="28"/>
          <w:szCs w:val="28"/>
          <w:lang w:val="ro-RO"/>
        </w:rPr>
        <w:t>f</w:t>
      </w:r>
      <w:r w:rsidRPr="007305EB">
        <w:rPr>
          <w:sz w:val="28"/>
          <w:szCs w:val="28"/>
          <w:lang w:val="ro-RO"/>
        </w:rPr>
        <w:t xml:space="preserve">ondul de </w:t>
      </w:r>
      <w:r w:rsidR="005A33D1">
        <w:rPr>
          <w:sz w:val="28"/>
          <w:szCs w:val="28"/>
          <w:lang w:val="ro-RO"/>
        </w:rPr>
        <w:t>e</w:t>
      </w:r>
      <w:r w:rsidRPr="007305EB">
        <w:rPr>
          <w:sz w:val="28"/>
          <w:szCs w:val="28"/>
          <w:lang w:val="ro-RO"/>
        </w:rPr>
        <w:t xml:space="preserve">ficiență </w:t>
      </w:r>
      <w:r w:rsidR="005A33D1">
        <w:rPr>
          <w:sz w:val="28"/>
          <w:szCs w:val="28"/>
          <w:lang w:val="ro-RO"/>
        </w:rPr>
        <w:t>e</w:t>
      </w:r>
      <w:r w:rsidRPr="007305EB">
        <w:rPr>
          <w:sz w:val="28"/>
          <w:szCs w:val="28"/>
          <w:lang w:val="ro-RO"/>
        </w:rPr>
        <w:t>nergetică, din contul căruia au fost finanțate 90 proiecte, dintre care 18 proiecte fiind finalizate;</w:t>
      </w:r>
    </w:p>
    <w:p w14:paraId="45C4C293" w14:textId="316C1DE3" w:rsidR="00D81A48" w:rsidRPr="007305EB" w:rsidRDefault="00C74718" w:rsidP="00375D32">
      <w:pPr>
        <w:pStyle w:val="Listparagraf"/>
        <w:numPr>
          <w:ilvl w:val="0"/>
          <w:numId w:val="4"/>
        </w:numPr>
        <w:tabs>
          <w:tab w:val="left" w:pos="900"/>
        </w:tabs>
        <w:ind w:left="0" w:firstLine="567"/>
        <w:jc w:val="both"/>
        <w:rPr>
          <w:sz w:val="28"/>
          <w:szCs w:val="28"/>
          <w:lang w:val="ro-MD"/>
        </w:rPr>
      </w:pPr>
      <w:r w:rsidRPr="007305EB">
        <w:rPr>
          <w:i/>
          <w:sz w:val="28"/>
          <w:szCs w:val="28"/>
          <w:lang w:val="ro-RO"/>
        </w:rPr>
        <w:t>fondul național de dezvoltare regională</w:t>
      </w:r>
      <w:r w:rsidRPr="007305EB">
        <w:rPr>
          <w:sz w:val="28"/>
          <w:szCs w:val="28"/>
          <w:lang w:val="ro-RO"/>
        </w:rPr>
        <w:t xml:space="preserve"> – </w:t>
      </w:r>
      <w:r w:rsidR="00D81A48" w:rsidRPr="007305EB">
        <w:rPr>
          <w:sz w:val="28"/>
          <w:szCs w:val="28"/>
          <w:lang w:val="en-US"/>
        </w:rPr>
        <w:t>103,6 mil. lei, fiind utilizate pentru continuarea proiectelor, dintre care</w:t>
      </w:r>
      <w:r w:rsidR="00D81A48" w:rsidRPr="007305EB">
        <w:rPr>
          <w:sz w:val="28"/>
          <w:szCs w:val="28"/>
          <w:lang w:val="ro-MD"/>
        </w:rPr>
        <w:t xml:space="preserve"> în domeniul drumurilor regionale și locale în sumă de 38,0 mil. lei, eficiență energetică în sumă de 3,1 mil. lei, în domeniul infrastructurii de afaceri în sumă de 38,1 mil. lei, dezvoltării turi</w:t>
      </w:r>
      <w:r w:rsidR="005B411F">
        <w:rPr>
          <w:sz w:val="28"/>
          <w:szCs w:val="28"/>
          <w:lang w:val="ro-MD"/>
        </w:rPr>
        <w:t>smului în sumă de 24,4 mil. lei;</w:t>
      </w:r>
    </w:p>
    <w:p w14:paraId="483309F7" w14:textId="138CBE2D" w:rsidR="00375D32" w:rsidRPr="007305EB" w:rsidRDefault="00375D32" w:rsidP="00375D32">
      <w:pPr>
        <w:pStyle w:val="Listparagraf"/>
        <w:numPr>
          <w:ilvl w:val="0"/>
          <w:numId w:val="4"/>
        </w:numPr>
        <w:tabs>
          <w:tab w:val="left" w:pos="900"/>
        </w:tabs>
        <w:ind w:left="0" w:firstLine="567"/>
        <w:jc w:val="both"/>
        <w:rPr>
          <w:sz w:val="28"/>
          <w:szCs w:val="28"/>
          <w:lang w:val="ro-RO"/>
        </w:rPr>
      </w:pPr>
      <w:r w:rsidRPr="007305EB">
        <w:rPr>
          <w:i/>
          <w:sz w:val="28"/>
          <w:szCs w:val="28"/>
          <w:lang w:val="ro-RO"/>
        </w:rPr>
        <w:t>managementul autorităților administrative centrale</w:t>
      </w:r>
      <w:r w:rsidR="005B411F">
        <w:rPr>
          <w:sz w:val="28"/>
          <w:szCs w:val="28"/>
          <w:lang w:val="ro-RO"/>
        </w:rPr>
        <w:t xml:space="preserve"> – 109,7 mil. lei.</w:t>
      </w:r>
    </w:p>
    <w:p w14:paraId="569199E9" w14:textId="465A7930" w:rsidR="007305EB" w:rsidRDefault="00D81A48" w:rsidP="007305EB">
      <w:pPr>
        <w:tabs>
          <w:tab w:val="left" w:pos="270"/>
          <w:tab w:val="left" w:pos="630"/>
        </w:tabs>
        <w:spacing w:line="276" w:lineRule="auto"/>
        <w:ind w:firstLine="90"/>
        <w:jc w:val="both"/>
        <w:rPr>
          <w:sz w:val="28"/>
          <w:szCs w:val="28"/>
        </w:rPr>
      </w:pPr>
      <w:r>
        <w:rPr>
          <w:sz w:val="28"/>
          <w:szCs w:val="28"/>
        </w:rPr>
        <w:tab/>
      </w:r>
      <w:r>
        <w:rPr>
          <w:sz w:val="28"/>
          <w:szCs w:val="28"/>
        </w:rPr>
        <w:tab/>
      </w:r>
      <w:r w:rsidR="007305EB" w:rsidRPr="00A1300C">
        <w:rPr>
          <w:sz w:val="28"/>
          <w:szCs w:val="28"/>
        </w:rPr>
        <w:t>Alocațiile</w:t>
      </w:r>
      <w:r w:rsidR="007305EB" w:rsidRPr="00361846">
        <w:rPr>
          <w:sz w:val="28"/>
          <w:szCs w:val="28"/>
        </w:rPr>
        <w:t xml:space="preserve"> pentru contribuția Guvernului la proiectele cu finanțare externă au fost prevăzute în sumă de </w:t>
      </w:r>
      <w:r w:rsidR="007305EB">
        <w:rPr>
          <w:sz w:val="28"/>
          <w:szCs w:val="28"/>
        </w:rPr>
        <w:t>19,8</w:t>
      </w:r>
      <w:r w:rsidR="007305EB" w:rsidRPr="00361846">
        <w:rPr>
          <w:sz w:val="28"/>
          <w:szCs w:val="28"/>
        </w:rPr>
        <w:t xml:space="preserve"> mil. lei, </w:t>
      </w:r>
      <w:r w:rsidR="007305EB" w:rsidRPr="00AD357D">
        <w:rPr>
          <w:sz w:val="28"/>
          <w:szCs w:val="28"/>
        </w:rPr>
        <w:t>dintre care s-au finanțat 15,2 mil. lei, fiind neexecutat</w:t>
      </w:r>
      <w:r w:rsidR="0025770B">
        <w:rPr>
          <w:sz w:val="28"/>
          <w:szCs w:val="28"/>
        </w:rPr>
        <w:t>e alocațiile destinate</w:t>
      </w:r>
      <w:r w:rsidR="007305EB" w:rsidRPr="00AD357D">
        <w:rPr>
          <w:sz w:val="28"/>
          <w:szCs w:val="28"/>
        </w:rPr>
        <w:t xml:space="preserve"> </w:t>
      </w:r>
      <w:r w:rsidR="007305EB" w:rsidRPr="004C63A4">
        <w:rPr>
          <w:sz w:val="28"/>
          <w:szCs w:val="28"/>
        </w:rPr>
        <w:t xml:space="preserve">procesului de expropriere a terenurilor </w:t>
      </w:r>
      <w:r w:rsidR="007305EB">
        <w:rPr>
          <w:sz w:val="28"/>
          <w:szCs w:val="28"/>
        </w:rPr>
        <w:t>aferent</w:t>
      </w:r>
      <w:r w:rsidR="0025770B">
        <w:rPr>
          <w:sz w:val="28"/>
          <w:szCs w:val="28"/>
        </w:rPr>
        <w:t>e</w:t>
      </w:r>
      <w:r w:rsidR="007305EB">
        <w:rPr>
          <w:sz w:val="28"/>
          <w:szCs w:val="28"/>
        </w:rPr>
        <w:t xml:space="preserve"> construcției </w:t>
      </w:r>
      <w:r w:rsidR="007305EB" w:rsidRPr="004C63A4">
        <w:rPr>
          <w:sz w:val="28"/>
          <w:szCs w:val="28"/>
        </w:rPr>
        <w:t>conductei de transport</w:t>
      </w:r>
      <w:r w:rsidR="0025770B">
        <w:rPr>
          <w:sz w:val="28"/>
          <w:szCs w:val="28"/>
        </w:rPr>
        <w:t>e</w:t>
      </w:r>
      <w:r w:rsidR="007305EB" w:rsidRPr="004C63A4">
        <w:rPr>
          <w:sz w:val="28"/>
          <w:szCs w:val="28"/>
        </w:rPr>
        <w:t xml:space="preserve"> gaze</w:t>
      </w:r>
      <w:r w:rsidR="0025770B">
        <w:rPr>
          <w:sz w:val="28"/>
          <w:szCs w:val="28"/>
        </w:rPr>
        <w:t>lor</w:t>
      </w:r>
      <w:r w:rsidR="007305EB" w:rsidRPr="004C63A4">
        <w:rPr>
          <w:sz w:val="28"/>
          <w:szCs w:val="28"/>
        </w:rPr>
        <w:t xml:space="preserve"> naturale pe direcția Ungheni-</w:t>
      </w:r>
      <w:r w:rsidR="007305EB" w:rsidRPr="00AD357D">
        <w:rPr>
          <w:sz w:val="28"/>
          <w:szCs w:val="28"/>
        </w:rPr>
        <w:t xml:space="preserve">Chișinău și </w:t>
      </w:r>
      <w:r w:rsidR="00761BB6">
        <w:rPr>
          <w:sz w:val="28"/>
          <w:szCs w:val="28"/>
        </w:rPr>
        <w:t xml:space="preserve">alocațiile pentru </w:t>
      </w:r>
      <w:r w:rsidR="007305EB" w:rsidRPr="00AD357D">
        <w:rPr>
          <w:sz w:val="28"/>
          <w:szCs w:val="28"/>
        </w:rPr>
        <w:t>activitățil</w:t>
      </w:r>
      <w:r w:rsidR="00761BB6">
        <w:rPr>
          <w:sz w:val="28"/>
          <w:szCs w:val="28"/>
        </w:rPr>
        <w:t>e</w:t>
      </w:r>
      <w:r w:rsidR="007305EB" w:rsidRPr="00AD357D">
        <w:rPr>
          <w:sz w:val="28"/>
          <w:szCs w:val="28"/>
        </w:rPr>
        <w:t xml:space="preserve"> privind declararea utilității publice de interes național a lucrărilor de construcție ale LEA 400 kV pe direcția Vulcănești-Chișinău și a stației Back-to-Back Vulcănești.</w:t>
      </w:r>
    </w:p>
    <w:p w14:paraId="25E218EB" w14:textId="57EF6140" w:rsidR="00C74718" w:rsidRPr="00365C39" w:rsidRDefault="00C74718" w:rsidP="007305EB">
      <w:pPr>
        <w:tabs>
          <w:tab w:val="left" w:pos="270"/>
          <w:tab w:val="left" w:pos="630"/>
        </w:tabs>
        <w:spacing w:line="276" w:lineRule="auto"/>
        <w:ind w:firstLine="90"/>
        <w:jc w:val="both"/>
        <w:rPr>
          <w:sz w:val="28"/>
          <w:szCs w:val="28"/>
        </w:rPr>
      </w:pPr>
      <w:r w:rsidRPr="00365C39">
        <w:rPr>
          <w:sz w:val="16"/>
          <w:szCs w:val="16"/>
        </w:rPr>
        <w:tab/>
      </w:r>
      <w:r w:rsidRPr="00365C39">
        <w:rPr>
          <w:sz w:val="28"/>
          <w:szCs w:val="28"/>
        </w:rPr>
        <w:t>Chelt</w:t>
      </w:r>
      <w:r w:rsidR="00BE6F0C" w:rsidRPr="00365C39">
        <w:rPr>
          <w:sz w:val="28"/>
          <w:szCs w:val="28"/>
        </w:rPr>
        <w:t>uielile neexecutate în anul 20</w:t>
      </w:r>
      <w:r w:rsidR="00C80A08" w:rsidRPr="00365C39">
        <w:rPr>
          <w:sz w:val="28"/>
          <w:szCs w:val="28"/>
        </w:rPr>
        <w:t>2</w:t>
      </w:r>
      <w:r w:rsidR="007305EB">
        <w:rPr>
          <w:sz w:val="28"/>
          <w:szCs w:val="28"/>
        </w:rPr>
        <w:t>1</w:t>
      </w:r>
      <w:r w:rsidRPr="00365C39">
        <w:rPr>
          <w:sz w:val="28"/>
          <w:szCs w:val="28"/>
        </w:rPr>
        <w:t xml:space="preserve"> la grupa dată constituie </w:t>
      </w:r>
      <w:r w:rsidR="00C414C0">
        <w:rPr>
          <w:sz w:val="28"/>
          <w:szCs w:val="28"/>
        </w:rPr>
        <w:t>1086,7</w:t>
      </w:r>
      <w:r w:rsidRPr="00365C39">
        <w:rPr>
          <w:sz w:val="28"/>
          <w:szCs w:val="28"/>
        </w:rPr>
        <w:t xml:space="preserve"> mil.</w:t>
      </w:r>
      <w:r w:rsidR="00B273EF" w:rsidRPr="00365C39">
        <w:rPr>
          <w:sz w:val="28"/>
          <w:szCs w:val="28"/>
        </w:rPr>
        <w:t xml:space="preserve"> </w:t>
      </w:r>
      <w:r w:rsidRPr="00365C39">
        <w:rPr>
          <w:sz w:val="28"/>
          <w:szCs w:val="28"/>
        </w:rPr>
        <w:t xml:space="preserve">lei, dintre care: </w:t>
      </w:r>
    </w:p>
    <w:p w14:paraId="6DE2C84F" w14:textId="01C6B029" w:rsidR="00C74718" w:rsidRPr="00365C39" w:rsidRDefault="00C74718" w:rsidP="00EB19BC">
      <w:pPr>
        <w:widowControl w:val="0"/>
        <w:numPr>
          <w:ilvl w:val="0"/>
          <w:numId w:val="33"/>
        </w:numPr>
        <w:tabs>
          <w:tab w:val="left" w:pos="851"/>
          <w:tab w:val="left" w:pos="1276"/>
        </w:tabs>
        <w:spacing w:line="276" w:lineRule="auto"/>
        <w:ind w:left="0" w:firstLine="540"/>
        <w:jc w:val="both"/>
        <w:rPr>
          <w:sz w:val="28"/>
          <w:szCs w:val="28"/>
        </w:rPr>
      </w:pPr>
      <w:r w:rsidRPr="00365C39">
        <w:rPr>
          <w:sz w:val="28"/>
          <w:szCs w:val="28"/>
        </w:rPr>
        <w:t xml:space="preserve">în cadrul proiectelor finanțate din surse externe </w:t>
      </w:r>
      <w:r w:rsidR="004333D7" w:rsidRPr="00365C39">
        <w:rPr>
          <w:sz w:val="28"/>
          <w:szCs w:val="28"/>
        </w:rPr>
        <w:t>–</w:t>
      </w:r>
      <w:r w:rsidRPr="00365C39">
        <w:rPr>
          <w:sz w:val="28"/>
          <w:szCs w:val="28"/>
        </w:rPr>
        <w:t xml:space="preserve"> </w:t>
      </w:r>
      <w:r w:rsidR="00C414C0">
        <w:rPr>
          <w:sz w:val="28"/>
          <w:szCs w:val="28"/>
        </w:rPr>
        <w:t>615,4</w:t>
      </w:r>
      <w:r w:rsidRPr="00365C39">
        <w:rPr>
          <w:sz w:val="28"/>
          <w:szCs w:val="28"/>
        </w:rPr>
        <w:t xml:space="preserve"> mil.</w:t>
      </w:r>
      <w:r w:rsidR="00B273EF" w:rsidRPr="00365C39">
        <w:rPr>
          <w:sz w:val="28"/>
          <w:szCs w:val="28"/>
        </w:rPr>
        <w:t xml:space="preserve"> </w:t>
      </w:r>
      <w:r w:rsidRPr="00365C39">
        <w:rPr>
          <w:sz w:val="28"/>
          <w:szCs w:val="28"/>
        </w:rPr>
        <w:t>lei;</w:t>
      </w:r>
    </w:p>
    <w:p w14:paraId="1E7913BF" w14:textId="411EA6AD" w:rsidR="00061A4E" w:rsidRPr="00365C39" w:rsidRDefault="00061A4E" w:rsidP="00C414C0">
      <w:pPr>
        <w:pStyle w:val="Listparagraf"/>
        <w:numPr>
          <w:ilvl w:val="0"/>
          <w:numId w:val="33"/>
        </w:numPr>
        <w:tabs>
          <w:tab w:val="left" w:pos="851"/>
          <w:tab w:val="left" w:pos="1843"/>
        </w:tabs>
        <w:ind w:firstLine="180"/>
        <w:jc w:val="both"/>
        <w:rPr>
          <w:sz w:val="28"/>
          <w:szCs w:val="28"/>
          <w:lang w:val="ro-RO"/>
        </w:rPr>
      </w:pPr>
      <w:r w:rsidRPr="00365C39">
        <w:rPr>
          <w:sz w:val="28"/>
          <w:szCs w:val="28"/>
          <w:lang w:val="ro-RO"/>
        </w:rPr>
        <w:t xml:space="preserve">gospodăria drumurilor – </w:t>
      </w:r>
      <w:r w:rsidR="00C414C0">
        <w:rPr>
          <w:sz w:val="28"/>
          <w:szCs w:val="28"/>
          <w:lang w:val="ro-RO"/>
        </w:rPr>
        <w:t>152,3</w:t>
      </w:r>
      <w:r w:rsidRPr="00365C39">
        <w:rPr>
          <w:sz w:val="28"/>
          <w:szCs w:val="28"/>
          <w:lang w:val="ro-RO"/>
        </w:rPr>
        <w:t xml:space="preserve"> mil. lei;</w:t>
      </w:r>
    </w:p>
    <w:p w14:paraId="1C9CA35E" w14:textId="77777777" w:rsidR="00C414C0" w:rsidRPr="00C80445" w:rsidRDefault="00C414C0" w:rsidP="00C414C0">
      <w:pPr>
        <w:widowControl w:val="0"/>
        <w:numPr>
          <w:ilvl w:val="0"/>
          <w:numId w:val="33"/>
        </w:numPr>
        <w:tabs>
          <w:tab w:val="left" w:pos="851"/>
        </w:tabs>
        <w:spacing w:line="276" w:lineRule="auto"/>
        <w:ind w:left="539" w:firstLine="1"/>
        <w:jc w:val="both"/>
        <w:rPr>
          <w:sz w:val="28"/>
          <w:szCs w:val="28"/>
        </w:rPr>
      </w:pPr>
      <w:r>
        <w:rPr>
          <w:sz w:val="28"/>
          <w:szCs w:val="28"/>
        </w:rPr>
        <w:t>subvenționarea producătorilor agricoli – 114,7 mil.lei;</w:t>
      </w:r>
    </w:p>
    <w:p w14:paraId="403408F1" w14:textId="77777777" w:rsidR="00C414C0" w:rsidRPr="00361846" w:rsidRDefault="00C414C0" w:rsidP="00C414C0">
      <w:pPr>
        <w:widowControl w:val="0"/>
        <w:numPr>
          <w:ilvl w:val="0"/>
          <w:numId w:val="33"/>
        </w:numPr>
        <w:tabs>
          <w:tab w:val="left" w:pos="851"/>
          <w:tab w:val="left" w:pos="1276"/>
        </w:tabs>
        <w:spacing w:line="276" w:lineRule="auto"/>
        <w:ind w:left="539" w:firstLine="1"/>
        <w:jc w:val="both"/>
        <w:rPr>
          <w:sz w:val="28"/>
          <w:szCs w:val="28"/>
        </w:rPr>
      </w:pPr>
      <w:r w:rsidRPr="00361846">
        <w:rPr>
          <w:sz w:val="28"/>
          <w:szCs w:val="28"/>
        </w:rPr>
        <w:t xml:space="preserve">susținerea dezvoltării întreprinderilor mici şi mijlocii – </w:t>
      </w:r>
      <w:r>
        <w:rPr>
          <w:sz w:val="28"/>
          <w:szCs w:val="28"/>
        </w:rPr>
        <w:t>15,9</w:t>
      </w:r>
      <w:r w:rsidRPr="00361846">
        <w:rPr>
          <w:sz w:val="28"/>
          <w:szCs w:val="28"/>
        </w:rPr>
        <w:t xml:space="preserve"> mil. lei;</w:t>
      </w:r>
    </w:p>
    <w:p w14:paraId="2747DD72" w14:textId="77777777" w:rsidR="00C414C0" w:rsidRPr="00361846" w:rsidRDefault="00C414C0" w:rsidP="00C414C0">
      <w:pPr>
        <w:widowControl w:val="0"/>
        <w:numPr>
          <w:ilvl w:val="0"/>
          <w:numId w:val="33"/>
        </w:numPr>
        <w:tabs>
          <w:tab w:val="left" w:pos="851"/>
          <w:tab w:val="left" w:pos="1276"/>
        </w:tabs>
        <w:spacing w:line="276" w:lineRule="auto"/>
        <w:ind w:left="539" w:firstLine="1"/>
        <w:jc w:val="both"/>
        <w:rPr>
          <w:sz w:val="28"/>
          <w:szCs w:val="28"/>
        </w:rPr>
      </w:pPr>
      <w:r w:rsidRPr="00361846">
        <w:rPr>
          <w:sz w:val="28"/>
          <w:szCs w:val="28"/>
        </w:rPr>
        <w:t xml:space="preserve">fondul de garantare a creditelor în sectorul rural – </w:t>
      </w:r>
      <w:r>
        <w:rPr>
          <w:sz w:val="28"/>
          <w:szCs w:val="28"/>
        </w:rPr>
        <w:t>5</w:t>
      </w:r>
      <w:r w:rsidRPr="00361846">
        <w:rPr>
          <w:sz w:val="28"/>
          <w:szCs w:val="28"/>
        </w:rPr>
        <w:t>,0 mil. lei;</w:t>
      </w:r>
    </w:p>
    <w:p w14:paraId="0B07145E" w14:textId="77777777" w:rsidR="00C414C0" w:rsidRDefault="00C414C0" w:rsidP="00C414C0">
      <w:pPr>
        <w:widowControl w:val="0"/>
        <w:numPr>
          <w:ilvl w:val="0"/>
          <w:numId w:val="33"/>
        </w:numPr>
        <w:tabs>
          <w:tab w:val="left" w:pos="851"/>
        </w:tabs>
        <w:spacing w:line="276" w:lineRule="auto"/>
        <w:ind w:left="539" w:firstLine="1"/>
        <w:jc w:val="both"/>
        <w:rPr>
          <w:sz w:val="28"/>
          <w:szCs w:val="28"/>
        </w:rPr>
      </w:pPr>
      <w:r w:rsidRPr="00361846">
        <w:rPr>
          <w:sz w:val="28"/>
          <w:szCs w:val="28"/>
        </w:rPr>
        <w:t>dezvoltarea regională – 2</w:t>
      </w:r>
      <w:r>
        <w:rPr>
          <w:sz w:val="28"/>
          <w:szCs w:val="28"/>
        </w:rPr>
        <w:t>8</w:t>
      </w:r>
      <w:r w:rsidRPr="00361846">
        <w:rPr>
          <w:sz w:val="28"/>
          <w:szCs w:val="28"/>
        </w:rPr>
        <w:t>,</w:t>
      </w:r>
      <w:r>
        <w:rPr>
          <w:sz w:val="28"/>
          <w:szCs w:val="28"/>
        </w:rPr>
        <w:t>3</w:t>
      </w:r>
      <w:r w:rsidRPr="00361846">
        <w:rPr>
          <w:sz w:val="28"/>
          <w:szCs w:val="28"/>
        </w:rPr>
        <w:t xml:space="preserve"> mil. lei;</w:t>
      </w:r>
    </w:p>
    <w:p w14:paraId="29A5053C" w14:textId="77777777" w:rsidR="00C414C0" w:rsidRPr="00361846" w:rsidRDefault="00C414C0" w:rsidP="00C414C0">
      <w:pPr>
        <w:widowControl w:val="0"/>
        <w:numPr>
          <w:ilvl w:val="0"/>
          <w:numId w:val="33"/>
        </w:numPr>
        <w:tabs>
          <w:tab w:val="left" w:pos="851"/>
        </w:tabs>
        <w:spacing w:line="276" w:lineRule="auto"/>
        <w:ind w:left="539" w:firstLine="1"/>
        <w:jc w:val="both"/>
        <w:rPr>
          <w:sz w:val="28"/>
          <w:szCs w:val="28"/>
        </w:rPr>
      </w:pPr>
      <w:r>
        <w:rPr>
          <w:sz w:val="28"/>
          <w:szCs w:val="28"/>
        </w:rPr>
        <w:t>diagnostica veterinară – 12,5 mil. lei;</w:t>
      </w:r>
    </w:p>
    <w:p w14:paraId="3AC69348" w14:textId="77777777" w:rsidR="00C414C0" w:rsidRPr="0013744D" w:rsidRDefault="00C414C0" w:rsidP="00C414C0">
      <w:pPr>
        <w:widowControl w:val="0"/>
        <w:numPr>
          <w:ilvl w:val="0"/>
          <w:numId w:val="33"/>
        </w:numPr>
        <w:tabs>
          <w:tab w:val="left" w:pos="851"/>
        </w:tabs>
        <w:spacing w:line="276" w:lineRule="auto"/>
        <w:ind w:left="539" w:firstLine="1"/>
        <w:jc w:val="both"/>
        <w:rPr>
          <w:sz w:val="28"/>
          <w:szCs w:val="28"/>
        </w:rPr>
      </w:pPr>
      <w:r w:rsidRPr="0013744D">
        <w:rPr>
          <w:sz w:val="28"/>
          <w:szCs w:val="28"/>
        </w:rPr>
        <w:t>activități de eficiență energetică – 4</w:t>
      </w:r>
      <w:r>
        <w:rPr>
          <w:sz w:val="28"/>
          <w:szCs w:val="28"/>
        </w:rPr>
        <w:t>,5</w:t>
      </w:r>
      <w:r w:rsidRPr="0013744D">
        <w:rPr>
          <w:sz w:val="28"/>
          <w:szCs w:val="28"/>
        </w:rPr>
        <w:t xml:space="preserve"> mil. lei;</w:t>
      </w:r>
    </w:p>
    <w:p w14:paraId="6F0D0BBE" w14:textId="77777777" w:rsidR="00C414C0" w:rsidRPr="0013744D" w:rsidRDefault="00C414C0" w:rsidP="00C414C0">
      <w:pPr>
        <w:widowControl w:val="0"/>
        <w:numPr>
          <w:ilvl w:val="0"/>
          <w:numId w:val="33"/>
        </w:numPr>
        <w:tabs>
          <w:tab w:val="left" w:pos="851"/>
        </w:tabs>
        <w:spacing w:line="276" w:lineRule="auto"/>
        <w:ind w:left="539" w:firstLine="1"/>
        <w:jc w:val="both"/>
        <w:rPr>
          <w:sz w:val="28"/>
          <w:szCs w:val="28"/>
        </w:rPr>
      </w:pPr>
      <w:r w:rsidRPr="0013744D">
        <w:rPr>
          <w:sz w:val="28"/>
          <w:szCs w:val="28"/>
        </w:rPr>
        <w:t>măsuri pentru dezvoltarea viticulturii – 34,0 mil. lei</w:t>
      </w:r>
      <w:r w:rsidRPr="0013744D">
        <w:rPr>
          <w:sz w:val="28"/>
          <w:szCs w:val="28"/>
          <w:lang w:val="es-ES"/>
        </w:rPr>
        <w:t>;</w:t>
      </w:r>
    </w:p>
    <w:p w14:paraId="62886903" w14:textId="77777777" w:rsidR="00C414C0" w:rsidRDefault="00C414C0" w:rsidP="00C414C0">
      <w:pPr>
        <w:widowControl w:val="0"/>
        <w:numPr>
          <w:ilvl w:val="0"/>
          <w:numId w:val="33"/>
        </w:numPr>
        <w:tabs>
          <w:tab w:val="left" w:pos="851"/>
        </w:tabs>
        <w:spacing w:line="276" w:lineRule="auto"/>
        <w:ind w:left="90" w:firstLine="450"/>
        <w:jc w:val="both"/>
        <w:rPr>
          <w:sz w:val="28"/>
          <w:szCs w:val="28"/>
        </w:rPr>
      </w:pPr>
      <w:r w:rsidRPr="00361846">
        <w:rPr>
          <w:sz w:val="28"/>
          <w:szCs w:val="28"/>
        </w:rPr>
        <w:t xml:space="preserve">activități sanitar-veterinare și pentru siguranța produselor de origine animală – </w:t>
      </w:r>
      <w:r>
        <w:rPr>
          <w:sz w:val="28"/>
          <w:szCs w:val="28"/>
        </w:rPr>
        <w:t>27,3</w:t>
      </w:r>
      <w:r w:rsidRPr="00361846">
        <w:rPr>
          <w:sz w:val="28"/>
          <w:szCs w:val="28"/>
        </w:rPr>
        <w:t xml:space="preserve"> mil. lei;</w:t>
      </w:r>
    </w:p>
    <w:p w14:paraId="263194FF" w14:textId="77777777" w:rsidR="00C414C0" w:rsidRDefault="00C414C0" w:rsidP="00C414C0">
      <w:pPr>
        <w:widowControl w:val="0"/>
        <w:numPr>
          <w:ilvl w:val="0"/>
          <w:numId w:val="33"/>
        </w:numPr>
        <w:tabs>
          <w:tab w:val="left" w:pos="851"/>
        </w:tabs>
        <w:spacing w:line="276" w:lineRule="auto"/>
        <w:ind w:left="539" w:firstLine="1"/>
        <w:jc w:val="both"/>
        <w:rPr>
          <w:sz w:val="28"/>
          <w:szCs w:val="28"/>
        </w:rPr>
      </w:pPr>
      <w:r w:rsidRPr="0013744D">
        <w:rPr>
          <w:sz w:val="28"/>
          <w:szCs w:val="28"/>
        </w:rPr>
        <w:t>cercetări științifice instituționale</w:t>
      </w:r>
      <w:r>
        <w:rPr>
          <w:sz w:val="28"/>
          <w:szCs w:val="28"/>
        </w:rPr>
        <w:t xml:space="preserve"> – 10,3 mil. lei;</w:t>
      </w:r>
    </w:p>
    <w:p w14:paraId="572DCC9B" w14:textId="77777777" w:rsidR="00C414C0" w:rsidRPr="00361846" w:rsidRDefault="00C414C0" w:rsidP="00C414C0">
      <w:pPr>
        <w:widowControl w:val="0"/>
        <w:numPr>
          <w:ilvl w:val="0"/>
          <w:numId w:val="33"/>
        </w:numPr>
        <w:tabs>
          <w:tab w:val="left" w:pos="851"/>
        </w:tabs>
        <w:spacing w:line="276" w:lineRule="auto"/>
        <w:ind w:left="539" w:firstLine="1"/>
        <w:jc w:val="both"/>
        <w:rPr>
          <w:sz w:val="28"/>
          <w:szCs w:val="28"/>
        </w:rPr>
      </w:pPr>
      <w:r>
        <w:rPr>
          <w:sz w:val="28"/>
          <w:szCs w:val="28"/>
        </w:rPr>
        <w:t>valorificarea terenurilor noi ș</w:t>
      </w:r>
      <w:r w:rsidRPr="0013744D">
        <w:rPr>
          <w:sz w:val="28"/>
          <w:szCs w:val="28"/>
        </w:rPr>
        <w:t>i sporirea fertilității solurilor</w:t>
      </w:r>
      <w:r>
        <w:rPr>
          <w:sz w:val="28"/>
          <w:szCs w:val="28"/>
        </w:rPr>
        <w:t xml:space="preserve"> – 10,0 mil. lei;</w:t>
      </w:r>
    </w:p>
    <w:p w14:paraId="130F4B93" w14:textId="77777777" w:rsidR="00C414C0" w:rsidRPr="00C80445" w:rsidRDefault="00C414C0" w:rsidP="00C414C0">
      <w:pPr>
        <w:widowControl w:val="0"/>
        <w:numPr>
          <w:ilvl w:val="0"/>
          <w:numId w:val="33"/>
        </w:numPr>
        <w:tabs>
          <w:tab w:val="left" w:pos="851"/>
        </w:tabs>
        <w:spacing w:line="276" w:lineRule="auto"/>
        <w:ind w:left="90" w:firstLine="450"/>
        <w:jc w:val="both"/>
        <w:rPr>
          <w:sz w:val="28"/>
          <w:szCs w:val="28"/>
        </w:rPr>
      </w:pPr>
      <w:r w:rsidRPr="00C80445">
        <w:rPr>
          <w:sz w:val="28"/>
          <w:szCs w:val="28"/>
        </w:rPr>
        <w:t xml:space="preserve">elaborarea sistemului de documente normative </w:t>
      </w:r>
      <w:r>
        <w:rPr>
          <w:sz w:val="28"/>
          <w:szCs w:val="28"/>
        </w:rPr>
        <w:t>î</w:t>
      </w:r>
      <w:r w:rsidRPr="00C80445">
        <w:rPr>
          <w:sz w:val="28"/>
          <w:szCs w:val="28"/>
        </w:rPr>
        <w:t>n construcții – 5,1 mil. lei;</w:t>
      </w:r>
    </w:p>
    <w:p w14:paraId="4CD30425" w14:textId="212AF80E" w:rsidR="00C414C0" w:rsidRPr="00C80445" w:rsidRDefault="00C414C0" w:rsidP="00C414C0">
      <w:pPr>
        <w:widowControl w:val="0"/>
        <w:numPr>
          <w:ilvl w:val="0"/>
          <w:numId w:val="33"/>
        </w:numPr>
        <w:tabs>
          <w:tab w:val="left" w:pos="851"/>
        </w:tabs>
        <w:spacing w:line="276" w:lineRule="auto"/>
        <w:ind w:left="539" w:firstLine="1"/>
        <w:jc w:val="both"/>
        <w:rPr>
          <w:sz w:val="28"/>
          <w:szCs w:val="28"/>
        </w:rPr>
      </w:pPr>
      <w:r w:rsidRPr="00C80445">
        <w:rPr>
          <w:sz w:val="28"/>
          <w:szCs w:val="28"/>
        </w:rPr>
        <w:t>managementul autorităților administrat</w:t>
      </w:r>
      <w:r w:rsidR="00761BB6">
        <w:rPr>
          <w:sz w:val="28"/>
          <w:szCs w:val="28"/>
        </w:rPr>
        <w:t>ive centrale – 20,4 mil. lei.</w:t>
      </w:r>
    </w:p>
    <w:p w14:paraId="33059A1F" w14:textId="77777777" w:rsidR="00C74718" w:rsidRPr="00365C39" w:rsidRDefault="00C74718" w:rsidP="00C74718">
      <w:pPr>
        <w:widowControl w:val="0"/>
        <w:spacing w:line="276" w:lineRule="auto"/>
        <w:ind w:left="113" w:firstLine="454"/>
        <w:jc w:val="both"/>
        <w:rPr>
          <w:i/>
          <w:sz w:val="16"/>
          <w:szCs w:val="16"/>
        </w:rPr>
      </w:pPr>
    </w:p>
    <w:p w14:paraId="78F6682E" w14:textId="77777777" w:rsidR="00C74718" w:rsidRPr="00365C39" w:rsidRDefault="00C74718" w:rsidP="00C74718">
      <w:pPr>
        <w:widowControl w:val="0"/>
        <w:spacing w:line="276" w:lineRule="auto"/>
        <w:ind w:left="113" w:firstLine="454"/>
        <w:jc w:val="both"/>
        <w:rPr>
          <w:sz w:val="28"/>
          <w:szCs w:val="28"/>
        </w:rPr>
      </w:pPr>
      <w:r w:rsidRPr="00365C39">
        <w:rPr>
          <w:sz w:val="28"/>
          <w:szCs w:val="28"/>
        </w:rPr>
        <w:t>Cauzele neexecutării cheltuielilor la grupa dată sunt:</w:t>
      </w:r>
    </w:p>
    <w:p w14:paraId="2A1560B0" w14:textId="77777777" w:rsidR="00F97734" w:rsidRPr="00F97734" w:rsidRDefault="00F97734" w:rsidP="00F97734">
      <w:pPr>
        <w:widowControl w:val="0"/>
        <w:numPr>
          <w:ilvl w:val="0"/>
          <w:numId w:val="34"/>
        </w:numPr>
        <w:tabs>
          <w:tab w:val="left" w:pos="851"/>
        </w:tabs>
        <w:spacing w:line="276" w:lineRule="auto"/>
        <w:ind w:left="180" w:firstLine="360"/>
        <w:contextualSpacing/>
        <w:jc w:val="both"/>
        <w:rPr>
          <w:sz w:val="28"/>
          <w:szCs w:val="28"/>
        </w:rPr>
      </w:pPr>
      <w:r w:rsidRPr="00F97734">
        <w:rPr>
          <w:sz w:val="28"/>
          <w:szCs w:val="28"/>
        </w:rPr>
        <w:t>desfășurarea cu întârziere sau extinderea termenelor de petrecere a licitațiilor la proiectele de infrastructură;</w:t>
      </w:r>
    </w:p>
    <w:p w14:paraId="112AFAD6" w14:textId="70CBAC69" w:rsidR="00F97734" w:rsidRPr="00F97734" w:rsidRDefault="00F97734" w:rsidP="00F97734">
      <w:pPr>
        <w:widowControl w:val="0"/>
        <w:numPr>
          <w:ilvl w:val="0"/>
          <w:numId w:val="34"/>
        </w:numPr>
        <w:tabs>
          <w:tab w:val="left" w:pos="851"/>
        </w:tabs>
        <w:spacing w:line="276" w:lineRule="auto"/>
        <w:ind w:left="180" w:firstLine="360"/>
        <w:contextualSpacing/>
        <w:jc w:val="both"/>
        <w:rPr>
          <w:sz w:val="28"/>
          <w:szCs w:val="28"/>
        </w:rPr>
      </w:pPr>
      <w:r w:rsidRPr="00F97734">
        <w:rPr>
          <w:sz w:val="28"/>
          <w:szCs w:val="28"/>
        </w:rPr>
        <w:t xml:space="preserve">majorarea semnificativă a prețurilor la materialele de construcții precum și tergiversarea în implementarea standardelor </w:t>
      </w:r>
      <w:r w:rsidR="00761BB6">
        <w:rPr>
          <w:sz w:val="28"/>
          <w:szCs w:val="28"/>
        </w:rPr>
        <w:t>e</w:t>
      </w:r>
      <w:r w:rsidRPr="00F97734">
        <w:rPr>
          <w:sz w:val="28"/>
          <w:szCs w:val="28"/>
        </w:rPr>
        <w:t>uropene;</w:t>
      </w:r>
    </w:p>
    <w:p w14:paraId="38E58E61" w14:textId="77777777" w:rsidR="00F97734" w:rsidRPr="00F97734" w:rsidRDefault="00F97734" w:rsidP="00F97734">
      <w:pPr>
        <w:widowControl w:val="0"/>
        <w:numPr>
          <w:ilvl w:val="0"/>
          <w:numId w:val="34"/>
        </w:numPr>
        <w:tabs>
          <w:tab w:val="left" w:pos="851"/>
        </w:tabs>
        <w:spacing w:line="276" w:lineRule="auto"/>
        <w:ind w:left="539" w:firstLine="1"/>
        <w:contextualSpacing/>
        <w:jc w:val="both"/>
        <w:rPr>
          <w:sz w:val="28"/>
          <w:szCs w:val="28"/>
        </w:rPr>
      </w:pPr>
      <w:r w:rsidRPr="00F97734">
        <w:rPr>
          <w:sz w:val="28"/>
          <w:szCs w:val="28"/>
        </w:rPr>
        <w:t>tergiversarea adoptării actelor normative de rigoare;</w:t>
      </w:r>
    </w:p>
    <w:p w14:paraId="5993E046" w14:textId="77777777" w:rsidR="00F97734" w:rsidRPr="00F97734" w:rsidRDefault="00F97734" w:rsidP="00F97734">
      <w:pPr>
        <w:widowControl w:val="0"/>
        <w:numPr>
          <w:ilvl w:val="0"/>
          <w:numId w:val="34"/>
        </w:numPr>
        <w:tabs>
          <w:tab w:val="left" w:pos="851"/>
        </w:tabs>
        <w:spacing w:line="276" w:lineRule="auto"/>
        <w:ind w:left="539" w:firstLine="1"/>
        <w:contextualSpacing/>
        <w:jc w:val="both"/>
        <w:rPr>
          <w:sz w:val="28"/>
          <w:szCs w:val="28"/>
        </w:rPr>
      </w:pPr>
      <w:r w:rsidRPr="00F97734">
        <w:rPr>
          <w:sz w:val="28"/>
          <w:szCs w:val="28"/>
        </w:rPr>
        <w:t>capacitățile reduse de valorificare a resurselor financiare;</w:t>
      </w:r>
    </w:p>
    <w:p w14:paraId="190FD0BF" w14:textId="77777777" w:rsidR="00F97734" w:rsidRPr="00F97734" w:rsidRDefault="00F97734" w:rsidP="00F97734">
      <w:pPr>
        <w:widowControl w:val="0"/>
        <w:numPr>
          <w:ilvl w:val="0"/>
          <w:numId w:val="34"/>
        </w:numPr>
        <w:tabs>
          <w:tab w:val="left" w:pos="851"/>
        </w:tabs>
        <w:spacing w:line="276" w:lineRule="auto"/>
        <w:ind w:left="180" w:firstLine="360"/>
        <w:contextualSpacing/>
        <w:jc w:val="both"/>
        <w:rPr>
          <w:sz w:val="28"/>
          <w:szCs w:val="28"/>
        </w:rPr>
      </w:pPr>
      <w:r w:rsidRPr="00F97734">
        <w:rPr>
          <w:sz w:val="28"/>
          <w:szCs w:val="28"/>
        </w:rPr>
        <w:t>nerespectarea termenelor de prezentare a documentelor pentru debursarea sumelor și transferul acestora către beneficiari, ceea ce a dus la formarea soldurilor majore la finele anului</w:t>
      </w:r>
      <w:r w:rsidRPr="00F97734">
        <w:rPr>
          <w:sz w:val="28"/>
          <w:szCs w:val="28"/>
          <w:lang w:val="es-ES"/>
        </w:rPr>
        <w:t>;</w:t>
      </w:r>
      <w:r w:rsidRPr="00F97734">
        <w:rPr>
          <w:sz w:val="28"/>
          <w:szCs w:val="28"/>
        </w:rPr>
        <w:t xml:space="preserve"> </w:t>
      </w:r>
    </w:p>
    <w:p w14:paraId="0EC7F7C5" w14:textId="77777777" w:rsidR="00F97734" w:rsidRPr="00F97734" w:rsidRDefault="00F97734" w:rsidP="00F97734">
      <w:pPr>
        <w:widowControl w:val="0"/>
        <w:numPr>
          <w:ilvl w:val="0"/>
          <w:numId w:val="34"/>
        </w:numPr>
        <w:tabs>
          <w:tab w:val="left" w:pos="851"/>
        </w:tabs>
        <w:spacing w:line="276" w:lineRule="auto"/>
        <w:ind w:left="180" w:firstLine="360"/>
        <w:contextualSpacing/>
        <w:jc w:val="both"/>
        <w:rPr>
          <w:sz w:val="28"/>
          <w:szCs w:val="28"/>
        </w:rPr>
      </w:pPr>
      <w:r w:rsidRPr="00F97734">
        <w:rPr>
          <w:sz w:val="28"/>
          <w:szCs w:val="28"/>
        </w:rPr>
        <w:t>procesul lent de implementare a unor lucrări de infrastructură/rezilierea și petrecerea unor noi licitații;</w:t>
      </w:r>
    </w:p>
    <w:p w14:paraId="287905E0" w14:textId="56C7D119" w:rsidR="00F97734" w:rsidRPr="00F97734" w:rsidRDefault="00F97734" w:rsidP="00F97734">
      <w:pPr>
        <w:widowControl w:val="0"/>
        <w:numPr>
          <w:ilvl w:val="0"/>
          <w:numId w:val="34"/>
        </w:numPr>
        <w:tabs>
          <w:tab w:val="left" w:pos="851"/>
        </w:tabs>
        <w:spacing w:line="276" w:lineRule="auto"/>
        <w:ind w:left="180" w:firstLine="360"/>
        <w:contextualSpacing/>
        <w:jc w:val="both"/>
        <w:rPr>
          <w:sz w:val="28"/>
          <w:szCs w:val="28"/>
        </w:rPr>
      </w:pPr>
      <w:r w:rsidRPr="00F97734">
        <w:rPr>
          <w:sz w:val="28"/>
          <w:szCs w:val="28"/>
        </w:rPr>
        <w:t>stagnarea proceselor de implementare a activităților din cauza efectelor p</w:t>
      </w:r>
      <w:r w:rsidR="00761BB6">
        <w:rPr>
          <w:sz w:val="28"/>
          <w:szCs w:val="28"/>
        </w:rPr>
        <w:t>rovocate de pandemia COVID – 19.</w:t>
      </w:r>
    </w:p>
    <w:p w14:paraId="2A00F86A" w14:textId="77777777" w:rsidR="00C74718" w:rsidRPr="00365C39" w:rsidRDefault="00C74718" w:rsidP="00F97734">
      <w:pPr>
        <w:pStyle w:val="Listparagraf"/>
        <w:tabs>
          <w:tab w:val="left" w:pos="567"/>
        </w:tabs>
        <w:spacing w:line="276" w:lineRule="auto"/>
        <w:ind w:left="540" w:hanging="450"/>
        <w:jc w:val="both"/>
        <w:rPr>
          <w:sz w:val="16"/>
          <w:szCs w:val="16"/>
          <w:lang w:val="ro-RO"/>
        </w:rPr>
      </w:pPr>
    </w:p>
    <w:p w14:paraId="433FDA8C" w14:textId="50A57CC7" w:rsidR="003510E3" w:rsidRPr="003510E3" w:rsidRDefault="00C74718" w:rsidP="003510E3">
      <w:pPr>
        <w:pStyle w:val="Listparagraf"/>
        <w:tabs>
          <w:tab w:val="left" w:pos="567"/>
        </w:tabs>
        <w:spacing w:line="276" w:lineRule="auto"/>
        <w:ind w:left="0"/>
        <w:jc w:val="both"/>
        <w:rPr>
          <w:sz w:val="28"/>
          <w:szCs w:val="28"/>
          <w:lang w:val="en-US"/>
        </w:rPr>
      </w:pPr>
      <w:r w:rsidRPr="00365C39">
        <w:rPr>
          <w:sz w:val="28"/>
          <w:szCs w:val="28"/>
          <w:lang w:val="es-ES"/>
        </w:rPr>
        <w:tab/>
      </w:r>
      <w:r w:rsidR="003510E3" w:rsidRPr="003510E3">
        <w:rPr>
          <w:sz w:val="28"/>
          <w:szCs w:val="28"/>
          <w:lang w:val="en-US"/>
        </w:rPr>
        <w:t>Pentru cheltuieli</w:t>
      </w:r>
      <w:r w:rsidR="00761BB6">
        <w:rPr>
          <w:sz w:val="28"/>
          <w:szCs w:val="28"/>
          <w:lang w:val="en-US"/>
        </w:rPr>
        <w:t>le</w:t>
      </w:r>
      <w:r w:rsidR="003510E3" w:rsidRPr="003510E3">
        <w:rPr>
          <w:sz w:val="28"/>
          <w:szCs w:val="28"/>
          <w:lang w:val="en-US"/>
        </w:rPr>
        <w:t xml:space="preserve"> în cadrul </w:t>
      </w:r>
      <w:r w:rsidR="003510E3" w:rsidRPr="003510E3">
        <w:rPr>
          <w:i/>
          <w:sz w:val="28"/>
          <w:szCs w:val="28"/>
          <w:lang w:val="en-US"/>
        </w:rPr>
        <w:t>proiectelor finanțate din surse externe</w:t>
      </w:r>
      <w:r w:rsidR="003510E3" w:rsidRPr="003510E3">
        <w:rPr>
          <w:sz w:val="28"/>
          <w:szCs w:val="28"/>
          <w:lang w:val="en-US"/>
        </w:rPr>
        <w:t xml:space="preserve"> au fost prevăzute alocații în sumă</w:t>
      </w:r>
      <w:r w:rsidR="003510E3" w:rsidRPr="003510E3">
        <w:rPr>
          <w:sz w:val="28"/>
          <w:szCs w:val="28"/>
          <w:lang w:val="es-ES"/>
        </w:rPr>
        <w:t xml:space="preserve"> de 2 359,9</w:t>
      </w:r>
      <w:r w:rsidR="003510E3" w:rsidRPr="003510E3">
        <w:rPr>
          <w:sz w:val="28"/>
          <w:szCs w:val="28"/>
          <w:lang w:val="en-US"/>
        </w:rPr>
        <w:t xml:space="preserve"> mil. lei, din care au fost executate în sumă de 1 744,5 </w:t>
      </w:r>
      <w:r w:rsidR="003510E3" w:rsidRPr="000B791E">
        <w:rPr>
          <w:sz w:val="28"/>
          <w:szCs w:val="28"/>
          <w:lang w:val="en-US"/>
        </w:rPr>
        <w:t xml:space="preserve">mil. lei, inclusiv din granturi – 33,0 mil. lei și din </w:t>
      </w:r>
      <w:r w:rsidR="00761BB6">
        <w:rPr>
          <w:sz w:val="28"/>
          <w:szCs w:val="28"/>
          <w:lang w:val="en-US"/>
        </w:rPr>
        <w:t>imprumuturi</w:t>
      </w:r>
      <w:r w:rsidR="003510E3" w:rsidRPr="000B791E">
        <w:rPr>
          <w:sz w:val="28"/>
          <w:szCs w:val="28"/>
          <w:lang w:val="en-US"/>
        </w:rPr>
        <w:t xml:space="preserve"> – </w:t>
      </w:r>
      <w:r w:rsidR="00761BB6">
        <w:rPr>
          <w:sz w:val="28"/>
          <w:szCs w:val="28"/>
          <w:lang w:val="en-US"/>
        </w:rPr>
        <w:t xml:space="preserve"> </w:t>
      </w:r>
      <w:r w:rsidR="00C92BF1">
        <w:rPr>
          <w:sz w:val="28"/>
          <w:szCs w:val="28"/>
          <w:lang w:val="en-US"/>
        </w:rPr>
        <w:t xml:space="preserve">           </w:t>
      </w:r>
      <w:r w:rsidR="003510E3" w:rsidRPr="000B791E">
        <w:rPr>
          <w:sz w:val="28"/>
          <w:szCs w:val="28"/>
          <w:lang w:val="en-US"/>
        </w:rPr>
        <w:t>1 711,4 mil. lei, principalele proiecte fiind</w:t>
      </w:r>
      <w:r w:rsidR="003510E3" w:rsidRPr="003510E3">
        <w:rPr>
          <w:sz w:val="28"/>
          <w:szCs w:val="28"/>
          <w:lang w:val="en-US"/>
        </w:rPr>
        <w:t>:</w:t>
      </w:r>
    </w:p>
    <w:p w14:paraId="6E2B7299" w14:textId="7F41421D" w:rsidR="00C74718" w:rsidRPr="00365C39" w:rsidRDefault="00EA51E9" w:rsidP="00011A71">
      <w:pPr>
        <w:pStyle w:val="Listparagraf"/>
        <w:tabs>
          <w:tab w:val="left" w:pos="567"/>
        </w:tabs>
        <w:spacing w:line="276" w:lineRule="auto"/>
        <w:ind w:left="0"/>
        <w:jc w:val="both"/>
        <w:rPr>
          <w:bCs/>
          <w:sz w:val="28"/>
          <w:szCs w:val="28"/>
          <w:lang w:val="en-GB"/>
        </w:rPr>
      </w:pPr>
      <w:r w:rsidRPr="00365C39">
        <w:rPr>
          <w:bCs/>
          <w:sz w:val="28"/>
          <w:szCs w:val="28"/>
          <w:lang w:val="en-GB"/>
        </w:rPr>
        <w:tab/>
      </w:r>
      <w:r w:rsidR="00C74718" w:rsidRPr="00365C39">
        <w:rPr>
          <w:bCs/>
          <w:sz w:val="28"/>
          <w:szCs w:val="28"/>
          <w:lang w:val="en-GB"/>
        </w:rPr>
        <w:t xml:space="preserve">1. </w:t>
      </w:r>
      <w:r w:rsidR="00C74718" w:rsidRPr="00365C39">
        <w:rPr>
          <w:bCs/>
          <w:i/>
          <w:sz w:val="28"/>
          <w:szCs w:val="28"/>
          <w:lang w:val="en-GB"/>
        </w:rPr>
        <w:t>Proiectul de susținere a programului în sectorul drumurilor</w:t>
      </w:r>
      <w:r w:rsidR="00C74718" w:rsidRPr="00365C39">
        <w:rPr>
          <w:bCs/>
          <w:sz w:val="28"/>
          <w:szCs w:val="28"/>
          <w:lang w:val="en-GB"/>
        </w:rPr>
        <w:t xml:space="preserve"> </w:t>
      </w:r>
      <w:r w:rsidR="007C6DD1" w:rsidRPr="007C6DD1">
        <w:rPr>
          <w:bCs/>
          <w:sz w:val="28"/>
          <w:szCs w:val="28"/>
          <w:lang w:val="en-GB"/>
        </w:rPr>
        <w:t>realizat</w:t>
      </w:r>
      <w:r w:rsidR="00F4690F" w:rsidRPr="00365C39">
        <w:rPr>
          <w:bCs/>
          <w:sz w:val="28"/>
          <w:szCs w:val="28"/>
          <w:lang w:val="en-GB"/>
        </w:rPr>
        <w:t xml:space="preserve"> în sumă de </w:t>
      </w:r>
      <w:r w:rsidR="00562F56" w:rsidRPr="003B28F2">
        <w:rPr>
          <w:bCs/>
          <w:sz w:val="28"/>
          <w:szCs w:val="28"/>
          <w:lang w:val="ro-RO"/>
        </w:rPr>
        <w:t xml:space="preserve">1 255,1 mil. lei sau </w:t>
      </w:r>
      <w:r w:rsidR="00D0556D">
        <w:rPr>
          <w:bCs/>
          <w:sz w:val="28"/>
          <w:szCs w:val="28"/>
          <w:lang w:val="ro-RO"/>
        </w:rPr>
        <w:t>la nivel de 83,7% din prevederi;</w:t>
      </w:r>
    </w:p>
    <w:p w14:paraId="0AD0F448" w14:textId="1AEB1C6D" w:rsidR="000B791E" w:rsidRPr="000B791E" w:rsidRDefault="00C74718" w:rsidP="000B791E">
      <w:pPr>
        <w:tabs>
          <w:tab w:val="left" w:pos="0"/>
        </w:tabs>
        <w:spacing w:line="276" w:lineRule="auto"/>
        <w:ind w:firstLine="540"/>
        <w:contextualSpacing/>
        <w:jc w:val="both"/>
        <w:rPr>
          <w:bCs/>
          <w:sz w:val="28"/>
          <w:szCs w:val="28"/>
          <w:lang w:val="en-US"/>
        </w:rPr>
      </w:pPr>
      <w:r w:rsidRPr="000B791E">
        <w:rPr>
          <w:bCs/>
          <w:sz w:val="28"/>
          <w:szCs w:val="28"/>
          <w:lang w:val="en-US"/>
        </w:rPr>
        <w:t xml:space="preserve">2. Proiectul </w:t>
      </w:r>
      <w:r w:rsidRPr="00FB5AEE">
        <w:rPr>
          <w:bCs/>
          <w:i/>
          <w:sz w:val="28"/>
          <w:szCs w:val="28"/>
          <w:lang w:val="en-US"/>
        </w:rPr>
        <w:t>,,Agricultura competitivă</w:t>
      </w:r>
      <w:r w:rsidR="006E1F9A" w:rsidRPr="00FB5AEE">
        <w:rPr>
          <w:bCs/>
          <w:i/>
          <w:sz w:val="28"/>
          <w:szCs w:val="28"/>
          <w:lang w:val="en-US"/>
        </w:rPr>
        <w:t>”</w:t>
      </w:r>
      <w:r w:rsidRPr="000B791E">
        <w:rPr>
          <w:bCs/>
          <w:sz w:val="28"/>
          <w:szCs w:val="28"/>
          <w:lang w:val="en-US"/>
        </w:rPr>
        <w:t xml:space="preserve"> </w:t>
      </w:r>
      <w:r w:rsidR="007C6DD1" w:rsidRPr="000B791E">
        <w:rPr>
          <w:bCs/>
          <w:sz w:val="28"/>
          <w:szCs w:val="28"/>
          <w:lang w:val="en-US"/>
        </w:rPr>
        <w:t xml:space="preserve">realizat </w:t>
      </w:r>
      <w:r w:rsidR="00C665E8" w:rsidRPr="000B791E">
        <w:rPr>
          <w:bCs/>
          <w:sz w:val="28"/>
          <w:szCs w:val="28"/>
          <w:lang w:val="en-US"/>
        </w:rPr>
        <w:t xml:space="preserve">în sumă de </w:t>
      </w:r>
      <w:r w:rsidR="000B791E" w:rsidRPr="000B791E">
        <w:rPr>
          <w:bCs/>
          <w:sz w:val="28"/>
          <w:szCs w:val="28"/>
          <w:lang w:val="en-US"/>
        </w:rPr>
        <w:t>55,7 mil. le</w:t>
      </w:r>
      <w:r w:rsidR="00D0556D">
        <w:rPr>
          <w:bCs/>
          <w:sz w:val="28"/>
          <w:szCs w:val="28"/>
          <w:lang w:val="en-US"/>
        </w:rPr>
        <w:t>i sau circa 93,2% din prevederi;</w:t>
      </w:r>
    </w:p>
    <w:p w14:paraId="3F4346C9" w14:textId="0550EF91" w:rsidR="000B791E" w:rsidRPr="000B791E" w:rsidRDefault="00C74718" w:rsidP="000B791E">
      <w:pPr>
        <w:tabs>
          <w:tab w:val="left" w:pos="0"/>
        </w:tabs>
        <w:spacing w:line="276" w:lineRule="auto"/>
        <w:ind w:left="90" w:firstLine="450"/>
        <w:contextualSpacing/>
        <w:jc w:val="both"/>
        <w:rPr>
          <w:bCs/>
          <w:sz w:val="28"/>
          <w:szCs w:val="28"/>
          <w:lang w:val="en-US"/>
        </w:rPr>
      </w:pPr>
      <w:r w:rsidRPr="000B791E">
        <w:rPr>
          <w:bCs/>
          <w:sz w:val="28"/>
          <w:szCs w:val="28"/>
          <w:lang w:val="en-US"/>
        </w:rPr>
        <w:t xml:space="preserve">3. Proiectele </w:t>
      </w:r>
      <w:r w:rsidRPr="00FB5AEE">
        <w:rPr>
          <w:bCs/>
          <w:i/>
          <w:sz w:val="28"/>
          <w:szCs w:val="28"/>
          <w:lang w:val="en-US"/>
        </w:rPr>
        <w:t>,,IFAD”</w:t>
      </w:r>
      <w:r w:rsidR="00E16E0D" w:rsidRPr="000B791E">
        <w:rPr>
          <w:bCs/>
          <w:sz w:val="28"/>
          <w:szCs w:val="28"/>
          <w:lang w:val="en-US"/>
        </w:rPr>
        <w:t>,</w:t>
      </w:r>
      <w:r w:rsidRPr="000B791E">
        <w:rPr>
          <w:bCs/>
          <w:sz w:val="28"/>
          <w:szCs w:val="28"/>
          <w:lang w:val="en-US"/>
        </w:rPr>
        <w:t xml:space="preserve"> </w:t>
      </w:r>
      <w:r w:rsidR="00A70E81" w:rsidRPr="000B791E">
        <w:rPr>
          <w:bCs/>
          <w:sz w:val="28"/>
          <w:szCs w:val="28"/>
          <w:lang w:val="en-US"/>
        </w:rPr>
        <w:t xml:space="preserve"> cu cheltuieli executate în sumă de</w:t>
      </w:r>
      <w:r w:rsidRPr="000B791E">
        <w:rPr>
          <w:bCs/>
          <w:sz w:val="28"/>
          <w:szCs w:val="28"/>
          <w:lang w:val="en-US"/>
        </w:rPr>
        <w:t xml:space="preserve"> </w:t>
      </w:r>
      <w:r w:rsidR="000B791E" w:rsidRPr="000B791E">
        <w:rPr>
          <w:bCs/>
          <w:sz w:val="28"/>
          <w:szCs w:val="28"/>
          <w:lang w:val="en-US"/>
        </w:rPr>
        <w:t xml:space="preserve">36,3 mil. lei sau </w:t>
      </w:r>
      <w:r w:rsidR="00D0556D">
        <w:rPr>
          <w:bCs/>
          <w:sz w:val="28"/>
          <w:szCs w:val="28"/>
          <w:lang w:val="en-US"/>
        </w:rPr>
        <w:t>la nivel de 70,3% din prevederi;</w:t>
      </w:r>
    </w:p>
    <w:p w14:paraId="3A11F7E1" w14:textId="0CFE8886" w:rsidR="000B791E" w:rsidRPr="000B791E" w:rsidRDefault="00C74718" w:rsidP="000B791E">
      <w:pPr>
        <w:tabs>
          <w:tab w:val="left" w:pos="0"/>
        </w:tabs>
        <w:spacing w:line="276" w:lineRule="auto"/>
        <w:ind w:left="90" w:firstLine="450"/>
        <w:contextualSpacing/>
        <w:jc w:val="both"/>
        <w:rPr>
          <w:bCs/>
          <w:sz w:val="28"/>
          <w:szCs w:val="28"/>
          <w:lang w:val="en-US"/>
        </w:rPr>
      </w:pPr>
      <w:r w:rsidRPr="000B791E">
        <w:rPr>
          <w:bCs/>
          <w:sz w:val="28"/>
          <w:szCs w:val="28"/>
          <w:lang w:val="en-US"/>
        </w:rPr>
        <w:t xml:space="preserve">4. </w:t>
      </w:r>
      <w:r w:rsidR="00EA24E8" w:rsidRPr="000B791E">
        <w:rPr>
          <w:bCs/>
          <w:sz w:val="28"/>
          <w:szCs w:val="28"/>
          <w:lang w:val="en-US"/>
        </w:rPr>
        <w:t xml:space="preserve">Proiectul </w:t>
      </w:r>
      <w:r w:rsidR="00EA24E8" w:rsidRPr="00FB5AEE">
        <w:rPr>
          <w:bCs/>
          <w:i/>
          <w:sz w:val="28"/>
          <w:szCs w:val="28"/>
          <w:lang w:val="en-US"/>
        </w:rPr>
        <w:t>,,Livada Moldovei”</w:t>
      </w:r>
      <w:r w:rsidR="00EA24E8" w:rsidRPr="000B791E">
        <w:rPr>
          <w:bCs/>
          <w:sz w:val="28"/>
          <w:szCs w:val="28"/>
          <w:lang w:val="en-US"/>
        </w:rPr>
        <w:t xml:space="preserve"> </w:t>
      </w:r>
      <w:r w:rsidR="005D3562" w:rsidRPr="000B791E">
        <w:rPr>
          <w:bCs/>
          <w:sz w:val="28"/>
          <w:szCs w:val="28"/>
          <w:lang w:val="en-US"/>
        </w:rPr>
        <w:t>realizat</w:t>
      </w:r>
      <w:r w:rsidR="00EA24E8" w:rsidRPr="000B791E">
        <w:rPr>
          <w:bCs/>
          <w:sz w:val="28"/>
          <w:szCs w:val="28"/>
          <w:lang w:val="en-US"/>
        </w:rPr>
        <w:t xml:space="preserve"> în sumă de </w:t>
      </w:r>
      <w:r w:rsidR="000B791E" w:rsidRPr="000B791E">
        <w:rPr>
          <w:bCs/>
          <w:sz w:val="28"/>
          <w:szCs w:val="28"/>
          <w:lang w:val="en-US"/>
        </w:rPr>
        <w:t>27,9 mil. lei sau l</w:t>
      </w:r>
      <w:r w:rsidR="00D0556D">
        <w:rPr>
          <w:bCs/>
          <w:sz w:val="28"/>
          <w:szCs w:val="28"/>
          <w:lang w:val="en-US"/>
        </w:rPr>
        <w:t>a nivel de 55,8%  din prevederi;</w:t>
      </w:r>
    </w:p>
    <w:p w14:paraId="575B77B0" w14:textId="7E8C1C37" w:rsidR="000B791E" w:rsidRDefault="00C74718" w:rsidP="00EA24E8">
      <w:pPr>
        <w:tabs>
          <w:tab w:val="left" w:pos="0"/>
        </w:tabs>
        <w:spacing w:line="276" w:lineRule="auto"/>
        <w:ind w:firstLine="540"/>
        <w:contextualSpacing/>
        <w:jc w:val="both"/>
        <w:rPr>
          <w:bCs/>
          <w:sz w:val="28"/>
          <w:szCs w:val="28"/>
        </w:rPr>
      </w:pPr>
      <w:r w:rsidRPr="00365C39">
        <w:rPr>
          <w:bCs/>
          <w:sz w:val="28"/>
          <w:szCs w:val="28"/>
        </w:rPr>
        <w:t xml:space="preserve">5. Proiectul </w:t>
      </w:r>
      <w:r w:rsidRPr="00FB5AEE">
        <w:rPr>
          <w:bCs/>
          <w:i/>
          <w:sz w:val="28"/>
          <w:szCs w:val="28"/>
        </w:rPr>
        <w:t>,,Ameliorarea competitivității</w:t>
      </w:r>
      <w:r w:rsidR="003321ED" w:rsidRPr="00FB5AEE">
        <w:rPr>
          <w:bCs/>
          <w:i/>
          <w:sz w:val="28"/>
          <w:szCs w:val="28"/>
        </w:rPr>
        <w:t xml:space="preserve"> (PAC</w:t>
      </w:r>
      <w:r w:rsidR="005D3562" w:rsidRPr="00FB5AEE">
        <w:rPr>
          <w:bCs/>
          <w:i/>
          <w:sz w:val="28"/>
          <w:szCs w:val="28"/>
        </w:rPr>
        <w:t xml:space="preserve"> </w:t>
      </w:r>
      <w:r w:rsidR="004329D3" w:rsidRPr="00FB5AEE">
        <w:rPr>
          <w:bCs/>
          <w:i/>
          <w:sz w:val="28"/>
          <w:szCs w:val="28"/>
        </w:rPr>
        <w:t>II</w:t>
      </w:r>
      <w:r w:rsidR="003321ED" w:rsidRPr="00FB5AEE">
        <w:rPr>
          <w:bCs/>
          <w:i/>
          <w:sz w:val="28"/>
          <w:szCs w:val="28"/>
        </w:rPr>
        <w:t>)</w:t>
      </w:r>
      <w:r w:rsidRPr="00FB5AEE">
        <w:rPr>
          <w:bCs/>
          <w:i/>
          <w:sz w:val="28"/>
          <w:szCs w:val="28"/>
        </w:rPr>
        <w:t>”,</w:t>
      </w:r>
      <w:r w:rsidRPr="00365C39">
        <w:rPr>
          <w:bCs/>
          <w:sz w:val="28"/>
          <w:szCs w:val="28"/>
        </w:rPr>
        <w:t xml:space="preserve"> </w:t>
      </w:r>
      <w:r w:rsidR="000B791E" w:rsidRPr="00D9431D">
        <w:rPr>
          <w:bCs/>
          <w:sz w:val="28"/>
          <w:szCs w:val="28"/>
        </w:rPr>
        <w:t>realizat în sumă de 31,3 mil. lei sau la nivel de 88,4%, drept</w:t>
      </w:r>
      <w:r w:rsidR="000B791E">
        <w:rPr>
          <w:bCs/>
          <w:sz w:val="28"/>
          <w:szCs w:val="28"/>
        </w:rPr>
        <w:t xml:space="preserve"> rezultat au fost rambursate 50</w:t>
      </w:r>
      <w:r w:rsidR="000B791E" w:rsidRPr="0072526B">
        <w:rPr>
          <w:lang w:val="en-US"/>
        </w:rPr>
        <w:t xml:space="preserve"> </w:t>
      </w:r>
      <w:r w:rsidR="000B791E" w:rsidRPr="0072526B">
        <w:rPr>
          <w:bCs/>
          <w:sz w:val="28"/>
          <w:szCs w:val="28"/>
        </w:rPr>
        <w:t>la sută din costurile suportate</w:t>
      </w:r>
      <w:r w:rsidR="000B791E">
        <w:rPr>
          <w:bCs/>
          <w:sz w:val="28"/>
          <w:szCs w:val="28"/>
        </w:rPr>
        <w:t xml:space="preserve"> </w:t>
      </w:r>
      <w:r w:rsidR="00D0556D">
        <w:rPr>
          <w:bCs/>
          <w:sz w:val="28"/>
          <w:szCs w:val="28"/>
        </w:rPr>
        <w:t xml:space="preserve">de către </w:t>
      </w:r>
      <w:r w:rsidR="000B791E">
        <w:rPr>
          <w:bCs/>
          <w:sz w:val="28"/>
          <w:szCs w:val="28"/>
        </w:rPr>
        <w:t>211 beneficiari de granturi în sumă de 9,7 mil. lei. Totodată, l</w:t>
      </w:r>
      <w:r w:rsidR="000B791E" w:rsidRPr="00D9431D">
        <w:rPr>
          <w:bCs/>
          <w:sz w:val="28"/>
          <w:szCs w:val="28"/>
        </w:rPr>
        <w:t xml:space="preserve">a componenta </w:t>
      </w:r>
      <w:r w:rsidR="00FB5AEE" w:rsidRPr="00FB5AEE">
        <w:rPr>
          <w:bCs/>
          <w:i/>
          <w:sz w:val="28"/>
          <w:szCs w:val="28"/>
        </w:rPr>
        <w:t>„</w:t>
      </w:r>
      <w:r w:rsidR="000B791E" w:rsidRPr="00D9431D">
        <w:rPr>
          <w:bCs/>
          <w:i/>
          <w:sz w:val="28"/>
          <w:szCs w:val="28"/>
        </w:rPr>
        <w:t xml:space="preserve">Dezvoltarea </w:t>
      </w:r>
      <w:r w:rsidR="00D0556D">
        <w:rPr>
          <w:bCs/>
          <w:i/>
          <w:sz w:val="28"/>
          <w:szCs w:val="28"/>
        </w:rPr>
        <w:t>î</w:t>
      </w:r>
      <w:r w:rsidR="000B791E" w:rsidRPr="00D9431D">
        <w:rPr>
          <w:bCs/>
          <w:i/>
          <w:sz w:val="28"/>
          <w:szCs w:val="28"/>
        </w:rPr>
        <w:t xml:space="preserve">ntreprinderilor </w:t>
      </w:r>
      <w:r w:rsidR="00D0556D">
        <w:rPr>
          <w:bCs/>
          <w:i/>
          <w:sz w:val="28"/>
          <w:szCs w:val="28"/>
        </w:rPr>
        <w:t>m</w:t>
      </w:r>
      <w:r w:rsidR="000B791E" w:rsidRPr="00D9431D">
        <w:rPr>
          <w:bCs/>
          <w:i/>
          <w:sz w:val="28"/>
          <w:szCs w:val="28"/>
        </w:rPr>
        <w:t xml:space="preserve">ici si </w:t>
      </w:r>
      <w:r w:rsidR="00D0556D">
        <w:rPr>
          <w:bCs/>
          <w:i/>
          <w:sz w:val="28"/>
          <w:szCs w:val="28"/>
        </w:rPr>
        <w:t>m</w:t>
      </w:r>
      <w:r w:rsidR="000B791E" w:rsidRPr="00D9431D">
        <w:rPr>
          <w:bCs/>
          <w:i/>
          <w:sz w:val="28"/>
          <w:szCs w:val="28"/>
        </w:rPr>
        <w:t>ijlocii”</w:t>
      </w:r>
      <w:r w:rsidR="000B791E" w:rsidRPr="00D9431D">
        <w:rPr>
          <w:bCs/>
          <w:sz w:val="28"/>
          <w:szCs w:val="28"/>
        </w:rPr>
        <w:t xml:space="preserve"> au fost întreprinse acțiuni </w:t>
      </w:r>
      <w:r w:rsidR="000B791E">
        <w:rPr>
          <w:bCs/>
          <w:sz w:val="28"/>
          <w:szCs w:val="28"/>
        </w:rPr>
        <w:t>privind</w:t>
      </w:r>
      <w:r w:rsidR="000B791E" w:rsidRPr="00D9431D">
        <w:rPr>
          <w:lang w:val="en-US"/>
        </w:rPr>
        <w:t xml:space="preserve"> </w:t>
      </w:r>
      <w:r w:rsidR="000B791E" w:rsidRPr="00192C48">
        <w:rPr>
          <w:bCs/>
          <w:sz w:val="28"/>
          <w:szCs w:val="28"/>
        </w:rPr>
        <w:t>suportul ODIMM în actualizarea și pilotarea sistemului informațional de gestionare a garanțiilor la creditele oferite IMM,</w:t>
      </w:r>
      <w:r w:rsidR="000B791E" w:rsidRPr="00192C48">
        <w:rPr>
          <w:lang w:val="en-US"/>
        </w:rPr>
        <w:t xml:space="preserve"> </w:t>
      </w:r>
      <w:r w:rsidR="000B791E" w:rsidRPr="00192C48">
        <w:rPr>
          <w:bCs/>
          <w:sz w:val="28"/>
          <w:szCs w:val="28"/>
        </w:rPr>
        <w:t>studiul de segmentare a turismului și organizarea misiunilor de export pentru Agenția de Investiții, organizarea focus-grupurilor și a misiunilor de export pentru IMM</w:t>
      </w:r>
      <w:r w:rsidR="000B791E">
        <w:rPr>
          <w:bCs/>
          <w:sz w:val="28"/>
          <w:szCs w:val="28"/>
        </w:rPr>
        <w:t>;</w:t>
      </w:r>
    </w:p>
    <w:p w14:paraId="4E884947" w14:textId="426875E4" w:rsidR="000B791E" w:rsidRPr="000B791E" w:rsidRDefault="00C64D89" w:rsidP="000B791E">
      <w:pPr>
        <w:tabs>
          <w:tab w:val="left" w:pos="0"/>
          <w:tab w:val="left" w:pos="540"/>
          <w:tab w:val="left" w:pos="630"/>
        </w:tabs>
        <w:spacing w:line="276" w:lineRule="auto"/>
        <w:ind w:firstLine="540"/>
        <w:contextualSpacing/>
        <w:jc w:val="both"/>
        <w:rPr>
          <w:bCs/>
          <w:sz w:val="28"/>
          <w:szCs w:val="28"/>
          <w:lang w:val="en-US"/>
        </w:rPr>
      </w:pPr>
      <w:r w:rsidRPr="000B791E">
        <w:rPr>
          <w:sz w:val="28"/>
          <w:szCs w:val="28"/>
          <w:lang w:val="en-US"/>
        </w:rPr>
        <w:t>6. Proiectul</w:t>
      </w:r>
      <w:r w:rsidR="00FB5AEE">
        <w:rPr>
          <w:sz w:val="28"/>
          <w:szCs w:val="28"/>
          <w:lang w:val="en-US"/>
        </w:rPr>
        <w:t xml:space="preserve"> </w:t>
      </w:r>
      <w:r w:rsidR="00FB5AEE" w:rsidRPr="00FB5AEE">
        <w:rPr>
          <w:i/>
          <w:sz w:val="28"/>
          <w:szCs w:val="28"/>
          <w:lang w:val="en-US"/>
        </w:rPr>
        <w:t>„</w:t>
      </w:r>
      <w:r w:rsidRPr="000B791E">
        <w:rPr>
          <w:i/>
          <w:sz w:val="28"/>
          <w:szCs w:val="28"/>
          <w:lang w:val="en-US"/>
        </w:rPr>
        <w:t>Înregistrarea și Evaluarea Funciară</w:t>
      </w:r>
      <w:r w:rsidR="00FB5AEE" w:rsidRPr="00FB5AEE">
        <w:rPr>
          <w:i/>
          <w:sz w:val="28"/>
          <w:szCs w:val="28"/>
          <w:lang w:val="en-US"/>
        </w:rPr>
        <w:t>”</w:t>
      </w:r>
      <w:r w:rsidR="00356A57">
        <w:rPr>
          <w:i/>
          <w:sz w:val="28"/>
          <w:szCs w:val="28"/>
          <w:lang w:val="en-US"/>
        </w:rPr>
        <w:t>,</w:t>
      </w:r>
      <w:r w:rsidRPr="000B791E">
        <w:rPr>
          <w:sz w:val="28"/>
          <w:szCs w:val="28"/>
          <w:lang w:val="en-US"/>
        </w:rPr>
        <w:t xml:space="preserve"> </w:t>
      </w:r>
      <w:r w:rsidR="007D0ACD" w:rsidRPr="000B791E">
        <w:rPr>
          <w:sz w:val="28"/>
          <w:szCs w:val="28"/>
          <w:lang w:val="en-US"/>
        </w:rPr>
        <w:t>cu cheltuieli în sumă de</w:t>
      </w:r>
      <w:r w:rsidRPr="000B791E">
        <w:rPr>
          <w:sz w:val="28"/>
          <w:szCs w:val="28"/>
          <w:lang w:val="en-US"/>
        </w:rPr>
        <w:t xml:space="preserve"> </w:t>
      </w:r>
      <w:r w:rsidR="000B791E" w:rsidRPr="000B791E">
        <w:rPr>
          <w:sz w:val="28"/>
          <w:szCs w:val="28"/>
          <w:lang w:val="en-US"/>
        </w:rPr>
        <w:t>18,2 mil. lei ce constituie 46,6% din prevederi. Neexecutarea în totalitate a resurselor financiare prevăzute a fost cauzată preponderent de situația pandemică, care nu a permis organizarea activităților cu prezența fizică, precum și a deficitului substanțial de specialiști pe piața forței de muncă și modificarea cerințelor normative î</w:t>
      </w:r>
      <w:r w:rsidR="00356A57">
        <w:rPr>
          <w:sz w:val="28"/>
          <w:szCs w:val="28"/>
          <w:lang w:val="en-US"/>
        </w:rPr>
        <w:t>n domeniul delimitării publice;</w:t>
      </w:r>
      <w:r w:rsidR="000B791E" w:rsidRPr="000B791E">
        <w:rPr>
          <w:sz w:val="28"/>
          <w:szCs w:val="28"/>
          <w:lang w:val="en-US"/>
        </w:rPr>
        <w:t xml:space="preserve"> </w:t>
      </w:r>
    </w:p>
    <w:p w14:paraId="18A155AD" w14:textId="0EC9F7ED" w:rsidR="000B791E" w:rsidRPr="000B791E" w:rsidRDefault="00C64D89" w:rsidP="000B791E">
      <w:pPr>
        <w:tabs>
          <w:tab w:val="left" w:pos="0"/>
          <w:tab w:val="left" w:pos="540"/>
        </w:tabs>
        <w:spacing w:line="276" w:lineRule="auto"/>
        <w:ind w:firstLine="540"/>
        <w:contextualSpacing/>
        <w:jc w:val="both"/>
        <w:rPr>
          <w:bCs/>
          <w:sz w:val="28"/>
          <w:szCs w:val="28"/>
          <w:lang w:val="en-US"/>
        </w:rPr>
      </w:pPr>
      <w:r w:rsidRPr="000B791E">
        <w:rPr>
          <w:bCs/>
          <w:sz w:val="28"/>
          <w:szCs w:val="28"/>
          <w:lang w:val="en-US"/>
        </w:rPr>
        <w:t>7</w:t>
      </w:r>
      <w:r w:rsidR="00C74718" w:rsidRPr="000B791E">
        <w:rPr>
          <w:bCs/>
          <w:sz w:val="28"/>
          <w:szCs w:val="28"/>
          <w:lang w:val="en-US"/>
        </w:rPr>
        <w:t xml:space="preserve">. Proiectul </w:t>
      </w:r>
      <w:r w:rsidR="00C74718" w:rsidRPr="00FB5AEE">
        <w:rPr>
          <w:bCs/>
          <w:i/>
          <w:sz w:val="28"/>
          <w:szCs w:val="28"/>
          <w:lang w:val="en-US"/>
        </w:rPr>
        <w:t>,,</w:t>
      </w:r>
      <w:r w:rsidR="00C74718" w:rsidRPr="000B791E">
        <w:rPr>
          <w:bCs/>
          <w:i/>
          <w:sz w:val="28"/>
          <w:szCs w:val="28"/>
          <w:lang w:val="en-US"/>
        </w:rPr>
        <w:t>Reabilitarea drumurilor locale</w:t>
      </w:r>
      <w:r w:rsidR="00C74718" w:rsidRPr="00FB5AEE">
        <w:rPr>
          <w:bCs/>
          <w:i/>
          <w:sz w:val="28"/>
          <w:szCs w:val="28"/>
          <w:lang w:val="en-US"/>
        </w:rPr>
        <w:t>”</w:t>
      </w:r>
      <w:r w:rsidR="00C74718" w:rsidRPr="000B791E">
        <w:rPr>
          <w:bCs/>
          <w:sz w:val="28"/>
          <w:szCs w:val="28"/>
          <w:lang w:val="en-US"/>
        </w:rPr>
        <w:t xml:space="preserve"> </w:t>
      </w:r>
      <w:r w:rsidR="000B3700" w:rsidRPr="000B791E">
        <w:rPr>
          <w:bCs/>
          <w:sz w:val="28"/>
          <w:szCs w:val="28"/>
          <w:lang w:val="en-US"/>
        </w:rPr>
        <w:t xml:space="preserve">realizat </w:t>
      </w:r>
      <w:r w:rsidR="00C74718" w:rsidRPr="000B791E">
        <w:rPr>
          <w:bCs/>
          <w:sz w:val="28"/>
          <w:szCs w:val="28"/>
          <w:lang w:val="en-US"/>
        </w:rPr>
        <w:t xml:space="preserve">în sumă de </w:t>
      </w:r>
      <w:r w:rsidR="000B791E" w:rsidRPr="000B791E">
        <w:rPr>
          <w:bCs/>
          <w:sz w:val="28"/>
          <w:szCs w:val="28"/>
          <w:lang w:val="en-US"/>
        </w:rPr>
        <w:t>270,9 mil. lei ce constituie 50,4% din prevederi. Nivelul redus al executării a fost cauzat de termenul ext</w:t>
      </w:r>
      <w:r w:rsidR="00356A57">
        <w:rPr>
          <w:bCs/>
          <w:sz w:val="28"/>
          <w:szCs w:val="28"/>
          <w:lang w:val="en-US"/>
        </w:rPr>
        <w:t>ins de petrecere a licitațiilor;</w:t>
      </w:r>
    </w:p>
    <w:p w14:paraId="1146719E" w14:textId="27FB7692" w:rsidR="00C64D89" w:rsidRPr="000B791E" w:rsidRDefault="00C64D89" w:rsidP="00C64D89">
      <w:pPr>
        <w:tabs>
          <w:tab w:val="left" w:pos="0"/>
        </w:tabs>
        <w:spacing w:line="276" w:lineRule="auto"/>
        <w:ind w:firstLine="540"/>
        <w:contextualSpacing/>
        <w:jc w:val="both"/>
        <w:rPr>
          <w:bCs/>
          <w:sz w:val="28"/>
          <w:szCs w:val="28"/>
        </w:rPr>
      </w:pPr>
      <w:r w:rsidRPr="00365C39">
        <w:rPr>
          <w:bCs/>
          <w:sz w:val="28"/>
          <w:szCs w:val="28"/>
        </w:rPr>
        <w:t xml:space="preserve">8. </w:t>
      </w:r>
      <w:r w:rsidR="000B791E" w:rsidRPr="000B791E">
        <w:rPr>
          <w:bCs/>
          <w:sz w:val="28"/>
          <w:szCs w:val="28"/>
        </w:rPr>
        <w:t>Proiectul</w:t>
      </w:r>
      <w:r w:rsidR="000B791E" w:rsidRPr="000B791E">
        <w:rPr>
          <w:bCs/>
          <w:i/>
          <w:sz w:val="28"/>
          <w:szCs w:val="28"/>
        </w:rPr>
        <w:t xml:space="preserve"> </w:t>
      </w:r>
      <w:r w:rsidR="000B791E" w:rsidRPr="00FB5AEE">
        <w:rPr>
          <w:bCs/>
          <w:i/>
          <w:sz w:val="28"/>
          <w:szCs w:val="28"/>
        </w:rPr>
        <w:t>„</w:t>
      </w:r>
      <w:r w:rsidR="000B791E" w:rsidRPr="000B791E">
        <w:rPr>
          <w:bCs/>
          <w:i/>
          <w:sz w:val="28"/>
          <w:szCs w:val="28"/>
        </w:rPr>
        <w:t>Tranziția la agricultura performantă</w:t>
      </w:r>
      <w:r w:rsidR="000B791E" w:rsidRPr="00FB5AEE">
        <w:rPr>
          <w:bCs/>
          <w:i/>
          <w:sz w:val="28"/>
          <w:szCs w:val="28"/>
        </w:rPr>
        <w:t>”</w:t>
      </w:r>
      <w:r w:rsidR="000B791E" w:rsidRPr="000B791E">
        <w:rPr>
          <w:bCs/>
          <w:i/>
          <w:sz w:val="28"/>
          <w:szCs w:val="28"/>
        </w:rPr>
        <w:t xml:space="preserve"> </w:t>
      </w:r>
      <w:r w:rsidR="000B791E" w:rsidRPr="000B791E">
        <w:rPr>
          <w:bCs/>
          <w:sz w:val="28"/>
          <w:szCs w:val="28"/>
        </w:rPr>
        <w:t>realizat în sumă de 25,8 mil. lei sau la nivel de 80,1% din prevederi;</w:t>
      </w:r>
    </w:p>
    <w:p w14:paraId="3F7439C5" w14:textId="1A313637" w:rsidR="000B791E" w:rsidRPr="000B791E" w:rsidRDefault="000B791E" w:rsidP="000B791E">
      <w:pPr>
        <w:tabs>
          <w:tab w:val="left" w:pos="720"/>
        </w:tabs>
        <w:spacing w:line="276" w:lineRule="auto"/>
        <w:ind w:left="283"/>
        <w:jc w:val="both"/>
        <w:rPr>
          <w:sz w:val="28"/>
          <w:szCs w:val="28"/>
          <w:lang w:val="en-US"/>
        </w:rPr>
      </w:pPr>
      <w:r>
        <w:rPr>
          <w:bCs/>
          <w:sz w:val="28"/>
          <w:szCs w:val="28"/>
          <w:lang w:val="en-US"/>
        </w:rPr>
        <w:t xml:space="preserve">    </w:t>
      </w:r>
      <w:r w:rsidR="00C64D89" w:rsidRPr="000B791E">
        <w:rPr>
          <w:bCs/>
          <w:sz w:val="28"/>
          <w:szCs w:val="28"/>
          <w:lang w:val="en-US"/>
        </w:rPr>
        <w:t>9</w:t>
      </w:r>
      <w:r w:rsidR="00C74718" w:rsidRPr="000B791E">
        <w:rPr>
          <w:bCs/>
          <w:sz w:val="28"/>
          <w:szCs w:val="28"/>
          <w:lang w:val="en-US"/>
        </w:rPr>
        <w:t xml:space="preserve">. </w:t>
      </w:r>
      <w:r w:rsidRPr="000B791E">
        <w:rPr>
          <w:i/>
          <w:sz w:val="28"/>
          <w:szCs w:val="28"/>
          <w:lang w:val="en-US"/>
        </w:rPr>
        <w:t>Programul Operațional Comun „Bazinul Mării Negre 2007-2013”</w:t>
      </w:r>
      <w:r w:rsidRPr="000B791E">
        <w:rPr>
          <w:sz w:val="28"/>
          <w:szCs w:val="28"/>
          <w:lang w:val="en-US"/>
        </w:rPr>
        <w:t xml:space="preserve"> realizat în sumă de 6,8 mil. </w:t>
      </w:r>
      <w:r w:rsidR="00356A57">
        <w:rPr>
          <w:sz w:val="28"/>
          <w:szCs w:val="28"/>
          <w:lang w:val="en-US"/>
        </w:rPr>
        <w:t>lei din prevederile de 13,0 mil. lei;</w:t>
      </w:r>
    </w:p>
    <w:p w14:paraId="27A48D27" w14:textId="4BB1CECD" w:rsidR="00552DE0" w:rsidRPr="00365C39" w:rsidRDefault="00552DE0" w:rsidP="000B791E">
      <w:pPr>
        <w:tabs>
          <w:tab w:val="left" w:pos="0"/>
          <w:tab w:val="left" w:pos="450"/>
          <w:tab w:val="left" w:pos="567"/>
        </w:tabs>
        <w:spacing w:line="276" w:lineRule="auto"/>
        <w:jc w:val="both"/>
        <w:rPr>
          <w:bCs/>
          <w:sz w:val="28"/>
          <w:szCs w:val="28"/>
        </w:rPr>
      </w:pPr>
      <w:r w:rsidRPr="00365C39">
        <w:rPr>
          <w:bCs/>
          <w:sz w:val="28"/>
          <w:szCs w:val="28"/>
        </w:rPr>
        <w:tab/>
      </w:r>
      <w:r w:rsidR="000B791E">
        <w:rPr>
          <w:bCs/>
          <w:sz w:val="28"/>
          <w:szCs w:val="28"/>
        </w:rPr>
        <w:t xml:space="preserve"> </w:t>
      </w:r>
      <w:r w:rsidRPr="00365C39">
        <w:rPr>
          <w:bCs/>
          <w:sz w:val="28"/>
          <w:szCs w:val="28"/>
        </w:rPr>
        <w:t xml:space="preserve">10. </w:t>
      </w:r>
      <w:r w:rsidR="000B791E" w:rsidRPr="000B791E">
        <w:rPr>
          <w:bCs/>
          <w:sz w:val="28"/>
          <w:szCs w:val="28"/>
        </w:rPr>
        <w:t xml:space="preserve">Proiectul </w:t>
      </w:r>
      <w:r w:rsidR="000B791E" w:rsidRPr="000B791E">
        <w:rPr>
          <w:bCs/>
          <w:i/>
          <w:sz w:val="28"/>
          <w:szCs w:val="28"/>
        </w:rPr>
        <w:t>„Piața energetică competitivă”</w:t>
      </w:r>
      <w:r w:rsidR="000B791E" w:rsidRPr="000B791E">
        <w:rPr>
          <w:bCs/>
          <w:sz w:val="28"/>
          <w:szCs w:val="28"/>
        </w:rPr>
        <w:t xml:space="preserve"> (LEA 400 kw Vulcănești-Chișinău) realizat în sumă de 5,1 mil. lei, sau la nivel de 53,0% din prevederi</w:t>
      </w:r>
      <w:r w:rsidR="00356A57">
        <w:rPr>
          <w:bCs/>
          <w:sz w:val="28"/>
          <w:szCs w:val="28"/>
        </w:rPr>
        <w:t>.</w:t>
      </w:r>
      <w:r w:rsidR="000B791E" w:rsidRPr="000B791E">
        <w:rPr>
          <w:bCs/>
          <w:sz w:val="28"/>
          <w:szCs w:val="28"/>
        </w:rPr>
        <w:t xml:space="preserve"> </w:t>
      </w:r>
      <w:r w:rsidR="00356A57">
        <w:rPr>
          <w:bCs/>
          <w:sz w:val="28"/>
          <w:szCs w:val="28"/>
        </w:rPr>
        <w:t>N</w:t>
      </w:r>
      <w:r w:rsidR="000B791E" w:rsidRPr="000B791E">
        <w:rPr>
          <w:bCs/>
          <w:sz w:val="28"/>
          <w:szCs w:val="28"/>
        </w:rPr>
        <w:t>ivelul redus al executării a fost cauzat de tergiversarea procedurilor de achiziții pe p</w:t>
      </w:r>
      <w:r w:rsidR="00356A57">
        <w:rPr>
          <w:bCs/>
          <w:sz w:val="28"/>
          <w:szCs w:val="28"/>
        </w:rPr>
        <w:t>achetele majore ale Proiectului;</w:t>
      </w:r>
    </w:p>
    <w:p w14:paraId="2E899DC8" w14:textId="5F244767" w:rsidR="000B791E" w:rsidRPr="000B791E" w:rsidRDefault="00552DE0" w:rsidP="000B791E">
      <w:pPr>
        <w:tabs>
          <w:tab w:val="left" w:pos="567"/>
          <w:tab w:val="left" w:pos="720"/>
        </w:tabs>
        <w:spacing w:line="276" w:lineRule="auto"/>
        <w:jc w:val="both"/>
        <w:rPr>
          <w:bCs/>
          <w:sz w:val="28"/>
          <w:szCs w:val="28"/>
        </w:rPr>
      </w:pPr>
      <w:r w:rsidRPr="00365C39">
        <w:rPr>
          <w:bCs/>
          <w:sz w:val="28"/>
          <w:szCs w:val="28"/>
        </w:rPr>
        <w:t xml:space="preserve">        11. </w:t>
      </w:r>
      <w:r w:rsidR="000B791E" w:rsidRPr="000B791E">
        <w:rPr>
          <w:bCs/>
          <w:sz w:val="28"/>
          <w:szCs w:val="28"/>
        </w:rPr>
        <w:t xml:space="preserve">Proiectul </w:t>
      </w:r>
      <w:r w:rsidR="000B791E" w:rsidRPr="00FB5AEE">
        <w:rPr>
          <w:bCs/>
          <w:i/>
          <w:sz w:val="28"/>
          <w:szCs w:val="28"/>
        </w:rPr>
        <w:t>„Programul Operațional Comun Romania – Republica Moldova 2014-2020”</w:t>
      </w:r>
      <w:r w:rsidR="000B791E" w:rsidRPr="000B791E">
        <w:rPr>
          <w:bCs/>
          <w:sz w:val="28"/>
          <w:szCs w:val="28"/>
        </w:rPr>
        <w:t xml:space="preserve"> realizat în sumă de 3,7 mil. lei din </w:t>
      </w:r>
      <w:r w:rsidR="00356A57">
        <w:rPr>
          <w:bCs/>
          <w:sz w:val="28"/>
          <w:szCs w:val="28"/>
        </w:rPr>
        <w:t>prevederile de 4,2 mil. lei;</w:t>
      </w:r>
    </w:p>
    <w:p w14:paraId="5CC3609C" w14:textId="11CCDC89" w:rsidR="000B791E" w:rsidRDefault="000B791E" w:rsidP="000B791E">
      <w:pPr>
        <w:tabs>
          <w:tab w:val="left" w:pos="567"/>
          <w:tab w:val="left" w:pos="720"/>
        </w:tabs>
        <w:spacing w:line="276" w:lineRule="auto"/>
        <w:jc w:val="both"/>
        <w:rPr>
          <w:sz w:val="28"/>
          <w:szCs w:val="28"/>
        </w:rPr>
      </w:pPr>
      <w:r w:rsidRPr="000B791E">
        <w:rPr>
          <w:bCs/>
          <w:sz w:val="28"/>
          <w:szCs w:val="28"/>
        </w:rPr>
        <w:tab/>
        <w:t xml:space="preserve">La finele anului 2021 la grupa dată s-au atestat datorii cu termen expirat în sumă de 1320,0 mii lei, dintre care 836,7 mii lei ale Agenției ”Moldsilva”, dat fiind faptul că cheltuielile executate de către Agenție, nu au fost finanțate din </w:t>
      </w:r>
      <w:r w:rsidR="00356A57">
        <w:rPr>
          <w:bCs/>
          <w:sz w:val="28"/>
          <w:szCs w:val="28"/>
        </w:rPr>
        <w:t>f</w:t>
      </w:r>
      <w:r w:rsidRPr="000B791E">
        <w:rPr>
          <w:bCs/>
          <w:sz w:val="28"/>
          <w:szCs w:val="28"/>
        </w:rPr>
        <w:t>ondul</w:t>
      </w:r>
      <w:r>
        <w:rPr>
          <w:bCs/>
          <w:sz w:val="28"/>
          <w:szCs w:val="28"/>
        </w:rPr>
        <w:t xml:space="preserve"> </w:t>
      </w:r>
      <w:r w:rsidR="00356A57">
        <w:rPr>
          <w:bCs/>
          <w:sz w:val="28"/>
          <w:szCs w:val="28"/>
        </w:rPr>
        <w:t>e</w:t>
      </w:r>
      <w:r w:rsidRPr="000B791E">
        <w:rPr>
          <w:bCs/>
          <w:sz w:val="28"/>
          <w:szCs w:val="28"/>
        </w:rPr>
        <w:t xml:space="preserve">cologic </w:t>
      </w:r>
      <w:r w:rsidR="00356A57">
        <w:rPr>
          <w:bCs/>
          <w:sz w:val="28"/>
          <w:szCs w:val="28"/>
        </w:rPr>
        <w:t>n</w:t>
      </w:r>
      <w:r w:rsidRPr="000B791E">
        <w:rPr>
          <w:bCs/>
          <w:sz w:val="28"/>
          <w:szCs w:val="28"/>
        </w:rPr>
        <w:t xml:space="preserve">ațional, inclusiv nerealizarea proiectului </w:t>
      </w:r>
      <w:r>
        <w:rPr>
          <w:bCs/>
          <w:sz w:val="28"/>
          <w:szCs w:val="28"/>
        </w:rPr>
        <w:t>„</w:t>
      </w:r>
      <w:r w:rsidRPr="000B791E">
        <w:rPr>
          <w:bCs/>
          <w:sz w:val="28"/>
          <w:szCs w:val="28"/>
        </w:rPr>
        <w:t xml:space="preserve">Extinderea fondului forestier prin împădurirea terenurilor degradate” cauzat de starea nesatisfăcătoare a culturilor silvice, și 327,4 mii lei ale IP Institutul de Pedologie, Agrochimie și </w:t>
      </w:r>
      <w:r w:rsidR="00356A57">
        <w:rPr>
          <w:bCs/>
          <w:sz w:val="28"/>
          <w:szCs w:val="28"/>
        </w:rPr>
        <w:t>P</w:t>
      </w:r>
      <w:r w:rsidRPr="000B791E">
        <w:rPr>
          <w:bCs/>
          <w:sz w:val="28"/>
          <w:szCs w:val="28"/>
        </w:rPr>
        <w:t xml:space="preserve">rotecție a Solului </w:t>
      </w:r>
      <w:r w:rsidR="00FB5AEE">
        <w:rPr>
          <w:bCs/>
          <w:sz w:val="28"/>
          <w:szCs w:val="28"/>
        </w:rPr>
        <w:t>„</w:t>
      </w:r>
      <w:r w:rsidRPr="000B791E">
        <w:rPr>
          <w:bCs/>
          <w:sz w:val="28"/>
          <w:szCs w:val="28"/>
        </w:rPr>
        <w:t xml:space="preserve">Nicolae Dimo” privind neexecutarea </w:t>
      </w:r>
      <w:r w:rsidR="00356A57">
        <w:rPr>
          <w:bCs/>
          <w:sz w:val="28"/>
          <w:szCs w:val="28"/>
        </w:rPr>
        <w:t>condițiile</w:t>
      </w:r>
      <w:r w:rsidRPr="000B791E">
        <w:rPr>
          <w:bCs/>
          <w:sz w:val="28"/>
          <w:szCs w:val="28"/>
        </w:rPr>
        <w:t xml:space="preserve"> contractuale față de IP Agenția pentru Dezvoltarea și Modernizarea Agriculturii.</w:t>
      </w:r>
      <w:r w:rsidR="00616B29" w:rsidRPr="00365C39">
        <w:rPr>
          <w:sz w:val="28"/>
          <w:szCs w:val="28"/>
        </w:rPr>
        <w:t xml:space="preserve">  </w:t>
      </w:r>
    </w:p>
    <w:p w14:paraId="7B351BDA" w14:textId="77777777" w:rsidR="00356A57" w:rsidRDefault="00356A57" w:rsidP="000B791E">
      <w:pPr>
        <w:tabs>
          <w:tab w:val="left" w:pos="567"/>
          <w:tab w:val="left" w:pos="720"/>
        </w:tabs>
        <w:spacing w:line="276" w:lineRule="auto"/>
        <w:jc w:val="both"/>
        <w:rPr>
          <w:sz w:val="28"/>
          <w:szCs w:val="28"/>
        </w:rPr>
      </w:pPr>
    </w:p>
    <w:p w14:paraId="12BD917B" w14:textId="42456EE7" w:rsidR="0033211D" w:rsidRDefault="00C74718" w:rsidP="000B791E">
      <w:pPr>
        <w:tabs>
          <w:tab w:val="left" w:pos="567"/>
          <w:tab w:val="left" w:pos="720"/>
        </w:tabs>
        <w:spacing w:line="276" w:lineRule="auto"/>
        <w:jc w:val="both"/>
        <w:rPr>
          <w:sz w:val="28"/>
          <w:szCs w:val="28"/>
          <w:lang w:val="en-GB"/>
        </w:rPr>
      </w:pPr>
      <w:r w:rsidRPr="00365C39">
        <w:rPr>
          <w:sz w:val="28"/>
          <w:szCs w:val="28"/>
        </w:rPr>
        <w:tab/>
      </w:r>
      <w:r w:rsidR="004E11C4" w:rsidRPr="004E11C4">
        <w:rPr>
          <w:sz w:val="28"/>
          <w:szCs w:val="28"/>
          <w:lang w:val="en-GB"/>
        </w:rPr>
        <w:t xml:space="preserve">Potrivit </w:t>
      </w:r>
      <w:r w:rsidR="00FB5AEE" w:rsidRPr="00FB5AEE">
        <w:rPr>
          <w:sz w:val="28"/>
          <w:szCs w:val="28"/>
          <w:lang w:val="en-GB"/>
        </w:rPr>
        <w:t>Hotărârii</w:t>
      </w:r>
      <w:r w:rsidR="004E11C4" w:rsidRPr="004E11C4">
        <w:rPr>
          <w:sz w:val="28"/>
          <w:szCs w:val="28"/>
          <w:lang w:val="en-GB"/>
        </w:rPr>
        <w:t xml:space="preserve"> Guvernului nr. 54/2021 cu privire la alocarea mijloacelor financiare, din </w:t>
      </w:r>
      <w:r w:rsidR="004E11C4" w:rsidRPr="00356A57">
        <w:rPr>
          <w:i/>
          <w:sz w:val="28"/>
          <w:szCs w:val="28"/>
          <w:lang w:val="en-GB"/>
        </w:rPr>
        <w:t>fondul de rezervă a Guvernului</w:t>
      </w:r>
      <w:r w:rsidR="004E11C4" w:rsidRPr="004E11C4">
        <w:rPr>
          <w:sz w:val="28"/>
          <w:szCs w:val="28"/>
          <w:lang w:val="en-GB"/>
        </w:rPr>
        <w:t>, Agenției Proprietăți Publice i-au fost alocate mijloace financiare în sumă de 416,8 mii lei</w:t>
      </w:r>
      <w:r w:rsidR="00356A57">
        <w:rPr>
          <w:sz w:val="28"/>
          <w:szCs w:val="28"/>
          <w:lang w:val="en-GB"/>
        </w:rPr>
        <w:t>, care au fost executate integral</w:t>
      </w:r>
      <w:r w:rsidR="004E11C4" w:rsidRPr="004E11C4">
        <w:rPr>
          <w:sz w:val="28"/>
          <w:szCs w:val="28"/>
          <w:lang w:val="en-GB"/>
        </w:rPr>
        <w:t xml:space="preserve"> pentru plata serviciilor de expertiză și de stenografiere</w:t>
      </w:r>
      <w:r w:rsidR="00356A57">
        <w:rPr>
          <w:sz w:val="28"/>
          <w:szCs w:val="28"/>
          <w:lang w:val="en-GB"/>
        </w:rPr>
        <w:t>,</w:t>
      </w:r>
      <w:r w:rsidR="004E11C4" w:rsidRPr="004E11C4">
        <w:rPr>
          <w:sz w:val="28"/>
          <w:szCs w:val="28"/>
          <w:lang w:val="en-GB"/>
        </w:rPr>
        <w:t xml:space="preserve"> oferite de Biroul Asociat de Avocați </w:t>
      </w:r>
      <w:r w:rsidR="00FB5AEE">
        <w:rPr>
          <w:sz w:val="28"/>
          <w:szCs w:val="28"/>
          <w:lang w:val="en-GB"/>
        </w:rPr>
        <w:t>„</w:t>
      </w:r>
      <w:r w:rsidR="004E11C4" w:rsidRPr="004E11C4">
        <w:rPr>
          <w:sz w:val="28"/>
          <w:szCs w:val="28"/>
          <w:lang w:val="en-GB"/>
        </w:rPr>
        <w:t>Buruian</w:t>
      </w:r>
      <w:r w:rsidR="00356A57">
        <w:rPr>
          <w:sz w:val="28"/>
          <w:szCs w:val="28"/>
          <w:lang w:val="en-GB"/>
        </w:rPr>
        <w:t>ă</w:t>
      </w:r>
      <w:r w:rsidR="004E11C4" w:rsidRPr="004E11C4">
        <w:rPr>
          <w:sz w:val="28"/>
          <w:szCs w:val="28"/>
          <w:lang w:val="en-GB"/>
        </w:rPr>
        <w:t xml:space="preserve"> &amp; Partners</w:t>
      </w:r>
      <w:r w:rsidR="00FB5AEE">
        <w:rPr>
          <w:sz w:val="28"/>
          <w:szCs w:val="28"/>
          <w:lang w:val="en-GB"/>
        </w:rPr>
        <w:t>”</w:t>
      </w:r>
      <w:r w:rsidR="004E11C4" w:rsidRPr="004E11C4">
        <w:rPr>
          <w:sz w:val="28"/>
          <w:szCs w:val="28"/>
          <w:lang w:val="en-GB"/>
        </w:rPr>
        <w:t>, în procesul de apărare a intereselor statului în cauza de arbitraj investițional internațional Komaksavia Airport Invest LTD împotriva Republicii Moldova.</w:t>
      </w:r>
    </w:p>
    <w:p w14:paraId="3E576AC8" w14:textId="77777777" w:rsidR="00C74718" w:rsidRPr="00B66B45" w:rsidRDefault="00C74718" w:rsidP="00317093">
      <w:pPr>
        <w:pStyle w:val="Titlu3"/>
      </w:pPr>
      <w:bookmarkStart w:id="60" w:name="_Toc42615622"/>
      <w:bookmarkStart w:id="61" w:name="_Toc101251358"/>
      <w:bookmarkStart w:id="62" w:name="_Toc101341469"/>
      <w:r w:rsidRPr="00B66B45">
        <w:t xml:space="preserve">4.5.5. </w:t>
      </w:r>
      <w:r w:rsidRPr="00F74862">
        <w:t>Protecția mediului</w:t>
      </w:r>
      <w:bookmarkEnd w:id="60"/>
      <w:bookmarkEnd w:id="61"/>
      <w:bookmarkEnd w:id="62"/>
    </w:p>
    <w:p w14:paraId="5DF401C8" w14:textId="7E7C412F" w:rsidR="00116907" w:rsidRPr="005D2266" w:rsidRDefault="007C6406" w:rsidP="00116907">
      <w:pPr>
        <w:spacing w:line="276" w:lineRule="auto"/>
        <w:ind w:firstLine="540"/>
        <w:jc w:val="both"/>
        <w:rPr>
          <w:sz w:val="28"/>
          <w:szCs w:val="28"/>
        </w:rPr>
      </w:pPr>
      <w:r w:rsidRPr="005D2266">
        <w:rPr>
          <w:sz w:val="28"/>
          <w:szCs w:val="28"/>
        </w:rPr>
        <w:t>Pentru anul 202</w:t>
      </w:r>
      <w:r w:rsidR="00116907" w:rsidRPr="005D2266">
        <w:rPr>
          <w:sz w:val="28"/>
          <w:szCs w:val="28"/>
        </w:rPr>
        <w:t>1</w:t>
      </w:r>
      <w:r w:rsidRPr="005D2266">
        <w:rPr>
          <w:sz w:val="28"/>
          <w:szCs w:val="28"/>
        </w:rPr>
        <w:t xml:space="preserve">, la grupa dată au fost aprobate alocații în sumă de </w:t>
      </w:r>
      <w:r w:rsidR="00116907" w:rsidRPr="005D2266">
        <w:rPr>
          <w:sz w:val="28"/>
          <w:szCs w:val="28"/>
        </w:rPr>
        <w:t>358,3 mil. lei, care pe parcursul anului au fost diminuate cu 4,4 mil. lei, constituind 353,9 mil. lei sau 0,</w:t>
      </w:r>
      <w:r w:rsidR="00F72D09">
        <w:rPr>
          <w:sz w:val="28"/>
          <w:szCs w:val="28"/>
        </w:rPr>
        <w:t>6</w:t>
      </w:r>
      <w:r w:rsidR="00116907" w:rsidRPr="005D2266">
        <w:rPr>
          <w:sz w:val="28"/>
          <w:szCs w:val="28"/>
        </w:rPr>
        <w:t>% din cheltuielile totale ale bugetului de stat.</w:t>
      </w:r>
    </w:p>
    <w:p w14:paraId="74F5382F" w14:textId="69C6A3F6" w:rsidR="00116907" w:rsidRDefault="00116907" w:rsidP="00116907">
      <w:pPr>
        <w:spacing w:line="276" w:lineRule="auto"/>
        <w:ind w:firstLine="540"/>
        <w:jc w:val="both"/>
        <w:rPr>
          <w:sz w:val="28"/>
          <w:szCs w:val="28"/>
        </w:rPr>
      </w:pPr>
      <w:r w:rsidRPr="005D2266">
        <w:rPr>
          <w:sz w:val="28"/>
          <w:szCs w:val="28"/>
        </w:rPr>
        <w:t>Cheltuielile respective au fost realizate în sumă de 293,2 mil. lei sau la nivel de 82,</w:t>
      </w:r>
      <w:r w:rsidR="00F72D09">
        <w:rPr>
          <w:sz w:val="28"/>
          <w:szCs w:val="28"/>
        </w:rPr>
        <w:t>8</w:t>
      </w:r>
      <w:r w:rsidRPr="005D2266">
        <w:rPr>
          <w:sz w:val="28"/>
          <w:szCs w:val="28"/>
        </w:rPr>
        <w:t xml:space="preserve"> % din prevederi.</w:t>
      </w:r>
    </w:p>
    <w:p w14:paraId="048CF1F5" w14:textId="77777777" w:rsidR="00CE14B6" w:rsidRPr="005D2266" w:rsidRDefault="00CE14B6" w:rsidP="00116907">
      <w:pPr>
        <w:spacing w:line="276" w:lineRule="auto"/>
        <w:ind w:firstLine="540"/>
        <w:jc w:val="both"/>
        <w:rPr>
          <w:sz w:val="28"/>
          <w:szCs w:val="28"/>
        </w:rPr>
      </w:pPr>
    </w:p>
    <w:p w14:paraId="48477A38" w14:textId="740E26D0" w:rsidR="001452C7" w:rsidRDefault="00C74718" w:rsidP="00116907">
      <w:pPr>
        <w:spacing w:line="276" w:lineRule="auto"/>
        <w:ind w:firstLine="540"/>
        <w:jc w:val="both"/>
        <w:rPr>
          <w:sz w:val="28"/>
          <w:szCs w:val="28"/>
        </w:rPr>
      </w:pPr>
      <w:r w:rsidRPr="005D2266">
        <w:rPr>
          <w:sz w:val="28"/>
          <w:szCs w:val="28"/>
        </w:rPr>
        <w:t>Datele despre realizarea cheltuielilor grupei date se prezintă în tabelul următor.</w:t>
      </w:r>
    </w:p>
    <w:tbl>
      <w:tblPr>
        <w:tblW w:w="5056" w:type="pct"/>
        <w:jc w:val="center"/>
        <w:tblLook w:val="04A0" w:firstRow="1" w:lastRow="0" w:firstColumn="1" w:lastColumn="0" w:noHBand="0" w:noVBand="1"/>
      </w:tblPr>
      <w:tblGrid>
        <w:gridCol w:w="2829"/>
        <w:gridCol w:w="867"/>
        <w:gridCol w:w="805"/>
        <w:gridCol w:w="836"/>
        <w:gridCol w:w="867"/>
        <w:gridCol w:w="765"/>
        <w:gridCol w:w="680"/>
        <w:gridCol w:w="722"/>
        <w:gridCol w:w="718"/>
      </w:tblGrid>
      <w:tr w:rsidR="00116907" w:rsidRPr="00116907" w14:paraId="0BD0A2EA" w14:textId="77777777" w:rsidTr="00EB01F9">
        <w:trPr>
          <w:trHeight w:val="269"/>
          <w:tblHeader/>
          <w:jc w:val="center"/>
        </w:trPr>
        <w:tc>
          <w:tcPr>
            <w:tcW w:w="1556" w:type="pct"/>
            <w:tcBorders>
              <w:top w:val="nil"/>
              <w:left w:val="nil"/>
              <w:bottom w:val="nil"/>
              <w:right w:val="nil"/>
            </w:tcBorders>
            <w:shd w:val="clear" w:color="auto" w:fill="auto"/>
            <w:noWrap/>
            <w:vAlign w:val="bottom"/>
            <w:hideMark/>
          </w:tcPr>
          <w:p w14:paraId="374088B3" w14:textId="77777777" w:rsidR="00116907" w:rsidRPr="00116907" w:rsidRDefault="00116907" w:rsidP="00116907">
            <w:pPr>
              <w:spacing w:line="276" w:lineRule="auto"/>
              <w:rPr>
                <w:sz w:val="18"/>
                <w:szCs w:val="18"/>
              </w:rPr>
            </w:pPr>
          </w:p>
        </w:tc>
        <w:tc>
          <w:tcPr>
            <w:tcW w:w="477" w:type="pct"/>
            <w:tcBorders>
              <w:top w:val="nil"/>
              <w:left w:val="nil"/>
              <w:bottom w:val="nil"/>
              <w:right w:val="nil"/>
            </w:tcBorders>
            <w:shd w:val="clear" w:color="auto" w:fill="auto"/>
            <w:noWrap/>
            <w:vAlign w:val="bottom"/>
            <w:hideMark/>
          </w:tcPr>
          <w:p w14:paraId="41C8FF23" w14:textId="77777777" w:rsidR="00116907" w:rsidRPr="00116907" w:rsidRDefault="00116907" w:rsidP="00116907">
            <w:pPr>
              <w:spacing w:line="276" w:lineRule="auto"/>
              <w:jc w:val="right"/>
              <w:rPr>
                <w:sz w:val="18"/>
                <w:szCs w:val="18"/>
              </w:rPr>
            </w:pPr>
          </w:p>
        </w:tc>
        <w:tc>
          <w:tcPr>
            <w:tcW w:w="443" w:type="pct"/>
            <w:tcBorders>
              <w:top w:val="nil"/>
              <w:left w:val="nil"/>
              <w:bottom w:val="nil"/>
              <w:right w:val="nil"/>
            </w:tcBorders>
            <w:shd w:val="clear" w:color="auto" w:fill="auto"/>
            <w:noWrap/>
            <w:vAlign w:val="bottom"/>
            <w:hideMark/>
          </w:tcPr>
          <w:p w14:paraId="56F0BFD3" w14:textId="77777777" w:rsidR="00116907" w:rsidRPr="00116907" w:rsidRDefault="00116907" w:rsidP="00116907">
            <w:pPr>
              <w:spacing w:line="276" w:lineRule="auto"/>
              <w:jc w:val="right"/>
              <w:rPr>
                <w:sz w:val="18"/>
                <w:szCs w:val="18"/>
              </w:rPr>
            </w:pPr>
          </w:p>
        </w:tc>
        <w:tc>
          <w:tcPr>
            <w:tcW w:w="460" w:type="pct"/>
            <w:tcBorders>
              <w:top w:val="nil"/>
              <w:left w:val="nil"/>
              <w:bottom w:val="nil"/>
              <w:right w:val="nil"/>
            </w:tcBorders>
            <w:shd w:val="clear" w:color="auto" w:fill="auto"/>
            <w:noWrap/>
            <w:vAlign w:val="bottom"/>
            <w:hideMark/>
          </w:tcPr>
          <w:p w14:paraId="6CFBE0E2" w14:textId="77777777" w:rsidR="00116907" w:rsidRPr="00116907" w:rsidRDefault="00116907" w:rsidP="00116907">
            <w:pPr>
              <w:spacing w:line="276" w:lineRule="auto"/>
              <w:jc w:val="right"/>
              <w:rPr>
                <w:sz w:val="18"/>
                <w:szCs w:val="18"/>
              </w:rPr>
            </w:pPr>
          </w:p>
        </w:tc>
        <w:tc>
          <w:tcPr>
            <w:tcW w:w="477" w:type="pct"/>
            <w:tcBorders>
              <w:top w:val="nil"/>
              <w:left w:val="nil"/>
              <w:bottom w:val="nil"/>
              <w:right w:val="nil"/>
            </w:tcBorders>
            <w:shd w:val="clear" w:color="auto" w:fill="auto"/>
            <w:noWrap/>
            <w:vAlign w:val="bottom"/>
            <w:hideMark/>
          </w:tcPr>
          <w:p w14:paraId="15EF3923" w14:textId="77777777" w:rsidR="00116907" w:rsidRPr="00116907" w:rsidRDefault="00116907" w:rsidP="00116907">
            <w:pPr>
              <w:spacing w:line="276" w:lineRule="auto"/>
              <w:jc w:val="right"/>
              <w:rPr>
                <w:sz w:val="18"/>
                <w:szCs w:val="18"/>
              </w:rPr>
            </w:pPr>
          </w:p>
        </w:tc>
        <w:tc>
          <w:tcPr>
            <w:tcW w:w="421" w:type="pct"/>
            <w:tcBorders>
              <w:top w:val="nil"/>
              <w:left w:val="nil"/>
              <w:bottom w:val="nil"/>
              <w:right w:val="nil"/>
            </w:tcBorders>
            <w:shd w:val="clear" w:color="auto" w:fill="auto"/>
            <w:noWrap/>
            <w:vAlign w:val="bottom"/>
            <w:hideMark/>
          </w:tcPr>
          <w:p w14:paraId="156FB116" w14:textId="77777777" w:rsidR="00116907" w:rsidRPr="00116907" w:rsidRDefault="00116907" w:rsidP="00116907">
            <w:pPr>
              <w:spacing w:line="276" w:lineRule="auto"/>
              <w:jc w:val="right"/>
              <w:rPr>
                <w:sz w:val="18"/>
                <w:szCs w:val="18"/>
              </w:rPr>
            </w:pPr>
          </w:p>
        </w:tc>
        <w:tc>
          <w:tcPr>
            <w:tcW w:w="374" w:type="pct"/>
            <w:tcBorders>
              <w:top w:val="nil"/>
              <w:left w:val="nil"/>
              <w:bottom w:val="nil"/>
              <w:right w:val="nil"/>
            </w:tcBorders>
            <w:shd w:val="clear" w:color="auto" w:fill="auto"/>
            <w:noWrap/>
            <w:vAlign w:val="bottom"/>
            <w:hideMark/>
          </w:tcPr>
          <w:p w14:paraId="78E94366" w14:textId="77777777" w:rsidR="00116907" w:rsidRPr="00116907" w:rsidRDefault="00116907" w:rsidP="00116907">
            <w:pPr>
              <w:spacing w:line="276" w:lineRule="auto"/>
              <w:jc w:val="right"/>
              <w:rPr>
                <w:sz w:val="18"/>
                <w:szCs w:val="18"/>
              </w:rPr>
            </w:pPr>
          </w:p>
        </w:tc>
        <w:tc>
          <w:tcPr>
            <w:tcW w:w="397" w:type="pct"/>
            <w:tcBorders>
              <w:top w:val="nil"/>
              <w:left w:val="nil"/>
              <w:bottom w:val="nil"/>
              <w:right w:val="nil"/>
            </w:tcBorders>
            <w:shd w:val="clear" w:color="auto" w:fill="auto"/>
            <w:noWrap/>
            <w:vAlign w:val="bottom"/>
            <w:hideMark/>
          </w:tcPr>
          <w:p w14:paraId="27CB98EA" w14:textId="77777777" w:rsidR="00116907" w:rsidRPr="00116907" w:rsidRDefault="00116907" w:rsidP="00116907">
            <w:pPr>
              <w:spacing w:line="276" w:lineRule="auto"/>
              <w:jc w:val="right"/>
              <w:rPr>
                <w:sz w:val="18"/>
                <w:szCs w:val="18"/>
              </w:rPr>
            </w:pPr>
          </w:p>
        </w:tc>
        <w:tc>
          <w:tcPr>
            <w:tcW w:w="394" w:type="pct"/>
            <w:tcBorders>
              <w:top w:val="nil"/>
              <w:left w:val="nil"/>
              <w:bottom w:val="nil"/>
              <w:right w:val="nil"/>
            </w:tcBorders>
            <w:shd w:val="clear" w:color="auto" w:fill="auto"/>
            <w:noWrap/>
            <w:vAlign w:val="bottom"/>
            <w:hideMark/>
          </w:tcPr>
          <w:p w14:paraId="48B62266" w14:textId="77777777" w:rsidR="00116907" w:rsidRPr="00116907" w:rsidRDefault="00116907" w:rsidP="00116907">
            <w:pPr>
              <w:spacing w:line="276" w:lineRule="auto"/>
              <w:jc w:val="right"/>
              <w:rPr>
                <w:i/>
                <w:iCs/>
                <w:sz w:val="18"/>
                <w:szCs w:val="18"/>
              </w:rPr>
            </w:pPr>
          </w:p>
          <w:p w14:paraId="0E527148" w14:textId="77777777" w:rsidR="00116907" w:rsidRPr="00116907" w:rsidRDefault="00116907" w:rsidP="00116907">
            <w:pPr>
              <w:spacing w:line="276" w:lineRule="auto"/>
              <w:jc w:val="right"/>
              <w:rPr>
                <w:i/>
                <w:iCs/>
                <w:sz w:val="18"/>
                <w:szCs w:val="18"/>
              </w:rPr>
            </w:pPr>
            <w:r w:rsidRPr="00116907">
              <w:rPr>
                <w:i/>
                <w:iCs/>
                <w:sz w:val="18"/>
                <w:szCs w:val="18"/>
              </w:rPr>
              <w:t>mil.lei</w:t>
            </w:r>
          </w:p>
        </w:tc>
      </w:tr>
      <w:tr w:rsidR="00116907" w:rsidRPr="00116907" w14:paraId="662D3E82" w14:textId="77777777" w:rsidTr="00EB01F9">
        <w:trPr>
          <w:trHeight w:val="269"/>
          <w:tblHeader/>
          <w:jc w:val="center"/>
        </w:trPr>
        <w:tc>
          <w:tcPr>
            <w:tcW w:w="1556"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6909F" w14:textId="77777777" w:rsidR="00116907" w:rsidRPr="00116907" w:rsidRDefault="00116907" w:rsidP="00116907">
            <w:pPr>
              <w:spacing w:line="276" w:lineRule="auto"/>
              <w:jc w:val="center"/>
              <w:rPr>
                <w:sz w:val="18"/>
                <w:szCs w:val="18"/>
              </w:rPr>
            </w:pPr>
            <w:r w:rsidRPr="00116907">
              <w:rPr>
                <w:sz w:val="18"/>
                <w:szCs w:val="18"/>
              </w:rPr>
              <w:t> </w:t>
            </w:r>
          </w:p>
        </w:tc>
        <w:tc>
          <w:tcPr>
            <w:tcW w:w="4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E704A5" w14:textId="77777777" w:rsidR="00116907" w:rsidRPr="00116907" w:rsidRDefault="00116907" w:rsidP="00116907">
            <w:pPr>
              <w:spacing w:line="276" w:lineRule="auto"/>
              <w:jc w:val="center"/>
              <w:rPr>
                <w:sz w:val="18"/>
                <w:szCs w:val="18"/>
              </w:rPr>
            </w:pPr>
            <w:r w:rsidRPr="00116907">
              <w:rPr>
                <w:sz w:val="18"/>
                <w:szCs w:val="18"/>
              </w:rPr>
              <w:t>2020 executat</w:t>
            </w:r>
          </w:p>
        </w:tc>
        <w:tc>
          <w:tcPr>
            <w:tcW w:w="2967" w:type="pct"/>
            <w:gridSpan w:val="7"/>
            <w:tcBorders>
              <w:top w:val="single" w:sz="4" w:space="0" w:color="auto"/>
              <w:left w:val="nil"/>
              <w:bottom w:val="single" w:sz="4" w:space="0" w:color="auto"/>
              <w:right w:val="single" w:sz="4" w:space="0" w:color="auto"/>
            </w:tcBorders>
            <w:shd w:val="clear" w:color="auto" w:fill="auto"/>
            <w:noWrap/>
            <w:vAlign w:val="center"/>
            <w:hideMark/>
          </w:tcPr>
          <w:p w14:paraId="05AA0277" w14:textId="77777777" w:rsidR="00116907" w:rsidRPr="00116907" w:rsidRDefault="00116907" w:rsidP="00116907">
            <w:pPr>
              <w:spacing w:line="276" w:lineRule="auto"/>
              <w:jc w:val="center"/>
              <w:rPr>
                <w:sz w:val="18"/>
                <w:szCs w:val="18"/>
              </w:rPr>
            </w:pPr>
            <w:r w:rsidRPr="00116907">
              <w:rPr>
                <w:sz w:val="18"/>
                <w:szCs w:val="18"/>
              </w:rPr>
              <w:t>2021</w:t>
            </w:r>
          </w:p>
        </w:tc>
      </w:tr>
      <w:tr w:rsidR="00116907" w:rsidRPr="00116907" w14:paraId="5F11D860" w14:textId="77777777" w:rsidTr="00EB01F9">
        <w:trPr>
          <w:trHeight w:val="572"/>
          <w:tblHeader/>
          <w:jc w:val="center"/>
        </w:trPr>
        <w:tc>
          <w:tcPr>
            <w:tcW w:w="1556" w:type="pct"/>
            <w:vMerge/>
            <w:tcBorders>
              <w:top w:val="single" w:sz="4" w:space="0" w:color="auto"/>
              <w:left w:val="single" w:sz="4" w:space="0" w:color="auto"/>
              <w:bottom w:val="single" w:sz="4" w:space="0" w:color="auto"/>
              <w:right w:val="single" w:sz="4" w:space="0" w:color="auto"/>
            </w:tcBorders>
            <w:vAlign w:val="center"/>
            <w:hideMark/>
          </w:tcPr>
          <w:p w14:paraId="70C3F2AA" w14:textId="77777777" w:rsidR="00116907" w:rsidRPr="00116907" w:rsidRDefault="00116907" w:rsidP="00116907">
            <w:pPr>
              <w:spacing w:line="276" w:lineRule="auto"/>
              <w:rPr>
                <w:sz w:val="18"/>
                <w:szCs w:val="18"/>
              </w:rPr>
            </w:pPr>
          </w:p>
        </w:tc>
        <w:tc>
          <w:tcPr>
            <w:tcW w:w="47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41641D" w14:textId="77777777" w:rsidR="00116907" w:rsidRPr="00116907" w:rsidRDefault="00116907" w:rsidP="00116907">
            <w:pPr>
              <w:spacing w:line="276" w:lineRule="auto"/>
              <w:rPr>
                <w:sz w:val="18"/>
                <w:szCs w:val="18"/>
              </w:rPr>
            </w:pPr>
          </w:p>
        </w:tc>
        <w:tc>
          <w:tcPr>
            <w:tcW w:w="443" w:type="pct"/>
            <w:vMerge w:val="restart"/>
            <w:tcBorders>
              <w:top w:val="nil"/>
              <w:left w:val="single" w:sz="4" w:space="0" w:color="auto"/>
              <w:bottom w:val="single" w:sz="4" w:space="0" w:color="auto"/>
              <w:right w:val="single" w:sz="4" w:space="0" w:color="auto"/>
            </w:tcBorders>
            <w:shd w:val="clear" w:color="auto" w:fill="auto"/>
            <w:vAlign w:val="center"/>
            <w:hideMark/>
          </w:tcPr>
          <w:p w14:paraId="6FAA65DA" w14:textId="77777777" w:rsidR="00116907" w:rsidRPr="00116907" w:rsidRDefault="00116907" w:rsidP="00116907">
            <w:pPr>
              <w:spacing w:line="276" w:lineRule="auto"/>
              <w:jc w:val="center"/>
              <w:rPr>
                <w:sz w:val="18"/>
                <w:szCs w:val="18"/>
              </w:rPr>
            </w:pPr>
            <w:r w:rsidRPr="00116907">
              <w:rPr>
                <w:sz w:val="18"/>
                <w:szCs w:val="18"/>
              </w:rPr>
              <w:t xml:space="preserve">aprobat </w:t>
            </w:r>
          </w:p>
        </w:tc>
        <w:tc>
          <w:tcPr>
            <w:tcW w:w="460" w:type="pct"/>
            <w:vMerge w:val="restart"/>
            <w:tcBorders>
              <w:top w:val="nil"/>
              <w:left w:val="single" w:sz="4" w:space="0" w:color="auto"/>
              <w:bottom w:val="single" w:sz="4" w:space="0" w:color="auto"/>
              <w:right w:val="single" w:sz="4" w:space="0" w:color="auto"/>
            </w:tcBorders>
            <w:shd w:val="clear" w:color="auto" w:fill="auto"/>
            <w:vAlign w:val="center"/>
            <w:hideMark/>
          </w:tcPr>
          <w:p w14:paraId="77125AAC" w14:textId="77777777" w:rsidR="00116907" w:rsidRPr="00116907" w:rsidRDefault="00116907" w:rsidP="00116907">
            <w:pPr>
              <w:spacing w:line="276" w:lineRule="auto"/>
              <w:jc w:val="center"/>
              <w:rPr>
                <w:sz w:val="18"/>
                <w:szCs w:val="18"/>
              </w:rPr>
            </w:pPr>
            <w:r w:rsidRPr="00116907">
              <w:rPr>
                <w:sz w:val="18"/>
                <w:szCs w:val="18"/>
              </w:rPr>
              <w:t xml:space="preserve">precizat </w:t>
            </w:r>
          </w:p>
        </w:tc>
        <w:tc>
          <w:tcPr>
            <w:tcW w:w="477" w:type="pct"/>
            <w:vMerge w:val="restart"/>
            <w:tcBorders>
              <w:top w:val="nil"/>
              <w:left w:val="single" w:sz="4" w:space="0" w:color="auto"/>
              <w:bottom w:val="single" w:sz="4" w:space="0" w:color="auto"/>
              <w:right w:val="single" w:sz="4" w:space="0" w:color="auto"/>
            </w:tcBorders>
            <w:shd w:val="clear" w:color="auto" w:fill="auto"/>
            <w:vAlign w:val="center"/>
            <w:hideMark/>
          </w:tcPr>
          <w:p w14:paraId="162D69B4" w14:textId="77777777" w:rsidR="00116907" w:rsidRPr="00116907" w:rsidRDefault="00116907" w:rsidP="00116907">
            <w:pPr>
              <w:spacing w:line="276" w:lineRule="auto"/>
              <w:jc w:val="center"/>
              <w:rPr>
                <w:sz w:val="18"/>
                <w:szCs w:val="18"/>
              </w:rPr>
            </w:pPr>
            <w:r w:rsidRPr="00116907">
              <w:rPr>
                <w:sz w:val="18"/>
                <w:szCs w:val="18"/>
              </w:rPr>
              <w:t>executat</w:t>
            </w:r>
          </w:p>
        </w:tc>
        <w:tc>
          <w:tcPr>
            <w:tcW w:w="795" w:type="pct"/>
            <w:gridSpan w:val="2"/>
            <w:tcBorders>
              <w:top w:val="single" w:sz="4" w:space="0" w:color="auto"/>
              <w:left w:val="nil"/>
              <w:bottom w:val="single" w:sz="4" w:space="0" w:color="auto"/>
              <w:right w:val="single" w:sz="4" w:space="0" w:color="auto"/>
            </w:tcBorders>
            <w:shd w:val="clear" w:color="auto" w:fill="auto"/>
            <w:vAlign w:val="center"/>
            <w:hideMark/>
          </w:tcPr>
          <w:p w14:paraId="673CE38C" w14:textId="77777777" w:rsidR="00116907" w:rsidRPr="00116907" w:rsidRDefault="00116907" w:rsidP="00116907">
            <w:pPr>
              <w:spacing w:line="276" w:lineRule="auto"/>
              <w:jc w:val="center"/>
              <w:rPr>
                <w:sz w:val="18"/>
                <w:szCs w:val="18"/>
              </w:rPr>
            </w:pPr>
            <w:r w:rsidRPr="00116907">
              <w:rPr>
                <w:sz w:val="18"/>
                <w:szCs w:val="18"/>
              </w:rPr>
              <w:t>executat față de precizat pe an</w:t>
            </w:r>
          </w:p>
        </w:tc>
        <w:tc>
          <w:tcPr>
            <w:tcW w:w="791" w:type="pct"/>
            <w:gridSpan w:val="2"/>
            <w:tcBorders>
              <w:top w:val="single" w:sz="4" w:space="0" w:color="auto"/>
              <w:left w:val="nil"/>
              <w:bottom w:val="single" w:sz="4" w:space="0" w:color="auto"/>
              <w:right w:val="single" w:sz="4" w:space="0" w:color="auto"/>
            </w:tcBorders>
            <w:shd w:val="clear" w:color="auto" w:fill="auto"/>
            <w:vAlign w:val="center"/>
            <w:hideMark/>
          </w:tcPr>
          <w:p w14:paraId="25F264CD" w14:textId="77777777" w:rsidR="00116907" w:rsidRPr="00116907" w:rsidRDefault="00116907" w:rsidP="00116907">
            <w:pPr>
              <w:spacing w:line="276" w:lineRule="auto"/>
              <w:jc w:val="center"/>
              <w:rPr>
                <w:sz w:val="18"/>
                <w:szCs w:val="18"/>
              </w:rPr>
            </w:pPr>
            <w:r w:rsidRPr="00116907">
              <w:rPr>
                <w:sz w:val="18"/>
                <w:szCs w:val="18"/>
              </w:rPr>
              <w:t>executat față de anul 2020</w:t>
            </w:r>
          </w:p>
        </w:tc>
      </w:tr>
      <w:tr w:rsidR="00116907" w:rsidRPr="00116907" w14:paraId="42F386F7" w14:textId="77777777" w:rsidTr="00EB01F9">
        <w:trPr>
          <w:trHeight w:val="251"/>
          <w:tblHeader/>
          <w:jc w:val="center"/>
        </w:trPr>
        <w:tc>
          <w:tcPr>
            <w:tcW w:w="1556" w:type="pct"/>
            <w:vMerge/>
            <w:tcBorders>
              <w:top w:val="single" w:sz="4" w:space="0" w:color="auto"/>
              <w:left w:val="single" w:sz="4" w:space="0" w:color="auto"/>
              <w:bottom w:val="single" w:sz="4" w:space="0" w:color="auto"/>
              <w:right w:val="single" w:sz="4" w:space="0" w:color="auto"/>
            </w:tcBorders>
            <w:vAlign w:val="center"/>
            <w:hideMark/>
          </w:tcPr>
          <w:p w14:paraId="4AA6B4CA" w14:textId="77777777" w:rsidR="00116907" w:rsidRPr="00116907" w:rsidRDefault="00116907" w:rsidP="00116907">
            <w:pPr>
              <w:spacing w:line="276" w:lineRule="auto"/>
              <w:rPr>
                <w:sz w:val="18"/>
                <w:szCs w:val="18"/>
              </w:rPr>
            </w:pPr>
          </w:p>
        </w:tc>
        <w:tc>
          <w:tcPr>
            <w:tcW w:w="477"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8728205" w14:textId="77777777" w:rsidR="00116907" w:rsidRPr="00116907" w:rsidRDefault="00116907" w:rsidP="00116907">
            <w:pPr>
              <w:spacing w:line="276" w:lineRule="auto"/>
              <w:rPr>
                <w:sz w:val="18"/>
                <w:szCs w:val="18"/>
              </w:rPr>
            </w:pPr>
          </w:p>
        </w:tc>
        <w:tc>
          <w:tcPr>
            <w:tcW w:w="443" w:type="pct"/>
            <w:vMerge/>
            <w:tcBorders>
              <w:top w:val="nil"/>
              <w:left w:val="single" w:sz="4" w:space="0" w:color="auto"/>
              <w:bottom w:val="single" w:sz="4" w:space="0" w:color="auto"/>
              <w:right w:val="single" w:sz="4" w:space="0" w:color="auto"/>
            </w:tcBorders>
            <w:vAlign w:val="center"/>
            <w:hideMark/>
          </w:tcPr>
          <w:p w14:paraId="5BF2F572" w14:textId="77777777" w:rsidR="00116907" w:rsidRPr="00116907" w:rsidRDefault="00116907" w:rsidP="00116907">
            <w:pPr>
              <w:spacing w:line="276" w:lineRule="auto"/>
              <w:rPr>
                <w:sz w:val="18"/>
                <w:szCs w:val="18"/>
              </w:rPr>
            </w:pPr>
          </w:p>
        </w:tc>
        <w:tc>
          <w:tcPr>
            <w:tcW w:w="460" w:type="pct"/>
            <w:vMerge/>
            <w:tcBorders>
              <w:top w:val="nil"/>
              <w:left w:val="single" w:sz="4" w:space="0" w:color="auto"/>
              <w:bottom w:val="single" w:sz="4" w:space="0" w:color="auto"/>
              <w:right w:val="single" w:sz="4" w:space="0" w:color="auto"/>
            </w:tcBorders>
            <w:vAlign w:val="center"/>
            <w:hideMark/>
          </w:tcPr>
          <w:p w14:paraId="12BF0B88" w14:textId="77777777" w:rsidR="00116907" w:rsidRPr="00116907" w:rsidRDefault="00116907" w:rsidP="00116907">
            <w:pPr>
              <w:spacing w:line="276" w:lineRule="auto"/>
              <w:rPr>
                <w:sz w:val="18"/>
                <w:szCs w:val="18"/>
              </w:rPr>
            </w:pPr>
          </w:p>
        </w:tc>
        <w:tc>
          <w:tcPr>
            <w:tcW w:w="477" w:type="pct"/>
            <w:vMerge/>
            <w:tcBorders>
              <w:top w:val="nil"/>
              <w:left w:val="single" w:sz="4" w:space="0" w:color="auto"/>
              <w:bottom w:val="single" w:sz="4" w:space="0" w:color="auto"/>
              <w:right w:val="single" w:sz="4" w:space="0" w:color="auto"/>
            </w:tcBorders>
            <w:vAlign w:val="center"/>
            <w:hideMark/>
          </w:tcPr>
          <w:p w14:paraId="462A1036" w14:textId="77777777" w:rsidR="00116907" w:rsidRPr="00116907" w:rsidRDefault="00116907" w:rsidP="00116907">
            <w:pPr>
              <w:spacing w:line="276" w:lineRule="auto"/>
              <w:rPr>
                <w:sz w:val="18"/>
                <w:szCs w:val="18"/>
              </w:rPr>
            </w:pPr>
          </w:p>
        </w:tc>
        <w:tc>
          <w:tcPr>
            <w:tcW w:w="421" w:type="pct"/>
            <w:tcBorders>
              <w:top w:val="nil"/>
              <w:left w:val="nil"/>
              <w:bottom w:val="single" w:sz="4" w:space="0" w:color="auto"/>
              <w:right w:val="single" w:sz="4" w:space="0" w:color="auto"/>
            </w:tcBorders>
            <w:shd w:val="clear" w:color="auto" w:fill="auto"/>
            <w:noWrap/>
            <w:vAlign w:val="center"/>
            <w:hideMark/>
          </w:tcPr>
          <w:p w14:paraId="56BCBD1C" w14:textId="77777777" w:rsidR="00116907" w:rsidRPr="00116907" w:rsidRDefault="00116907" w:rsidP="00116907">
            <w:pPr>
              <w:spacing w:line="276" w:lineRule="auto"/>
              <w:jc w:val="center"/>
              <w:rPr>
                <w:sz w:val="18"/>
                <w:szCs w:val="18"/>
              </w:rPr>
            </w:pPr>
            <w:r w:rsidRPr="00116907">
              <w:rPr>
                <w:sz w:val="18"/>
                <w:szCs w:val="18"/>
              </w:rPr>
              <w:t>suma</w:t>
            </w:r>
          </w:p>
        </w:tc>
        <w:tc>
          <w:tcPr>
            <w:tcW w:w="374" w:type="pct"/>
            <w:tcBorders>
              <w:top w:val="nil"/>
              <w:left w:val="nil"/>
              <w:bottom w:val="single" w:sz="4" w:space="0" w:color="auto"/>
              <w:right w:val="single" w:sz="4" w:space="0" w:color="auto"/>
            </w:tcBorders>
            <w:shd w:val="clear" w:color="auto" w:fill="auto"/>
            <w:noWrap/>
            <w:vAlign w:val="center"/>
            <w:hideMark/>
          </w:tcPr>
          <w:p w14:paraId="21AFBEAE" w14:textId="77777777" w:rsidR="00116907" w:rsidRPr="00116907" w:rsidRDefault="00116907" w:rsidP="00116907">
            <w:pPr>
              <w:spacing w:line="276" w:lineRule="auto"/>
              <w:jc w:val="center"/>
              <w:rPr>
                <w:sz w:val="18"/>
                <w:szCs w:val="18"/>
              </w:rPr>
            </w:pPr>
            <w:r w:rsidRPr="00116907">
              <w:rPr>
                <w:sz w:val="18"/>
                <w:szCs w:val="18"/>
              </w:rPr>
              <w:t>%</w:t>
            </w:r>
          </w:p>
        </w:tc>
        <w:tc>
          <w:tcPr>
            <w:tcW w:w="397" w:type="pct"/>
            <w:tcBorders>
              <w:top w:val="nil"/>
              <w:left w:val="nil"/>
              <w:bottom w:val="single" w:sz="4" w:space="0" w:color="auto"/>
              <w:right w:val="single" w:sz="4" w:space="0" w:color="auto"/>
            </w:tcBorders>
            <w:shd w:val="clear" w:color="auto" w:fill="auto"/>
            <w:noWrap/>
            <w:vAlign w:val="center"/>
            <w:hideMark/>
          </w:tcPr>
          <w:p w14:paraId="6E32D513" w14:textId="77777777" w:rsidR="00116907" w:rsidRPr="00116907" w:rsidRDefault="00116907" w:rsidP="00116907">
            <w:pPr>
              <w:spacing w:line="276" w:lineRule="auto"/>
              <w:jc w:val="center"/>
              <w:rPr>
                <w:sz w:val="18"/>
                <w:szCs w:val="18"/>
              </w:rPr>
            </w:pPr>
            <w:r w:rsidRPr="00116907">
              <w:rPr>
                <w:sz w:val="18"/>
                <w:szCs w:val="18"/>
              </w:rPr>
              <w:t>suma</w:t>
            </w:r>
          </w:p>
        </w:tc>
        <w:tc>
          <w:tcPr>
            <w:tcW w:w="394" w:type="pct"/>
            <w:tcBorders>
              <w:top w:val="nil"/>
              <w:left w:val="nil"/>
              <w:bottom w:val="single" w:sz="4" w:space="0" w:color="auto"/>
              <w:right w:val="single" w:sz="4" w:space="0" w:color="auto"/>
            </w:tcBorders>
            <w:shd w:val="clear" w:color="auto" w:fill="auto"/>
            <w:noWrap/>
            <w:vAlign w:val="center"/>
            <w:hideMark/>
          </w:tcPr>
          <w:p w14:paraId="2F253F20" w14:textId="77777777" w:rsidR="00116907" w:rsidRPr="00116907" w:rsidRDefault="00116907" w:rsidP="00116907">
            <w:pPr>
              <w:spacing w:line="276" w:lineRule="auto"/>
              <w:jc w:val="center"/>
              <w:rPr>
                <w:sz w:val="18"/>
                <w:szCs w:val="18"/>
              </w:rPr>
            </w:pPr>
            <w:r w:rsidRPr="00116907">
              <w:rPr>
                <w:sz w:val="18"/>
                <w:szCs w:val="18"/>
              </w:rPr>
              <w:t>%</w:t>
            </w:r>
          </w:p>
        </w:tc>
      </w:tr>
      <w:tr w:rsidR="00116907" w:rsidRPr="00116907" w14:paraId="23F1129F" w14:textId="77777777" w:rsidTr="00EB01F9">
        <w:trPr>
          <w:trHeight w:val="369"/>
          <w:tblHeader/>
          <w:jc w:val="center"/>
        </w:trPr>
        <w:tc>
          <w:tcPr>
            <w:tcW w:w="1556" w:type="pct"/>
            <w:tcBorders>
              <w:top w:val="nil"/>
              <w:left w:val="nil"/>
              <w:bottom w:val="nil"/>
              <w:right w:val="nil"/>
            </w:tcBorders>
            <w:shd w:val="clear" w:color="auto" w:fill="auto"/>
            <w:vAlign w:val="bottom"/>
            <w:hideMark/>
          </w:tcPr>
          <w:p w14:paraId="138D917E" w14:textId="77777777" w:rsidR="00116907" w:rsidRPr="00116907" w:rsidRDefault="00116907" w:rsidP="00116907">
            <w:pPr>
              <w:spacing w:line="276" w:lineRule="auto"/>
              <w:rPr>
                <w:b/>
                <w:bCs/>
                <w:color w:val="000000"/>
                <w:sz w:val="18"/>
                <w:szCs w:val="18"/>
              </w:rPr>
            </w:pPr>
            <w:r w:rsidRPr="00116907">
              <w:rPr>
                <w:b/>
                <w:bCs/>
                <w:color w:val="000000"/>
                <w:sz w:val="18"/>
                <w:szCs w:val="18"/>
              </w:rPr>
              <w:t>Cheltuieli, total</w:t>
            </w:r>
            <w:r w:rsidRPr="00116907">
              <w:rPr>
                <w:b/>
                <w:bCs/>
                <w:sz w:val="18"/>
                <w:szCs w:val="18"/>
              </w:rPr>
              <w:t xml:space="preserve"> </w:t>
            </w:r>
          </w:p>
        </w:tc>
        <w:tc>
          <w:tcPr>
            <w:tcW w:w="477" w:type="pct"/>
            <w:tcBorders>
              <w:top w:val="nil"/>
              <w:left w:val="nil"/>
              <w:bottom w:val="nil"/>
              <w:right w:val="nil"/>
            </w:tcBorders>
            <w:shd w:val="clear" w:color="auto" w:fill="auto"/>
            <w:noWrap/>
            <w:vAlign w:val="bottom"/>
          </w:tcPr>
          <w:p w14:paraId="3913477F" w14:textId="77777777" w:rsidR="00116907" w:rsidRPr="00116907" w:rsidRDefault="00116907" w:rsidP="00116907">
            <w:pPr>
              <w:spacing w:line="276" w:lineRule="auto"/>
              <w:jc w:val="right"/>
              <w:rPr>
                <w:b/>
                <w:bCs/>
                <w:sz w:val="18"/>
                <w:szCs w:val="18"/>
              </w:rPr>
            </w:pPr>
            <w:r w:rsidRPr="00116907">
              <w:rPr>
                <w:b/>
                <w:bCs/>
                <w:sz w:val="18"/>
                <w:szCs w:val="18"/>
              </w:rPr>
              <w:t>232,3</w:t>
            </w:r>
          </w:p>
        </w:tc>
        <w:tc>
          <w:tcPr>
            <w:tcW w:w="443" w:type="pct"/>
            <w:tcBorders>
              <w:top w:val="nil"/>
              <w:left w:val="nil"/>
              <w:bottom w:val="nil"/>
              <w:right w:val="nil"/>
            </w:tcBorders>
            <w:shd w:val="clear" w:color="auto" w:fill="auto"/>
            <w:noWrap/>
            <w:vAlign w:val="bottom"/>
          </w:tcPr>
          <w:p w14:paraId="33AA99DF" w14:textId="77777777" w:rsidR="00116907" w:rsidRPr="00116907" w:rsidRDefault="00116907" w:rsidP="00116907">
            <w:pPr>
              <w:spacing w:line="276" w:lineRule="auto"/>
              <w:jc w:val="right"/>
              <w:rPr>
                <w:b/>
                <w:bCs/>
                <w:sz w:val="18"/>
                <w:szCs w:val="18"/>
              </w:rPr>
            </w:pPr>
            <w:r w:rsidRPr="00116907">
              <w:rPr>
                <w:b/>
                <w:bCs/>
                <w:sz w:val="18"/>
                <w:szCs w:val="18"/>
              </w:rPr>
              <w:t>358,3</w:t>
            </w:r>
          </w:p>
        </w:tc>
        <w:tc>
          <w:tcPr>
            <w:tcW w:w="460" w:type="pct"/>
            <w:tcBorders>
              <w:top w:val="nil"/>
              <w:left w:val="nil"/>
              <w:bottom w:val="nil"/>
              <w:right w:val="nil"/>
            </w:tcBorders>
            <w:shd w:val="clear" w:color="auto" w:fill="auto"/>
            <w:noWrap/>
            <w:vAlign w:val="bottom"/>
          </w:tcPr>
          <w:p w14:paraId="32DDC579" w14:textId="77777777" w:rsidR="00116907" w:rsidRPr="00116907" w:rsidRDefault="00116907" w:rsidP="00116907">
            <w:pPr>
              <w:spacing w:line="276" w:lineRule="auto"/>
              <w:jc w:val="right"/>
              <w:rPr>
                <w:b/>
                <w:bCs/>
                <w:sz w:val="18"/>
                <w:szCs w:val="18"/>
              </w:rPr>
            </w:pPr>
            <w:r w:rsidRPr="00116907">
              <w:rPr>
                <w:b/>
                <w:bCs/>
                <w:sz w:val="18"/>
                <w:szCs w:val="18"/>
              </w:rPr>
              <w:t>353,9</w:t>
            </w:r>
          </w:p>
        </w:tc>
        <w:tc>
          <w:tcPr>
            <w:tcW w:w="477" w:type="pct"/>
            <w:tcBorders>
              <w:top w:val="nil"/>
              <w:left w:val="nil"/>
              <w:bottom w:val="nil"/>
              <w:right w:val="nil"/>
            </w:tcBorders>
            <w:shd w:val="clear" w:color="auto" w:fill="auto"/>
            <w:noWrap/>
            <w:vAlign w:val="bottom"/>
          </w:tcPr>
          <w:p w14:paraId="00ED750C" w14:textId="77777777" w:rsidR="00116907" w:rsidRPr="00116907" w:rsidRDefault="00116907" w:rsidP="00116907">
            <w:pPr>
              <w:spacing w:line="276" w:lineRule="auto"/>
              <w:jc w:val="right"/>
              <w:rPr>
                <w:b/>
                <w:bCs/>
                <w:sz w:val="18"/>
                <w:szCs w:val="18"/>
              </w:rPr>
            </w:pPr>
            <w:r w:rsidRPr="00116907">
              <w:rPr>
                <w:b/>
                <w:bCs/>
                <w:sz w:val="18"/>
                <w:szCs w:val="18"/>
              </w:rPr>
              <w:t>293,2</w:t>
            </w:r>
          </w:p>
        </w:tc>
        <w:tc>
          <w:tcPr>
            <w:tcW w:w="421" w:type="pct"/>
            <w:tcBorders>
              <w:top w:val="nil"/>
              <w:left w:val="nil"/>
              <w:bottom w:val="nil"/>
              <w:right w:val="nil"/>
            </w:tcBorders>
            <w:shd w:val="clear" w:color="auto" w:fill="auto"/>
            <w:noWrap/>
            <w:vAlign w:val="bottom"/>
          </w:tcPr>
          <w:p w14:paraId="30B008C7" w14:textId="77777777" w:rsidR="00116907" w:rsidRPr="00116907" w:rsidRDefault="00116907" w:rsidP="00116907">
            <w:pPr>
              <w:spacing w:line="276" w:lineRule="auto"/>
              <w:jc w:val="right"/>
              <w:rPr>
                <w:b/>
                <w:bCs/>
                <w:sz w:val="18"/>
                <w:szCs w:val="18"/>
              </w:rPr>
            </w:pPr>
            <w:r w:rsidRPr="00116907">
              <w:rPr>
                <w:b/>
                <w:bCs/>
                <w:sz w:val="18"/>
                <w:szCs w:val="18"/>
              </w:rPr>
              <w:t>-60,7</w:t>
            </w:r>
          </w:p>
        </w:tc>
        <w:tc>
          <w:tcPr>
            <w:tcW w:w="374" w:type="pct"/>
            <w:tcBorders>
              <w:top w:val="nil"/>
              <w:left w:val="nil"/>
              <w:bottom w:val="nil"/>
              <w:right w:val="nil"/>
            </w:tcBorders>
            <w:shd w:val="clear" w:color="auto" w:fill="auto"/>
            <w:noWrap/>
            <w:vAlign w:val="bottom"/>
          </w:tcPr>
          <w:p w14:paraId="6C4D95B4" w14:textId="77777777" w:rsidR="00116907" w:rsidRPr="00116907" w:rsidRDefault="00116907" w:rsidP="00116907">
            <w:pPr>
              <w:spacing w:line="276" w:lineRule="auto"/>
              <w:jc w:val="right"/>
              <w:rPr>
                <w:b/>
                <w:bCs/>
                <w:sz w:val="18"/>
                <w:szCs w:val="18"/>
              </w:rPr>
            </w:pPr>
            <w:r w:rsidRPr="00116907">
              <w:rPr>
                <w:b/>
                <w:bCs/>
                <w:sz w:val="18"/>
                <w:szCs w:val="18"/>
              </w:rPr>
              <w:t>82,8</w:t>
            </w:r>
          </w:p>
        </w:tc>
        <w:tc>
          <w:tcPr>
            <w:tcW w:w="397" w:type="pct"/>
            <w:tcBorders>
              <w:top w:val="nil"/>
              <w:left w:val="nil"/>
              <w:bottom w:val="nil"/>
              <w:right w:val="nil"/>
            </w:tcBorders>
            <w:shd w:val="clear" w:color="auto" w:fill="auto"/>
            <w:noWrap/>
            <w:vAlign w:val="bottom"/>
          </w:tcPr>
          <w:p w14:paraId="777516CE" w14:textId="77777777" w:rsidR="00116907" w:rsidRPr="00116907" w:rsidRDefault="00116907" w:rsidP="00116907">
            <w:pPr>
              <w:spacing w:line="276" w:lineRule="auto"/>
              <w:jc w:val="right"/>
              <w:rPr>
                <w:b/>
                <w:bCs/>
                <w:sz w:val="18"/>
                <w:szCs w:val="18"/>
              </w:rPr>
            </w:pPr>
            <w:r w:rsidRPr="00116907">
              <w:rPr>
                <w:b/>
                <w:bCs/>
                <w:sz w:val="18"/>
                <w:szCs w:val="18"/>
              </w:rPr>
              <w:t>60,9</w:t>
            </w:r>
          </w:p>
        </w:tc>
        <w:tc>
          <w:tcPr>
            <w:tcW w:w="394" w:type="pct"/>
            <w:tcBorders>
              <w:top w:val="nil"/>
              <w:left w:val="nil"/>
              <w:bottom w:val="nil"/>
              <w:right w:val="nil"/>
            </w:tcBorders>
            <w:shd w:val="clear" w:color="auto" w:fill="auto"/>
            <w:noWrap/>
            <w:vAlign w:val="bottom"/>
          </w:tcPr>
          <w:p w14:paraId="61F8E188" w14:textId="77777777" w:rsidR="00116907" w:rsidRPr="00116907" w:rsidRDefault="00116907" w:rsidP="00116907">
            <w:pPr>
              <w:spacing w:line="276" w:lineRule="auto"/>
              <w:jc w:val="right"/>
              <w:rPr>
                <w:b/>
                <w:bCs/>
                <w:sz w:val="18"/>
                <w:szCs w:val="18"/>
              </w:rPr>
            </w:pPr>
            <w:r w:rsidRPr="00116907">
              <w:rPr>
                <w:b/>
                <w:bCs/>
                <w:sz w:val="18"/>
                <w:szCs w:val="18"/>
              </w:rPr>
              <w:t>126,2</w:t>
            </w:r>
          </w:p>
        </w:tc>
      </w:tr>
      <w:tr w:rsidR="00116907" w:rsidRPr="00116907" w14:paraId="762EF8C2" w14:textId="77777777" w:rsidTr="00EB01F9">
        <w:trPr>
          <w:trHeight w:val="521"/>
          <w:tblHeader/>
          <w:jc w:val="center"/>
        </w:trPr>
        <w:tc>
          <w:tcPr>
            <w:tcW w:w="1556" w:type="pct"/>
            <w:tcBorders>
              <w:top w:val="nil"/>
              <w:left w:val="nil"/>
              <w:bottom w:val="nil"/>
              <w:right w:val="nil"/>
            </w:tcBorders>
            <w:shd w:val="clear" w:color="auto" w:fill="auto"/>
            <w:vAlign w:val="bottom"/>
            <w:hideMark/>
          </w:tcPr>
          <w:p w14:paraId="72642D08" w14:textId="77777777" w:rsidR="00116907" w:rsidRPr="00116907" w:rsidRDefault="00116907" w:rsidP="00116907">
            <w:pPr>
              <w:spacing w:line="276" w:lineRule="auto"/>
              <w:rPr>
                <w:i/>
                <w:iCs/>
                <w:sz w:val="18"/>
                <w:szCs w:val="18"/>
              </w:rPr>
            </w:pPr>
            <w:r w:rsidRPr="00116907">
              <w:rPr>
                <w:i/>
                <w:iCs/>
                <w:sz w:val="18"/>
                <w:szCs w:val="18"/>
              </w:rPr>
              <w:t>Ponderea în totalul cheltuielilor bugetului de stat, %</w:t>
            </w:r>
          </w:p>
        </w:tc>
        <w:tc>
          <w:tcPr>
            <w:tcW w:w="477" w:type="pct"/>
            <w:tcBorders>
              <w:top w:val="nil"/>
              <w:left w:val="nil"/>
              <w:bottom w:val="nil"/>
              <w:right w:val="nil"/>
            </w:tcBorders>
            <w:shd w:val="clear" w:color="auto" w:fill="auto"/>
            <w:noWrap/>
            <w:vAlign w:val="bottom"/>
          </w:tcPr>
          <w:p w14:paraId="082092DB" w14:textId="77777777" w:rsidR="00116907" w:rsidRPr="00116907" w:rsidRDefault="00116907" w:rsidP="00116907">
            <w:pPr>
              <w:spacing w:line="276" w:lineRule="auto"/>
              <w:jc w:val="right"/>
              <w:rPr>
                <w:i/>
                <w:iCs/>
                <w:sz w:val="18"/>
                <w:szCs w:val="18"/>
              </w:rPr>
            </w:pPr>
            <w:r w:rsidRPr="00116907">
              <w:rPr>
                <w:i/>
                <w:iCs/>
                <w:sz w:val="18"/>
                <w:szCs w:val="18"/>
              </w:rPr>
              <w:t>0,5</w:t>
            </w:r>
          </w:p>
        </w:tc>
        <w:tc>
          <w:tcPr>
            <w:tcW w:w="443" w:type="pct"/>
            <w:tcBorders>
              <w:top w:val="nil"/>
              <w:left w:val="nil"/>
              <w:bottom w:val="nil"/>
              <w:right w:val="nil"/>
            </w:tcBorders>
            <w:shd w:val="clear" w:color="auto" w:fill="auto"/>
            <w:noWrap/>
            <w:vAlign w:val="bottom"/>
          </w:tcPr>
          <w:p w14:paraId="64AE9447" w14:textId="77777777" w:rsidR="00116907" w:rsidRPr="00116907" w:rsidRDefault="00116907" w:rsidP="00116907">
            <w:pPr>
              <w:spacing w:line="276" w:lineRule="auto"/>
              <w:jc w:val="right"/>
              <w:rPr>
                <w:i/>
                <w:iCs/>
                <w:sz w:val="18"/>
                <w:szCs w:val="18"/>
              </w:rPr>
            </w:pPr>
            <w:r w:rsidRPr="00116907">
              <w:rPr>
                <w:i/>
                <w:iCs/>
                <w:sz w:val="18"/>
                <w:szCs w:val="18"/>
              </w:rPr>
              <w:t>0,6</w:t>
            </w:r>
          </w:p>
        </w:tc>
        <w:tc>
          <w:tcPr>
            <w:tcW w:w="460" w:type="pct"/>
            <w:tcBorders>
              <w:top w:val="nil"/>
              <w:left w:val="nil"/>
              <w:bottom w:val="nil"/>
              <w:right w:val="nil"/>
            </w:tcBorders>
            <w:shd w:val="clear" w:color="auto" w:fill="auto"/>
            <w:noWrap/>
            <w:vAlign w:val="bottom"/>
          </w:tcPr>
          <w:p w14:paraId="187B54E4" w14:textId="77777777" w:rsidR="00116907" w:rsidRPr="00116907" w:rsidRDefault="00116907" w:rsidP="00116907">
            <w:pPr>
              <w:spacing w:line="276" w:lineRule="auto"/>
              <w:jc w:val="right"/>
              <w:rPr>
                <w:i/>
                <w:iCs/>
                <w:sz w:val="18"/>
                <w:szCs w:val="18"/>
              </w:rPr>
            </w:pPr>
            <w:r w:rsidRPr="00116907">
              <w:rPr>
                <w:i/>
                <w:iCs/>
                <w:sz w:val="18"/>
                <w:szCs w:val="18"/>
              </w:rPr>
              <w:t>0,6</w:t>
            </w:r>
          </w:p>
        </w:tc>
        <w:tc>
          <w:tcPr>
            <w:tcW w:w="477" w:type="pct"/>
            <w:tcBorders>
              <w:top w:val="nil"/>
              <w:left w:val="nil"/>
              <w:bottom w:val="nil"/>
              <w:right w:val="nil"/>
            </w:tcBorders>
            <w:shd w:val="clear" w:color="auto" w:fill="auto"/>
            <w:noWrap/>
            <w:vAlign w:val="bottom"/>
          </w:tcPr>
          <w:p w14:paraId="4E747449" w14:textId="77777777" w:rsidR="00116907" w:rsidRPr="00116907" w:rsidRDefault="00116907" w:rsidP="00116907">
            <w:pPr>
              <w:spacing w:line="276" w:lineRule="auto"/>
              <w:jc w:val="right"/>
              <w:rPr>
                <w:i/>
                <w:iCs/>
                <w:sz w:val="18"/>
                <w:szCs w:val="18"/>
              </w:rPr>
            </w:pPr>
            <w:r w:rsidRPr="00116907">
              <w:rPr>
                <w:i/>
                <w:iCs/>
                <w:sz w:val="18"/>
                <w:szCs w:val="18"/>
              </w:rPr>
              <w:t>0,5</w:t>
            </w:r>
          </w:p>
        </w:tc>
        <w:tc>
          <w:tcPr>
            <w:tcW w:w="421" w:type="pct"/>
            <w:tcBorders>
              <w:top w:val="nil"/>
              <w:left w:val="nil"/>
              <w:bottom w:val="nil"/>
              <w:right w:val="nil"/>
            </w:tcBorders>
            <w:shd w:val="clear" w:color="auto" w:fill="auto"/>
            <w:noWrap/>
            <w:vAlign w:val="bottom"/>
          </w:tcPr>
          <w:p w14:paraId="649DFCF8" w14:textId="77777777" w:rsidR="00116907" w:rsidRPr="00116907" w:rsidRDefault="00116907" w:rsidP="00116907">
            <w:pPr>
              <w:spacing w:line="276" w:lineRule="auto"/>
              <w:jc w:val="right"/>
              <w:rPr>
                <w:i/>
                <w:iCs/>
                <w:sz w:val="18"/>
                <w:szCs w:val="18"/>
              </w:rPr>
            </w:pPr>
          </w:p>
        </w:tc>
        <w:tc>
          <w:tcPr>
            <w:tcW w:w="374" w:type="pct"/>
            <w:tcBorders>
              <w:top w:val="nil"/>
              <w:left w:val="nil"/>
              <w:bottom w:val="nil"/>
              <w:right w:val="nil"/>
            </w:tcBorders>
            <w:shd w:val="clear" w:color="auto" w:fill="auto"/>
            <w:noWrap/>
            <w:vAlign w:val="bottom"/>
          </w:tcPr>
          <w:p w14:paraId="1BFE97E1" w14:textId="77777777" w:rsidR="00116907" w:rsidRPr="00116907" w:rsidRDefault="00116907" w:rsidP="00116907">
            <w:pPr>
              <w:spacing w:line="276" w:lineRule="auto"/>
              <w:jc w:val="right"/>
              <w:rPr>
                <w:i/>
                <w:iCs/>
                <w:sz w:val="18"/>
                <w:szCs w:val="18"/>
              </w:rPr>
            </w:pPr>
          </w:p>
        </w:tc>
        <w:tc>
          <w:tcPr>
            <w:tcW w:w="397" w:type="pct"/>
            <w:tcBorders>
              <w:top w:val="nil"/>
              <w:left w:val="nil"/>
              <w:bottom w:val="nil"/>
              <w:right w:val="nil"/>
            </w:tcBorders>
            <w:shd w:val="clear" w:color="auto" w:fill="auto"/>
            <w:noWrap/>
            <w:vAlign w:val="bottom"/>
          </w:tcPr>
          <w:p w14:paraId="111547CA" w14:textId="77777777" w:rsidR="00116907" w:rsidRPr="00116907" w:rsidRDefault="00116907" w:rsidP="00116907">
            <w:pPr>
              <w:spacing w:line="276" w:lineRule="auto"/>
              <w:jc w:val="right"/>
              <w:rPr>
                <w:i/>
                <w:iCs/>
                <w:sz w:val="18"/>
                <w:szCs w:val="18"/>
              </w:rPr>
            </w:pPr>
          </w:p>
        </w:tc>
        <w:tc>
          <w:tcPr>
            <w:tcW w:w="394" w:type="pct"/>
            <w:tcBorders>
              <w:top w:val="nil"/>
              <w:left w:val="nil"/>
              <w:bottom w:val="nil"/>
              <w:right w:val="nil"/>
            </w:tcBorders>
            <w:shd w:val="clear" w:color="auto" w:fill="auto"/>
            <w:noWrap/>
            <w:vAlign w:val="bottom"/>
          </w:tcPr>
          <w:p w14:paraId="786FDAEF" w14:textId="77777777" w:rsidR="00116907" w:rsidRPr="00116907" w:rsidRDefault="00116907" w:rsidP="00116907">
            <w:pPr>
              <w:spacing w:line="276" w:lineRule="auto"/>
              <w:jc w:val="right"/>
              <w:rPr>
                <w:i/>
                <w:iCs/>
                <w:sz w:val="18"/>
                <w:szCs w:val="18"/>
              </w:rPr>
            </w:pPr>
          </w:p>
        </w:tc>
      </w:tr>
      <w:tr w:rsidR="00116907" w:rsidRPr="00116907" w14:paraId="4C5CA19B" w14:textId="77777777" w:rsidTr="00EB01F9">
        <w:trPr>
          <w:trHeight w:val="269"/>
          <w:tblHeader/>
          <w:jc w:val="center"/>
        </w:trPr>
        <w:tc>
          <w:tcPr>
            <w:tcW w:w="1556" w:type="pct"/>
            <w:tcBorders>
              <w:top w:val="nil"/>
              <w:left w:val="nil"/>
              <w:bottom w:val="nil"/>
              <w:right w:val="nil"/>
            </w:tcBorders>
            <w:shd w:val="clear" w:color="auto" w:fill="auto"/>
            <w:vAlign w:val="bottom"/>
            <w:hideMark/>
          </w:tcPr>
          <w:p w14:paraId="030A2716" w14:textId="77777777" w:rsidR="00116907" w:rsidRPr="00116907" w:rsidRDefault="00116907" w:rsidP="00116907">
            <w:pPr>
              <w:spacing w:line="276" w:lineRule="auto"/>
              <w:rPr>
                <w:sz w:val="18"/>
                <w:szCs w:val="18"/>
              </w:rPr>
            </w:pPr>
            <w:r w:rsidRPr="00116907">
              <w:rPr>
                <w:sz w:val="18"/>
                <w:szCs w:val="18"/>
              </w:rPr>
              <w:t>Cheltuieli curente</w:t>
            </w:r>
          </w:p>
        </w:tc>
        <w:tc>
          <w:tcPr>
            <w:tcW w:w="477" w:type="pct"/>
            <w:tcBorders>
              <w:top w:val="nil"/>
              <w:left w:val="nil"/>
              <w:bottom w:val="nil"/>
              <w:right w:val="nil"/>
            </w:tcBorders>
            <w:shd w:val="clear" w:color="auto" w:fill="auto"/>
            <w:noWrap/>
            <w:vAlign w:val="bottom"/>
          </w:tcPr>
          <w:p w14:paraId="378A2D2B" w14:textId="77777777" w:rsidR="00116907" w:rsidRPr="00116907" w:rsidRDefault="00116907" w:rsidP="00116907">
            <w:pPr>
              <w:spacing w:line="276" w:lineRule="auto"/>
              <w:jc w:val="right"/>
              <w:rPr>
                <w:sz w:val="18"/>
                <w:szCs w:val="18"/>
              </w:rPr>
            </w:pPr>
            <w:r w:rsidRPr="00116907">
              <w:rPr>
                <w:sz w:val="18"/>
                <w:szCs w:val="18"/>
              </w:rPr>
              <w:t>186,7</w:t>
            </w:r>
          </w:p>
        </w:tc>
        <w:tc>
          <w:tcPr>
            <w:tcW w:w="443" w:type="pct"/>
            <w:tcBorders>
              <w:top w:val="nil"/>
              <w:left w:val="nil"/>
              <w:bottom w:val="nil"/>
              <w:right w:val="nil"/>
            </w:tcBorders>
            <w:shd w:val="clear" w:color="auto" w:fill="auto"/>
            <w:noWrap/>
            <w:vAlign w:val="bottom"/>
          </w:tcPr>
          <w:p w14:paraId="4AF38A9D" w14:textId="77777777" w:rsidR="00116907" w:rsidRPr="00116907" w:rsidRDefault="00116907" w:rsidP="00116907">
            <w:pPr>
              <w:spacing w:line="276" w:lineRule="auto"/>
              <w:jc w:val="right"/>
              <w:rPr>
                <w:sz w:val="18"/>
                <w:szCs w:val="18"/>
              </w:rPr>
            </w:pPr>
            <w:r w:rsidRPr="00116907">
              <w:rPr>
                <w:sz w:val="18"/>
                <w:szCs w:val="18"/>
              </w:rPr>
              <w:t>220,3</w:t>
            </w:r>
          </w:p>
        </w:tc>
        <w:tc>
          <w:tcPr>
            <w:tcW w:w="460" w:type="pct"/>
            <w:tcBorders>
              <w:top w:val="nil"/>
              <w:left w:val="nil"/>
              <w:bottom w:val="nil"/>
              <w:right w:val="nil"/>
            </w:tcBorders>
            <w:shd w:val="clear" w:color="auto" w:fill="auto"/>
            <w:noWrap/>
            <w:vAlign w:val="bottom"/>
          </w:tcPr>
          <w:p w14:paraId="7C197828" w14:textId="77777777" w:rsidR="00116907" w:rsidRPr="00116907" w:rsidRDefault="00116907" w:rsidP="00116907">
            <w:pPr>
              <w:spacing w:line="276" w:lineRule="auto"/>
              <w:jc w:val="right"/>
              <w:rPr>
                <w:sz w:val="18"/>
                <w:szCs w:val="18"/>
              </w:rPr>
            </w:pPr>
            <w:r w:rsidRPr="00116907">
              <w:rPr>
                <w:sz w:val="18"/>
                <w:szCs w:val="18"/>
              </w:rPr>
              <w:t>245,8</w:t>
            </w:r>
          </w:p>
        </w:tc>
        <w:tc>
          <w:tcPr>
            <w:tcW w:w="477" w:type="pct"/>
            <w:tcBorders>
              <w:top w:val="nil"/>
              <w:left w:val="nil"/>
              <w:bottom w:val="nil"/>
              <w:right w:val="nil"/>
            </w:tcBorders>
            <w:shd w:val="clear" w:color="auto" w:fill="auto"/>
            <w:noWrap/>
            <w:vAlign w:val="bottom"/>
          </w:tcPr>
          <w:p w14:paraId="78238F8A" w14:textId="77777777" w:rsidR="00116907" w:rsidRPr="00116907" w:rsidRDefault="00116907" w:rsidP="00116907">
            <w:pPr>
              <w:spacing w:line="276" w:lineRule="auto"/>
              <w:jc w:val="right"/>
              <w:rPr>
                <w:sz w:val="18"/>
                <w:szCs w:val="18"/>
              </w:rPr>
            </w:pPr>
            <w:r w:rsidRPr="00116907">
              <w:rPr>
                <w:sz w:val="18"/>
                <w:szCs w:val="18"/>
              </w:rPr>
              <w:t>228,2</w:t>
            </w:r>
          </w:p>
        </w:tc>
        <w:tc>
          <w:tcPr>
            <w:tcW w:w="421" w:type="pct"/>
            <w:tcBorders>
              <w:top w:val="nil"/>
              <w:left w:val="nil"/>
              <w:bottom w:val="nil"/>
              <w:right w:val="nil"/>
            </w:tcBorders>
            <w:shd w:val="clear" w:color="auto" w:fill="auto"/>
            <w:noWrap/>
            <w:vAlign w:val="bottom"/>
          </w:tcPr>
          <w:p w14:paraId="07468876" w14:textId="77777777" w:rsidR="00116907" w:rsidRPr="00116907" w:rsidRDefault="00116907" w:rsidP="00116907">
            <w:pPr>
              <w:spacing w:line="276" w:lineRule="auto"/>
              <w:jc w:val="right"/>
              <w:rPr>
                <w:sz w:val="18"/>
                <w:szCs w:val="18"/>
              </w:rPr>
            </w:pPr>
            <w:r w:rsidRPr="00116907">
              <w:rPr>
                <w:sz w:val="18"/>
                <w:szCs w:val="18"/>
              </w:rPr>
              <w:t>-17,6</w:t>
            </w:r>
          </w:p>
        </w:tc>
        <w:tc>
          <w:tcPr>
            <w:tcW w:w="374" w:type="pct"/>
            <w:tcBorders>
              <w:top w:val="nil"/>
              <w:left w:val="nil"/>
              <w:bottom w:val="nil"/>
              <w:right w:val="nil"/>
            </w:tcBorders>
            <w:shd w:val="clear" w:color="auto" w:fill="auto"/>
            <w:noWrap/>
            <w:vAlign w:val="bottom"/>
          </w:tcPr>
          <w:p w14:paraId="37EDDCED" w14:textId="77777777" w:rsidR="00116907" w:rsidRPr="00116907" w:rsidRDefault="00116907" w:rsidP="00116907">
            <w:pPr>
              <w:spacing w:line="276" w:lineRule="auto"/>
              <w:jc w:val="right"/>
              <w:rPr>
                <w:sz w:val="18"/>
                <w:szCs w:val="18"/>
              </w:rPr>
            </w:pPr>
            <w:r w:rsidRPr="00116907">
              <w:rPr>
                <w:sz w:val="18"/>
                <w:szCs w:val="18"/>
              </w:rPr>
              <w:t>92,8</w:t>
            </w:r>
          </w:p>
        </w:tc>
        <w:tc>
          <w:tcPr>
            <w:tcW w:w="397" w:type="pct"/>
            <w:tcBorders>
              <w:top w:val="nil"/>
              <w:left w:val="nil"/>
              <w:bottom w:val="nil"/>
              <w:right w:val="nil"/>
            </w:tcBorders>
            <w:shd w:val="clear" w:color="auto" w:fill="auto"/>
            <w:noWrap/>
            <w:vAlign w:val="bottom"/>
          </w:tcPr>
          <w:p w14:paraId="3B414392" w14:textId="77777777" w:rsidR="00116907" w:rsidRPr="00116907" w:rsidRDefault="00116907" w:rsidP="00116907">
            <w:pPr>
              <w:spacing w:line="276" w:lineRule="auto"/>
              <w:jc w:val="right"/>
              <w:rPr>
                <w:sz w:val="18"/>
                <w:szCs w:val="18"/>
              </w:rPr>
            </w:pPr>
            <w:r w:rsidRPr="00116907">
              <w:rPr>
                <w:sz w:val="18"/>
                <w:szCs w:val="18"/>
              </w:rPr>
              <w:t>41,5</w:t>
            </w:r>
          </w:p>
        </w:tc>
        <w:tc>
          <w:tcPr>
            <w:tcW w:w="394" w:type="pct"/>
            <w:tcBorders>
              <w:top w:val="nil"/>
              <w:left w:val="nil"/>
              <w:bottom w:val="nil"/>
              <w:right w:val="nil"/>
            </w:tcBorders>
            <w:shd w:val="clear" w:color="auto" w:fill="auto"/>
            <w:noWrap/>
            <w:vAlign w:val="bottom"/>
          </w:tcPr>
          <w:p w14:paraId="51C9F8DA" w14:textId="77777777" w:rsidR="00116907" w:rsidRPr="00116907" w:rsidRDefault="00116907" w:rsidP="00116907">
            <w:pPr>
              <w:spacing w:line="276" w:lineRule="auto"/>
              <w:jc w:val="right"/>
              <w:rPr>
                <w:sz w:val="18"/>
                <w:szCs w:val="18"/>
              </w:rPr>
            </w:pPr>
            <w:r w:rsidRPr="00116907">
              <w:rPr>
                <w:sz w:val="18"/>
                <w:szCs w:val="18"/>
              </w:rPr>
              <w:t>122,2</w:t>
            </w:r>
          </w:p>
        </w:tc>
      </w:tr>
      <w:tr w:rsidR="00116907" w:rsidRPr="00116907" w14:paraId="0989DDCC" w14:textId="77777777" w:rsidTr="00EB01F9">
        <w:trPr>
          <w:trHeight w:val="269"/>
          <w:tblHeader/>
          <w:jc w:val="center"/>
        </w:trPr>
        <w:tc>
          <w:tcPr>
            <w:tcW w:w="1556" w:type="pct"/>
            <w:tcBorders>
              <w:top w:val="nil"/>
              <w:left w:val="nil"/>
              <w:bottom w:val="nil"/>
              <w:right w:val="nil"/>
            </w:tcBorders>
            <w:shd w:val="clear" w:color="auto" w:fill="auto"/>
            <w:vAlign w:val="bottom"/>
            <w:hideMark/>
          </w:tcPr>
          <w:p w14:paraId="18B08C0E" w14:textId="77777777" w:rsidR="00116907" w:rsidRPr="00116907" w:rsidRDefault="00116907" w:rsidP="00116907">
            <w:pPr>
              <w:spacing w:line="276" w:lineRule="auto"/>
              <w:rPr>
                <w:sz w:val="18"/>
                <w:szCs w:val="18"/>
              </w:rPr>
            </w:pPr>
            <w:r w:rsidRPr="00116907">
              <w:rPr>
                <w:sz w:val="18"/>
                <w:szCs w:val="18"/>
              </w:rPr>
              <w:t>Cheltuieli capitale</w:t>
            </w:r>
          </w:p>
        </w:tc>
        <w:tc>
          <w:tcPr>
            <w:tcW w:w="477" w:type="pct"/>
            <w:tcBorders>
              <w:top w:val="nil"/>
              <w:left w:val="nil"/>
              <w:bottom w:val="nil"/>
              <w:right w:val="nil"/>
            </w:tcBorders>
            <w:shd w:val="clear" w:color="auto" w:fill="auto"/>
            <w:noWrap/>
            <w:vAlign w:val="bottom"/>
          </w:tcPr>
          <w:p w14:paraId="47F9B945" w14:textId="77777777" w:rsidR="00116907" w:rsidRPr="00116907" w:rsidRDefault="00116907" w:rsidP="00116907">
            <w:pPr>
              <w:spacing w:line="276" w:lineRule="auto"/>
              <w:jc w:val="right"/>
              <w:rPr>
                <w:sz w:val="18"/>
                <w:szCs w:val="18"/>
              </w:rPr>
            </w:pPr>
            <w:r w:rsidRPr="00116907">
              <w:rPr>
                <w:sz w:val="18"/>
                <w:szCs w:val="18"/>
              </w:rPr>
              <w:t>45,6</w:t>
            </w:r>
          </w:p>
        </w:tc>
        <w:tc>
          <w:tcPr>
            <w:tcW w:w="443" w:type="pct"/>
            <w:tcBorders>
              <w:top w:val="nil"/>
              <w:left w:val="nil"/>
              <w:bottom w:val="nil"/>
              <w:right w:val="nil"/>
            </w:tcBorders>
            <w:shd w:val="clear" w:color="auto" w:fill="auto"/>
            <w:noWrap/>
            <w:vAlign w:val="bottom"/>
          </w:tcPr>
          <w:p w14:paraId="52457125" w14:textId="77777777" w:rsidR="00116907" w:rsidRPr="00116907" w:rsidRDefault="00116907" w:rsidP="00116907">
            <w:pPr>
              <w:spacing w:line="276" w:lineRule="auto"/>
              <w:jc w:val="right"/>
              <w:rPr>
                <w:sz w:val="18"/>
                <w:szCs w:val="18"/>
              </w:rPr>
            </w:pPr>
            <w:r w:rsidRPr="00116907">
              <w:rPr>
                <w:sz w:val="18"/>
                <w:szCs w:val="18"/>
              </w:rPr>
              <w:t>138,0</w:t>
            </w:r>
          </w:p>
        </w:tc>
        <w:tc>
          <w:tcPr>
            <w:tcW w:w="460" w:type="pct"/>
            <w:tcBorders>
              <w:top w:val="nil"/>
              <w:left w:val="nil"/>
              <w:bottom w:val="nil"/>
              <w:right w:val="nil"/>
            </w:tcBorders>
            <w:shd w:val="clear" w:color="auto" w:fill="auto"/>
            <w:noWrap/>
            <w:vAlign w:val="bottom"/>
          </w:tcPr>
          <w:p w14:paraId="4D12738E" w14:textId="77777777" w:rsidR="00116907" w:rsidRPr="00116907" w:rsidRDefault="00116907" w:rsidP="00116907">
            <w:pPr>
              <w:spacing w:line="276" w:lineRule="auto"/>
              <w:jc w:val="right"/>
              <w:rPr>
                <w:sz w:val="18"/>
                <w:szCs w:val="18"/>
              </w:rPr>
            </w:pPr>
            <w:r w:rsidRPr="00116907">
              <w:rPr>
                <w:sz w:val="18"/>
                <w:szCs w:val="18"/>
              </w:rPr>
              <w:t>108,1</w:t>
            </w:r>
          </w:p>
        </w:tc>
        <w:tc>
          <w:tcPr>
            <w:tcW w:w="477" w:type="pct"/>
            <w:tcBorders>
              <w:top w:val="nil"/>
              <w:left w:val="nil"/>
              <w:bottom w:val="nil"/>
              <w:right w:val="nil"/>
            </w:tcBorders>
            <w:shd w:val="clear" w:color="auto" w:fill="auto"/>
            <w:noWrap/>
            <w:vAlign w:val="bottom"/>
          </w:tcPr>
          <w:p w14:paraId="57E7E3A1" w14:textId="77777777" w:rsidR="00116907" w:rsidRPr="00116907" w:rsidRDefault="00116907" w:rsidP="00116907">
            <w:pPr>
              <w:spacing w:line="276" w:lineRule="auto"/>
              <w:jc w:val="right"/>
              <w:rPr>
                <w:sz w:val="18"/>
                <w:szCs w:val="18"/>
              </w:rPr>
            </w:pPr>
            <w:r w:rsidRPr="00116907">
              <w:rPr>
                <w:sz w:val="18"/>
                <w:szCs w:val="18"/>
              </w:rPr>
              <w:t>65,0</w:t>
            </w:r>
          </w:p>
        </w:tc>
        <w:tc>
          <w:tcPr>
            <w:tcW w:w="421" w:type="pct"/>
            <w:tcBorders>
              <w:top w:val="nil"/>
              <w:left w:val="nil"/>
              <w:bottom w:val="nil"/>
              <w:right w:val="nil"/>
            </w:tcBorders>
            <w:shd w:val="clear" w:color="auto" w:fill="auto"/>
            <w:noWrap/>
            <w:vAlign w:val="bottom"/>
          </w:tcPr>
          <w:p w14:paraId="7614778B" w14:textId="77777777" w:rsidR="00116907" w:rsidRPr="00116907" w:rsidRDefault="00116907" w:rsidP="00116907">
            <w:pPr>
              <w:spacing w:line="276" w:lineRule="auto"/>
              <w:jc w:val="right"/>
              <w:rPr>
                <w:sz w:val="18"/>
                <w:szCs w:val="18"/>
              </w:rPr>
            </w:pPr>
            <w:r w:rsidRPr="00116907">
              <w:rPr>
                <w:sz w:val="18"/>
                <w:szCs w:val="18"/>
              </w:rPr>
              <w:t>-43,1</w:t>
            </w:r>
          </w:p>
        </w:tc>
        <w:tc>
          <w:tcPr>
            <w:tcW w:w="374" w:type="pct"/>
            <w:tcBorders>
              <w:top w:val="nil"/>
              <w:left w:val="nil"/>
              <w:bottom w:val="nil"/>
              <w:right w:val="nil"/>
            </w:tcBorders>
            <w:shd w:val="clear" w:color="auto" w:fill="auto"/>
            <w:noWrap/>
            <w:vAlign w:val="bottom"/>
          </w:tcPr>
          <w:p w14:paraId="0A3B0A75" w14:textId="77777777" w:rsidR="00116907" w:rsidRPr="00116907" w:rsidRDefault="00116907" w:rsidP="00116907">
            <w:pPr>
              <w:spacing w:line="276" w:lineRule="auto"/>
              <w:jc w:val="center"/>
              <w:rPr>
                <w:sz w:val="18"/>
                <w:szCs w:val="18"/>
              </w:rPr>
            </w:pPr>
            <w:r w:rsidRPr="00116907">
              <w:rPr>
                <w:sz w:val="18"/>
                <w:szCs w:val="18"/>
              </w:rPr>
              <w:t xml:space="preserve">   60,1</w:t>
            </w:r>
          </w:p>
        </w:tc>
        <w:tc>
          <w:tcPr>
            <w:tcW w:w="397" w:type="pct"/>
            <w:tcBorders>
              <w:top w:val="nil"/>
              <w:left w:val="nil"/>
              <w:bottom w:val="nil"/>
              <w:right w:val="nil"/>
            </w:tcBorders>
            <w:shd w:val="clear" w:color="auto" w:fill="auto"/>
            <w:noWrap/>
            <w:vAlign w:val="bottom"/>
          </w:tcPr>
          <w:p w14:paraId="160CE0D4" w14:textId="77777777" w:rsidR="00116907" w:rsidRPr="00116907" w:rsidRDefault="00116907" w:rsidP="00116907">
            <w:pPr>
              <w:spacing w:line="276" w:lineRule="auto"/>
              <w:jc w:val="right"/>
              <w:rPr>
                <w:sz w:val="18"/>
                <w:szCs w:val="18"/>
              </w:rPr>
            </w:pPr>
            <w:r w:rsidRPr="00116907">
              <w:rPr>
                <w:sz w:val="18"/>
                <w:szCs w:val="18"/>
              </w:rPr>
              <w:t>19,4</w:t>
            </w:r>
          </w:p>
        </w:tc>
        <w:tc>
          <w:tcPr>
            <w:tcW w:w="394" w:type="pct"/>
            <w:tcBorders>
              <w:top w:val="nil"/>
              <w:left w:val="nil"/>
              <w:bottom w:val="nil"/>
              <w:right w:val="nil"/>
            </w:tcBorders>
            <w:shd w:val="clear" w:color="auto" w:fill="auto"/>
            <w:noWrap/>
            <w:vAlign w:val="bottom"/>
          </w:tcPr>
          <w:p w14:paraId="0719F2F2" w14:textId="77777777" w:rsidR="00116907" w:rsidRPr="00116907" w:rsidRDefault="00116907" w:rsidP="00116907">
            <w:pPr>
              <w:spacing w:line="276" w:lineRule="auto"/>
              <w:jc w:val="right"/>
              <w:rPr>
                <w:sz w:val="18"/>
                <w:szCs w:val="18"/>
              </w:rPr>
            </w:pPr>
            <w:r w:rsidRPr="00116907">
              <w:rPr>
                <w:sz w:val="18"/>
                <w:szCs w:val="18"/>
              </w:rPr>
              <w:t>142,6</w:t>
            </w:r>
          </w:p>
        </w:tc>
      </w:tr>
      <w:tr w:rsidR="00116907" w:rsidRPr="00116907" w14:paraId="202E48C3" w14:textId="77777777" w:rsidTr="00EB01F9">
        <w:trPr>
          <w:trHeight w:val="354"/>
          <w:tblHeader/>
          <w:jc w:val="center"/>
        </w:trPr>
        <w:tc>
          <w:tcPr>
            <w:tcW w:w="1556" w:type="pct"/>
            <w:tcBorders>
              <w:top w:val="nil"/>
              <w:left w:val="nil"/>
              <w:bottom w:val="nil"/>
              <w:right w:val="nil"/>
            </w:tcBorders>
            <w:shd w:val="clear" w:color="auto" w:fill="auto"/>
            <w:vAlign w:val="bottom"/>
            <w:hideMark/>
          </w:tcPr>
          <w:p w14:paraId="090E9136" w14:textId="77777777" w:rsidR="00116907" w:rsidRPr="00116907" w:rsidRDefault="00116907" w:rsidP="00116907">
            <w:pPr>
              <w:spacing w:line="276" w:lineRule="auto"/>
              <w:rPr>
                <w:b/>
                <w:bCs/>
                <w:sz w:val="18"/>
                <w:szCs w:val="18"/>
              </w:rPr>
            </w:pPr>
            <w:r w:rsidRPr="00116907">
              <w:rPr>
                <w:b/>
                <w:bCs/>
                <w:sz w:val="18"/>
                <w:szCs w:val="18"/>
              </w:rPr>
              <w:t>Resurse, total</w:t>
            </w:r>
          </w:p>
        </w:tc>
        <w:tc>
          <w:tcPr>
            <w:tcW w:w="477" w:type="pct"/>
            <w:tcBorders>
              <w:top w:val="nil"/>
              <w:left w:val="nil"/>
              <w:bottom w:val="nil"/>
              <w:right w:val="nil"/>
            </w:tcBorders>
            <w:shd w:val="clear" w:color="auto" w:fill="auto"/>
            <w:noWrap/>
            <w:vAlign w:val="bottom"/>
          </w:tcPr>
          <w:p w14:paraId="0EE57DA4" w14:textId="77777777" w:rsidR="00116907" w:rsidRPr="00116907" w:rsidRDefault="00116907" w:rsidP="00116907">
            <w:pPr>
              <w:spacing w:line="276" w:lineRule="auto"/>
              <w:jc w:val="right"/>
              <w:rPr>
                <w:b/>
                <w:bCs/>
                <w:sz w:val="18"/>
                <w:szCs w:val="18"/>
              </w:rPr>
            </w:pPr>
            <w:r w:rsidRPr="00116907">
              <w:rPr>
                <w:b/>
                <w:bCs/>
                <w:sz w:val="18"/>
                <w:szCs w:val="18"/>
              </w:rPr>
              <w:t>232,3</w:t>
            </w:r>
          </w:p>
        </w:tc>
        <w:tc>
          <w:tcPr>
            <w:tcW w:w="443" w:type="pct"/>
            <w:tcBorders>
              <w:top w:val="nil"/>
              <w:left w:val="nil"/>
              <w:bottom w:val="nil"/>
              <w:right w:val="nil"/>
            </w:tcBorders>
            <w:shd w:val="clear" w:color="auto" w:fill="auto"/>
            <w:noWrap/>
            <w:vAlign w:val="bottom"/>
          </w:tcPr>
          <w:p w14:paraId="1511B8D3" w14:textId="77777777" w:rsidR="00116907" w:rsidRPr="00116907" w:rsidRDefault="00116907" w:rsidP="00116907">
            <w:pPr>
              <w:spacing w:line="276" w:lineRule="auto"/>
              <w:jc w:val="right"/>
              <w:rPr>
                <w:b/>
                <w:bCs/>
                <w:sz w:val="18"/>
                <w:szCs w:val="18"/>
              </w:rPr>
            </w:pPr>
            <w:r w:rsidRPr="00116907">
              <w:rPr>
                <w:b/>
                <w:bCs/>
                <w:sz w:val="18"/>
                <w:szCs w:val="18"/>
              </w:rPr>
              <w:t>358,3</w:t>
            </w:r>
          </w:p>
        </w:tc>
        <w:tc>
          <w:tcPr>
            <w:tcW w:w="460" w:type="pct"/>
            <w:tcBorders>
              <w:top w:val="nil"/>
              <w:left w:val="nil"/>
              <w:bottom w:val="nil"/>
              <w:right w:val="nil"/>
            </w:tcBorders>
            <w:shd w:val="clear" w:color="auto" w:fill="auto"/>
            <w:noWrap/>
            <w:vAlign w:val="bottom"/>
          </w:tcPr>
          <w:p w14:paraId="63EC2BA0" w14:textId="77777777" w:rsidR="00116907" w:rsidRPr="00116907" w:rsidRDefault="00116907" w:rsidP="00116907">
            <w:pPr>
              <w:spacing w:line="276" w:lineRule="auto"/>
              <w:jc w:val="right"/>
              <w:rPr>
                <w:b/>
                <w:bCs/>
                <w:sz w:val="18"/>
                <w:szCs w:val="18"/>
              </w:rPr>
            </w:pPr>
            <w:r w:rsidRPr="00116907">
              <w:rPr>
                <w:b/>
                <w:bCs/>
                <w:sz w:val="18"/>
                <w:szCs w:val="18"/>
              </w:rPr>
              <w:t>353,9</w:t>
            </w:r>
          </w:p>
        </w:tc>
        <w:tc>
          <w:tcPr>
            <w:tcW w:w="477" w:type="pct"/>
            <w:tcBorders>
              <w:top w:val="nil"/>
              <w:left w:val="nil"/>
              <w:bottom w:val="nil"/>
              <w:right w:val="nil"/>
            </w:tcBorders>
            <w:shd w:val="clear" w:color="auto" w:fill="auto"/>
            <w:noWrap/>
            <w:vAlign w:val="bottom"/>
          </w:tcPr>
          <w:p w14:paraId="76528312" w14:textId="77777777" w:rsidR="00116907" w:rsidRPr="00116907" w:rsidRDefault="00116907" w:rsidP="00116907">
            <w:pPr>
              <w:spacing w:line="276" w:lineRule="auto"/>
              <w:jc w:val="right"/>
              <w:rPr>
                <w:b/>
                <w:bCs/>
                <w:sz w:val="18"/>
                <w:szCs w:val="18"/>
              </w:rPr>
            </w:pPr>
            <w:r w:rsidRPr="00116907">
              <w:rPr>
                <w:b/>
                <w:bCs/>
                <w:sz w:val="18"/>
                <w:szCs w:val="18"/>
              </w:rPr>
              <w:t>293,2</w:t>
            </w:r>
          </w:p>
        </w:tc>
        <w:tc>
          <w:tcPr>
            <w:tcW w:w="421" w:type="pct"/>
            <w:tcBorders>
              <w:top w:val="nil"/>
              <w:left w:val="nil"/>
              <w:bottom w:val="nil"/>
              <w:right w:val="nil"/>
            </w:tcBorders>
            <w:shd w:val="clear" w:color="auto" w:fill="auto"/>
            <w:noWrap/>
            <w:vAlign w:val="bottom"/>
          </w:tcPr>
          <w:p w14:paraId="567B4399" w14:textId="77777777" w:rsidR="00116907" w:rsidRPr="00116907" w:rsidRDefault="00116907" w:rsidP="00116907">
            <w:pPr>
              <w:spacing w:line="276" w:lineRule="auto"/>
              <w:jc w:val="right"/>
              <w:rPr>
                <w:b/>
                <w:bCs/>
                <w:sz w:val="18"/>
                <w:szCs w:val="18"/>
              </w:rPr>
            </w:pPr>
            <w:r w:rsidRPr="00116907">
              <w:rPr>
                <w:b/>
                <w:bCs/>
                <w:sz w:val="18"/>
                <w:szCs w:val="18"/>
              </w:rPr>
              <w:t>-60,7</w:t>
            </w:r>
          </w:p>
        </w:tc>
        <w:tc>
          <w:tcPr>
            <w:tcW w:w="374" w:type="pct"/>
            <w:tcBorders>
              <w:top w:val="nil"/>
              <w:left w:val="nil"/>
              <w:bottom w:val="nil"/>
              <w:right w:val="nil"/>
            </w:tcBorders>
            <w:shd w:val="clear" w:color="auto" w:fill="auto"/>
            <w:noWrap/>
            <w:vAlign w:val="bottom"/>
          </w:tcPr>
          <w:p w14:paraId="51DD1A60" w14:textId="77777777" w:rsidR="00116907" w:rsidRPr="00116907" w:rsidRDefault="00116907" w:rsidP="00116907">
            <w:pPr>
              <w:spacing w:line="276" w:lineRule="auto"/>
              <w:jc w:val="right"/>
              <w:rPr>
                <w:b/>
                <w:bCs/>
                <w:sz w:val="18"/>
                <w:szCs w:val="18"/>
              </w:rPr>
            </w:pPr>
            <w:r w:rsidRPr="00116907">
              <w:rPr>
                <w:b/>
                <w:bCs/>
                <w:sz w:val="18"/>
                <w:szCs w:val="18"/>
              </w:rPr>
              <w:t>82,8</w:t>
            </w:r>
          </w:p>
        </w:tc>
        <w:tc>
          <w:tcPr>
            <w:tcW w:w="397" w:type="pct"/>
            <w:tcBorders>
              <w:top w:val="nil"/>
              <w:left w:val="nil"/>
              <w:bottom w:val="nil"/>
              <w:right w:val="nil"/>
            </w:tcBorders>
            <w:shd w:val="clear" w:color="auto" w:fill="auto"/>
            <w:noWrap/>
            <w:vAlign w:val="bottom"/>
          </w:tcPr>
          <w:p w14:paraId="2A49ADE4" w14:textId="77777777" w:rsidR="00116907" w:rsidRPr="00116907" w:rsidRDefault="00116907" w:rsidP="00116907">
            <w:pPr>
              <w:spacing w:line="276" w:lineRule="auto"/>
              <w:jc w:val="right"/>
              <w:rPr>
                <w:b/>
                <w:bCs/>
                <w:sz w:val="18"/>
                <w:szCs w:val="18"/>
              </w:rPr>
            </w:pPr>
            <w:r w:rsidRPr="00116907">
              <w:rPr>
                <w:b/>
                <w:bCs/>
                <w:sz w:val="18"/>
                <w:szCs w:val="18"/>
              </w:rPr>
              <w:t>60,9</w:t>
            </w:r>
          </w:p>
        </w:tc>
        <w:tc>
          <w:tcPr>
            <w:tcW w:w="394" w:type="pct"/>
            <w:tcBorders>
              <w:top w:val="nil"/>
              <w:left w:val="nil"/>
              <w:bottom w:val="nil"/>
              <w:right w:val="nil"/>
            </w:tcBorders>
            <w:shd w:val="clear" w:color="auto" w:fill="auto"/>
            <w:noWrap/>
            <w:vAlign w:val="bottom"/>
          </w:tcPr>
          <w:p w14:paraId="67A0D593" w14:textId="77777777" w:rsidR="00116907" w:rsidRPr="00116907" w:rsidRDefault="00116907" w:rsidP="00116907">
            <w:pPr>
              <w:spacing w:line="276" w:lineRule="auto"/>
              <w:jc w:val="right"/>
              <w:rPr>
                <w:b/>
                <w:bCs/>
                <w:sz w:val="18"/>
                <w:szCs w:val="18"/>
              </w:rPr>
            </w:pPr>
            <w:r w:rsidRPr="00116907">
              <w:rPr>
                <w:b/>
                <w:bCs/>
                <w:sz w:val="18"/>
                <w:szCs w:val="18"/>
              </w:rPr>
              <w:t>126,2</w:t>
            </w:r>
          </w:p>
        </w:tc>
      </w:tr>
      <w:tr w:rsidR="00116907" w:rsidRPr="00116907" w14:paraId="7BADB772" w14:textId="77777777" w:rsidTr="00EB01F9">
        <w:trPr>
          <w:trHeight w:val="251"/>
          <w:tblHeader/>
          <w:jc w:val="center"/>
        </w:trPr>
        <w:tc>
          <w:tcPr>
            <w:tcW w:w="1556" w:type="pct"/>
            <w:tcBorders>
              <w:top w:val="nil"/>
              <w:left w:val="nil"/>
              <w:bottom w:val="nil"/>
              <w:right w:val="nil"/>
            </w:tcBorders>
            <w:shd w:val="clear" w:color="auto" w:fill="auto"/>
            <w:vAlign w:val="bottom"/>
            <w:hideMark/>
          </w:tcPr>
          <w:p w14:paraId="2AAA2AF2" w14:textId="77777777" w:rsidR="00116907" w:rsidRPr="00116907" w:rsidRDefault="00116907" w:rsidP="00116907">
            <w:pPr>
              <w:spacing w:line="276" w:lineRule="auto"/>
              <w:ind w:firstLineChars="100" w:firstLine="160"/>
              <w:rPr>
                <w:i/>
                <w:iCs/>
                <w:color w:val="000000"/>
                <w:sz w:val="16"/>
                <w:szCs w:val="16"/>
              </w:rPr>
            </w:pPr>
            <w:r w:rsidRPr="00116907">
              <w:rPr>
                <w:i/>
                <w:iCs/>
                <w:color w:val="000000"/>
                <w:sz w:val="16"/>
                <w:szCs w:val="16"/>
              </w:rPr>
              <w:t>inclusiv:</w:t>
            </w:r>
          </w:p>
        </w:tc>
        <w:tc>
          <w:tcPr>
            <w:tcW w:w="477" w:type="pct"/>
            <w:tcBorders>
              <w:top w:val="nil"/>
              <w:left w:val="nil"/>
              <w:bottom w:val="nil"/>
              <w:right w:val="nil"/>
            </w:tcBorders>
            <w:shd w:val="clear" w:color="auto" w:fill="auto"/>
            <w:noWrap/>
            <w:vAlign w:val="bottom"/>
          </w:tcPr>
          <w:p w14:paraId="5D3E520A" w14:textId="77777777" w:rsidR="00116907" w:rsidRPr="00116907" w:rsidRDefault="00116907" w:rsidP="00116907">
            <w:pPr>
              <w:spacing w:line="276" w:lineRule="auto"/>
              <w:jc w:val="right"/>
              <w:rPr>
                <w:i/>
                <w:iCs/>
                <w:sz w:val="16"/>
                <w:szCs w:val="16"/>
              </w:rPr>
            </w:pPr>
          </w:p>
        </w:tc>
        <w:tc>
          <w:tcPr>
            <w:tcW w:w="443" w:type="pct"/>
            <w:tcBorders>
              <w:top w:val="nil"/>
              <w:left w:val="nil"/>
              <w:bottom w:val="nil"/>
              <w:right w:val="nil"/>
            </w:tcBorders>
            <w:shd w:val="clear" w:color="auto" w:fill="auto"/>
            <w:noWrap/>
            <w:vAlign w:val="bottom"/>
          </w:tcPr>
          <w:p w14:paraId="3ADE3874" w14:textId="77777777" w:rsidR="00116907" w:rsidRPr="00116907" w:rsidRDefault="00116907" w:rsidP="00116907">
            <w:pPr>
              <w:spacing w:line="276" w:lineRule="auto"/>
              <w:jc w:val="right"/>
              <w:rPr>
                <w:i/>
                <w:iCs/>
                <w:sz w:val="16"/>
                <w:szCs w:val="16"/>
              </w:rPr>
            </w:pPr>
          </w:p>
        </w:tc>
        <w:tc>
          <w:tcPr>
            <w:tcW w:w="460" w:type="pct"/>
            <w:tcBorders>
              <w:top w:val="nil"/>
              <w:left w:val="nil"/>
              <w:bottom w:val="nil"/>
              <w:right w:val="nil"/>
            </w:tcBorders>
            <w:shd w:val="clear" w:color="auto" w:fill="auto"/>
            <w:noWrap/>
            <w:vAlign w:val="bottom"/>
          </w:tcPr>
          <w:p w14:paraId="7A28866A" w14:textId="77777777" w:rsidR="00116907" w:rsidRPr="00116907" w:rsidRDefault="00116907" w:rsidP="00116907">
            <w:pPr>
              <w:spacing w:line="276" w:lineRule="auto"/>
              <w:jc w:val="right"/>
              <w:rPr>
                <w:i/>
                <w:iCs/>
                <w:sz w:val="16"/>
                <w:szCs w:val="16"/>
              </w:rPr>
            </w:pPr>
          </w:p>
        </w:tc>
        <w:tc>
          <w:tcPr>
            <w:tcW w:w="477" w:type="pct"/>
            <w:tcBorders>
              <w:top w:val="nil"/>
              <w:left w:val="nil"/>
              <w:bottom w:val="nil"/>
              <w:right w:val="nil"/>
            </w:tcBorders>
            <w:shd w:val="clear" w:color="auto" w:fill="auto"/>
            <w:noWrap/>
            <w:vAlign w:val="bottom"/>
          </w:tcPr>
          <w:p w14:paraId="7FB98D43" w14:textId="77777777" w:rsidR="00116907" w:rsidRPr="00116907" w:rsidRDefault="00116907" w:rsidP="00116907">
            <w:pPr>
              <w:spacing w:line="276" w:lineRule="auto"/>
              <w:jc w:val="right"/>
              <w:rPr>
                <w:i/>
                <w:iCs/>
                <w:sz w:val="16"/>
                <w:szCs w:val="16"/>
              </w:rPr>
            </w:pPr>
          </w:p>
        </w:tc>
        <w:tc>
          <w:tcPr>
            <w:tcW w:w="421" w:type="pct"/>
            <w:tcBorders>
              <w:top w:val="nil"/>
              <w:left w:val="nil"/>
              <w:bottom w:val="nil"/>
              <w:right w:val="nil"/>
            </w:tcBorders>
            <w:shd w:val="clear" w:color="auto" w:fill="auto"/>
            <w:noWrap/>
            <w:vAlign w:val="bottom"/>
          </w:tcPr>
          <w:p w14:paraId="0C6D2DD1" w14:textId="77777777" w:rsidR="00116907" w:rsidRPr="00116907" w:rsidRDefault="00116907" w:rsidP="00116907">
            <w:pPr>
              <w:spacing w:line="276" w:lineRule="auto"/>
              <w:jc w:val="right"/>
              <w:rPr>
                <w:b/>
                <w:bCs/>
                <w:i/>
                <w:iCs/>
                <w:sz w:val="16"/>
                <w:szCs w:val="16"/>
              </w:rPr>
            </w:pPr>
          </w:p>
        </w:tc>
        <w:tc>
          <w:tcPr>
            <w:tcW w:w="374" w:type="pct"/>
            <w:tcBorders>
              <w:top w:val="nil"/>
              <w:left w:val="nil"/>
              <w:bottom w:val="nil"/>
              <w:right w:val="nil"/>
            </w:tcBorders>
            <w:shd w:val="clear" w:color="auto" w:fill="auto"/>
            <w:noWrap/>
            <w:vAlign w:val="bottom"/>
          </w:tcPr>
          <w:p w14:paraId="538362BF" w14:textId="77777777" w:rsidR="00116907" w:rsidRPr="00116907" w:rsidRDefault="00116907" w:rsidP="00116907">
            <w:pPr>
              <w:spacing w:line="276" w:lineRule="auto"/>
              <w:jc w:val="right"/>
              <w:rPr>
                <w:b/>
                <w:bCs/>
                <w:i/>
                <w:iCs/>
                <w:sz w:val="16"/>
                <w:szCs w:val="16"/>
              </w:rPr>
            </w:pPr>
          </w:p>
        </w:tc>
        <w:tc>
          <w:tcPr>
            <w:tcW w:w="397" w:type="pct"/>
            <w:tcBorders>
              <w:top w:val="nil"/>
              <w:left w:val="nil"/>
              <w:bottom w:val="nil"/>
              <w:right w:val="nil"/>
            </w:tcBorders>
            <w:shd w:val="clear" w:color="auto" w:fill="auto"/>
            <w:noWrap/>
            <w:vAlign w:val="bottom"/>
          </w:tcPr>
          <w:p w14:paraId="72701F96" w14:textId="77777777" w:rsidR="00116907" w:rsidRPr="00116907" w:rsidRDefault="00116907" w:rsidP="00116907">
            <w:pPr>
              <w:spacing w:line="276" w:lineRule="auto"/>
              <w:jc w:val="right"/>
              <w:rPr>
                <w:b/>
                <w:bCs/>
                <w:i/>
                <w:iCs/>
                <w:sz w:val="16"/>
                <w:szCs w:val="16"/>
              </w:rPr>
            </w:pPr>
          </w:p>
        </w:tc>
        <w:tc>
          <w:tcPr>
            <w:tcW w:w="394" w:type="pct"/>
            <w:tcBorders>
              <w:top w:val="nil"/>
              <w:left w:val="nil"/>
              <w:bottom w:val="nil"/>
              <w:right w:val="nil"/>
            </w:tcBorders>
            <w:shd w:val="clear" w:color="auto" w:fill="auto"/>
            <w:noWrap/>
            <w:vAlign w:val="bottom"/>
          </w:tcPr>
          <w:p w14:paraId="5278B467" w14:textId="77777777" w:rsidR="00116907" w:rsidRPr="00116907" w:rsidRDefault="00116907" w:rsidP="00116907">
            <w:pPr>
              <w:spacing w:line="276" w:lineRule="auto"/>
              <w:jc w:val="right"/>
              <w:rPr>
                <w:b/>
                <w:bCs/>
                <w:i/>
                <w:iCs/>
                <w:sz w:val="16"/>
                <w:szCs w:val="16"/>
              </w:rPr>
            </w:pPr>
          </w:p>
        </w:tc>
      </w:tr>
      <w:tr w:rsidR="00116907" w:rsidRPr="00116907" w14:paraId="03861557" w14:textId="77777777" w:rsidTr="00EB01F9">
        <w:trPr>
          <w:trHeight w:val="236"/>
          <w:tblHeader/>
          <w:jc w:val="center"/>
        </w:trPr>
        <w:tc>
          <w:tcPr>
            <w:tcW w:w="1556" w:type="pct"/>
            <w:tcBorders>
              <w:top w:val="nil"/>
              <w:left w:val="nil"/>
              <w:bottom w:val="nil"/>
              <w:right w:val="nil"/>
            </w:tcBorders>
            <w:shd w:val="clear" w:color="auto" w:fill="auto"/>
            <w:vAlign w:val="bottom"/>
            <w:hideMark/>
          </w:tcPr>
          <w:p w14:paraId="52637D0F" w14:textId="77777777" w:rsidR="00116907" w:rsidRPr="00116907" w:rsidRDefault="00116907" w:rsidP="00116907">
            <w:pPr>
              <w:spacing w:line="276" w:lineRule="auto"/>
              <w:rPr>
                <w:sz w:val="18"/>
                <w:szCs w:val="18"/>
              </w:rPr>
            </w:pPr>
            <w:r w:rsidRPr="00116907">
              <w:rPr>
                <w:sz w:val="18"/>
                <w:szCs w:val="18"/>
              </w:rPr>
              <w:t>resurse generale</w:t>
            </w:r>
          </w:p>
        </w:tc>
        <w:tc>
          <w:tcPr>
            <w:tcW w:w="477" w:type="pct"/>
            <w:tcBorders>
              <w:top w:val="nil"/>
              <w:left w:val="nil"/>
              <w:bottom w:val="nil"/>
              <w:right w:val="nil"/>
            </w:tcBorders>
            <w:shd w:val="clear" w:color="auto" w:fill="auto"/>
            <w:noWrap/>
            <w:vAlign w:val="bottom"/>
          </w:tcPr>
          <w:p w14:paraId="4DC190F9" w14:textId="77777777" w:rsidR="00116907" w:rsidRPr="00116907" w:rsidRDefault="00116907" w:rsidP="00116907">
            <w:pPr>
              <w:spacing w:line="276" w:lineRule="auto"/>
              <w:jc w:val="right"/>
              <w:rPr>
                <w:sz w:val="18"/>
                <w:szCs w:val="18"/>
              </w:rPr>
            </w:pPr>
            <w:r w:rsidRPr="00116907">
              <w:rPr>
                <w:sz w:val="18"/>
                <w:szCs w:val="18"/>
              </w:rPr>
              <w:t>214,7</w:t>
            </w:r>
          </w:p>
        </w:tc>
        <w:tc>
          <w:tcPr>
            <w:tcW w:w="443" w:type="pct"/>
            <w:tcBorders>
              <w:top w:val="nil"/>
              <w:left w:val="nil"/>
              <w:bottom w:val="nil"/>
              <w:right w:val="nil"/>
            </w:tcBorders>
            <w:shd w:val="clear" w:color="auto" w:fill="auto"/>
            <w:noWrap/>
            <w:vAlign w:val="bottom"/>
          </w:tcPr>
          <w:p w14:paraId="15E38936" w14:textId="77777777" w:rsidR="00116907" w:rsidRPr="00116907" w:rsidRDefault="00116907" w:rsidP="00116907">
            <w:pPr>
              <w:spacing w:line="276" w:lineRule="auto"/>
              <w:jc w:val="right"/>
              <w:rPr>
                <w:sz w:val="18"/>
                <w:szCs w:val="18"/>
              </w:rPr>
            </w:pPr>
            <w:r w:rsidRPr="00116907">
              <w:rPr>
                <w:sz w:val="18"/>
                <w:szCs w:val="18"/>
              </w:rPr>
              <w:t>283,0</w:t>
            </w:r>
          </w:p>
        </w:tc>
        <w:tc>
          <w:tcPr>
            <w:tcW w:w="460" w:type="pct"/>
            <w:tcBorders>
              <w:top w:val="nil"/>
              <w:left w:val="nil"/>
              <w:bottom w:val="nil"/>
              <w:right w:val="nil"/>
            </w:tcBorders>
            <w:shd w:val="clear" w:color="auto" w:fill="auto"/>
            <w:noWrap/>
            <w:vAlign w:val="bottom"/>
          </w:tcPr>
          <w:p w14:paraId="55138D8B" w14:textId="77777777" w:rsidR="00116907" w:rsidRPr="00116907" w:rsidRDefault="00116907" w:rsidP="00116907">
            <w:pPr>
              <w:spacing w:line="276" w:lineRule="auto"/>
              <w:jc w:val="right"/>
              <w:rPr>
                <w:sz w:val="18"/>
                <w:szCs w:val="18"/>
              </w:rPr>
            </w:pPr>
            <w:r w:rsidRPr="00116907">
              <w:rPr>
                <w:sz w:val="18"/>
                <w:szCs w:val="18"/>
              </w:rPr>
              <w:t>279,5</w:t>
            </w:r>
          </w:p>
        </w:tc>
        <w:tc>
          <w:tcPr>
            <w:tcW w:w="477" w:type="pct"/>
            <w:tcBorders>
              <w:top w:val="nil"/>
              <w:left w:val="nil"/>
              <w:bottom w:val="nil"/>
              <w:right w:val="nil"/>
            </w:tcBorders>
            <w:shd w:val="clear" w:color="auto" w:fill="auto"/>
            <w:noWrap/>
            <w:vAlign w:val="bottom"/>
          </w:tcPr>
          <w:p w14:paraId="6A29FEC9" w14:textId="77777777" w:rsidR="00116907" w:rsidRPr="00116907" w:rsidRDefault="00116907" w:rsidP="00116907">
            <w:pPr>
              <w:spacing w:line="276" w:lineRule="auto"/>
              <w:jc w:val="right"/>
              <w:rPr>
                <w:sz w:val="18"/>
                <w:szCs w:val="18"/>
              </w:rPr>
            </w:pPr>
            <w:r w:rsidRPr="00116907">
              <w:rPr>
                <w:sz w:val="18"/>
                <w:szCs w:val="18"/>
              </w:rPr>
              <w:t>266,8</w:t>
            </w:r>
          </w:p>
        </w:tc>
        <w:tc>
          <w:tcPr>
            <w:tcW w:w="421" w:type="pct"/>
            <w:tcBorders>
              <w:top w:val="nil"/>
              <w:left w:val="nil"/>
              <w:bottom w:val="nil"/>
              <w:right w:val="nil"/>
            </w:tcBorders>
            <w:shd w:val="clear" w:color="auto" w:fill="auto"/>
            <w:noWrap/>
            <w:vAlign w:val="bottom"/>
          </w:tcPr>
          <w:p w14:paraId="6820576F" w14:textId="77777777" w:rsidR="00116907" w:rsidRPr="00116907" w:rsidRDefault="00116907" w:rsidP="00116907">
            <w:pPr>
              <w:spacing w:line="276" w:lineRule="auto"/>
              <w:jc w:val="right"/>
              <w:rPr>
                <w:sz w:val="18"/>
                <w:szCs w:val="18"/>
              </w:rPr>
            </w:pPr>
            <w:r w:rsidRPr="00116907">
              <w:rPr>
                <w:sz w:val="18"/>
                <w:szCs w:val="18"/>
              </w:rPr>
              <w:t>-12,7</w:t>
            </w:r>
          </w:p>
        </w:tc>
        <w:tc>
          <w:tcPr>
            <w:tcW w:w="374" w:type="pct"/>
            <w:tcBorders>
              <w:top w:val="nil"/>
              <w:left w:val="nil"/>
              <w:bottom w:val="nil"/>
              <w:right w:val="nil"/>
            </w:tcBorders>
            <w:shd w:val="clear" w:color="auto" w:fill="auto"/>
            <w:noWrap/>
            <w:vAlign w:val="bottom"/>
          </w:tcPr>
          <w:p w14:paraId="3BC7252D" w14:textId="77777777" w:rsidR="00116907" w:rsidRPr="00116907" w:rsidRDefault="00116907" w:rsidP="00116907">
            <w:pPr>
              <w:spacing w:line="276" w:lineRule="auto"/>
              <w:jc w:val="right"/>
              <w:rPr>
                <w:sz w:val="18"/>
                <w:szCs w:val="18"/>
              </w:rPr>
            </w:pPr>
            <w:r w:rsidRPr="00116907">
              <w:rPr>
                <w:sz w:val="18"/>
                <w:szCs w:val="18"/>
              </w:rPr>
              <w:t>95,5</w:t>
            </w:r>
          </w:p>
        </w:tc>
        <w:tc>
          <w:tcPr>
            <w:tcW w:w="397" w:type="pct"/>
            <w:tcBorders>
              <w:top w:val="nil"/>
              <w:left w:val="nil"/>
              <w:bottom w:val="nil"/>
              <w:right w:val="nil"/>
            </w:tcBorders>
            <w:shd w:val="clear" w:color="auto" w:fill="auto"/>
            <w:noWrap/>
            <w:vAlign w:val="bottom"/>
          </w:tcPr>
          <w:p w14:paraId="61E9FFBE" w14:textId="77777777" w:rsidR="00116907" w:rsidRPr="00116907" w:rsidRDefault="00116907" w:rsidP="00116907">
            <w:pPr>
              <w:spacing w:line="276" w:lineRule="auto"/>
              <w:jc w:val="right"/>
              <w:rPr>
                <w:sz w:val="18"/>
                <w:szCs w:val="18"/>
              </w:rPr>
            </w:pPr>
            <w:r w:rsidRPr="00116907">
              <w:rPr>
                <w:sz w:val="18"/>
                <w:szCs w:val="18"/>
              </w:rPr>
              <w:t>52,1</w:t>
            </w:r>
          </w:p>
        </w:tc>
        <w:tc>
          <w:tcPr>
            <w:tcW w:w="394" w:type="pct"/>
            <w:tcBorders>
              <w:top w:val="nil"/>
              <w:left w:val="nil"/>
              <w:bottom w:val="nil"/>
              <w:right w:val="nil"/>
            </w:tcBorders>
            <w:shd w:val="clear" w:color="auto" w:fill="auto"/>
            <w:noWrap/>
            <w:vAlign w:val="bottom"/>
          </w:tcPr>
          <w:p w14:paraId="69051867" w14:textId="77777777" w:rsidR="00116907" w:rsidRPr="00116907" w:rsidRDefault="00116907" w:rsidP="00116907">
            <w:pPr>
              <w:spacing w:line="276" w:lineRule="auto"/>
              <w:jc w:val="right"/>
              <w:rPr>
                <w:sz w:val="18"/>
                <w:szCs w:val="18"/>
              </w:rPr>
            </w:pPr>
            <w:r w:rsidRPr="00116907">
              <w:rPr>
                <w:sz w:val="18"/>
                <w:szCs w:val="18"/>
              </w:rPr>
              <w:t>124,3</w:t>
            </w:r>
          </w:p>
        </w:tc>
      </w:tr>
      <w:tr w:rsidR="00116907" w:rsidRPr="00116907" w14:paraId="6A4F5CA5" w14:textId="77777777" w:rsidTr="00EB01F9">
        <w:trPr>
          <w:trHeight w:val="556"/>
          <w:tblHeader/>
          <w:jc w:val="center"/>
        </w:trPr>
        <w:tc>
          <w:tcPr>
            <w:tcW w:w="1556" w:type="pct"/>
            <w:tcBorders>
              <w:top w:val="nil"/>
              <w:left w:val="nil"/>
              <w:bottom w:val="nil"/>
              <w:right w:val="nil"/>
            </w:tcBorders>
            <w:shd w:val="clear" w:color="auto" w:fill="auto"/>
            <w:vAlign w:val="bottom"/>
            <w:hideMark/>
          </w:tcPr>
          <w:p w14:paraId="49ED6FFD" w14:textId="77777777" w:rsidR="00116907" w:rsidRPr="00116907" w:rsidRDefault="00116907" w:rsidP="00116907">
            <w:pPr>
              <w:spacing w:line="276" w:lineRule="auto"/>
              <w:rPr>
                <w:sz w:val="18"/>
                <w:szCs w:val="18"/>
              </w:rPr>
            </w:pPr>
            <w:r w:rsidRPr="00116907">
              <w:rPr>
                <w:sz w:val="18"/>
                <w:szCs w:val="18"/>
              </w:rPr>
              <w:t>resurse ale proiectelor finanțate din surse externe</w:t>
            </w:r>
          </w:p>
        </w:tc>
        <w:tc>
          <w:tcPr>
            <w:tcW w:w="477" w:type="pct"/>
            <w:tcBorders>
              <w:top w:val="nil"/>
              <w:left w:val="nil"/>
              <w:bottom w:val="nil"/>
              <w:right w:val="nil"/>
            </w:tcBorders>
            <w:shd w:val="clear" w:color="auto" w:fill="auto"/>
            <w:noWrap/>
            <w:vAlign w:val="bottom"/>
          </w:tcPr>
          <w:p w14:paraId="34EE1E65" w14:textId="77777777" w:rsidR="00116907" w:rsidRPr="00116907" w:rsidRDefault="00116907" w:rsidP="00116907">
            <w:pPr>
              <w:spacing w:line="276" w:lineRule="auto"/>
              <w:jc w:val="right"/>
              <w:rPr>
                <w:sz w:val="18"/>
                <w:szCs w:val="18"/>
              </w:rPr>
            </w:pPr>
            <w:r w:rsidRPr="00116907">
              <w:rPr>
                <w:sz w:val="18"/>
                <w:szCs w:val="18"/>
              </w:rPr>
              <w:t>6,7</w:t>
            </w:r>
          </w:p>
        </w:tc>
        <w:tc>
          <w:tcPr>
            <w:tcW w:w="443" w:type="pct"/>
            <w:tcBorders>
              <w:top w:val="nil"/>
              <w:left w:val="nil"/>
              <w:bottom w:val="nil"/>
              <w:right w:val="nil"/>
            </w:tcBorders>
            <w:shd w:val="clear" w:color="auto" w:fill="auto"/>
            <w:noWrap/>
            <w:vAlign w:val="bottom"/>
          </w:tcPr>
          <w:p w14:paraId="2E10C83B" w14:textId="77777777" w:rsidR="00116907" w:rsidRPr="00116907" w:rsidRDefault="00116907" w:rsidP="00116907">
            <w:pPr>
              <w:spacing w:line="276" w:lineRule="auto"/>
              <w:jc w:val="right"/>
              <w:rPr>
                <w:sz w:val="18"/>
                <w:szCs w:val="18"/>
              </w:rPr>
            </w:pPr>
            <w:r w:rsidRPr="00116907">
              <w:rPr>
                <w:sz w:val="18"/>
                <w:szCs w:val="18"/>
              </w:rPr>
              <w:t>58,9</w:t>
            </w:r>
          </w:p>
        </w:tc>
        <w:tc>
          <w:tcPr>
            <w:tcW w:w="460" w:type="pct"/>
            <w:tcBorders>
              <w:top w:val="nil"/>
              <w:left w:val="nil"/>
              <w:bottom w:val="nil"/>
              <w:right w:val="nil"/>
            </w:tcBorders>
            <w:shd w:val="clear" w:color="auto" w:fill="auto"/>
            <w:noWrap/>
            <w:vAlign w:val="bottom"/>
          </w:tcPr>
          <w:p w14:paraId="54DE5A78" w14:textId="77777777" w:rsidR="00116907" w:rsidRPr="00116907" w:rsidRDefault="00116907" w:rsidP="00116907">
            <w:pPr>
              <w:spacing w:line="276" w:lineRule="auto"/>
              <w:jc w:val="right"/>
              <w:rPr>
                <w:sz w:val="18"/>
                <w:szCs w:val="18"/>
              </w:rPr>
            </w:pPr>
            <w:r w:rsidRPr="00116907">
              <w:rPr>
                <w:sz w:val="18"/>
                <w:szCs w:val="18"/>
              </w:rPr>
              <w:t>60,6</w:t>
            </w:r>
          </w:p>
        </w:tc>
        <w:tc>
          <w:tcPr>
            <w:tcW w:w="477" w:type="pct"/>
            <w:tcBorders>
              <w:top w:val="nil"/>
              <w:left w:val="nil"/>
              <w:bottom w:val="nil"/>
              <w:right w:val="nil"/>
            </w:tcBorders>
            <w:shd w:val="clear" w:color="auto" w:fill="auto"/>
            <w:noWrap/>
            <w:vAlign w:val="bottom"/>
          </w:tcPr>
          <w:p w14:paraId="7141A208" w14:textId="77777777" w:rsidR="00116907" w:rsidRPr="00116907" w:rsidRDefault="00116907" w:rsidP="00116907">
            <w:pPr>
              <w:spacing w:line="276" w:lineRule="auto"/>
              <w:jc w:val="right"/>
              <w:rPr>
                <w:sz w:val="18"/>
                <w:szCs w:val="18"/>
              </w:rPr>
            </w:pPr>
            <w:r w:rsidRPr="00116907">
              <w:rPr>
                <w:sz w:val="18"/>
                <w:szCs w:val="18"/>
              </w:rPr>
              <w:t>14,3</w:t>
            </w:r>
          </w:p>
        </w:tc>
        <w:tc>
          <w:tcPr>
            <w:tcW w:w="421" w:type="pct"/>
            <w:tcBorders>
              <w:top w:val="nil"/>
              <w:left w:val="nil"/>
              <w:bottom w:val="nil"/>
              <w:right w:val="nil"/>
            </w:tcBorders>
            <w:shd w:val="clear" w:color="auto" w:fill="auto"/>
            <w:noWrap/>
            <w:vAlign w:val="bottom"/>
          </w:tcPr>
          <w:p w14:paraId="7DF1F115" w14:textId="77777777" w:rsidR="00116907" w:rsidRPr="00116907" w:rsidRDefault="00116907" w:rsidP="00116907">
            <w:pPr>
              <w:spacing w:line="276" w:lineRule="auto"/>
              <w:jc w:val="right"/>
              <w:rPr>
                <w:sz w:val="18"/>
                <w:szCs w:val="18"/>
              </w:rPr>
            </w:pPr>
            <w:r w:rsidRPr="00116907">
              <w:rPr>
                <w:sz w:val="18"/>
                <w:szCs w:val="18"/>
              </w:rPr>
              <w:t>-46,3</w:t>
            </w:r>
          </w:p>
        </w:tc>
        <w:tc>
          <w:tcPr>
            <w:tcW w:w="374" w:type="pct"/>
            <w:tcBorders>
              <w:top w:val="nil"/>
              <w:left w:val="nil"/>
              <w:bottom w:val="nil"/>
              <w:right w:val="nil"/>
            </w:tcBorders>
            <w:shd w:val="clear" w:color="auto" w:fill="auto"/>
            <w:noWrap/>
            <w:vAlign w:val="bottom"/>
          </w:tcPr>
          <w:p w14:paraId="45BAAD49" w14:textId="77777777" w:rsidR="00116907" w:rsidRPr="00116907" w:rsidRDefault="00116907" w:rsidP="00116907">
            <w:pPr>
              <w:spacing w:line="276" w:lineRule="auto"/>
              <w:jc w:val="right"/>
              <w:rPr>
                <w:sz w:val="18"/>
                <w:szCs w:val="18"/>
              </w:rPr>
            </w:pPr>
            <w:r w:rsidRPr="00116907">
              <w:rPr>
                <w:sz w:val="18"/>
                <w:szCs w:val="18"/>
              </w:rPr>
              <w:t>23,6</w:t>
            </w:r>
          </w:p>
        </w:tc>
        <w:tc>
          <w:tcPr>
            <w:tcW w:w="397" w:type="pct"/>
            <w:tcBorders>
              <w:top w:val="nil"/>
              <w:left w:val="nil"/>
              <w:bottom w:val="nil"/>
              <w:right w:val="nil"/>
            </w:tcBorders>
            <w:shd w:val="clear" w:color="auto" w:fill="auto"/>
            <w:noWrap/>
            <w:vAlign w:val="bottom"/>
          </w:tcPr>
          <w:p w14:paraId="2596B0B3" w14:textId="77777777" w:rsidR="00116907" w:rsidRPr="00116907" w:rsidRDefault="00116907" w:rsidP="00116907">
            <w:pPr>
              <w:spacing w:line="276" w:lineRule="auto"/>
              <w:jc w:val="right"/>
              <w:rPr>
                <w:sz w:val="18"/>
                <w:szCs w:val="18"/>
              </w:rPr>
            </w:pPr>
            <w:r w:rsidRPr="00116907">
              <w:rPr>
                <w:sz w:val="18"/>
                <w:szCs w:val="18"/>
              </w:rPr>
              <w:t>7,6</w:t>
            </w:r>
          </w:p>
        </w:tc>
        <w:tc>
          <w:tcPr>
            <w:tcW w:w="394" w:type="pct"/>
            <w:tcBorders>
              <w:top w:val="nil"/>
              <w:left w:val="nil"/>
              <w:bottom w:val="nil"/>
              <w:right w:val="nil"/>
            </w:tcBorders>
            <w:shd w:val="clear" w:color="auto" w:fill="auto"/>
            <w:noWrap/>
            <w:vAlign w:val="bottom"/>
          </w:tcPr>
          <w:p w14:paraId="21057B13" w14:textId="77777777" w:rsidR="00116907" w:rsidRPr="00116907" w:rsidRDefault="00116907" w:rsidP="00116907">
            <w:pPr>
              <w:spacing w:line="276" w:lineRule="auto"/>
              <w:jc w:val="right"/>
              <w:rPr>
                <w:sz w:val="18"/>
                <w:szCs w:val="18"/>
              </w:rPr>
            </w:pPr>
            <w:r w:rsidRPr="00116907">
              <w:rPr>
                <w:sz w:val="18"/>
                <w:szCs w:val="18"/>
              </w:rPr>
              <w:t>213,4</w:t>
            </w:r>
          </w:p>
        </w:tc>
      </w:tr>
      <w:tr w:rsidR="00116907" w:rsidRPr="00116907" w14:paraId="34BA9A22" w14:textId="77777777" w:rsidTr="00EB01F9">
        <w:trPr>
          <w:trHeight w:val="302"/>
          <w:tblHeader/>
          <w:jc w:val="center"/>
        </w:trPr>
        <w:tc>
          <w:tcPr>
            <w:tcW w:w="1556" w:type="pct"/>
            <w:tcBorders>
              <w:top w:val="nil"/>
              <w:left w:val="nil"/>
              <w:bottom w:val="nil"/>
              <w:right w:val="nil"/>
            </w:tcBorders>
            <w:shd w:val="clear" w:color="auto" w:fill="auto"/>
            <w:vAlign w:val="bottom"/>
            <w:hideMark/>
          </w:tcPr>
          <w:p w14:paraId="01A2107E" w14:textId="77777777" w:rsidR="00116907" w:rsidRPr="00116907" w:rsidRDefault="00116907" w:rsidP="00116907">
            <w:pPr>
              <w:spacing w:line="276" w:lineRule="auto"/>
              <w:rPr>
                <w:sz w:val="18"/>
                <w:szCs w:val="18"/>
              </w:rPr>
            </w:pPr>
            <w:r w:rsidRPr="00116907">
              <w:rPr>
                <w:sz w:val="18"/>
                <w:szCs w:val="18"/>
              </w:rPr>
              <w:t>venituri colectate</w:t>
            </w:r>
          </w:p>
        </w:tc>
        <w:tc>
          <w:tcPr>
            <w:tcW w:w="477" w:type="pct"/>
            <w:tcBorders>
              <w:top w:val="nil"/>
              <w:left w:val="nil"/>
              <w:bottom w:val="nil"/>
              <w:right w:val="nil"/>
            </w:tcBorders>
            <w:shd w:val="clear" w:color="auto" w:fill="auto"/>
            <w:noWrap/>
            <w:vAlign w:val="bottom"/>
          </w:tcPr>
          <w:p w14:paraId="415F707D" w14:textId="77777777" w:rsidR="00116907" w:rsidRPr="00116907" w:rsidRDefault="00116907" w:rsidP="00116907">
            <w:pPr>
              <w:spacing w:line="276" w:lineRule="auto"/>
              <w:jc w:val="right"/>
              <w:rPr>
                <w:sz w:val="18"/>
                <w:szCs w:val="18"/>
              </w:rPr>
            </w:pPr>
            <w:r w:rsidRPr="00116907">
              <w:rPr>
                <w:sz w:val="18"/>
                <w:szCs w:val="18"/>
              </w:rPr>
              <w:t>10,9</w:t>
            </w:r>
          </w:p>
        </w:tc>
        <w:tc>
          <w:tcPr>
            <w:tcW w:w="443" w:type="pct"/>
            <w:tcBorders>
              <w:top w:val="nil"/>
              <w:left w:val="nil"/>
              <w:bottom w:val="nil"/>
              <w:right w:val="nil"/>
            </w:tcBorders>
            <w:shd w:val="clear" w:color="auto" w:fill="auto"/>
            <w:noWrap/>
            <w:vAlign w:val="bottom"/>
          </w:tcPr>
          <w:p w14:paraId="056B4687" w14:textId="77777777" w:rsidR="00116907" w:rsidRPr="00116907" w:rsidRDefault="00116907" w:rsidP="00116907">
            <w:pPr>
              <w:spacing w:line="276" w:lineRule="auto"/>
              <w:jc w:val="right"/>
              <w:rPr>
                <w:sz w:val="18"/>
                <w:szCs w:val="18"/>
              </w:rPr>
            </w:pPr>
            <w:r w:rsidRPr="00116907">
              <w:rPr>
                <w:sz w:val="18"/>
                <w:szCs w:val="18"/>
              </w:rPr>
              <w:t>16,4</w:t>
            </w:r>
          </w:p>
        </w:tc>
        <w:tc>
          <w:tcPr>
            <w:tcW w:w="460" w:type="pct"/>
            <w:tcBorders>
              <w:top w:val="nil"/>
              <w:left w:val="nil"/>
              <w:bottom w:val="nil"/>
              <w:right w:val="nil"/>
            </w:tcBorders>
            <w:shd w:val="clear" w:color="auto" w:fill="auto"/>
            <w:noWrap/>
            <w:vAlign w:val="bottom"/>
          </w:tcPr>
          <w:p w14:paraId="7F7D632F" w14:textId="77777777" w:rsidR="00116907" w:rsidRPr="00116907" w:rsidRDefault="00116907" w:rsidP="00116907">
            <w:pPr>
              <w:spacing w:line="276" w:lineRule="auto"/>
              <w:jc w:val="right"/>
              <w:rPr>
                <w:sz w:val="18"/>
                <w:szCs w:val="18"/>
              </w:rPr>
            </w:pPr>
            <w:r w:rsidRPr="00116907">
              <w:rPr>
                <w:sz w:val="18"/>
                <w:szCs w:val="18"/>
              </w:rPr>
              <w:t>13,8</w:t>
            </w:r>
          </w:p>
        </w:tc>
        <w:tc>
          <w:tcPr>
            <w:tcW w:w="477" w:type="pct"/>
            <w:tcBorders>
              <w:top w:val="nil"/>
              <w:left w:val="nil"/>
              <w:bottom w:val="nil"/>
              <w:right w:val="nil"/>
            </w:tcBorders>
            <w:shd w:val="clear" w:color="auto" w:fill="auto"/>
            <w:noWrap/>
            <w:vAlign w:val="bottom"/>
          </w:tcPr>
          <w:p w14:paraId="0853007B" w14:textId="77777777" w:rsidR="00116907" w:rsidRPr="00116907" w:rsidRDefault="00116907" w:rsidP="00116907">
            <w:pPr>
              <w:spacing w:line="276" w:lineRule="auto"/>
              <w:jc w:val="right"/>
              <w:rPr>
                <w:sz w:val="18"/>
                <w:szCs w:val="18"/>
              </w:rPr>
            </w:pPr>
            <w:r w:rsidRPr="00116907">
              <w:rPr>
                <w:sz w:val="18"/>
                <w:szCs w:val="18"/>
              </w:rPr>
              <w:t>12,1</w:t>
            </w:r>
          </w:p>
        </w:tc>
        <w:tc>
          <w:tcPr>
            <w:tcW w:w="421" w:type="pct"/>
            <w:tcBorders>
              <w:top w:val="nil"/>
              <w:left w:val="nil"/>
              <w:bottom w:val="nil"/>
              <w:right w:val="nil"/>
            </w:tcBorders>
            <w:shd w:val="clear" w:color="auto" w:fill="auto"/>
            <w:noWrap/>
            <w:vAlign w:val="bottom"/>
          </w:tcPr>
          <w:p w14:paraId="734632A4" w14:textId="77777777" w:rsidR="00116907" w:rsidRPr="00116907" w:rsidRDefault="00116907" w:rsidP="00116907">
            <w:pPr>
              <w:spacing w:line="276" w:lineRule="auto"/>
              <w:jc w:val="right"/>
              <w:rPr>
                <w:sz w:val="18"/>
                <w:szCs w:val="18"/>
              </w:rPr>
            </w:pPr>
            <w:r w:rsidRPr="00116907">
              <w:rPr>
                <w:sz w:val="18"/>
                <w:szCs w:val="18"/>
              </w:rPr>
              <w:t>-1,7</w:t>
            </w:r>
          </w:p>
        </w:tc>
        <w:tc>
          <w:tcPr>
            <w:tcW w:w="374" w:type="pct"/>
            <w:tcBorders>
              <w:top w:val="nil"/>
              <w:left w:val="nil"/>
              <w:bottom w:val="nil"/>
              <w:right w:val="nil"/>
            </w:tcBorders>
            <w:shd w:val="clear" w:color="auto" w:fill="auto"/>
            <w:noWrap/>
            <w:vAlign w:val="bottom"/>
          </w:tcPr>
          <w:p w14:paraId="6711B41D" w14:textId="77777777" w:rsidR="00116907" w:rsidRPr="00116907" w:rsidRDefault="00116907" w:rsidP="00116907">
            <w:pPr>
              <w:spacing w:line="276" w:lineRule="auto"/>
              <w:jc w:val="right"/>
              <w:rPr>
                <w:sz w:val="18"/>
                <w:szCs w:val="18"/>
              </w:rPr>
            </w:pPr>
            <w:r w:rsidRPr="00116907">
              <w:rPr>
                <w:sz w:val="18"/>
                <w:szCs w:val="18"/>
              </w:rPr>
              <w:t>87,7</w:t>
            </w:r>
          </w:p>
        </w:tc>
        <w:tc>
          <w:tcPr>
            <w:tcW w:w="397" w:type="pct"/>
            <w:tcBorders>
              <w:top w:val="nil"/>
              <w:left w:val="nil"/>
              <w:bottom w:val="nil"/>
              <w:right w:val="nil"/>
            </w:tcBorders>
            <w:shd w:val="clear" w:color="auto" w:fill="auto"/>
            <w:noWrap/>
            <w:vAlign w:val="bottom"/>
          </w:tcPr>
          <w:p w14:paraId="2D37A42A" w14:textId="77777777" w:rsidR="00116907" w:rsidRPr="00116907" w:rsidRDefault="00116907" w:rsidP="00116907">
            <w:pPr>
              <w:spacing w:line="276" w:lineRule="auto"/>
              <w:jc w:val="right"/>
              <w:rPr>
                <w:sz w:val="18"/>
                <w:szCs w:val="18"/>
              </w:rPr>
            </w:pPr>
            <w:r w:rsidRPr="00116907">
              <w:rPr>
                <w:sz w:val="18"/>
                <w:szCs w:val="18"/>
              </w:rPr>
              <w:t>1,2</w:t>
            </w:r>
          </w:p>
        </w:tc>
        <w:tc>
          <w:tcPr>
            <w:tcW w:w="394" w:type="pct"/>
            <w:tcBorders>
              <w:top w:val="nil"/>
              <w:left w:val="nil"/>
              <w:bottom w:val="nil"/>
              <w:right w:val="nil"/>
            </w:tcBorders>
            <w:shd w:val="clear" w:color="auto" w:fill="auto"/>
            <w:noWrap/>
            <w:vAlign w:val="bottom"/>
          </w:tcPr>
          <w:p w14:paraId="4AA19AC0" w14:textId="77777777" w:rsidR="00116907" w:rsidRPr="00116907" w:rsidRDefault="00116907" w:rsidP="00116907">
            <w:pPr>
              <w:spacing w:line="276" w:lineRule="auto"/>
              <w:jc w:val="right"/>
              <w:rPr>
                <w:sz w:val="18"/>
                <w:szCs w:val="18"/>
              </w:rPr>
            </w:pPr>
            <w:r w:rsidRPr="00116907">
              <w:rPr>
                <w:sz w:val="18"/>
                <w:szCs w:val="18"/>
              </w:rPr>
              <w:t>111,0</w:t>
            </w:r>
          </w:p>
        </w:tc>
      </w:tr>
    </w:tbl>
    <w:p w14:paraId="25BA749D" w14:textId="0915281D" w:rsidR="00910B49" w:rsidRDefault="00910B49" w:rsidP="00232582">
      <w:pPr>
        <w:spacing w:before="240" w:line="276" w:lineRule="auto"/>
        <w:ind w:firstLine="539"/>
        <w:jc w:val="both"/>
        <w:rPr>
          <w:sz w:val="28"/>
          <w:szCs w:val="28"/>
        </w:rPr>
      </w:pPr>
      <w:r w:rsidRPr="00910B49">
        <w:rPr>
          <w:sz w:val="28"/>
          <w:szCs w:val="28"/>
        </w:rPr>
        <w:t>Cheltuielile realizate în anul 2021 atestă o creștere semnificativă față de anul 2020, cu 60,9 mil. lei sau cu 26,2</w:t>
      </w:r>
      <w:r w:rsidR="00F72D09">
        <w:rPr>
          <w:sz w:val="28"/>
          <w:szCs w:val="28"/>
        </w:rPr>
        <w:t xml:space="preserve"> la sută</w:t>
      </w:r>
      <w:r w:rsidRPr="00910B49">
        <w:rPr>
          <w:sz w:val="28"/>
          <w:szCs w:val="28"/>
        </w:rPr>
        <w:t>. Totodată, au rămas neexecutate cheltuieli în sumă de 60,7 mil. lei, sau 17,2% din total, comparativ cu 53,6 mil.</w:t>
      </w:r>
      <w:r w:rsidR="00804C09">
        <w:rPr>
          <w:sz w:val="28"/>
          <w:szCs w:val="28"/>
        </w:rPr>
        <w:t xml:space="preserve"> </w:t>
      </w:r>
      <w:r w:rsidRPr="00910B49">
        <w:rPr>
          <w:sz w:val="28"/>
          <w:szCs w:val="28"/>
        </w:rPr>
        <w:t>lei neexecutate în anul 2020. În aspect economic, au rămas neexecutate cheltuieli curente în sumă de 17,6 mil. lei și cheltuieli capitale în sumă de 43,1 mil. lei. În cadrul proiectelor finanțate din surse externe, suma cheltuielilor neexecutate constituie 46,3 mil. lei.</w:t>
      </w:r>
    </w:p>
    <w:p w14:paraId="07BE1728" w14:textId="4EEE2937" w:rsidR="00A33B47" w:rsidRPr="005D2266" w:rsidRDefault="00B5703E" w:rsidP="00232582">
      <w:pPr>
        <w:spacing w:after="120" w:line="276" w:lineRule="auto"/>
        <w:ind w:firstLine="539"/>
        <w:jc w:val="both"/>
        <w:rPr>
          <w:sz w:val="28"/>
          <w:szCs w:val="28"/>
        </w:rPr>
      </w:pPr>
      <w:r w:rsidRPr="005D2266">
        <w:rPr>
          <w:sz w:val="28"/>
          <w:szCs w:val="28"/>
        </w:rPr>
        <w:t>În aspectul resurselor, cheltuielile au fost finanțate preponderent din resurse generale 91,0%, proiectelor finanțate din surse externe și veniturilor colectate din prestarea serviciilor contra plată le revine, respectiv 4,9% și  4,1% din total.</w:t>
      </w:r>
      <w:r w:rsidR="00A33B47" w:rsidRPr="005D2266">
        <w:rPr>
          <w:sz w:val="28"/>
          <w:szCs w:val="28"/>
        </w:rPr>
        <w:t xml:space="preserve"> </w:t>
      </w:r>
    </w:p>
    <w:p w14:paraId="7DD50C47" w14:textId="2CE9E21B" w:rsidR="00B5703E" w:rsidRPr="005D2266" w:rsidRDefault="00B5703E" w:rsidP="0033698B">
      <w:pPr>
        <w:widowControl w:val="0"/>
        <w:spacing w:line="276" w:lineRule="auto"/>
        <w:ind w:firstLine="540"/>
        <w:jc w:val="both"/>
        <w:rPr>
          <w:rFonts w:eastAsia="Calibri"/>
          <w:sz w:val="28"/>
          <w:szCs w:val="28"/>
          <w:lang w:eastAsia="en-US"/>
        </w:rPr>
      </w:pPr>
      <w:r w:rsidRPr="005D2266">
        <w:rPr>
          <w:rFonts w:eastAsia="Calibri"/>
          <w:sz w:val="28"/>
          <w:szCs w:val="28"/>
          <w:lang w:eastAsia="en-US"/>
        </w:rPr>
        <w:t xml:space="preserve">Din </w:t>
      </w:r>
      <w:r w:rsidRPr="005D2266">
        <w:rPr>
          <w:rFonts w:eastAsia="Calibri"/>
          <w:i/>
          <w:sz w:val="28"/>
          <w:szCs w:val="28"/>
          <w:lang w:eastAsia="en-US"/>
        </w:rPr>
        <w:t>Fondul ecologic național</w:t>
      </w:r>
      <w:r w:rsidRPr="005D2266">
        <w:rPr>
          <w:rFonts w:eastAsia="Calibri"/>
          <w:sz w:val="28"/>
          <w:szCs w:val="28"/>
          <w:lang w:eastAsia="en-US"/>
        </w:rPr>
        <w:t xml:space="preserve"> pentru protecția mediului au fost prevăzute mijloace financiare în sumă de 54,9 mil.lei, </w:t>
      </w:r>
      <w:r w:rsidR="00F72D09">
        <w:rPr>
          <w:rFonts w:eastAsia="Calibri"/>
          <w:sz w:val="28"/>
          <w:szCs w:val="28"/>
          <w:lang w:eastAsia="en-US"/>
        </w:rPr>
        <w:t>fiind</w:t>
      </w:r>
      <w:r w:rsidRPr="005D2266">
        <w:rPr>
          <w:rFonts w:eastAsia="Calibri"/>
          <w:sz w:val="28"/>
          <w:szCs w:val="28"/>
          <w:lang w:eastAsia="en-US"/>
        </w:rPr>
        <w:t xml:space="preserve"> executate în sumă de 52,7 mil. lei sau la nivel de 96,0% din prevederi</w:t>
      </w:r>
      <w:r w:rsidRPr="005D2266">
        <w:t xml:space="preserve"> </w:t>
      </w:r>
      <w:r w:rsidRPr="005D2266">
        <w:rPr>
          <w:rFonts w:eastAsia="Calibri"/>
          <w:sz w:val="28"/>
          <w:szCs w:val="28"/>
          <w:lang w:eastAsia="en-US"/>
        </w:rPr>
        <w:t xml:space="preserve">și anume: </w:t>
      </w:r>
    </w:p>
    <w:p w14:paraId="641B6ABE" w14:textId="77777777" w:rsidR="00B5703E" w:rsidRPr="005D2266" w:rsidRDefault="00B5703E" w:rsidP="00B5703E">
      <w:pPr>
        <w:widowControl w:val="0"/>
        <w:numPr>
          <w:ilvl w:val="0"/>
          <w:numId w:val="35"/>
        </w:numPr>
        <w:tabs>
          <w:tab w:val="left" w:pos="567"/>
        </w:tabs>
        <w:ind w:left="142" w:firstLine="425"/>
        <w:contextualSpacing/>
        <w:jc w:val="both"/>
        <w:rPr>
          <w:rFonts w:eastAsia="Calibri"/>
          <w:sz w:val="28"/>
          <w:szCs w:val="28"/>
        </w:rPr>
      </w:pPr>
      <w:r w:rsidRPr="005D2266">
        <w:rPr>
          <w:rFonts w:eastAsia="Calibri"/>
          <w:sz w:val="28"/>
          <w:szCs w:val="28"/>
        </w:rPr>
        <w:t>50,0 mil. lei pentru lucrări de reconstrucție/regenerare ale Rezervației Naturale Prutul de Jos;</w:t>
      </w:r>
    </w:p>
    <w:p w14:paraId="4AF49E80" w14:textId="134A2B06" w:rsidR="00B5703E" w:rsidRPr="005D2266" w:rsidRDefault="00B5703E" w:rsidP="00B5703E">
      <w:pPr>
        <w:widowControl w:val="0"/>
        <w:numPr>
          <w:ilvl w:val="0"/>
          <w:numId w:val="35"/>
        </w:numPr>
        <w:ind w:left="0" w:firstLine="567"/>
        <w:contextualSpacing/>
        <w:jc w:val="both"/>
      </w:pPr>
      <w:r w:rsidRPr="005D2266">
        <w:rPr>
          <w:rFonts w:eastAsia="Calibri"/>
          <w:sz w:val="28"/>
          <w:szCs w:val="28"/>
        </w:rPr>
        <w:t>1,6 mil. lei pentru a</w:t>
      </w:r>
      <w:r w:rsidRPr="005D2266">
        <w:rPr>
          <w:rFonts w:eastAsia="Calibri"/>
          <w:iCs/>
          <w:sz w:val="28"/>
          <w:szCs w:val="28"/>
        </w:rPr>
        <w:t>ctivități de împădurire națională a suprafețelor fondului forestier și spațiilor verzi;</w:t>
      </w:r>
    </w:p>
    <w:p w14:paraId="1F614159" w14:textId="56BA9AAD" w:rsidR="00B5703E" w:rsidRPr="00CE14B6" w:rsidRDefault="00B5703E" w:rsidP="00B5703E">
      <w:pPr>
        <w:widowControl w:val="0"/>
        <w:numPr>
          <w:ilvl w:val="0"/>
          <w:numId w:val="35"/>
        </w:numPr>
        <w:ind w:left="0" w:firstLine="567"/>
        <w:contextualSpacing/>
        <w:jc w:val="both"/>
      </w:pPr>
      <w:r w:rsidRPr="005D2266">
        <w:rPr>
          <w:rFonts w:eastAsia="Calibri"/>
          <w:iCs/>
          <w:sz w:val="28"/>
          <w:szCs w:val="28"/>
        </w:rPr>
        <w:t>1,1 mil.lei pentru reabilitarea Grădinii Botanice</w:t>
      </w:r>
      <w:r w:rsidR="00F72D09">
        <w:rPr>
          <w:rFonts w:eastAsia="Calibri"/>
          <w:iCs/>
          <w:sz w:val="28"/>
          <w:szCs w:val="28"/>
        </w:rPr>
        <w:t>,</w:t>
      </w:r>
      <w:r w:rsidRPr="005D2266">
        <w:rPr>
          <w:rFonts w:eastAsia="Calibri"/>
          <w:iCs/>
          <w:sz w:val="28"/>
          <w:szCs w:val="28"/>
        </w:rPr>
        <w:t xml:space="preserve"> urmare a calamităților naturale din anul </w:t>
      </w:r>
      <w:hyperlink r:id="rId42" w:history="1">
        <w:r w:rsidRPr="005D2266">
          <w:rPr>
            <w:rFonts w:eastAsia="Calibri"/>
            <w:sz w:val="28"/>
            <w:szCs w:val="28"/>
          </w:rPr>
          <w:t xml:space="preserve">2017. </w:t>
        </w:r>
      </w:hyperlink>
    </w:p>
    <w:p w14:paraId="4FCCD349" w14:textId="77777777" w:rsidR="00CE14B6" w:rsidRPr="005D2266" w:rsidRDefault="00CE14B6" w:rsidP="00CE14B6">
      <w:pPr>
        <w:widowControl w:val="0"/>
        <w:ind w:left="927"/>
        <w:contextualSpacing/>
        <w:jc w:val="both"/>
      </w:pPr>
    </w:p>
    <w:p w14:paraId="4F1F05CA" w14:textId="03DDC229" w:rsidR="00B5703E" w:rsidRPr="005D2266" w:rsidRDefault="00B5703E" w:rsidP="00232582">
      <w:pPr>
        <w:widowControl w:val="0"/>
        <w:tabs>
          <w:tab w:val="left" w:pos="720"/>
          <w:tab w:val="left" w:pos="993"/>
        </w:tabs>
        <w:spacing w:after="160" w:line="276" w:lineRule="auto"/>
        <w:ind w:firstLine="540"/>
        <w:contextualSpacing/>
        <w:jc w:val="both"/>
        <w:rPr>
          <w:rFonts w:eastAsia="Calibri"/>
          <w:sz w:val="28"/>
          <w:szCs w:val="28"/>
          <w:lang w:eastAsia="en-US"/>
        </w:rPr>
      </w:pPr>
      <w:r w:rsidRPr="005D2266">
        <w:rPr>
          <w:rFonts w:eastAsia="Calibri"/>
          <w:sz w:val="28"/>
          <w:szCs w:val="28"/>
          <w:lang w:eastAsia="en-US"/>
        </w:rPr>
        <w:t>Pentru cheltuieli în cadrul proiectelor finanțate din surse externe au fost prevăzute alocații în sumă de 60,6 mil. lei, inclusiv din granturi – 16,1 mil. lei</w:t>
      </w:r>
      <w:r w:rsidR="00EC096C">
        <w:rPr>
          <w:rFonts w:eastAsia="Calibri"/>
          <w:sz w:val="28"/>
          <w:szCs w:val="28"/>
          <w:lang w:eastAsia="en-US"/>
        </w:rPr>
        <w:t>,</w:t>
      </w:r>
      <w:r w:rsidRPr="005D2266">
        <w:rPr>
          <w:rFonts w:eastAsia="Calibri"/>
          <w:sz w:val="28"/>
          <w:szCs w:val="28"/>
          <w:lang w:eastAsia="en-US"/>
        </w:rPr>
        <w:t xml:space="preserve"> din care au fost executate în sumă de 14,3 mil. lei, principalele fiind:</w:t>
      </w:r>
    </w:p>
    <w:p w14:paraId="1D96E9DA" w14:textId="1D85F07B" w:rsidR="00C43104" w:rsidRPr="005D2266" w:rsidRDefault="00053DB8" w:rsidP="00232582">
      <w:pPr>
        <w:widowControl w:val="0"/>
        <w:tabs>
          <w:tab w:val="left" w:pos="993"/>
        </w:tabs>
        <w:spacing w:after="160" w:line="276" w:lineRule="auto"/>
        <w:ind w:firstLine="709"/>
        <w:contextualSpacing/>
        <w:jc w:val="both"/>
        <w:rPr>
          <w:rFonts w:eastAsia="Calibri"/>
          <w:sz w:val="28"/>
          <w:szCs w:val="28"/>
        </w:rPr>
      </w:pPr>
      <w:r w:rsidRPr="005D2266">
        <w:rPr>
          <w:rFonts w:eastAsia="Calibri"/>
          <w:sz w:val="28"/>
          <w:szCs w:val="28"/>
          <w:lang w:eastAsia="en-US"/>
        </w:rPr>
        <w:t>1.</w:t>
      </w:r>
      <w:r w:rsidR="00C54192" w:rsidRPr="005D2266">
        <w:rPr>
          <w:rFonts w:eastAsia="Calibri"/>
          <w:sz w:val="28"/>
          <w:szCs w:val="28"/>
          <w:lang w:eastAsia="en-US"/>
        </w:rPr>
        <w:tab/>
      </w:r>
      <w:r w:rsidR="00E4683D" w:rsidRPr="005D2266">
        <w:rPr>
          <w:rFonts w:eastAsia="Calibri"/>
          <w:sz w:val="28"/>
          <w:szCs w:val="28"/>
          <w:lang w:eastAsia="en-US"/>
        </w:rPr>
        <w:t>P</w:t>
      </w:r>
      <w:r w:rsidR="00C54192" w:rsidRPr="005D2266">
        <w:rPr>
          <w:rFonts w:eastAsia="Calibri"/>
          <w:sz w:val="28"/>
          <w:szCs w:val="28"/>
          <w:lang w:eastAsia="en-US"/>
        </w:rPr>
        <w:t xml:space="preserve">roiectul </w:t>
      </w:r>
      <w:r w:rsidR="00E4683D" w:rsidRPr="005D2266">
        <w:rPr>
          <w:rFonts w:eastAsia="Calibri"/>
          <w:i/>
          <w:sz w:val="28"/>
          <w:szCs w:val="28"/>
          <w:lang w:eastAsia="en-US"/>
        </w:rPr>
        <w:t>„</w:t>
      </w:r>
      <w:r w:rsidR="00C54192" w:rsidRPr="005D2266">
        <w:rPr>
          <w:rFonts w:eastAsia="Calibri"/>
          <w:i/>
          <w:sz w:val="28"/>
          <w:szCs w:val="28"/>
          <w:lang w:eastAsia="en-US"/>
        </w:rPr>
        <w:t>Pregătirea celei de-a cincea comunicări naționale în cadrul Convenției-cadru a Organizației Națiunilor Unite privind schimbările climatice”</w:t>
      </w:r>
      <w:r w:rsidR="00C54192" w:rsidRPr="005D2266">
        <w:rPr>
          <w:rFonts w:eastAsia="Calibri"/>
          <w:sz w:val="28"/>
          <w:szCs w:val="28"/>
          <w:lang w:eastAsia="en-US"/>
        </w:rPr>
        <w:t xml:space="preserve"> </w:t>
      </w:r>
      <w:r w:rsidR="00C43104" w:rsidRPr="005D2266">
        <w:rPr>
          <w:rFonts w:eastAsia="Calibri"/>
          <w:sz w:val="28"/>
          <w:szCs w:val="28"/>
        </w:rPr>
        <w:t xml:space="preserve">cu cheltuieli în sumă de 3,9 mil.lei, sau </w:t>
      </w:r>
      <w:r w:rsidR="00EC096C">
        <w:rPr>
          <w:rFonts w:eastAsia="Calibri"/>
          <w:sz w:val="28"/>
          <w:szCs w:val="28"/>
        </w:rPr>
        <w:t>la nivel de 86,9% din prevederi;</w:t>
      </w:r>
    </w:p>
    <w:p w14:paraId="2D5A682D" w14:textId="6DE90BA3" w:rsidR="00C43104" w:rsidRPr="005D2266" w:rsidRDefault="00053DB8" w:rsidP="00232582">
      <w:pPr>
        <w:widowControl w:val="0"/>
        <w:tabs>
          <w:tab w:val="left" w:pos="810"/>
          <w:tab w:val="left" w:pos="990"/>
        </w:tabs>
        <w:spacing w:line="276" w:lineRule="auto"/>
        <w:ind w:firstLine="720"/>
        <w:jc w:val="both"/>
        <w:rPr>
          <w:rFonts w:eastAsia="Calibri"/>
          <w:sz w:val="28"/>
          <w:szCs w:val="28"/>
          <w:lang w:eastAsia="en-US"/>
        </w:rPr>
      </w:pPr>
      <w:r w:rsidRPr="005D2266">
        <w:rPr>
          <w:rFonts w:eastAsia="Calibri"/>
          <w:sz w:val="28"/>
          <w:szCs w:val="28"/>
          <w:lang w:eastAsia="en-US"/>
        </w:rPr>
        <w:t>2.</w:t>
      </w:r>
      <w:r w:rsidR="00C43104" w:rsidRPr="005D2266">
        <w:rPr>
          <w:rFonts w:eastAsia="Calibri"/>
          <w:sz w:val="28"/>
          <w:szCs w:val="28"/>
          <w:lang w:eastAsia="en-US"/>
        </w:rPr>
        <w:t xml:space="preserve"> </w:t>
      </w:r>
      <w:r w:rsidR="00E4683D" w:rsidRPr="005D2266">
        <w:rPr>
          <w:rFonts w:eastAsia="Calibri"/>
          <w:sz w:val="28"/>
          <w:szCs w:val="28"/>
          <w:lang w:eastAsia="en-US"/>
        </w:rPr>
        <w:t>P</w:t>
      </w:r>
      <w:r w:rsidR="00C54192" w:rsidRPr="005D2266">
        <w:rPr>
          <w:rFonts w:eastAsia="Calibri"/>
          <w:sz w:val="28"/>
          <w:szCs w:val="28"/>
          <w:lang w:eastAsia="en-US"/>
        </w:rPr>
        <w:t xml:space="preserve">roiectul </w:t>
      </w:r>
      <w:r w:rsidR="00E4683D" w:rsidRPr="005D2266">
        <w:rPr>
          <w:rFonts w:eastAsia="Calibri"/>
          <w:i/>
          <w:sz w:val="28"/>
          <w:szCs w:val="28"/>
          <w:lang w:eastAsia="en-US"/>
        </w:rPr>
        <w:t>„</w:t>
      </w:r>
      <w:r w:rsidR="00C54192" w:rsidRPr="005D2266">
        <w:rPr>
          <w:rFonts w:eastAsia="Calibri"/>
          <w:i/>
          <w:sz w:val="28"/>
          <w:szCs w:val="28"/>
          <w:lang w:eastAsia="en-US"/>
        </w:rPr>
        <w:t>Pregătirea celui de-al treilea bienal actualizat în cadrul Convenției-cadru a Organizației Națiunilor Unite privind schimbările climatice</w:t>
      </w:r>
      <w:r w:rsidR="00C54192" w:rsidRPr="005D2266">
        <w:rPr>
          <w:rFonts w:eastAsia="Calibri"/>
          <w:sz w:val="28"/>
          <w:szCs w:val="28"/>
          <w:lang w:eastAsia="en-US"/>
        </w:rPr>
        <w:t xml:space="preserve">” </w:t>
      </w:r>
      <w:r w:rsidR="00C43104" w:rsidRPr="005D2266">
        <w:rPr>
          <w:rFonts w:eastAsia="Calibri"/>
          <w:sz w:val="28"/>
          <w:szCs w:val="28"/>
          <w:lang w:eastAsia="en-US"/>
        </w:rPr>
        <w:t xml:space="preserve">executat în sumă de 3,3 mil.lei sau </w:t>
      </w:r>
      <w:r w:rsidR="00EC096C">
        <w:rPr>
          <w:rFonts w:eastAsia="Calibri"/>
          <w:sz w:val="28"/>
          <w:szCs w:val="28"/>
          <w:lang w:eastAsia="en-US"/>
        </w:rPr>
        <w:t>la nivel de 90,5% din prevederi;</w:t>
      </w:r>
    </w:p>
    <w:p w14:paraId="4A015430" w14:textId="19FDE757" w:rsidR="00826D4A" w:rsidRPr="005D2266" w:rsidRDefault="00053DB8" w:rsidP="00232582">
      <w:pPr>
        <w:widowControl w:val="0"/>
        <w:tabs>
          <w:tab w:val="left" w:pos="993"/>
        </w:tabs>
        <w:spacing w:after="160" w:line="276" w:lineRule="auto"/>
        <w:ind w:firstLine="709"/>
        <w:contextualSpacing/>
        <w:jc w:val="both"/>
        <w:rPr>
          <w:rFonts w:eastAsia="Calibri"/>
          <w:sz w:val="28"/>
          <w:szCs w:val="28"/>
        </w:rPr>
      </w:pPr>
      <w:r w:rsidRPr="005D2266">
        <w:rPr>
          <w:rFonts w:eastAsia="Calibri"/>
          <w:sz w:val="28"/>
          <w:szCs w:val="28"/>
          <w:lang w:eastAsia="en-US"/>
        </w:rPr>
        <w:t>3.</w:t>
      </w:r>
      <w:r w:rsidR="00C54192" w:rsidRPr="005D2266">
        <w:rPr>
          <w:rFonts w:eastAsia="Calibri"/>
          <w:sz w:val="28"/>
          <w:szCs w:val="28"/>
          <w:lang w:eastAsia="en-US"/>
        </w:rPr>
        <w:tab/>
      </w:r>
      <w:r w:rsidR="00E4683D" w:rsidRPr="005D2266">
        <w:rPr>
          <w:rFonts w:eastAsia="Calibri"/>
          <w:sz w:val="28"/>
          <w:szCs w:val="28"/>
          <w:lang w:eastAsia="en-US"/>
        </w:rPr>
        <w:t>P</w:t>
      </w:r>
      <w:r w:rsidR="00C54192" w:rsidRPr="005D2266">
        <w:rPr>
          <w:rFonts w:eastAsia="Calibri"/>
          <w:sz w:val="28"/>
          <w:szCs w:val="28"/>
          <w:lang w:eastAsia="en-US"/>
        </w:rPr>
        <w:t xml:space="preserve">roiectul </w:t>
      </w:r>
      <w:r w:rsidR="00E4683D" w:rsidRPr="005D2266">
        <w:rPr>
          <w:rFonts w:eastAsia="Calibri"/>
          <w:i/>
          <w:sz w:val="28"/>
          <w:szCs w:val="28"/>
          <w:lang w:eastAsia="en-US"/>
        </w:rPr>
        <w:t>„</w:t>
      </w:r>
      <w:r w:rsidR="00CD0199" w:rsidRPr="005D2266">
        <w:rPr>
          <w:rFonts w:eastAsia="Calibri"/>
          <w:i/>
          <w:sz w:val="28"/>
          <w:szCs w:val="28"/>
          <w:lang w:eastAsia="en-US"/>
        </w:rPr>
        <w:t>Suport în procesul post-ratificare a Convenției Minamata în RM prin consolidarea capacităților de eliminare și reducere</w:t>
      </w:r>
      <w:r w:rsidR="00EC096C">
        <w:rPr>
          <w:rFonts w:eastAsia="Calibri"/>
          <w:i/>
          <w:sz w:val="28"/>
          <w:szCs w:val="28"/>
          <w:lang w:eastAsia="en-US"/>
        </w:rPr>
        <w:t xml:space="preserve"> </w:t>
      </w:r>
      <w:r w:rsidR="00CD0199" w:rsidRPr="005D2266">
        <w:rPr>
          <w:rFonts w:eastAsia="Calibri"/>
          <w:i/>
          <w:sz w:val="28"/>
          <w:szCs w:val="28"/>
          <w:lang w:eastAsia="en-US"/>
        </w:rPr>
        <w:t>a riscurilor asociate cu mercurul</w:t>
      </w:r>
      <w:r w:rsidR="00C54192" w:rsidRPr="005D2266">
        <w:rPr>
          <w:rFonts w:eastAsia="Calibri"/>
          <w:i/>
          <w:sz w:val="28"/>
          <w:szCs w:val="28"/>
          <w:lang w:eastAsia="en-US"/>
        </w:rPr>
        <w:t>”</w:t>
      </w:r>
      <w:r w:rsidR="00C54192" w:rsidRPr="005D2266">
        <w:rPr>
          <w:rFonts w:eastAsia="Calibri"/>
          <w:sz w:val="28"/>
          <w:szCs w:val="28"/>
          <w:lang w:eastAsia="en-US"/>
        </w:rPr>
        <w:t xml:space="preserve"> </w:t>
      </w:r>
      <w:r w:rsidR="00CD0199" w:rsidRPr="005D2266">
        <w:rPr>
          <w:rFonts w:eastAsia="Calibri"/>
          <w:sz w:val="28"/>
          <w:szCs w:val="28"/>
        </w:rPr>
        <w:t>cu cheltuieli în sumă de 1,1 mil.lei sau la nivel de</w:t>
      </w:r>
      <w:r w:rsidR="00EC096C">
        <w:rPr>
          <w:rFonts w:eastAsia="Calibri"/>
          <w:sz w:val="28"/>
          <w:szCs w:val="28"/>
        </w:rPr>
        <w:t xml:space="preserve"> 48,1% din alocațiile prevăzute;</w:t>
      </w:r>
    </w:p>
    <w:p w14:paraId="59C85513" w14:textId="69D714D9" w:rsidR="00CD0199" w:rsidRPr="005D2266" w:rsidRDefault="00CD0199" w:rsidP="00CD0199">
      <w:pPr>
        <w:widowControl w:val="0"/>
        <w:tabs>
          <w:tab w:val="left" w:pos="993"/>
        </w:tabs>
        <w:spacing w:after="160" w:line="276" w:lineRule="auto"/>
        <w:ind w:firstLine="709"/>
        <w:contextualSpacing/>
        <w:jc w:val="both"/>
        <w:rPr>
          <w:rFonts w:eastAsia="Calibri"/>
          <w:sz w:val="28"/>
          <w:szCs w:val="28"/>
        </w:rPr>
      </w:pPr>
      <w:r w:rsidRPr="005D2266">
        <w:rPr>
          <w:rFonts w:eastAsia="Calibri"/>
          <w:sz w:val="28"/>
          <w:szCs w:val="28"/>
        </w:rPr>
        <w:t xml:space="preserve">4. Proiectul </w:t>
      </w:r>
      <w:r w:rsidRPr="005D2266">
        <w:rPr>
          <w:rFonts w:eastAsia="Calibri"/>
          <w:i/>
          <w:sz w:val="28"/>
          <w:szCs w:val="28"/>
        </w:rPr>
        <w:t>„Suport pentru cooperarea științifică și tehnică”</w:t>
      </w:r>
      <w:r w:rsidR="00EC096C">
        <w:rPr>
          <w:rFonts w:eastAsia="Calibri"/>
          <w:i/>
          <w:sz w:val="28"/>
          <w:szCs w:val="28"/>
        </w:rPr>
        <w:t xml:space="preserve">, </w:t>
      </w:r>
      <w:r w:rsidR="00EC096C" w:rsidRPr="00EC096C">
        <w:rPr>
          <w:rFonts w:eastAsia="Calibri"/>
          <w:sz w:val="28"/>
          <w:szCs w:val="28"/>
        </w:rPr>
        <w:t>cu</w:t>
      </w:r>
      <w:r w:rsidRPr="005D2266">
        <w:t xml:space="preserve"> </w:t>
      </w:r>
      <w:r w:rsidRPr="005D2266">
        <w:rPr>
          <w:rFonts w:eastAsia="Calibri"/>
          <w:sz w:val="28"/>
          <w:szCs w:val="28"/>
        </w:rPr>
        <w:t>cheltuieli</w:t>
      </w:r>
      <w:r w:rsidR="00EC096C">
        <w:rPr>
          <w:rFonts w:eastAsia="Calibri"/>
          <w:sz w:val="28"/>
          <w:szCs w:val="28"/>
        </w:rPr>
        <w:t xml:space="preserve"> </w:t>
      </w:r>
      <w:r w:rsidRPr="005D2266">
        <w:rPr>
          <w:rFonts w:eastAsia="Calibri"/>
          <w:sz w:val="28"/>
          <w:szCs w:val="28"/>
        </w:rPr>
        <w:t xml:space="preserve">executate în </w:t>
      </w:r>
      <w:r w:rsidR="00EC096C">
        <w:rPr>
          <w:rFonts w:eastAsia="Calibri"/>
          <w:sz w:val="28"/>
          <w:szCs w:val="28"/>
        </w:rPr>
        <w:t>sumă</w:t>
      </w:r>
      <w:r w:rsidRPr="005D2266">
        <w:rPr>
          <w:rFonts w:eastAsia="Calibri"/>
          <w:sz w:val="28"/>
          <w:szCs w:val="28"/>
        </w:rPr>
        <w:t xml:space="preserve"> de 3,4 mil. l</w:t>
      </w:r>
      <w:r w:rsidR="00EC096C">
        <w:rPr>
          <w:rFonts w:eastAsia="Calibri"/>
          <w:sz w:val="28"/>
          <w:szCs w:val="28"/>
        </w:rPr>
        <w:t>ei din prevederile de 4,1 mil. lei;</w:t>
      </w:r>
    </w:p>
    <w:p w14:paraId="358A7636" w14:textId="1037673F" w:rsidR="00CD0199" w:rsidRPr="005D2266" w:rsidRDefault="00CD0199" w:rsidP="00CD0199">
      <w:pPr>
        <w:widowControl w:val="0"/>
        <w:tabs>
          <w:tab w:val="left" w:pos="993"/>
        </w:tabs>
        <w:spacing w:after="160" w:line="276" w:lineRule="auto"/>
        <w:ind w:firstLine="709"/>
        <w:contextualSpacing/>
        <w:jc w:val="both"/>
        <w:rPr>
          <w:rFonts w:eastAsia="Calibri"/>
          <w:sz w:val="28"/>
          <w:szCs w:val="28"/>
        </w:rPr>
      </w:pPr>
      <w:r w:rsidRPr="005D2266">
        <w:rPr>
          <w:rFonts w:eastAsia="Calibri"/>
          <w:sz w:val="28"/>
          <w:szCs w:val="28"/>
        </w:rPr>
        <w:t>5. Programil</w:t>
      </w:r>
      <w:r w:rsidRPr="005D2266">
        <w:t xml:space="preserve"> </w:t>
      </w:r>
      <w:r w:rsidRPr="005D2266">
        <w:rPr>
          <w:rFonts w:eastAsia="Calibri"/>
          <w:i/>
          <w:sz w:val="28"/>
          <w:szCs w:val="28"/>
        </w:rPr>
        <w:t>Operațional Comun „Bazinul Mării Negre 2007-2013”</w:t>
      </w:r>
      <w:r w:rsidR="00EC096C">
        <w:rPr>
          <w:rFonts w:eastAsia="Calibri"/>
          <w:i/>
          <w:sz w:val="28"/>
          <w:szCs w:val="28"/>
        </w:rPr>
        <w:t xml:space="preserve">, </w:t>
      </w:r>
      <w:r w:rsidR="00EC096C" w:rsidRPr="00EC096C">
        <w:rPr>
          <w:rFonts w:eastAsia="Calibri"/>
          <w:sz w:val="28"/>
          <w:szCs w:val="28"/>
        </w:rPr>
        <w:t>cu</w:t>
      </w:r>
      <w:r w:rsidRPr="005D2266">
        <w:t xml:space="preserve"> </w:t>
      </w:r>
      <w:r w:rsidRPr="005D2266">
        <w:rPr>
          <w:rFonts w:eastAsia="Calibri"/>
          <w:sz w:val="28"/>
          <w:szCs w:val="28"/>
        </w:rPr>
        <w:t xml:space="preserve">cheltuieli executate în sumă de 0,3 mil. lei </w:t>
      </w:r>
      <w:r w:rsidR="00EC096C">
        <w:rPr>
          <w:rFonts w:eastAsia="Calibri"/>
          <w:sz w:val="28"/>
          <w:szCs w:val="28"/>
        </w:rPr>
        <w:t>din prevederile</w:t>
      </w:r>
      <w:r w:rsidRPr="005D2266">
        <w:rPr>
          <w:rFonts w:eastAsia="Calibri"/>
          <w:sz w:val="28"/>
          <w:szCs w:val="28"/>
        </w:rPr>
        <w:t xml:space="preserve"> 0,7 mil.</w:t>
      </w:r>
      <w:r w:rsidR="00FC0BAC">
        <w:rPr>
          <w:rFonts w:eastAsia="Calibri"/>
          <w:sz w:val="28"/>
          <w:szCs w:val="28"/>
        </w:rPr>
        <w:t xml:space="preserve"> </w:t>
      </w:r>
      <w:r w:rsidRPr="005D2266">
        <w:rPr>
          <w:rFonts w:eastAsia="Calibri"/>
          <w:sz w:val="28"/>
          <w:szCs w:val="28"/>
        </w:rPr>
        <w:t>lei.</w:t>
      </w:r>
    </w:p>
    <w:p w14:paraId="14333044" w14:textId="2125CDCF" w:rsidR="00CD0199" w:rsidRDefault="008D3818" w:rsidP="008D3818">
      <w:pPr>
        <w:tabs>
          <w:tab w:val="left" w:pos="567"/>
        </w:tabs>
        <w:spacing w:line="276" w:lineRule="auto"/>
        <w:ind w:firstLine="567"/>
        <w:jc w:val="both"/>
        <w:rPr>
          <w:rFonts w:eastAsia="Calibri"/>
          <w:sz w:val="28"/>
          <w:szCs w:val="28"/>
          <w:lang w:eastAsia="en-US"/>
        </w:rPr>
      </w:pPr>
      <w:bookmarkStart w:id="63" w:name="_Toc42615623"/>
      <w:r w:rsidRPr="005D2266">
        <w:rPr>
          <w:rFonts w:eastAsia="Calibri"/>
          <w:sz w:val="28"/>
          <w:szCs w:val="28"/>
          <w:lang w:eastAsia="en-US"/>
        </w:rPr>
        <w:t xml:space="preserve">Neexecutarea </w:t>
      </w:r>
      <w:r w:rsidR="00C00EAA" w:rsidRPr="005D2266">
        <w:rPr>
          <w:rFonts w:eastAsia="Calibri"/>
          <w:sz w:val="28"/>
          <w:szCs w:val="28"/>
        </w:rPr>
        <w:t>cheltuielilor</w:t>
      </w:r>
      <w:r w:rsidRPr="005D2266">
        <w:rPr>
          <w:rFonts w:eastAsia="Calibri"/>
          <w:sz w:val="28"/>
          <w:szCs w:val="28"/>
          <w:lang w:eastAsia="en-US"/>
        </w:rPr>
        <w:t xml:space="preserve"> în sumă de </w:t>
      </w:r>
      <w:r w:rsidR="00CD0199" w:rsidRPr="005D2266">
        <w:rPr>
          <w:rFonts w:eastAsia="Calibri"/>
          <w:sz w:val="28"/>
          <w:szCs w:val="28"/>
          <w:lang w:eastAsia="en-US"/>
        </w:rPr>
        <w:t>46,3</w:t>
      </w:r>
      <w:r w:rsidRPr="005D2266">
        <w:rPr>
          <w:rFonts w:eastAsia="Calibri"/>
          <w:sz w:val="28"/>
          <w:szCs w:val="28"/>
          <w:lang w:eastAsia="en-US"/>
        </w:rPr>
        <w:t xml:space="preserve"> mil. lei </w:t>
      </w:r>
      <w:r w:rsidR="00C00EAA" w:rsidRPr="005D2266">
        <w:rPr>
          <w:rFonts w:eastAsia="Calibri"/>
          <w:sz w:val="28"/>
          <w:szCs w:val="28"/>
        </w:rPr>
        <w:t xml:space="preserve">în cadrul proiectelor </w:t>
      </w:r>
      <w:r w:rsidRPr="005D2266">
        <w:rPr>
          <w:rFonts w:eastAsia="Calibri"/>
          <w:sz w:val="28"/>
          <w:szCs w:val="28"/>
          <w:lang w:eastAsia="en-US"/>
        </w:rPr>
        <w:t xml:space="preserve">finanțate din surse externe, </w:t>
      </w:r>
      <w:r w:rsidR="00CD0199" w:rsidRPr="005D2266">
        <w:rPr>
          <w:rFonts w:eastAsia="Calibri"/>
          <w:sz w:val="28"/>
          <w:szCs w:val="28"/>
          <w:lang w:eastAsia="en-US"/>
        </w:rPr>
        <w:t>este condiționat</w:t>
      </w:r>
      <w:r w:rsidR="00EC096C">
        <w:rPr>
          <w:rFonts w:eastAsia="Calibri"/>
          <w:sz w:val="28"/>
          <w:szCs w:val="28"/>
          <w:lang w:eastAsia="en-US"/>
        </w:rPr>
        <w:t>ă</w:t>
      </w:r>
      <w:r w:rsidR="00CD0199" w:rsidRPr="005D2266">
        <w:rPr>
          <w:rFonts w:eastAsia="Calibri"/>
          <w:sz w:val="28"/>
          <w:szCs w:val="28"/>
          <w:lang w:eastAsia="en-US"/>
        </w:rPr>
        <w:t>, în primul rând, de situația epidemiologică din țară</w:t>
      </w:r>
      <w:r w:rsidR="00EC096C">
        <w:rPr>
          <w:rFonts w:eastAsia="Calibri"/>
          <w:sz w:val="28"/>
          <w:szCs w:val="28"/>
          <w:lang w:eastAsia="en-US"/>
        </w:rPr>
        <w:t>,</w:t>
      </w:r>
      <w:r w:rsidR="00CD0199" w:rsidRPr="005D2266">
        <w:rPr>
          <w:rFonts w:eastAsia="Calibri"/>
          <w:sz w:val="28"/>
          <w:szCs w:val="28"/>
          <w:lang w:eastAsia="en-US"/>
        </w:rPr>
        <w:t xml:space="preserve"> provocată de virusul COVID-19, care a condus la tergiversarea sau sistarea unor activități planificate în cadrul proiectelor.</w:t>
      </w:r>
    </w:p>
    <w:p w14:paraId="4D1E4960" w14:textId="3A56F313" w:rsidR="00C74718" w:rsidRPr="006A6906" w:rsidRDefault="00C74718" w:rsidP="00317093">
      <w:pPr>
        <w:pStyle w:val="Titlu3"/>
        <w:rPr>
          <w:lang w:val="en-US"/>
        </w:rPr>
      </w:pPr>
      <w:bookmarkStart w:id="64" w:name="_Toc101251359"/>
      <w:bookmarkStart w:id="65" w:name="_Toc101341470"/>
      <w:r w:rsidRPr="00B66B45">
        <w:t xml:space="preserve">4.5.6. </w:t>
      </w:r>
      <w:r w:rsidRPr="00F74862">
        <w:t>Gospodăria de locuințe și gospodăria serviciilor comunale</w:t>
      </w:r>
      <w:bookmarkEnd w:id="63"/>
      <w:bookmarkEnd w:id="64"/>
      <w:bookmarkEnd w:id="65"/>
    </w:p>
    <w:p w14:paraId="1E4083FC" w14:textId="4D88B508" w:rsidR="005D2266" w:rsidRPr="005D2266" w:rsidRDefault="002A46B4" w:rsidP="005D2266">
      <w:pPr>
        <w:spacing w:line="276" w:lineRule="auto"/>
        <w:ind w:firstLine="540"/>
        <w:jc w:val="both"/>
        <w:rPr>
          <w:sz w:val="28"/>
          <w:szCs w:val="28"/>
        </w:rPr>
      </w:pPr>
      <w:r w:rsidRPr="001D5B48">
        <w:rPr>
          <w:sz w:val="28"/>
          <w:szCs w:val="28"/>
        </w:rPr>
        <w:t>Pentru anul 202</w:t>
      </w:r>
      <w:r w:rsidR="005D2266">
        <w:rPr>
          <w:sz w:val="28"/>
          <w:szCs w:val="28"/>
        </w:rPr>
        <w:t>1</w:t>
      </w:r>
      <w:r w:rsidRPr="001D5B48">
        <w:rPr>
          <w:sz w:val="28"/>
          <w:szCs w:val="28"/>
        </w:rPr>
        <w:t xml:space="preserve">, </w:t>
      </w:r>
      <w:r w:rsidR="005D2266" w:rsidRPr="005D2266">
        <w:rPr>
          <w:sz w:val="28"/>
          <w:szCs w:val="28"/>
        </w:rPr>
        <w:t>la grupa dată au fost aprobate alocații în sumă de 643,3 mil. lei, care pe parcursul anului au fost diminuate cu 249,8 mil. lei, constituind 393,5 mil. lei sau 0,7% din cheltuielile totale ale bugetului de stat.</w:t>
      </w:r>
    </w:p>
    <w:p w14:paraId="61996D91" w14:textId="4FB92425" w:rsidR="00F84FC0" w:rsidRDefault="005D2266" w:rsidP="005D2266">
      <w:pPr>
        <w:spacing w:line="276" w:lineRule="auto"/>
        <w:ind w:firstLine="540"/>
        <w:jc w:val="both"/>
        <w:rPr>
          <w:sz w:val="28"/>
          <w:szCs w:val="28"/>
        </w:rPr>
      </w:pPr>
      <w:r w:rsidRPr="005D2266">
        <w:rPr>
          <w:sz w:val="28"/>
          <w:szCs w:val="28"/>
        </w:rPr>
        <w:t>Cheltuielile respective au fost realizate în sumă de 315,1 mil. lei sau la nivel de 80,1% din prevederi, dintre care cheltuielile în cadrul proiectelor finanțate din surse externe au fost realizate la nivel de 21,</w:t>
      </w:r>
      <w:r w:rsidR="00CD0EE2">
        <w:rPr>
          <w:sz w:val="28"/>
          <w:szCs w:val="28"/>
        </w:rPr>
        <w:t>7</w:t>
      </w:r>
      <w:r w:rsidRPr="005D2266">
        <w:rPr>
          <w:sz w:val="28"/>
          <w:szCs w:val="28"/>
        </w:rPr>
        <w:t>% din prevederi</w:t>
      </w:r>
      <w:r w:rsidR="00F84FC0" w:rsidRPr="001D5B48">
        <w:rPr>
          <w:sz w:val="28"/>
          <w:szCs w:val="28"/>
        </w:rPr>
        <w:t>.</w:t>
      </w:r>
    </w:p>
    <w:p w14:paraId="2816290E" w14:textId="77777777" w:rsidR="009822F4" w:rsidRDefault="009822F4" w:rsidP="005D2266">
      <w:pPr>
        <w:spacing w:line="276" w:lineRule="auto"/>
        <w:ind w:firstLine="540"/>
        <w:jc w:val="both"/>
        <w:rPr>
          <w:sz w:val="28"/>
          <w:szCs w:val="28"/>
        </w:rPr>
      </w:pPr>
    </w:p>
    <w:p w14:paraId="7567D3D2" w14:textId="77777777" w:rsidR="001278EC" w:rsidRDefault="00C74718" w:rsidP="00C74718">
      <w:pPr>
        <w:tabs>
          <w:tab w:val="left" w:pos="567"/>
        </w:tabs>
        <w:spacing w:line="276" w:lineRule="auto"/>
        <w:jc w:val="both"/>
        <w:rPr>
          <w:sz w:val="28"/>
          <w:szCs w:val="28"/>
        </w:rPr>
      </w:pPr>
      <w:r w:rsidRPr="00B66B45">
        <w:tab/>
      </w:r>
      <w:r w:rsidRPr="00B66B45">
        <w:rPr>
          <w:sz w:val="28"/>
          <w:szCs w:val="28"/>
        </w:rPr>
        <w:t>Datele despre realizarea cheltuielilor la grupa dată se prezintă în tabelul următor.</w:t>
      </w:r>
    </w:p>
    <w:tbl>
      <w:tblPr>
        <w:tblW w:w="5048" w:type="pct"/>
        <w:jc w:val="center"/>
        <w:tblLook w:val="04A0" w:firstRow="1" w:lastRow="0" w:firstColumn="1" w:lastColumn="0" w:noHBand="0" w:noVBand="1"/>
      </w:tblPr>
      <w:tblGrid>
        <w:gridCol w:w="2796"/>
        <w:gridCol w:w="877"/>
        <w:gridCol w:w="811"/>
        <w:gridCol w:w="844"/>
        <w:gridCol w:w="877"/>
        <w:gridCol w:w="757"/>
        <w:gridCol w:w="671"/>
        <w:gridCol w:w="711"/>
        <w:gridCol w:w="730"/>
      </w:tblGrid>
      <w:tr w:rsidR="001278EC" w:rsidRPr="001278EC" w14:paraId="37FD3537" w14:textId="77777777" w:rsidTr="00EB01F9">
        <w:trPr>
          <w:trHeight w:val="275"/>
          <w:tblHeader/>
          <w:jc w:val="center"/>
        </w:trPr>
        <w:tc>
          <w:tcPr>
            <w:tcW w:w="1541" w:type="pct"/>
            <w:tcBorders>
              <w:top w:val="nil"/>
              <w:left w:val="nil"/>
              <w:bottom w:val="nil"/>
              <w:right w:val="nil"/>
            </w:tcBorders>
            <w:shd w:val="clear" w:color="auto" w:fill="auto"/>
            <w:noWrap/>
            <w:vAlign w:val="bottom"/>
            <w:hideMark/>
          </w:tcPr>
          <w:p w14:paraId="2B360FD5" w14:textId="77777777" w:rsidR="001278EC" w:rsidRPr="001278EC" w:rsidRDefault="001278EC" w:rsidP="001278EC">
            <w:pPr>
              <w:spacing w:line="276" w:lineRule="auto"/>
              <w:rPr>
                <w:sz w:val="18"/>
                <w:szCs w:val="18"/>
              </w:rPr>
            </w:pPr>
          </w:p>
        </w:tc>
        <w:tc>
          <w:tcPr>
            <w:tcW w:w="483" w:type="pct"/>
            <w:tcBorders>
              <w:top w:val="nil"/>
              <w:left w:val="nil"/>
              <w:bottom w:val="nil"/>
              <w:right w:val="nil"/>
            </w:tcBorders>
            <w:shd w:val="clear" w:color="auto" w:fill="auto"/>
            <w:noWrap/>
            <w:vAlign w:val="bottom"/>
            <w:hideMark/>
          </w:tcPr>
          <w:p w14:paraId="540A31A0" w14:textId="77777777" w:rsidR="001278EC" w:rsidRPr="001278EC" w:rsidRDefault="001278EC" w:rsidP="001278EC">
            <w:pPr>
              <w:spacing w:line="276" w:lineRule="auto"/>
              <w:jc w:val="right"/>
              <w:rPr>
                <w:sz w:val="18"/>
                <w:szCs w:val="18"/>
              </w:rPr>
            </w:pPr>
          </w:p>
        </w:tc>
        <w:tc>
          <w:tcPr>
            <w:tcW w:w="447" w:type="pct"/>
            <w:tcBorders>
              <w:top w:val="nil"/>
              <w:left w:val="nil"/>
              <w:bottom w:val="nil"/>
              <w:right w:val="nil"/>
            </w:tcBorders>
            <w:shd w:val="clear" w:color="auto" w:fill="auto"/>
            <w:noWrap/>
            <w:vAlign w:val="bottom"/>
            <w:hideMark/>
          </w:tcPr>
          <w:p w14:paraId="261E9966" w14:textId="77777777" w:rsidR="001278EC" w:rsidRPr="001278EC" w:rsidRDefault="001278EC" w:rsidP="001278EC">
            <w:pPr>
              <w:spacing w:line="276" w:lineRule="auto"/>
              <w:jc w:val="right"/>
              <w:rPr>
                <w:sz w:val="18"/>
                <w:szCs w:val="18"/>
              </w:rPr>
            </w:pPr>
          </w:p>
        </w:tc>
        <w:tc>
          <w:tcPr>
            <w:tcW w:w="465" w:type="pct"/>
            <w:tcBorders>
              <w:top w:val="nil"/>
              <w:left w:val="nil"/>
              <w:bottom w:val="nil"/>
              <w:right w:val="nil"/>
            </w:tcBorders>
            <w:shd w:val="clear" w:color="auto" w:fill="auto"/>
            <w:noWrap/>
            <w:vAlign w:val="bottom"/>
            <w:hideMark/>
          </w:tcPr>
          <w:p w14:paraId="7EEFA276" w14:textId="77777777" w:rsidR="001278EC" w:rsidRPr="001278EC" w:rsidRDefault="001278EC" w:rsidP="001278EC">
            <w:pPr>
              <w:spacing w:line="276" w:lineRule="auto"/>
              <w:jc w:val="right"/>
              <w:rPr>
                <w:sz w:val="18"/>
                <w:szCs w:val="18"/>
              </w:rPr>
            </w:pPr>
          </w:p>
        </w:tc>
        <w:tc>
          <w:tcPr>
            <w:tcW w:w="483" w:type="pct"/>
            <w:tcBorders>
              <w:top w:val="nil"/>
              <w:left w:val="nil"/>
              <w:bottom w:val="nil"/>
              <w:right w:val="nil"/>
            </w:tcBorders>
            <w:shd w:val="clear" w:color="auto" w:fill="auto"/>
            <w:noWrap/>
            <w:vAlign w:val="bottom"/>
            <w:hideMark/>
          </w:tcPr>
          <w:p w14:paraId="4A3882DA" w14:textId="77777777" w:rsidR="001278EC" w:rsidRPr="001278EC" w:rsidRDefault="001278EC" w:rsidP="001278EC">
            <w:pPr>
              <w:spacing w:line="276" w:lineRule="auto"/>
              <w:jc w:val="right"/>
              <w:rPr>
                <w:sz w:val="18"/>
                <w:szCs w:val="18"/>
              </w:rPr>
            </w:pPr>
          </w:p>
        </w:tc>
        <w:tc>
          <w:tcPr>
            <w:tcW w:w="417" w:type="pct"/>
            <w:tcBorders>
              <w:top w:val="nil"/>
              <w:left w:val="nil"/>
              <w:bottom w:val="nil"/>
              <w:right w:val="nil"/>
            </w:tcBorders>
            <w:shd w:val="clear" w:color="auto" w:fill="auto"/>
            <w:noWrap/>
            <w:vAlign w:val="bottom"/>
            <w:hideMark/>
          </w:tcPr>
          <w:p w14:paraId="7500B3F1" w14:textId="77777777" w:rsidR="001278EC" w:rsidRPr="001278EC" w:rsidRDefault="001278EC" w:rsidP="001278EC">
            <w:pPr>
              <w:spacing w:line="276" w:lineRule="auto"/>
              <w:jc w:val="right"/>
              <w:rPr>
                <w:sz w:val="18"/>
                <w:szCs w:val="18"/>
              </w:rPr>
            </w:pPr>
          </w:p>
        </w:tc>
        <w:tc>
          <w:tcPr>
            <w:tcW w:w="370" w:type="pct"/>
            <w:tcBorders>
              <w:top w:val="nil"/>
              <w:left w:val="nil"/>
              <w:bottom w:val="nil"/>
              <w:right w:val="nil"/>
            </w:tcBorders>
            <w:shd w:val="clear" w:color="auto" w:fill="auto"/>
            <w:noWrap/>
            <w:vAlign w:val="bottom"/>
            <w:hideMark/>
          </w:tcPr>
          <w:p w14:paraId="37042115" w14:textId="77777777" w:rsidR="001278EC" w:rsidRPr="001278EC" w:rsidRDefault="001278EC" w:rsidP="001278EC">
            <w:pPr>
              <w:spacing w:line="276" w:lineRule="auto"/>
              <w:jc w:val="right"/>
              <w:rPr>
                <w:sz w:val="18"/>
                <w:szCs w:val="18"/>
              </w:rPr>
            </w:pPr>
          </w:p>
        </w:tc>
        <w:tc>
          <w:tcPr>
            <w:tcW w:w="392" w:type="pct"/>
            <w:tcBorders>
              <w:top w:val="nil"/>
              <w:left w:val="nil"/>
              <w:bottom w:val="nil"/>
              <w:right w:val="nil"/>
            </w:tcBorders>
            <w:shd w:val="clear" w:color="auto" w:fill="auto"/>
            <w:noWrap/>
            <w:vAlign w:val="bottom"/>
            <w:hideMark/>
          </w:tcPr>
          <w:p w14:paraId="3475F846" w14:textId="77777777" w:rsidR="001278EC" w:rsidRPr="001278EC" w:rsidRDefault="001278EC" w:rsidP="001278EC">
            <w:pPr>
              <w:spacing w:line="276" w:lineRule="auto"/>
              <w:jc w:val="right"/>
              <w:rPr>
                <w:sz w:val="18"/>
                <w:szCs w:val="18"/>
              </w:rPr>
            </w:pPr>
          </w:p>
        </w:tc>
        <w:tc>
          <w:tcPr>
            <w:tcW w:w="402" w:type="pct"/>
            <w:tcBorders>
              <w:top w:val="nil"/>
              <w:left w:val="nil"/>
              <w:bottom w:val="nil"/>
              <w:right w:val="nil"/>
            </w:tcBorders>
            <w:shd w:val="clear" w:color="auto" w:fill="auto"/>
            <w:noWrap/>
            <w:vAlign w:val="bottom"/>
            <w:hideMark/>
          </w:tcPr>
          <w:p w14:paraId="2CC26082" w14:textId="77777777" w:rsidR="001278EC" w:rsidRPr="001278EC" w:rsidRDefault="001278EC" w:rsidP="001278EC">
            <w:pPr>
              <w:spacing w:line="276" w:lineRule="auto"/>
              <w:jc w:val="right"/>
              <w:rPr>
                <w:i/>
                <w:iCs/>
                <w:sz w:val="18"/>
                <w:szCs w:val="18"/>
              </w:rPr>
            </w:pPr>
            <w:r w:rsidRPr="001278EC">
              <w:rPr>
                <w:i/>
                <w:iCs/>
                <w:sz w:val="18"/>
                <w:szCs w:val="18"/>
              </w:rPr>
              <w:t>mil.lei</w:t>
            </w:r>
          </w:p>
        </w:tc>
      </w:tr>
      <w:tr w:rsidR="001278EC" w:rsidRPr="001278EC" w14:paraId="06482752" w14:textId="77777777" w:rsidTr="00EB01F9">
        <w:trPr>
          <w:trHeight w:val="275"/>
          <w:tblHeader/>
          <w:jc w:val="center"/>
        </w:trPr>
        <w:tc>
          <w:tcPr>
            <w:tcW w:w="1541"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07EF5E98" w14:textId="77777777" w:rsidR="001278EC" w:rsidRPr="001278EC" w:rsidRDefault="001278EC" w:rsidP="001278EC">
            <w:pPr>
              <w:spacing w:line="276" w:lineRule="auto"/>
              <w:jc w:val="center"/>
              <w:rPr>
                <w:sz w:val="18"/>
                <w:szCs w:val="18"/>
              </w:rPr>
            </w:pPr>
            <w:r w:rsidRPr="001278EC">
              <w:rPr>
                <w:sz w:val="18"/>
                <w:szCs w:val="18"/>
              </w:rPr>
              <w:t> </w:t>
            </w:r>
          </w:p>
        </w:tc>
        <w:tc>
          <w:tcPr>
            <w:tcW w:w="48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0C9802" w14:textId="77777777" w:rsidR="001278EC" w:rsidRPr="001278EC" w:rsidRDefault="001278EC" w:rsidP="001278EC">
            <w:pPr>
              <w:spacing w:line="276" w:lineRule="auto"/>
              <w:jc w:val="center"/>
              <w:rPr>
                <w:sz w:val="18"/>
                <w:szCs w:val="18"/>
              </w:rPr>
            </w:pPr>
            <w:r w:rsidRPr="001278EC">
              <w:rPr>
                <w:sz w:val="18"/>
                <w:szCs w:val="18"/>
              </w:rPr>
              <w:t>2020 executat</w:t>
            </w:r>
          </w:p>
        </w:tc>
        <w:tc>
          <w:tcPr>
            <w:tcW w:w="2976" w:type="pct"/>
            <w:gridSpan w:val="7"/>
            <w:tcBorders>
              <w:top w:val="single" w:sz="4" w:space="0" w:color="auto"/>
              <w:left w:val="nil"/>
              <w:bottom w:val="single" w:sz="4" w:space="0" w:color="auto"/>
              <w:right w:val="single" w:sz="4" w:space="0" w:color="000000"/>
            </w:tcBorders>
            <w:shd w:val="clear" w:color="auto" w:fill="auto"/>
            <w:noWrap/>
            <w:vAlign w:val="center"/>
            <w:hideMark/>
          </w:tcPr>
          <w:p w14:paraId="4F302D56" w14:textId="77777777" w:rsidR="001278EC" w:rsidRPr="001278EC" w:rsidRDefault="001278EC" w:rsidP="001278EC">
            <w:pPr>
              <w:spacing w:line="276" w:lineRule="auto"/>
              <w:jc w:val="center"/>
              <w:rPr>
                <w:sz w:val="18"/>
                <w:szCs w:val="18"/>
              </w:rPr>
            </w:pPr>
            <w:r w:rsidRPr="001278EC">
              <w:rPr>
                <w:sz w:val="18"/>
                <w:szCs w:val="18"/>
              </w:rPr>
              <w:t>2021</w:t>
            </w:r>
          </w:p>
        </w:tc>
      </w:tr>
      <w:tr w:rsidR="001278EC" w:rsidRPr="001278EC" w14:paraId="4E9A4976" w14:textId="77777777" w:rsidTr="00EB01F9">
        <w:trPr>
          <w:trHeight w:val="556"/>
          <w:tblHeader/>
          <w:jc w:val="center"/>
        </w:trPr>
        <w:tc>
          <w:tcPr>
            <w:tcW w:w="1541" w:type="pct"/>
            <w:vMerge/>
            <w:tcBorders>
              <w:top w:val="single" w:sz="4" w:space="0" w:color="auto"/>
              <w:left w:val="single" w:sz="4" w:space="0" w:color="auto"/>
              <w:bottom w:val="single" w:sz="4" w:space="0" w:color="000000"/>
              <w:right w:val="single" w:sz="4" w:space="0" w:color="auto"/>
            </w:tcBorders>
            <w:vAlign w:val="center"/>
            <w:hideMark/>
          </w:tcPr>
          <w:p w14:paraId="1919178F" w14:textId="77777777" w:rsidR="001278EC" w:rsidRPr="001278EC" w:rsidRDefault="001278EC" w:rsidP="001278EC">
            <w:pPr>
              <w:spacing w:line="276" w:lineRule="auto"/>
              <w:rPr>
                <w:sz w:val="18"/>
                <w:szCs w:val="18"/>
              </w:rPr>
            </w:pPr>
          </w:p>
        </w:tc>
        <w:tc>
          <w:tcPr>
            <w:tcW w:w="483" w:type="pct"/>
            <w:vMerge/>
            <w:tcBorders>
              <w:top w:val="single" w:sz="4" w:space="0" w:color="auto"/>
              <w:left w:val="single" w:sz="4" w:space="0" w:color="auto"/>
              <w:bottom w:val="single" w:sz="4" w:space="0" w:color="000000"/>
              <w:right w:val="single" w:sz="4" w:space="0" w:color="auto"/>
            </w:tcBorders>
            <w:vAlign w:val="center"/>
            <w:hideMark/>
          </w:tcPr>
          <w:p w14:paraId="72A98736" w14:textId="77777777" w:rsidR="001278EC" w:rsidRPr="001278EC" w:rsidRDefault="001278EC" w:rsidP="001278EC">
            <w:pPr>
              <w:spacing w:line="276" w:lineRule="auto"/>
              <w:rPr>
                <w:sz w:val="18"/>
                <w:szCs w:val="18"/>
              </w:rPr>
            </w:pPr>
          </w:p>
        </w:tc>
        <w:tc>
          <w:tcPr>
            <w:tcW w:w="447" w:type="pct"/>
            <w:vMerge w:val="restart"/>
            <w:tcBorders>
              <w:top w:val="nil"/>
              <w:left w:val="single" w:sz="4" w:space="0" w:color="auto"/>
              <w:bottom w:val="single" w:sz="4" w:space="0" w:color="000000"/>
              <w:right w:val="single" w:sz="4" w:space="0" w:color="auto"/>
            </w:tcBorders>
            <w:shd w:val="clear" w:color="auto" w:fill="auto"/>
            <w:vAlign w:val="center"/>
            <w:hideMark/>
          </w:tcPr>
          <w:p w14:paraId="6CB520A5" w14:textId="77777777" w:rsidR="001278EC" w:rsidRPr="001278EC" w:rsidRDefault="001278EC" w:rsidP="001278EC">
            <w:pPr>
              <w:spacing w:line="276" w:lineRule="auto"/>
              <w:jc w:val="center"/>
              <w:rPr>
                <w:sz w:val="18"/>
                <w:szCs w:val="18"/>
              </w:rPr>
            </w:pPr>
            <w:r w:rsidRPr="001278EC">
              <w:rPr>
                <w:sz w:val="18"/>
                <w:szCs w:val="18"/>
              </w:rPr>
              <w:t xml:space="preserve">aprobat </w:t>
            </w:r>
          </w:p>
        </w:tc>
        <w:tc>
          <w:tcPr>
            <w:tcW w:w="465" w:type="pct"/>
            <w:vMerge w:val="restart"/>
            <w:tcBorders>
              <w:top w:val="nil"/>
              <w:left w:val="single" w:sz="4" w:space="0" w:color="auto"/>
              <w:bottom w:val="single" w:sz="4" w:space="0" w:color="000000"/>
              <w:right w:val="single" w:sz="4" w:space="0" w:color="auto"/>
            </w:tcBorders>
            <w:shd w:val="clear" w:color="auto" w:fill="auto"/>
            <w:vAlign w:val="center"/>
            <w:hideMark/>
          </w:tcPr>
          <w:p w14:paraId="7BB247DC" w14:textId="77777777" w:rsidR="001278EC" w:rsidRPr="001278EC" w:rsidRDefault="001278EC" w:rsidP="001278EC">
            <w:pPr>
              <w:spacing w:line="276" w:lineRule="auto"/>
              <w:jc w:val="center"/>
              <w:rPr>
                <w:sz w:val="18"/>
                <w:szCs w:val="18"/>
              </w:rPr>
            </w:pPr>
            <w:r w:rsidRPr="001278EC">
              <w:rPr>
                <w:sz w:val="18"/>
                <w:szCs w:val="18"/>
              </w:rPr>
              <w:t xml:space="preserve">precizat </w:t>
            </w:r>
          </w:p>
        </w:tc>
        <w:tc>
          <w:tcPr>
            <w:tcW w:w="483" w:type="pct"/>
            <w:vMerge w:val="restart"/>
            <w:tcBorders>
              <w:top w:val="nil"/>
              <w:left w:val="single" w:sz="4" w:space="0" w:color="auto"/>
              <w:bottom w:val="single" w:sz="4" w:space="0" w:color="000000"/>
              <w:right w:val="single" w:sz="4" w:space="0" w:color="auto"/>
            </w:tcBorders>
            <w:shd w:val="clear" w:color="auto" w:fill="auto"/>
            <w:vAlign w:val="center"/>
            <w:hideMark/>
          </w:tcPr>
          <w:p w14:paraId="017BAEBF" w14:textId="77777777" w:rsidR="001278EC" w:rsidRPr="001278EC" w:rsidRDefault="001278EC" w:rsidP="001278EC">
            <w:pPr>
              <w:spacing w:line="276" w:lineRule="auto"/>
              <w:jc w:val="center"/>
              <w:rPr>
                <w:sz w:val="18"/>
                <w:szCs w:val="18"/>
              </w:rPr>
            </w:pPr>
            <w:r w:rsidRPr="001278EC">
              <w:rPr>
                <w:sz w:val="18"/>
                <w:szCs w:val="18"/>
              </w:rPr>
              <w:t>executat</w:t>
            </w:r>
          </w:p>
        </w:tc>
        <w:tc>
          <w:tcPr>
            <w:tcW w:w="787" w:type="pct"/>
            <w:gridSpan w:val="2"/>
            <w:tcBorders>
              <w:top w:val="single" w:sz="4" w:space="0" w:color="auto"/>
              <w:left w:val="nil"/>
              <w:bottom w:val="single" w:sz="4" w:space="0" w:color="auto"/>
              <w:right w:val="single" w:sz="4" w:space="0" w:color="000000"/>
            </w:tcBorders>
            <w:shd w:val="clear" w:color="auto" w:fill="auto"/>
            <w:vAlign w:val="center"/>
            <w:hideMark/>
          </w:tcPr>
          <w:p w14:paraId="00EB978D" w14:textId="77777777" w:rsidR="001278EC" w:rsidRPr="001278EC" w:rsidRDefault="001278EC" w:rsidP="001278EC">
            <w:pPr>
              <w:spacing w:line="276" w:lineRule="auto"/>
              <w:jc w:val="center"/>
              <w:rPr>
                <w:sz w:val="18"/>
                <w:szCs w:val="18"/>
              </w:rPr>
            </w:pPr>
            <w:r w:rsidRPr="001278EC">
              <w:rPr>
                <w:sz w:val="18"/>
                <w:szCs w:val="18"/>
              </w:rPr>
              <w:t>executat față de precizat pe an</w:t>
            </w:r>
          </w:p>
        </w:tc>
        <w:tc>
          <w:tcPr>
            <w:tcW w:w="794" w:type="pct"/>
            <w:gridSpan w:val="2"/>
            <w:tcBorders>
              <w:top w:val="single" w:sz="4" w:space="0" w:color="auto"/>
              <w:left w:val="nil"/>
              <w:bottom w:val="single" w:sz="4" w:space="0" w:color="auto"/>
              <w:right w:val="single" w:sz="4" w:space="0" w:color="000000"/>
            </w:tcBorders>
            <w:shd w:val="clear" w:color="auto" w:fill="auto"/>
            <w:vAlign w:val="center"/>
            <w:hideMark/>
          </w:tcPr>
          <w:p w14:paraId="6921BE9C" w14:textId="77777777" w:rsidR="001278EC" w:rsidRPr="001278EC" w:rsidRDefault="001278EC" w:rsidP="001278EC">
            <w:pPr>
              <w:spacing w:line="276" w:lineRule="auto"/>
              <w:jc w:val="center"/>
              <w:rPr>
                <w:sz w:val="18"/>
                <w:szCs w:val="18"/>
              </w:rPr>
            </w:pPr>
            <w:r w:rsidRPr="001278EC">
              <w:rPr>
                <w:sz w:val="18"/>
                <w:szCs w:val="18"/>
              </w:rPr>
              <w:t>executat față de anul 2020</w:t>
            </w:r>
          </w:p>
        </w:tc>
      </w:tr>
      <w:tr w:rsidR="001278EC" w:rsidRPr="001278EC" w14:paraId="26885BE7" w14:textId="77777777" w:rsidTr="00EB01F9">
        <w:trPr>
          <w:trHeight w:val="259"/>
          <w:tblHeader/>
          <w:jc w:val="center"/>
        </w:trPr>
        <w:tc>
          <w:tcPr>
            <w:tcW w:w="1541" w:type="pct"/>
            <w:vMerge/>
            <w:tcBorders>
              <w:top w:val="single" w:sz="4" w:space="0" w:color="auto"/>
              <w:left w:val="single" w:sz="4" w:space="0" w:color="auto"/>
              <w:bottom w:val="single" w:sz="4" w:space="0" w:color="000000"/>
              <w:right w:val="single" w:sz="4" w:space="0" w:color="auto"/>
            </w:tcBorders>
            <w:vAlign w:val="center"/>
            <w:hideMark/>
          </w:tcPr>
          <w:p w14:paraId="10011CD8" w14:textId="77777777" w:rsidR="001278EC" w:rsidRPr="001278EC" w:rsidRDefault="001278EC" w:rsidP="001278EC">
            <w:pPr>
              <w:spacing w:line="276" w:lineRule="auto"/>
              <w:rPr>
                <w:sz w:val="18"/>
                <w:szCs w:val="18"/>
              </w:rPr>
            </w:pPr>
          </w:p>
        </w:tc>
        <w:tc>
          <w:tcPr>
            <w:tcW w:w="483" w:type="pct"/>
            <w:vMerge/>
            <w:tcBorders>
              <w:top w:val="single" w:sz="4" w:space="0" w:color="auto"/>
              <w:left w:val="single" w:sz="4" w:space="0" w:color="auto"/>
              <w:bottom w:val="single" w:sz="4" w:space="0" w:color="000000"/>
              <w:right w:val="single" w:sz="4" w:space="0" w:color="auto"/>
            </w:tcBorders>
            <w:vAlign w:val="center"/>
            <w:hideMark/>
          </w:tcPr>
          <w:p w14:paraId="15BC504E" w14:textId="77777777" w:rsidR="001278EC" w:rsidRPr="001278EC" w:rsidRDefault="001278EC" w:rsidP="001278EC">
            <w:pPr>
              <w:spacing w:line="276" w:lineRule="auto"/>
              <w:rPr>
                <w:sz w:val="18"/>
                <w:szCs w:val="18"/>
              </w:rPr>
            </w:pPr>
          </w:p>
        </w:tc>
        <w:tc>
          <w:tcPr>
            <w:tcW w:w="447" w:type="pct"/>
            <w:vMerge/>
            <w:tcBorders>
              <w:top w:val="nil"/>
              <w:left w:val="single" w:sz="4" w:space="0" w:color="auto"/>
              <w:bottom w:val="single" w:sz="4" w:space="0" w:color="000000"/>
              <w:right w:val="single" w:sz="4" w:space="0" w:color="auto"/>
            </w:tcBorders>
            <w:vAlign w:val="center"/>
            <w:hideMark/>
          </w:tcPr>
          <w:p w14:paraId="74617EE6" w14:textId="77777777" w:rsidR="001278EC" w:rsidRPr="001278EC" w:rsidRDefault="001278EC" w:rsidP="001278EC">
            <w:pPr>
              <w:spacing w:line="276" w:lineRule="auto"/>
              <w:rPr>
                <w:sz w:val="18"/>
                <w:szCs w:val="18"/>
              </w:rPr>
            </w:pPr>
          </w:p>
        </w:tc>
        <w:tc>
          <w:tcPr>
            <w:tcW w:w="465" w:type="pct"/>
            <w:vMerge/>
            <w:tcBorders>
              <w:top w:val="nil"/>
              <w:left w:val="single" w:sz="4" w:space="0" w:color="auto"/>
              <w:bottom w:val="single" w:sz="4" w:space="0" w:color="000000"/>
              <w:right w:val="single" w:sz="4" w:space="0" w:color="auto"/>
            </w:tcBorders>
            <w:vAlign w:val="center"/>
            <w:hideMark/>
          </w:tcPr>
          <w:p w14:paraId="5B4E3118" w14:textId="77777777" w:rsidR="001278EC" w:rsidRPr="001278EC" w:rsidRDefault="001278EC" w:rsidP="001278EC">
            <w:pPr>
              <w:spacing w:line="276" w:lineRule="auto"/>
              <w:rPr>
                <w:sz w:val="18"/>
                <w:szCs w:val="18"/>
              </w:rPr>
            </w:pPr>
          </w:p>
        </w:tc>
        <w:tc>
          <w:tcPr>
            <w:tcW w:w="483" w:type="pct"/>
            <w:vMerge/>
            <w:tcBorders>
              <w:top w:val="nil"/>
              <w:left w:val="single" w:sz="4" w:space="0" w:color="auto"/>
              <w:bottom w:val="single" w:sz="4" w:space="0" w:color="000000"/>
              <w:right w:val="single" w:sz="4" w:space="0" w:color="auto"/>
            </w:tcBorders>
            <w:vAlign w:val="center"/>
            <w:hideMark/>
          </w:tcPr>
          <w:p w14:paraId="61BE4327" w14:textId="77777777" w:rsidR="001278EC" w:rsidRPr="001278EC" w:rsidRDefault="001278EC" w:rsidP="001278EC">
            <w:pPr>
              <w:spacing w:line="276" w:lineRule="auto"/>
              <w:rPr>
                <w:sz w:val="18"/>
                <w:szCs w:val="18"/>
              </w:rPr>
            </w:pPr>
          </w:p>
        </w:tc>
        <w:tc>
          <w:tcPr>
            <w:tcW w:w="417" w:type="pct"/>
            <w:tcBorders>
              <w:top w:val="nil"/>
              <w:left w:val="nil"/>
              <w:bottom w:val="single" w:sz="4" w:space="0" w:color="auto"/>
              <w:right w:val="single" w:sz="4" w:space="0" w:color="auto"/>
            </w:tcBorders>
            <w:shd w:val="clear" w:color="auto" w:fill="auto"/>
            <w:noWrap/>
            <w:vAlign w:val="center"/>
            <w:hideMark/>
          </w:tcPr>
          <w:p w14:paraId="5B231C69" w14:textId="77777777" w:rsidR="001278EC" w:rsidRPr="001278EC" w:rsidRDefault="001278EC" w:rsidP="001278EC">
            <w:pPr>
              <w:spacing w:line="276" w:lineRule="auto"/>
              <w:jc w:val="center"/>
              <w:rPr>
                <w:sz w:val="18"/>
                <w:szCs w:val="18"/>
              </w:rPr>
            </w:pPr>
            <w:r w:rsidRPr="001278EC">
              <w:rPr>
                <w:sz w:val="18"/>
                <w:szCs w:val="18"/>
              </w:rPr>
              <w:t>suma</w:t>
            </w:r>
          </w:p>
        </w:tc>
        <w:tc>
          <w:tcPr>
            <w:tcW w:w="370" w:type="pct"/>
            <w:tcBorders>
              <w:top w:val="nil"/>
              <w:left w:val="nil"/>
              <w:bottom w:val="single" w:sz="4" w:space="0" w:color="auto"/>
              <w:right w:val="single" w:sz="4" w:space="0" w:color="auto"/>
            </w:tcBorders>
            <w:shd w:val="clear" w:color="auto" w:fill="auto"/>
            <w:noWrap/>
            <w:vAlign w:val="center"/>
            <w:hideMark/>
          </w:tcPr>
          <w:p w14:paraId="6D05E1E7" w14:textId="77777777" w:rsidR="001278EC" w:rsidRPr="001278EC" w:rsidRDefault="001278EC" w:rsidP="001278EC">
            <w:pPr>
              <w:spacing w:line="276" w:lineRule="auto"/>
              <w:jc w:val="center"/>
              <w:rPr>
                <w:sz w:val="18"/>
                <w:szCs w:val="18"/>
              </w:rPr>
            </w:pPr>
            <w:r w:rsidRPr="001278EC">
              <w:rPr>
                <w:sz w:val="18"/>
                <w:szCs w:val="18"/>
              </w:rPr>
              <w:t>%</w:t>
            </w:r>
          </w:p>
        </w:tc>
        <w:tc>
          <w:tcPr>
            <w:tcW w:w="392" w:type="pct"/>
            <w:tcBorders>
              <w:top w:val="nil"/>
              <w:left w:val="nil"/>
              <w:bottom w:val="single" w:sz="4" w:space="0" w:color="auto"/>
              <w:right w:val="single" w:sz="4" w:space="0" w:color="auto"/>
            </w:tcBorders>
            <w:shd w:val="clear" w:color="auto" w:fill="auto"/>
            <w:noWrap/>
            <w:vAlign w:val="center"/>
            <w:hideMark/>
          </w:tcPr>
          <w:p w14:paraId="15B83B21" w14:textId="77777777" w:rsidR="001278EC" w:rsidRPr="001278EC" w:rsidRDefault="001278EC" w:rsidP="001278EC">
            <w:pPr>
              <w:spacing w:line="276" w:lineRule="auto"/>
              <w:jc w:val="center"/>
              <w:rPr>
                <w:sz w:val="18"/>
                <w:szCs w:val="18"/>
              </w:rPr>
            </w:pPr>
            <w:r w:rsidRPr="001278EC">
              <w:rPr>
                <w:sz w:val="18"/>
                <w:szCs w:val="18"/>
              </w:rPr>
              <w:t>suma</w:t>
            </w:r>
          </w:p>
        </w:tc>
        <w:tc>
          <w:tcPr>
            <w:tcW w:w="402" w:type="pct"/>
            <w:tcBorders>
              <w:top w:val="nil"/>
              <w:left w:val="nil"/>
              <w:bottom w:val="single" w:sz="4" w:space="0" w:color="auto"/>
              <w:right w:val="single" w:sz="4" w:space="0" w:color="auto"/>
            </w:tcBorders>
            <w:shd w:val="clear" w:color="auto" w:fill="auto"/>
            <w:noWrap/>
            <w:vAlign w:val="center"/>
            <w:hideMark/>
          </w:tcPr>
          <w:p w14:paraId="57C11D28" w14:textId="77777777" w:rsidR="001278EC" w:rsidRPr="001278EC" w:rsidRDefault="001278EC" w:rsidP="001278EC">
            <w:pPr>
              <w:spacing w:line="276" w:lineRule="auto"/>
              <w:jc w:val="center"/>
              <w:rPr>
                <w:sz w:val="18"/>
                <w:szCs w:val="18"/>
              </w:rPr>
            </w:pPr>
            <w:r w:rsidRPr="001278EC">
              <w:rPr>
                <w:sz w:val="18"/>
                <w:szCs w:val="18"/>
              </w:rPr>
              <w:t>%</w:t>
            </w:r>
          </w:p>
        </w:tc>
      </w:tr>
      <w:tr w:rsidR="001278EC" w:rsidRPr="001278EC" w14:paraId="190A703F" w14:textId="77777777" w:rsidTr="00EB01F9">
        <w:trPr>
          <w:trHeight w:val="330"/>
          <w:tblHeader/>
          <w:jc w:val="center"/>
        </w:trPr>
        <w:tc>
          <w:tcPr>
            <w:tcW w:w="1541" w:type="pct"/>
            <w:tcBorders>
              <w:top w:val="nil"/>
              <w:left w:val="nil"/>
              <w:bottom w:val="nil"/>
              <w:right w:val="nil"/>
            </w:tcBorders>
            <w:shd w:val="clear" w:color="auto" w:fill="auto"/>
            <w:vAlign w:val="bottom"/>
            <w:hideMark/>
          </w:tcPr>
          <w:p w14:paraId="583A74A0" w14:textId="77777777" w:rsidR="001278EC" w:rsidRPr="001278EC" w:rsidRDefault="001278EC" w:rsidP="001278EC">
            <w:pPr>
              <w:spacing w:line="276" w:lineRule="auto"/>
              <w:rPr>
                <w:b/>
                <w:bCs/>
                <w:color w:val="000000"/>
                <w:sz w:val="18"/>
                <w:szCs w:val="18"/>
              </w:rPr>
            </w:pPr>
            <w:r w:rsidRPr="001278EC">
              <w:rPr>
                <w:b/>
                <w:bCs/>
                <w:color w:val="000000"/>
                <w:sz w:val="18"/>
                <w:szCs w:val="18"/>
              </w:rPr>
              <w:t>Cheltuieli, total</w:t>
            </w:r>
            <w:r w:rsidRPr="001278EC">
              <w:rPr>
                <w:b/>
                <w:bCs/>
                <w:sz w:val="22"/>
                <w:szCs w:val="22"/>
              </w:rPr>
              <w:t xml:space="preserve"> </w:t>
            </w:r>
          </w:p>
        </w:tc>
        <w:tc>
          <w:tcPr>
            <w:tcW w:w="483" w:type="pct"/>
            <w:tcBorders>
              <w:top w:val="nil"/>
              <w:left w:val="nil"/>
              <w:bottom w:val="nil"/>
              <w:right w:val="nil"/>
            </w:tcBorders>
            <w:shd w:val="clear" w:color="auto" w:fill="auto"/>
            <w:noWrap/>
            <w:vAlign w:val="bottom"/>
          </w:tcPr>
          <w:p w14:paraId="5598F172" w14:textId="77777777" w:rsidR="001278EC" w:rsidRPr="001278EC" w:rsidRDefault="001278EC" w:rsidP="001278EC">
            <w:pPr>
              <w:spacing w:line="276" w:lineRule="auto"/>
              <w:jc w:val="right"/>
              <w:rPr>
                <w:b/>
                <w:bCs/>
                <w:sz w:val="18"/>
                <w:szCs w:val="18"/>
              </w:rPr>
            </w:pPr>
            <w:r w:rsidRPr="001278EC">
              <w:rPr>
                <w:b/>
                <w:bCs/>
                <w:sz w:val="18"/>
                <w:szCs w:val="18"/>
              </w:rPr>
              <w:t>346,5</w:t>
            </w:r>
          </w:p>
        </w:tc>
        <w:tc>
          <w:tcPr>
            <w:tcW w:w="447" w:type="pct"/>
            <w:tcBorders>
              <w:top w:val="nil"/>
              <w:left w:val="nil"/>
              <w:bottom w:val="nil"/>
              <w:right w:val="nil"/>
            </w:tcBorders>
            <w:shd w:val="clear" w:color="auto" w:fill="auto"/>
            <w:noWrap/>
            <w:vAlign w:val="bottom"/>
          </w:tcPr>
          <w:p w14:paraId="67737BA7" w14:textId="77777777" w:rsidR="001278EC" w:rsidRPr="001278EC" w:rsidRDefault="001278EC" w:rsidP="001278EC">
            <w:pPr>
              <w:spacing w:line="276" w:lineRule="auto"/>
              <w:jc w:val="right"/>
              <w:rPr>
                <w:b/>
                <w:bCs/>
                <w:sz w:val="18"/>
                <w:szCs w:val="18"/>
              </w:rPr>
            </w:pPr>
            <w:r w:rsidRPr="001278EC">
              <w:rPr>
                <w:b/>
                <w:bCs/>
                <w:sz w:val="18"/>
                <w:szCs w:val="18"/>
              </w:rPr>
              <w:t>643,3</w:t>
            </w:r>
          </w:p>
        </w:tc>
        <w:tc>
          <w:tcPr>
            <w:tcW w:w="465" w:type="pct"/>
            <w:tcBorders>
              <w:top w:val="nil"/>
              <w:left w:val="nil"/>
              <w:bottom w:val="nil"/>
              <w:right w:val="nil"/>
            </w:tcBorders>
            <w:shd w:val="clear" w:color="auto" w:fill="auto"/>
            <w:noWrap/>
            <w:vAlign w:val="bottom"/>
          </w:tcPr>
          <w:p w14:paraId="545B9C52" w14:textId="77777777" w:rsidR="001278EC" w:rsidRPr="001278EC" w:rsidRDefault="001278EC" w:rsidP="001278EC">
            <w:pPr>
              <w:spacing w:line="276" w:lineRule="auto"/>
              <w:jc w:val="right"/>
              <w:rPr>
                <w:b/>
                <w:bCs/>
                <w:sz w:val="18"/>
                <w:szCs w:val="18"/>
              </w:rPr>
            </w:pPr>
            <w:r w:rsidRPr="001278EC">
              <w:rPr>
                <w:b/>
                <w:bCs/>
                <w:sz w:val="18"/>
                <w:szCs w:val="18"/>
              </w:rPr>
              <w:t>393,5</w:t>
            </w:r>
          </w:p>
        </w:tc>
        <w:tc>
          <w:tcPr>
            <w:tcW w:w="483" w:type="pct"/>
            <w:tcBorders>
              <w:top w:val="nil"/>
              <w:left w:val="nil"/>
              <w:bottom w:val="nil"/>
              <w:right w:val="nil"/>
            </w:tcBorders>
            <w:shd w:val="clear" w:color="auto" w:fill="auto"/>
            <w:noWrap/>
            <w:vAlign w:val="bottom"/>
          </w:tcPr>
          <w:p w14:paraId="5988C9C8" w14:textId="77777777" w:rsidR="001278EC" w:rsidRPr="001278EC" w:rsidRDefault="001278EC" w:rsidP="001278EC">
            <w:pPr>
              <w:spacing w:line="276" w:lineRule="auto"/>
              <w:jc w:val="right"/>
              <w:rPr>
                <w:b/>
                <w:bCs/>
                <w:sz w:val="18"/>
                <w:szCs w:val="18"/>
              </w:rPr>
            </w:pPr>
            <w:r w:rsidRPr="001278EC">
              <w:rPr>
                <w:b/>
                <w:bCs/>
                <w:sz w:val="18"/>
                <w:szCs w:val="18"/>
              </w:rPr>
              <w:t>315,1</w:t>
            </w:r>
          </w:p>
        </w:tc>
        <w:tc>
          <w:tcPr>
            <w:tcW w:w="417" w:type="pct"/>
            <w:tcBorders>
              <w:top w:val="nil"/>
              <w:left w:val="nil"/>
              <w:bottom w:val="nil"/>
              <w:right w:val="nil"/>
            </w:tcBorders>
            <w:shd w:val="clear" w:color="auto" w:fill="auto"/>
            <w:noWrap/>
            <w:vAlign w:val="bottom"/>
          </w:tcPr>
          <w:p w14:paraId="6FB1EF3F" w14:textId="77777777" w:rsidR="001278EC" w:rsidRPr="001278EC" w:rsidRDefault="001278EC" w:rsidP="001278EC">
            <w:pPr>
              <w:spacing w:line="276" w:lineRule="auto"/>
              <w:jc w:val="right"/>
              <w:rPr>
                <w:b/>
                <w:bCs/>
                <w:sz w:val="18"/>
                <w:szCs w:val="18"/>
              </w:rPr>
            </w:pPr>
            <w:r w:rsidRPr="001278EC">
              <w:rPr>
                <w:b/>
                <w:bCs/>
                <w:sz w:val="18"/>
                <w:szCs w:val="18"/>
              </w:rPr>
              <w:t>-78,4</w:t>
            </w:r>
          </w:p>
        </w:tc>
        <w:tc>
          <w:tcPr>
            <w:tcW w:w="370" w:type="pct"/>
            <w:tcBorders>
              <w:top w:val="nil"/>
              <w:left w:val="nil"/>
              <w:bottom w:val="nil"/>
              <w:right w:val="nil"/>
            </w:tcBorders>
            <w:shd w:val="clear" w:color="auto" w:fill="auto"/>
            <w:noWrap/>
            <w:vAlign w:val="bottom"/>
          </w:tcPr>
          <w:p w14:paraId="18342BD1" w14:textId="77777777" w:rsidR="001278EC" w:rsidRPr="001278EC" w:rsidRDefault="001278EC" w:rsidP="001278EC">
            <w:pPr>
              <w:spacing w:line="276" w:lineRule="auto"/>
              <w:jc w:val="right"/>
              <w:rPr>
                <w:b/>
                <w:bCs/>
                <w:sz w:val="18"/>
                <w:szCs w:val="18"/>
              </w:rPr>
            </w:pPr>
            <w:r w:rsidRPr="001278EC">
              <w:rPr>
                <w:b/>
                <w:bCs/>
                <w:sz w:val="18"/>
                <w:szCs w:val="18"/>
              </w:rPr>
              <w:t>80,1</w:t>
            </w:r>
          </w:p>
        </w:tc>
        <w:tc>
          <w:tcPr>
            <w:tcW w:w="392" w:type="pct"/>
            <w:tcBorders>
              <w:top w:val="nil"/>
              <w:left w:val="nil"/>
              <w:bottom w:val="nil"/>
              <w:right w:val="nil"/>
            </w:tcBorders>
            <w:shd w:val="clear" w:color="auto" w:fill="auto"/>
            <w:noWrap/>
            <w:vAlign w:val="bottom"/>
          </w:tcPr>
          <w:p w14:paraId="2481A201" w14:textId="77777777" w:rsidR="001278EC" w:rsidRPr="001278EC" w:rsidRDefault="001278EC" w:rsidP="001278EC">
            <w:pPr>
              <w:spacing w:line="276" w:lineRule="auto"/>
              <w:jc w:val="right"/>
              <w:rPr>
                <w:b/>
                <w:bCs/>
                <w:sz w:val="18"/>
                <w:szCs w:val="18"/>
              </w:rPr>
            </w:pPr>
            <w:r w:rsidRPr="001278EC">
              <w:rPr>
                <w:b/>
                <w:bCs/>
                <w:sz w:val="18"/>
                <w:szCs w:val="18"/>
              </w:rPr>
              <w:t>-31,4</w:t>
            </w:r>
          </w:p>
        </w:tc>
        <w:tc>
          <w:tcPr>
            <w:tcW w:w="402" w:type="pct"/>
            <w:tcBorders>
              <w:top w:val="nil"/>
              <w:left w:val="nil"/>
              <w:bottom w:val="nil"/>
              <w:right w:val="nil"/>
            </w:tcBorders>
            <w:shd w:val="clear" w:color="auto" w:fill="auto"/>
            <w:noWrap/>
            <w:vAlign w:val="bottom"/>
          </w:tcPr>
          <w:p w14:paraId="1C30D93B" w14:textId="77777777" w:rsidR="001278EC" w:rsidRPr="001278EC" w:rsidRDefault="001278EC" w:rsidP="001278EC">
            <w:pPr>
              <w:spacing w:line="276" w:lineRule="auto"/>
              <w:jc w:val="right"/>
              <w:rPr>
                <w:b/>
                <w:bCs/>
                <w:sz w:val="18"/>
                <w:szCs w:val="18"/>
              </w:rPr>
            </w:pPr>
            <w:r w:rsidRPr="001278EC">
              <w:rPr>
                <w:b/>
                <w:bCs/>
                <w:sz w:val="18"/>
                <w:szCs w:val="18"/>
              </w:rPr>
              <w:t>90,9</w:t>
            </w:r>
          </w:p>
        </w:tc>
      </w:tr>
      <w:tr w:rsidR="001278EC" w:rsidRPr="001278EC" w14:paraId="5E0097BE" w14:textId="77777777" w:rsidTr="00EB01F9">
        <w:trPr>
          <w:trHeight w:val="540"/>
          <w:tblHeader/>
          <w:jc w:val="center"/>
        </w:trPr>
        <w:tc>
          <w:tcPr>
            <w:tcW w:w="1541" w:type="pct"/>
            <w:tcBorders>
              <w:top w:val="nil"/>
              <w:left w:val="nil"/>
              <w:bottom w:val="nil"/>
              <w:right w:val="nil"/>
            </w:tcBorders>
            <w:shd w:val="clear" w:color="auto" w:fill="auto"/>
            <w:vAlign w:val="bottom"/>
            <w:hideMark/>
          </w:tcPr>
          <w:p w14:paraId="4080E320" w14:textId="77777777" w:rsidR="001278EC" w:rsidRPr="001278EC" w:rsidRDefault="001278EC" w:rsidP="001278EC">
            <w:pPr>
              <w:spacing w:line="276" w:lineRule="auto"/>
              <w:rPr>
                <w:i/>
                <w:iCs/>
                <w:sz w:val="18"/>
                <w:szCs w:val="18"/>
              </w:rPr>
            </w:pPr>
            <w:r w:rsidRPr="001278EC">
              <w:rPr>
                <w:i/>
                <w:iCs/>
                <w:sz w:val="18"/>
                <w:szCs w:val="18"/>
              </w:rPr>
              <w:t>Ponderea în totalul cheltuielilor bugetului de stat, %</w:t>
            </w:r>
          </w:p>
        </w:tc>
        <w:tc>
          <w:tcPr>
            <w:tcW w:w="483" w:type="pct"/>
            <w:tcBorders>
              <w:top w:val="nil"/>
              <w:left w:val="nil"/>
              <w:bottom w:val="nil"/>
              <w:right w:val="nil"/>
            </w:tcBorders>
            <w:shd w:val="clear" w:color="auto" w:fill="auto"/>
            <w:noWrap/>
            <w:vAlign w:val="bottom"/>
          </w:tcPr>
          <w:p w14:paraId="2B960BFB" w14:textId="77777777" w:rsidR="001278EC" w:rsidRPr="001278EC" w:rsidRDefault="001278EC" w:rsidP="001278EC">
            <w:pPr>
              <w:spacing w:line="276" w:lineRule="auto"/>
              <w:jc w:val="right"/>
              <w:rPr>
                <w:i/>
                <w:iCs/>
                <w:sz w:val="18"/>
                <w:szCs w:val="18"/>
              </w:rPr>
            </w:pPr>
            <w:r w:rsidRPr="001278EC">
              <w:rPr>
                <w:i/>
                <w:iCs/>
                <w:sz w:val="18"/>
                <w:szCs w:val="18"/>
              </w:rPr>
              <w:t>0,7</w:t>
            </w:r>
          </w:p>
        </w:tc>
        <w:tc>
          <w:tcPr>
            <w:tcW w:w="447" w:type="pct"/>
            <w:tcBorders>
              <w:top w:val="nil"/>
              <w:left w:val="nil"/>
              <w:bottom w:val="nil"/>
              <w:right w:val="nil"/>
            </w:tcBorders>
            <w:shd w:val="clear" w:color="auto" w:fill="auto"/>
            <w:noWrap/>
            <w:vAlign w:val="bottom"/>
          </w:tcPr>
          <w:p w14:paraId="36566F5B" w14:textId="77777777" w:rsidR="001278EC" w:rsidRPr="001278EC" w:rsidRDefault="001278EC" w:rsidP="001278EC">
            <w:pPr>
              <w:spacing w:line="276" w:lineRule="auto"/>
              <w:jc w:val="right"/>
              <w:rPr>
                <w:i/>
                <w:iCs/>
                <w:sz w:val="18"/>
                <w:szCs w:val="18"/>
              </w:rPr>
            </w:pPr>
            <w:r w:rsidRPr="001278EC">
              <w:rPr>
                <w:i/>
                <w:iCs/>
                <w:sz w:val="18"/>
                <w:szCs w:val="18"/>
              </w:rPr>
              <w:t>1,2</w:t>
            </w:r>
          </w:p>
        </w:tc>
        <w:tc>
          <w:tcPr>
            <w:tcW w:w="465" w:type="pct"/>
            <w:tcBorders>
              <w:top w:val="nil"/>
              <w:left w:val="nil"/>
              <w:bottom w:val="nil"/>
              <w:right w:val="nil"/>
            </w:tcBorders>
            <w:shd w:val="clear" w:color="auto" w:fill="auto"/>
            <w:noWrap/>
            <w:vAlign w:val="bottom"/>
          </w:tcPr>
          <w:p w14:paraId="2CFAC15D" w14:textId="77777777" w:rsidR="001278EC" w:rsidRPr="001278EC" w:rsidRDefault="001278EC" w:rsidP="001278EC">
            <w:pPr>
              <w:spacing w:line="276" w:lineRule="auto"/>
              <w:jc w:val="right"/>
              <w:rPr>
                <w:i/>
                <w:iCs/>
                <w:sz w:val="18"/>
                <w:szCs w:val="18"/>
              </w:rPr>
            </w:pPr>
            <w:r w:rsidRPr="001278EC">
              <w:rPr>
                <w:i/>
                <w:iCs/>
                <w:sz w:val="18"/>
                <w:szCs w:val="18"/>
              </w:rPr>
              <w:t>0,7</w:t>
            </w:r>
          </w:p>
        </w:tc>
        <w:tc>
          <w:tcPr>
            <w:tcW w:w="483" w:type="pct"/>
            <w:tcBorders>
              <w:top w:val="nil"/>
              <w:left w:val="nil"/>
              <w:bottom w:val="nil"/>
              <w:right w:val="nil"/>
            </w:tcBorders>
            <w:shd w:val="clear" w:color="auto" w:fill="auto"/>
            <w:noWrap/>
            <w:vAlign w:val="bottom"/>
          </w:tcPr>
          <w:p w14:paraId="2AD8D551" w14:textId="77777777" w:rsidR="001278EC" w:rsidRPr="001278EC" w:rsidRDefault="001278EC" w:rsidP="001278EC">
            <w:pPr>
              <w:spacing w:line="276" w:lineRule="auto"/>
              <w:jc w:val="right"/>
              <w:rPr>
                <w:i/>
                <w:iCs/>
                <w:sz w:val="18"/>
                <w:szCs w:val="18"/>
              </w:rPr>
            </w:pPr>
            <w:r w:rsidRPr="001278EC">
              <w:rPr>
                <w:i/>
                <w:iCs/>
                <w:sz w:val="18"/>
                <w:szCs w:val="18"/>
              </w:rPr>
              <w:t>0,6</w:t>
            </w:r>
          </w:p>
        </w:tc>
        <w:tc>
          <w:tcPr>
            <w:tcW w:w="417" w:type="pct"/>
            <w:tcBorders>
              <w:top w:val="nil"/>
              <w:left w:val="nil"/>
              <w:bottom w:val="nil"/>
              <w:right w:val="nil"/>
            </w:tcBorders>
            <w:shd w:val="clear" w:color="auto" w:fill="auto"/>
            <w:noWrap/>
            <w:vAlign w:val="bottom"/>
          </w:tcPr>
          <w:p w14:paraId="5B7C57AB" w14:textId="77777777" w:rsidR="001278EC" w:rsidRPr="001278EC" w:rsidRDefault="001278EC" w:rsidP="001278EC">
            <w:pPr>
              <w:spacing w:line="276" w:lineRule="auto"/>
              <w:jc w:val="right"/>
              <w:rPr>
                <w:i/>
                <w:iCs/>
                <w:sz w:val="18"/>
                <w:szCs w:val="18"/>
              </w:rPr>
            </w:pPr>
            <w:r w:rsidRPr="001278EC">
              <w:rPr>
                <w:i/>
                <w:iCs/>
                <w:sz w:val="18"/>
                <w:szCs w:val="18"/>
              </w:rPr>
              <w:t>-01</w:t>
            </w:r>
          </w:p>
        </w:tc>
        <w:tc>
          <w:tcPr>
            <w:tcW w:w="370" w:type="pct"/>
            <w:tcBorders>
              <w:top w:val="nil"/>
              <w:left w:val="nil"/>
              <w:bottom w:val="nil"/>
              <w:right w:val="nil"/>
            </w:tcBorders>
            <w:shd w:val="clear" w:color="auto" w:fill="auto"/>
            <w:noWrap/>
            <w:vAlign w:val="bottom"/>
          </w:tcPr>
          <w:p w14:paraId="4C3C33C1" w14:textId="77777777" w:rsidR="001278EC" w:rsidRPr="001278EC" w:rsidRDefault="001278EC" w:rsidP="001278EC">
            <w:pPr>
              <w:spacing w:line="276" w:lineRule="auto"/>
              <w:jc w:val="right"/>
              <w:rPr>
                <w:i/>
                <w:iCs/>
                <w:sz w:val="18"/>
                <w:szCs w:val="18"/>
              </w:rPr>
            </w:pPr>
          </w:p>
        </w:tc>
        <w:tc>
          <w:tcPr>
            <w:tcW w:w="392" w:type="pct"/>
            <w:tcBorders>
              <w:top w:val="nil"/>
              <w:left w:val="nil"/>
              <w:bottom w:val="nil"/>
              <w:right w:val="nil"/>
            </w:tcBorders>
            <w:shd w:val="clear" w:color="auto" w:fill="auto"/>
            <w:noWrap/>
            <w:vAlign w:val="bottom"/>
          </w:tcPr>
          <w:p w14:paraId="3C9A5DE3" w14:textId="77777777" w:rsidR="001278EC" w:rsidRPr="001278EC" w:rsidRDefault="001278EC" w:rsidP="001278EC">
            <w:pPr>
              <w:spacing w:line="276" w:lineRule="auto"/>
              <w:jc w:val="right"/>
              <w:rPr>
                <w:i/>
                <w:iCs/>
                <w:sz w:val="18"/>
                <w:szCs w:val="18"/>
              </w:rPr>
            </w:pPr>
            <w:r w:rsidRPr="001278EC">
              <w:rPr>
                <w:i/>
                <w:iCs/>
                <w:sz w:val="18"/>
                <w:szCs w:val="18"/>
              </w:rPr>
              <w:t>-0,1</w:t>
            </w:r>
          </w:p>
        </w:tc>
        <w:tc>
          <w:tcPr>
            <w:tcW w:w="402" w:type="pct"/>
            <w:tcBorders>
              <w:top w:val="nil"/>
              <w:left w:val="nil"/>
              <w:bottom w:val="nil"/>
              <w:right w:val="nil"/>
            </w:tcBorders>
            <w:shd w:val="clear" w:color="auto" w:fill="auto"/>
            <w:noWrap/>
            <w:vAlign w:val="bottom"/>
          </w:tcPr>
          <w:p w14:paraId="0910A117" w14:textId="77777777" w:rsidR="001278EC" w:rsidRPr="001278EC" w:rsidRDefault="001278EC" w:rsidP="001278EC">
            <w:pPr>
              <w:spacing w:line="276" w:lineRule="auto"/>
              <w:jc w:val="right"/>
              <w:rPr>
                <w:i/>
                <w:iCs/>
                <w:sz w:val="18"/>
                <w:szCs w:val="18"/>
                <w:highlight w:val="green"/>
              </w:rPr>
            </w:pPr>
          </w:p>
        </w:tc>
      </w:tr>
      <w:tr w:rsidR="001278EC" w:rsidRPr="001278EC" w14:paraId="1FE10A92" w14:textId="77777777" w:rsidTr="00EB01F9">
        <w:trPr>
          <w:trHeight w:val="275"/>
          <w:tblHeader/>
          <w:jc w:val="center"/>
        </w:trPr>
        <w:tc>
          <w:tcPr>
            <w:tcW w:w="1541" w:type="pct"/>
            <w:tcBorders>
              <w:top w:val="nil"/>
              <w:left w:val="nil"/>
              <w:bottom w:val="nil"/>
              <w:right w:val="nil"/>
            </w:tcBorders>
            <w:shd w:val="clear" w:color="auto" w:fill="auto"/>
            <w:vAlign w:val="bottom"/>
            <w:hideMark/>
          </w:tcPr>
          <w:p w14:paraId="57CA2A31" w14:textId="77777777" w:rsidR="001278EC" w:rsidRPr="001278EC" w:rsidRDefault="001278EC" w:rsidP="001278EC">
            <w:pPr>
              <w:spacing w:line="276" w:lineRule="auto"/>
              <w:rPr>
                <w:sz w:val="18"/>
                <w:szCs w:val="18"/>
              </w:rPr>
            </w:pPr>
            <w:r w:rsidRPr="001278EC">
              <w:rPr>
                <w:sz w:val="18"/>
                <w:szCs w:val="18"/>
              </w:rPr>
              <w:t>Cheltuieli curente</w:t>
            </w:r>
          </w:p>
        </w:tc>
        <w:tc>
          <w:tcPr>
            <w:tcW w:w="483" w:type="pct"/>
            <w:tcBorders>
              <w:top w:val="nil"/>
              <w:left w:val="nil"/>
              <w:bottom w:val="nil"/>
              <w:right w:val="nil"/>
            </w:tcBorders>
            <w:shd w:val="clear" w:color="auto" w:fill="auto"/>
            <w:noWrap/>
            <w:vAlign w:val="bottom"/>
          </w:tcPr>
          <w:p w14:paraId="01C16F4C" w14:textId="77777777" w:rsidR="001278EC" w:rsidRPr="001278EC" w:rsidRDefault="001278EC" w:rsidP="001278EC">
            <w:pPr>
              <w:spacing w:line="276" w:lineRule="auto"/>
              <w:jc w:val="right"/>
              <w:rPr>
                <w:sz w:val="18"/>
                <w:szCs w:val="18"/>
              </w:rPr>
            </w:pPr>
            <w:r w:rsidRPr="001278EC">
              <w:rPr>
                <w:sz w:val="18"/>
                <w:szCs w:val="18"/>
              </w:rPr>
              <w:t>242,2</w:t>
            </w:r>
          </w:p>
        </w:tc>
        <w:tc>
          <w:tcPr>
            <w:tcW w:w="447" w:type="pct"/>
            <w:tcBorders>
              <w:top w:val="nil"/>
              <w:left w:val="nil"/>
              <w:bottom w:val="nil"/>
              <w:right w:val="nil"/>
            </w:tcBorders>
            <w:shd w:val="clear" w:color="auto" w:fill="auto"/>
            <w:noWrap/>
            <w:vAlign w:val="bottom"/>
          </w:tcPr>
          <w:p w14:paraId="74D773BF" w14:textId="77777777" w:rsidR="001278EC" w:rsidRPr="001278EC" w:rsidRDefault="001278EC" w:rsidP="001278EC">
            <w:pPr>
              <w:spacing w:line="276" w:lineRule="auto"/>
              <w:jc w:val="right"/>
              <w:rPr>
                <w:sz w:val="18"/>
                <w:szCs w:val="18"/>
              </w:rPr>
            </w:pPr>
            <w:r w:rsidRPr="001278EC">
              <w:rPr>
                <w:sz w:val="18"/>
                <w:szCs w:val="18"/>
              </w:rPr>
              <w:t>17,6</w:t>
            </w:r>
          </w:p>
        </w:tc>
        <w:tc>
          <w:tcPr>
            <w:tcW w:w="465" w:type="pct"/>
            <w:tcBorders>
              <w:top w:val="nil"/>
              <w:left w:val="nil"/>
              <w:bottom w:val="nil"/>
              <w:right w:val="nil"/>
            </w:tcBorders>
            <w:shd w:val="clear" w:color="auto" w:fill="auto"/>
            <w:noWrap/>
            <w:vAlign w:val="bottom"/>
          </w:tcPr>
          <w:p w14:paraId="08806EFD" w14:textId="77777777" w:rsidR="001278EC" w:rsidRPr="001278EC" w:rsidRDefault="001278EC" w:rsidP="001278EC">
            <w:pPr>
              <w:spacing w:line="276" w:lineRule="auto"/>
              <w:jc w:val="right"/>
              <w:rPr>
                <w:sz w:val="18"/>
                <w:szCs w:val="18"/>
              </w:rPr>
            </w:pPr>
            <w:r w:rsidRPr="001278EC">
              <w:rPr>
                <w:sz w:val="18"/>
                <w:szCs w:val="18"/>
              </w:rPr>
              <w:t>245,7</w:t>
            </w:r>
          </w:p>
        </w:tc>
        <w:tc>
          <w:tcPr>
            <w:tcW w:w="483" w:type="pct"/>
            <w:tcBorders>
              <w:top w:val="nil"/>
              <w:left w:val="nil"/>
              <w:bottom w:val="nil"/>
              <w:right w:val="nil"/>
            </w:tcBorders>
            <w:shd w:val="clear" w:color="auto" w:fill="auto"/>
            <w:noWrap/>
            <w:vAlign w:val="bottom"/>
          </w:tcPr>
          <w:p w14:paraId="422E890C" w14:textId="77777777" w:rsidR="001278EC" w:rsidRPr="001278EC" w:rsidRDefault="001278EC" w:rsidP="001278EC">
            <w:pPr>
              <w:spacing w:line="276" w:lineRule="auto"/>
              <w:jc w:val="right"/>
              <w:rPr>
                <w:sz w:val="18"/>
                <w:szCs w:val="18"/>
              </w:rPr>
            </w:pPr>
            <w:r w:rsidRPr="001278EC">
              <w:rPr>
                <w:sz w:val="18"/>
                <w:szCs w:val="18"/>
              </w:rPr>
              <w:t>244,6</w:t>
            </w:r>
          </w:p>
        </w:tc>
        <w:tc>
          <w:tcPr>
            <w:tcW w:w="417" w:type="pct"/>
            <w:tcBorders>
              <w:top w:val="nil"/>
              <w:left w:val="nil"/>
              <w:bottom w:val="nil"/>
              <w:right w:val="nil"/>
            </w:tcBorders>
            <w:shd w:val="clear" w:color="auto" w:fill="auto"/>
            <w:noWrap/>
            <w:vAlign w:val="bottom"/>
          </w:tcPr>
          <w:p w14:paraId="0E4C607D" w14:textId="77777777" w:rsidR="001278EC" w:rsidRPr="001278EC" w:rsidRDefault="001278EC" w:rsidP="001278EC">
            <w:pPr>
              <w:spacing w:line="276" w:lineRule="auto"/>
              <w:jc w:val="right"/>
              <w:rPr>
                <w:sz w:val="18"/>
                <w:szCs w:val="18"/>
              </w:rPr>
            </w:pPr>
            <w:r w:rsidRPr="001278EC">
              <w:rPr>
                <w:sz w:val="18"/>
                <w:szCs w:val="18"/>
              </w:rPr>
              <w:t>-1,1</w:t>
            </w:r>
          </w:p>
        </w:tc>
        <w:tc>
          <w:tcPr>
            <w:tcW w:w="370" w:type="pct"/>
            <w:tcBorders>
              <w:top w:val="nil"/>
              <w:left w:val="nil"/>
              <w:bottom w:val="nil"/>
              <w:right w:val="nil"/>
            </w:tcBorders>
            <w:shd w:val="clear" w:color="auto" w:fill="auto"/>
            <w:noWrap/>
            <w:vAlign w:val="bottom"/>
          </w:tcPr>
          <w:p w14:paraId="231E47B2" w14:textId="77777777" w:rsidR="001278EC" w:rsidRPr="001278EC" w:rsidRDefault="001278EC" w:rsidP="001278EC">
            <w:pPr>
              <w:spacing w:line="276" w:lineRule="auto"/>
              <w:jc w:val="right"/>
              <w:rPr>
                <w:sz w:val="18"/>
                <w:szCs w:val="18"/>
              </w:rPr>
            </w:pPr>
            <w:r w:rsidRPr="001278EC">
              <w:rPr>
                <w:sz w:val="18"/>
                <w:szCs w:val="18"/>
              </w:rPr>
              <w:t>99,6</w:t>
            </w:r>
          </w:p>
        </w:tc>
        <w:tc>
          <w:tcPr>
            <w:tcW w:w="392" w:type="pct"/>
            <w:tcBorders>
              <w:top w:val="nil"/>
              <w:left w:val="nil"/>
              <w:bottom w:val="nil"/>
              <w:right w:val="nil"/>
            </w:tcBorders>
            <w:shd w:val="clear" w:color="auto" w:fill="auto"/>
            <w:noWrap/>
            <w:vAlign w:val="bottom"/>
          </w:tcPr>
          <w:p w14:paraId="5BB1388D" w14:textId="77777777" w:rsidR="001278EC" w:rsidRPr="001278EC" w:rsidRDefault="001278EC" w:rsidP="001278EC">
            <w:pPr>
              <w:spacing w:line="276" w:lineRule="auto"/>
              <w:jc w:val="right"/>
              <w:rPr>
                <w:sz w:val="18"/>
                <w:szCs w:val="18"/>
              </w:rPr>
            </w:pPr>
            <w:r w:rsidRPr="001278EC">
              <w:rPr>
                <w:sz w:val="18"/>
                <w:szCs w:val="18"/>
              </w:rPr>
              <w:t>2,4</w:t>
            </w:r>
          </w:p>
        </w:tc>
        <w:tc>
          <w:tcPr>
            <w:tcW w:w="402" w:type="pct"/>
            <w:tcBorders>
              <w:top w:val="nil"/>
              <w:left w:val="nil"/>
              <w:bottom w:val="nil"/>
              <w:right w:val="nil"/>
            </w:tcBorders>
            <w:shd w:val="clear" w:color="auto" w:fill="auto"/>
            <w:noWrap/>
            <w:vAlign w:val="bottom"/>
          </w:tcPr>
          <w:p w14:paraId="38D35E9A" w14:textId="77777777" w:rsidR="001278EC" w:rsidRPr="001278EC" w:rsidRDefault="001278EC" w:rsidP="001278EC">
            <w:pPr>
              <w:spacing w:line="276" w:lineRule="auto"/>
              <w:jc w:val="right"/>
              <w:rPr>
                <w:sz w:val="18"/>
                <w:szCs w:val="18"/>
              </w:rPr>
            </w:pPr>
            <w:r w:rsidRPr="001278EC">
              <w:rPr>
                <w:sz w:val="18"/>
                <w:szCs w:val="18"/>
              </w:rPr>
              <w:t>101,0</w:t>
            </w:r>
          </w:p>
        </w:tc>
      </w:tr>
      <w:tr w:rsidR="001278EC" w:rsidRPr="001278EC" w14:paraId="1CB1B949" w14:textId="77777777" w:rsidTr="00EB01F9">
        <w:trPr>
          <w:trHeight w:val="275"/>
          <w:tblHeader/>
          <w:jc w:val="center"/>
        </w:trPr>
        <w:tc>
          <w:tcPr>
            <w:tcW w:w="1541" w:type="pct"/>
            <w:tcBorders>
              <w:top w:val="nil"/>
              <w:left w:val="nil"/>
              <w:bottom w:val="nil"/>
              <w:right w:val="nil"/>
            </w:tcBorders>
            <w:shd w:val="clear" w:color="auto" w:fill="auto"/>
            <w:vAlign w:val="bottom"/>
            <w:hideMark/>
          </w:tcPr>
          <w:p w14:paraId="175F479A" w14:textId="77777777" w:rsidR="001278EC" w:rsidRPr="001278EC" w:rsidRDefault="001278EC" w:rsidP="001278EC">
            <w:pPr>
              <w:spacing w:line="276" w:lineRule="auto"/>
              <w:rPr>
                <w:sz w:val="18"/>
                <w:szCs w:val="18"/>
              </w:rPr>
            </w:pPr>
            <w:r w:rsidRPr="001278EC">
              <w:rPr>
                <w:sz w:val="18"/>
                <w:szCs w:val="18"/>
              </w:rPr>
              <w:t>Cheltuieli capitale</w:t>
            </w:r>
          </w:p>
        </w:tc>
        <w:tc>
          <w:tcPr>
            <w:tcW w:w="483" w:type="pct"/>
            <w:tcBorders>
              <w:top w:val="nil"/>
              <w:left w:val="nil"/>
              <w:bottom w:val="nil"/>
              <w:right w:val="nil"/>
            </w:tcBorders>
            <w:shd w:val="clear" w:color="auto" w:fill="auto"/>
            <w:noWrap/>
            <w:vAlign w:val="bottom"/>
          </w:tcPr>
          <w:p w14:paraId="3D4A9A24" w14:textId="77777777" w:rsidR="001278EC" w:rsidRPr="001278EC" w:rsidRDefault="001278EC" w:rsidP="001278EC">
            <w:pPr>
              <w:spacing w:line="276" w:lineRule="auto"/>
              <w:jc w:val="right"/>
              <w:rPr>
                <w:sz w:val="18"/>
                <w:szCs w:val="18"/>
              </w:rPr>
            </w:pPr>
            <w:r w:rsidRPr="001278EC">
              <w:rPr>
                <w:sz w:val="18"/>
                <w:szCs w:val="18"/>
              </w:rPr>
              <w:t>104,3</w:t>
            </w:r>
          </w:p>
        </w:tc>
        <w:tc>
          <w:tcPr>
            <w:tcW w:w="447" w:type="pct"/>
            <w:tcBorders>
              <w:top w:val="nil"/>
              <w:left w:val="nil"/>
              <w:bottom w:val="nil"/>
              <w:right w:val="nil"/>
            </w:tcBorders>
            <w:shd w:val="clear" w:color="auto" w:fill="auto"/>
            <w:noWrap/>
            <w:vAlign w:val="bottom"/>
          </w:tcPr>
          <w:p w14:paraId="72081D95" w14:textId="77777777" w:rsidR="001278EC" w:rsidRPr="001278EC" w:rsidRDefault="001278EC" w:rsidP="001278EC">
            <w:pPr>
              <w:spacing w:line="276" w:lineRule="auto"/>
              <w:jc w:val="right"/>
              <w:rPr>
                <w:sz w:val="18"/>
                <w:szCs w:val="18"/>
              </w:rPr>
            </w:pPr>
            <w:r w:rsidRPr="001278EC">
              <w:rPr>
                <w:sz w:val="18"/>
                <w:szCs w:val="18"/>
              </w:rPr>
              <w:t>625,7</w:t>
            </w:r>
          </w:p>
        </w:tc>
        <w:tc>
          <w:tcPr>
            <w:tcW w:w="465" w:type="pct"/>
            <w:tcBorders>
              <w:top w:val="nil"/>
              <w:left w:val="nil"/>
              <w:bottom w:val="nil"/>
              <w:right w:val="nil"/>
            </w:tcBorders>
            <w:shd w:val="clear" w:color="auto" w:fill="auto"/>
            <w:noWrap/>
            <w:vAlign w:val="bottom"/>
          </w:tcPr>
          <w:p w14:paraId="3C63DA69" w14:textId="77777777" w:rsidR="001278EC" w:rsidRPr="001278EC" w:rsidRDefault="001278EC" w:rsidP="001278EC">
            <w:pPr>
              <w:spacing w:line="276" w:lineRule="auto"/>
              <w:jc w:val="right"/>
              <w:rPr>
                <w:sz w:val="18"/>
                <w:szCs w:val="18"/>
              </w:rPr>
            </w:pPr>
            <w:r w:rsidRPr="001278EC">
              <w:rPr>
                <w:sz w:val="18"/>
                <w:szCs w:val="18"/>
              </w:rPr>
              <w:t>147,8</w:t>
            </w:r>
          </w:p>
        </w:tc>
        <w:tc>
          <w:tcPr>
            <w:tcW w:w="483" w:type="pct"/>
            <w:tcBorders>
              <w:top w:val="nil"/>
              <w:left w:val="nil"/>
              <w:bottom w:val="nil"/>
              <w:right w:val="nil"/>
            </w:tcBorders>
            <w:shd w:val="clear" w:color="auto" w:fill="auto"/>
            <w:noWrap/>
            <w:vAlign w:val="bottom"/>
          </w:tcPr>
          <w:p w14:paraId="5DBEBC98" w14:textId="77777777" w:rsidR="001278EC" w:rsidRPr="001278EC" w:rsidRDefault="001278EC" w:rsidP="001278EC">
            <w:pPr>
              <w:spacing w:line="276" w:lineRule="auto"/>
              <w:jc w:val="right"/>
              <w:rPr>
                <w:sz w:val="18"/>
                <w:szCs w:val="18"/>
              </w:rPr>
            </w:pPr>
            <w:r w:rsidRPr="001278EC">
              <w:rPr>
                <w:sz w:val="18"/>
                <w:szCs w:val="18"/>
              </w:rPr>
              <w:t>70,5</w:t>
            </w:r>
          </w:p>
        </w:tc>
        <w:tc>
          <w:tcPr>
            <w:tcW w:w="417" w:type="pct"/>
            <w:tcBorders>
              <w:top w:val="nil"/>
              <w:left w:val="nil"/>
              <w:bottom w:val="nil"/>
              <w:right w:val="nil"/>
            </w:tcBorders>
            <w:shd w:val="clear" w:color="auto" w:fill="auto"/>
            <w:noWrap/>
            <w:vAlign w:val="bottom"/>
          </w:tcPr>
          <w:p w14:paraId="7955F3E0" w14:textId="77777777" w:rsidR="001278EC" w:rsidRPr="001278EC" w:rsidRDefault="001278EC" w:rsidP="001278EC">
            <w:pPr>
              <w:spacing w:line="276" w:lineRule="auto"/>
              <w:jc w:val="right"/>
              <w:rPr>
                <w:sz w:val="18"/>
                <w:szCs w:val="18"/>
              </w:rPr>
            </w:pPr>
            <w:r w:rsidRPr="001278EC">
              <w:rPr>
                <w:sz w:val="18"/>
                <w:szCs w:val="18"/>
              </w:rPr>
              <w:t>-77,3</w:t>
            </w:r>
          </w:p>
        </w:tc>
        <w:tc>
          <w:tcPr>
            <w:tcW w:w="370" w:type="pct"/>
            <w:tcBorders>
              <w:top w:val="nil"/>
              <w:left w:val="nil"/>
              <w:bottom w:val="nil"/>
              <w:right w:val="nil"/>
            </w:tcBorders>
            <w:shd w:val="clear" w:color="auto" w:fill="auto"/>
            <w:noWrap/>
            <w:vAlign w:val="bottom"/>
          </w:tcPr>
          <w:p w14:paraId="7179BE5A" w14:textId="77777777" w:rsidR="001278EC" w:rsidRPr="001278EC" w:rsidRDefault="001278EC" w:rsidP="001278EC">
            <w:pPr>
              <w:spacing w:line="276" w:lineRule="auto"/>
              <w:jc w:val="right"/>
              <w:rPr>
                <w:sz w:val="18"/>
                <w:szCs w:val="18"/>
              </w:rPr>
            </w:pPr>
            <w:r w:rsidRPr="001278EC">
              <w:rPr>
                <w:sz w:val="18"/>
                <w:szCs w:val="18"/>
              </w:rPr>
              <w:t>47,7</w:t>
            </w:r>
          </w:p>
        </w:tc>
        <w:tc>
          <w:tcPr>
            <w:tcW w:w="392" w:type="pct"/>
            <w:tcBorders>
              <w:top w:val="nil"/>
              <w:left w:val="nil"/>
              <w:bottom w:val="nil"/>
              <w:right w:val="nil"/>
            </w:tcBorders>
            <w:shd w:val="clear" w:color="auto" w:fill="auto"/>
            <w:noWrap/>
            <w:vAlign w:val="bottom"/>
          </w:tcPr>
          <w:p w14:paraId="668864C6" w14:textId="77777777" w:rsidR="001278EC" w:rsidRPr="001278EC" w:rsidRDefault="001278EC" w:rsidP="001278EC">
            <w:pPr>
              <w:spacing w:line="276" w:lineRule="auto"/>
              <w:jc w:val="right"/>
              <w:rPr>
                <w:sz w:val="18"/>
                <w:szCs w:val="18"/>
              </w:rPr>
            </w:pPr>
            <w:r w:rsidRPr="001278EC">
              <w:rPr>
                <w:sz w:val="18"/>
                <w:szCs w:val="18"/>
              </w:rPr>
              <w:t>-33,8</w:t>
            </w:r>
          </w:p>
        </w:tc>
        <w:tc>
          <w:tcPr>
            <w:tcW w:w="402" w:type="pct"/>
            <w:tcBorders>
              <w:top w:val="nil"/>
              <w:left w:val="nil"/>
              <w:bottom w:val="nil"/>
              <w:right w:val="nil"/>
            </w:tcBorders>
            <w:shd w:val="clear" w:color="auto" w:fill="auto"/>
            <w:noWrap/>
            <w:vAlign w:val="bottom"/>
          </w:tcPr>
          <w:p w14:paraId="198EF74B" w14:textId="77777777" w:rsidR="001278EC" w:rsidRPr="001278EC" w:rsidRDefault="001278EC" w:rsidP="001278EC">
            <w:pPr>
              <w:spacing w:line="276" w:lineRule="auto"/>
              <w:jc w:val="right"/>
              <w:rPr>
                <w:sz w:val="18"/>
                <w:szCs w:val="18"/>
              </w:rPr>
            </w:pPr>
            <w:r w:rsidRPr="001278EC">
              <w:rPr>
                <w:sz w:val="18"/>
                <w:szCs w:val="18"/>
              </w:rPr>
              <w:t>67,6</w:t>
            </w:r>
          </w:p>
        </w:tc>
      </w:tr>
      <w:tr w:rsidR="001278EC" w:rsidRPr="001278EC" w14:paraId="21EFACB8" w14:textId="77777777" w:rsidTr="00EB01F9">
        <w:trPr>
          <w:trHeight w:val="330"/>
          <w:tblHeader/>
          <w:jc w:val="center"/>
        </w:trPr>
        <w:tc>
          <w:tcPr>
            <w:tcW w:w="1541" w:type="pct"/>
            <w:tcBorders>
              <w:top w:val="nil"/>
              <w:left w:val="nil"/>
              <w:bottom w:val="nil"/>
              <w:right w:val="nil"/>
            </w:tcBorders>
            <w:shd w:val="clear" w:color="auto" w:fill="auto"/>
            <w:vAlign w:val="bottom"/>
            <w:hideMark/>
          </w:tcPr>
          <w:p w14:paraId="691DF278" w14:textId="77777777" w:rsidR="001278EC" w:rsidRPr="001278EC" w:rsidRDefault="001278EC" w:rsidP="001278EC">
            <w:pPr>
              <w:spacing w:line="276" w:lineRule="auto"/>
              <w:rPr>
                <w:b/>
                <w:bCs/>
                <w:sz w:val="18"/>
                <w:szCs w:val="18"/>
              </w:rPr>
            </w:pPr>
            <w:r w:rsidRPr="001278EC">
              <w:rPr>
                <w:b/>
                <w:bCs/>
                <w:sz w:val="18"/>
                <w:szCs w:val="18"/>
              </w:rPr>
              <w:t>Resurse, total</w:t>
            </w:r>
          </w:p>
        </w:tc>
        <w:tc>
          <w:tcPr>
            <w:tcW w:w="483" w:type="pct"/>
            <w:tcBorders>
              <w:top w:val="nil"/>
              <w:left w:val="nil"/>
              <w:bottom w:val="nil"/>
              <w:right w:val="nil"/>
            </w:tcBorders>
            <w:shd w:val="clear" w:color="auto" w:fill="auto"/>
            <w:noWrap/>
            <w:vAlign w:val="bottom"/>
          </w:tcPr>
          <w:p w14:paraId="3CEBD457" w14:textId="77777777" w:rsidR="001278EC" w:rsidRPr="001278EC" w:rsidRDefault="001278EC" w:rsidP="001278EC">
            <w:pPr>
              <w:spacing w:line="276" w:lineRule="auto"/>
              <w:jc w:val="right"/>
              <w:rPr>
                <w:b/>
                <w:bCs/>
                <w:sz w:val="18"/>
                <w:szCs w:val="18"/>
              </w:rPr>
            </w:pPr>
            <w:r w:rsidRPr="001278EC">
              <w:rPr>
                <w:b/>
                <w:bCs/>
                <w:sz w:val="18"/>
                <w:szCs w:val="18"/>
              </w:rPr>
              <w:t>346,5</w:t>
            </w:r>
          </w:p>
        </w:tc>
        <w:tc>
          <w:tcPr>
            <w:tcW w:w="447" w:type="pct"/>
            <w:tcBorders>
              <w:top w:val="nil"/>
              <w:left w:val="nil"/>
              <w:bottom w:val="nil"/>
              <w:right w:val="nil"/>
            </w:tcBorders>
            <w:shd w:val="clear" w:color="auto" w:fill="auto"/>
            <w:noWrap/>
            <w:vAlign w:val="bottom"/>
          </w:tcPr>
          <w:p w14:paraId="3E3DD2EA" w14:textId="77777777" w:rsidR="001278EC" w:rsidRPr="001278EC" w:rsidRDefault="001278EC" w:rsidP="001278EC">
            <w:pPr>
              <w:spacing w:line="276" w:lineRule="auto"/>
              <w:jc w:val="right"/>
              <w:rPr>
                <w:b/>
                <w:bCs/>
                <w:sz w:val="18"/>
                <w:szCs w:val="18"/>
              </w:rPr>
            </w:pPr>
            <w:r w:rsidRPr="001278EC">
              <w:rPr>
                <w:b/>
                <w:bCs/>
                <w:sz w:val="18"/>
                <w:szCs w:val="18"/>
              </w:rPr>
              <w:t>643,3</w:t>
            </w:r>
          </w:p>
        </w:tc>
        <w:tc>
          <w:tcPr>
            <w:tcW w:w="465" w:type="pct"/>
            <w:tcBorders>
              <w:top w:val="nil"/>
              <w:left w:val="nil"/>
              <w:bottom w:val="nil"/>
              <w:right w:val="nil"/>
            </w:tcBorders>
            <w:shd w:val="clear" w:color="auto" w:fill="auto"/>
            <w:noWrap/>
            <w:vAlign w:val="bottom"/>
          </w:tcPr>
          <w:p w14:paraId="64D13585" w14:textId="77777777" w:rsidR="001278EC" w:rsidRPr="001278EC" w:rsidRDefault="001278EC" w:rsidP="001278EC">
            <w:pPr>
              <w:spacing w:line="276" w:lineRule="auto"/>
              <w:jc w:val="right"/>
              <w:rPr>
                <w:b/>
                <w:bCs/>
                <w:sz w:val="18"/>
                <w:szCs w:val="18"/>
              </w:rPr>
            </w:pPr>
            <w:r w:rsidRPr="001278EC">
              <w:rPr>
                <w:b/>
                <w:bCs/>
                <w:sz w:val="18"/>
                <w:szCs w:val="18"/>
              </w:rPr>
              <w:t>393,5</w:t>
            </w:r>
          </w:p>
        </w:tc>
        <w:tc>
          <w:tcPr>
            <w:tcW w:w="483" w:type="pct"/>
            <w:tcBorders>
              <w:top w:val="nil"/>
              <w:left w:val="nil"/>
              <w:bottom w:val="nil"/>
              <w:right w:val="nil"/>
            </w:tcBorders>
            <w:shd w:val="clear" w:color="auto" w:fill="auto"/>
            <w:noWrap/>
            <w:vAlign w:val="bottom"/>
          </w:tcPr>
          <w:p w14:paraId="48FF1957" w14:textId="77777777" w:rsidR="001278EC" w:rsidRPr="001278EC" w:rsidRDefault="001278EC" w:rsidP="001278EC">
            <w:pPr>
              <w:spacing w:line="276" w:lineRule="auto"/>
              <w:jc w:val="right"/>
              <w:rPr>
                <w:b/>
                <w:bCs/>
                <w:sz w:val="18"/>
                <w:szCs w:val="18"/>
              </w:rPr>
            </w:pPr>
            <w:r w:rsidRPr="001278EC">
              <w:rPr>
                <w:b/>
                <w:bCs/>
                <w:sz w:val="18"/>
                <w:szCs w:val="18"/>
              </w:rPr>
              <w:t>315,1</w:t>
            </w:r>
          </w:p>
        </w:tc>
        <w:tc>
          <w:tcPr>
            <w:tcW w:w="417" w:type="pct"/>
            <w:tcBorders>
              <w:top w:val="nil"/>
              <w:left w:val="nil"/>
              <w:bottom w:val="nil"/>
              <w:right w:val="nil"/>
            </w:tcBorders>
            <w:shd w:val="clear" w:color="auto" w:fill="auto"/>
            <w:noWrap/>
            <w:vAlign w:val="bottom"/>
          </w:tcPr>
          <w:p w14:paraId="7D7BF944" w14:textId="77777777" w:rsidR="001278EC" w:rsidRPr="001278EC" w:rsidRDefault="001278EC" w:rsidP="001278EC">
            <w:pPr>
              <w:spacing w:line="276" w:lineRule="auto"/>
              <w:jc w:val="right"/>
              <w:rPr>
                <w:b/>
                <w:bCs/>
                <w:sz w:val="18"/>
                <w:szCs w:val="18"/>
              </w:rPr>
            </w:pPr>
            <w:r w:rsidRPr="001278EC">
              <w:rPr>
                <w:b/>
                <w:bCs/>
                <w:sz w:val="18"/>
                <w:szCs w:val="18"/>
              </w:rPr>
              <w:t>-78,4</w:t>
            </w:r>
          </w:p>
        </w:tc>
        <w:tc>
          <w:tcPr>
            <w:tcW w:w="370" w:type="pct"/>
            <w:tcBorders>
              <w:top w:val="nil"/>
              <w:left w:val="nil"/>
              <w:bottom w:val="nil"/>
              <w:right w:val="nil"/>
            </w:tcBorders>
            <w:shd w:val="clear" w:color="auto" w:fill="auto"/>
            <w:noWrap/>
            <w:vAlign w:val="bottom"/>
          </w:tcPr>
          <w:p w14:paraId="18169DAB" w14:textId="77777777" w:rsidR="001278EC" w:rsidRPr="001278EC" w:rsidRDefault="001278EC" w:rsidP="001278EC">
            <w:pPr>
              <w:spacing w:line="276" w:lineRule="auto"/>
              <w:jc w:val="right"/>
              <w:rPr>
                <w:b/>
                <w:bCs/>
                <w:sz w:val="18"/>
                <w:szCs w:val="18"/>
              </w:rPr>
            </w:pPr>
            <w:r w:rsidRPr="001278EC">
              <w:rPr>
                <w:b/>
                <w:bCs/>
                <w:sz w:val="18"/>
                <w:szCs w:val="18"/>
              </w:rPr>
              <w:t>80,1</w:t>
            </w:r>
          </w:p>
        </w:tc>
        <w:tc>
          <w:tcPr>
            <w:tcW w:w="392" w:type="pct"/>
            <w:tcBorders>
              <w:top w:val="nil"/>
              <w:left w:val="nil"/>
              <w:bottom w:val="nil"/>
              <w:right w:val="nil"/>
            </w:tcBorders>
            <w:shd w:val="clear" w:color="auto" w:fill="auto"/>
            <w:noWrap/>
            <w:vAlign w:val="bottom"/>
          </w:tcPr>
          <w:p w14:paraId="36AB5541" w14:textId="77777777" w:rsidR="001278EC" w:rsidRPr="001278EC" w:rsidRDefault="001278EC" w:rsidP="001278EC">
            <w:pPr>
              <w:spacing w:line="276" w:lineRule="auto"/>
              <w:jc w:val="right"/>
              <w:rPr>
                <w:b/>
                <w:bCs/>
                <w:sz w:val="18"/>
                <w:szCs w:val="18"/>
              </w:rPr>
            </w:pPr>
            <w:r w:rsidRPr="001278EC">
              <w:rPr>
                <w:b/>
                <w:bCs/>
                <w:sz w:val="18"/>
                <w:szCs w:val="18"/>
              </w:rPr>
              <w:t>-31,4</w:t>
            </w:r>
          </w:p>
        </w:tc>
        <w:tc>
          <w:tcPr>
            <w:tcW w:w="402" w:type="pct"/>
            <w:tcBorders>
              <w:top w:val="nil"/>
              <w:left w:val="nil"/>
              <w:bottom w:val="nil"/>
              <w:right w:val="nil"/>
            </w:tcBorders>
            <w:shd w:val="clear" w:color="auto" w:fill="auto"/>
            <w:noWrap/>
            <w:vAlign w:val="bottom"/>
          </w:tcPr>
          <w:p w14:paraId="65F277ED" w14:textId="77777777" w:rsidR="001278EC" w:rsidRPr="001278EC" w:rsidRDefault="001278EC" w:rsidP="001278EC">
            <w:pPr>
              <w:spacing w:line="276" w:lineRule="auto"/>
              <w:jc w:val="right"/>
              <w:rPr>
                <w:b/>
                <w:bCs/>
                <w:sz w:val="18"/>
                <w:szCs w:val="18"/>
              </w:rPr>
            </w:pPr>
            <w:r w:rsidRPr="001278EC">
              <w:rPr>
                <w:b/>
                <w:bCs/>
                <w:sz w:val="18"/>
                <w:szCs w:val="18"/>
              </w:rPr>
              <w:t>90,9</w:t>
            </w:r>
          </w:p>
        </w:tc>
      </w:tr>
      <w:tr w:rsidR="001278EC" w:rsidRPr="001278EC" w14:paraId="1B6B0E51" w14:textId="77777777" w:rsidTr="00EB01F9">
        <w:trPr>
          <w:trHeight w:val="241"/>
          <w:tblHeader/>
          <w:jc w:val="center"/>
        </w:trPr>
        <w:tc>
          <w:tcPr>
            <w:tcW w:w="1541" w:type="pct"/>
            <w:tcBorders>
              <w:top w:val="nil"/>
              <w:left w:val="nil"/>
              <w:bottom w:val="nil"/>
              <w:right w:val="nil"/>
            </w:tcBorders>
            <w:shd w:val="clear" w:color="auto" w:fill="auto"/>
            <w:vAlign w:val="bottom"/>
            <w:hideMark/>
          </w:tcPr>
          <w:p w14:paraId="02C1DEB9" w14:textId="77777777" w:rsidR="001278EC" w:rsidRPr="001278EC" w:rsidRDefault="001278EC" w:rsidP="001278EC">
            <w:pPr>
              <w:spacing w:line="276" w:lineRule="auto"/>
              <w:ind w:firstLineChars="100" w:firstLine="160"/>
              <w:rPr>
                <w:i/>
                <w:iCs/>
                <w:color w:val="000000"/>
                <w:sz w:val="16"/>
                <w:szCs w:val="16"/>
              </w:rPr>
            </w:pPr>
            <w:r w:rsidRPr="001278EC">
              <w:rPr>
                <w:i/>
                <w:iCs/>
                <w:color w:val="000000"/>
                <w:sz w:val="16"/>
                <w:szCs w:val="16"/>
              </w:rPr>
              <w:t>inclusiv:</w:t>
            </w:r>
          </w:p>
        </w:tc>
        <w:tc>
          <w:tcPr>
            <w:tcW w:w="483" w:type="pct"/>
            <w:tcBorders>
              <w:top w:val="nil"/>
              <w:left w:val="nil"/>
              <w:bottom w:val="nil"/>
              <w:right w:val="nil"/>
            </w:tcBorders>
            <w:shd w:val="clear" w:color="auto" w:fill="auto"/>
            <w:noWrap/>
            <w:vAlign w:val="bottom"/>
          </w:tcPr>
          <w:p w14:paraId="628A0472" w14:textId="77777777" w:rsidR="001278EC" w:rsidRPr="001278EC" w:rsidRDefault="001278EC" w:rsidP="001278EC">
            <w:pPr>
              <w:spacing w:line="276" w:lineRule="auto"/>
              <w:jc w:val="right"/>
              <w:rPr>
                <w:i/>
                <w:iCs/>
                <w:sz w:val="16"/>
                <w:szCs w:val="16"/>
              </w:rPr>
            </w:pPr>
          </w:p>
        </w:tc>
        <w:tc>
          <w:tcPr>
            <w:tcW w:w="447" w:type="pct"/>
            <w:tcBorders>
              <w:top w:val="nil"/>
              <w:left w:val="nil"/>
              <w:bottom w:val="nil"/>
              <w:right w:val="nil"/>
            </w:tcBorders>
            <w:shd w:val="clear" w:color="auto" w:fill="auto"/>
            <w:noWrap/>
            <w:vAlign w:val="bottom"/>
          </w:tcPr>
          <w:p w14:paraId="63D96DD2" w14:textId="77777777" w:rsidR="001278EC" w:rsidRPr="001278EC" w:rsidRDefault="001278EC" w:rsidP="001278EC">
            <w:pPr>
              <w:spacing w:line="276" w:lineRule="auto"/>
              <w:jc w:val="right"/>
              <w:rPr>
                <w:i/>
                <w:iCs/>
                <w:sz w:val="16"/>
                <w:szCs w:val="16"/>
                <w:highlight w:val="green"/>
              </w:rPr>
            </w:pPr>
          </w:p>
        </w:tc>
        <w:tc>
          <w:tcPr>
            <w:tcW w:w="465" w:type="pct"/>
            <w:tcBorders>
              <w:top w:val="nil"/>
              <w:left w:val="nil"/>
              <w:bottom w:val="nil"/>
              <w:right w:val="nil"/>
            </w:tcBorders>
            <w:shd w:val="clear" w:color="auto" w:fill="auto"/>
            <w:noWrap/>
            <w:vAlign w:val="bottom"/>
          </w:tcPr>
          <w:p w14:paraId="2756EB0E" w14:textId="77777777" w:rsidR="001278EC" w:rsidRPr="001278EC" w:rsidRDefault="001278EC" w:rsidP="001278EC">
            <w:pPr>
              <w:spacing w:line="276" w:lineRule="auto"/>
              <w:jc w:val="right"/>
              <w:rPr>
                <w:i/>
                <w:iCs/>
                <w:sz w:val="16"/>
                <w:szCs w:val="16"/>
                <w:highlight w:val="green"/>
              </w:rPr>
            </w:pPr>
          </w:p>
        </w:tc>
        <w:tc>
          <w:tcPr>
            <w:tcW w:w="483" w:type="pct"/>
            <w:tcBorders>
              <w:top w:val="nil"/>
              <w:left w:val="nil"/>
              <w:bottom w:val="nil"/>
              <w:right w:val="nil"/>
            </w:tcBorders>
            <w:shd w:val="clear" w:color="auto" w:fill="auto"/>
            <w:noWrap/>
            <w:vAlign w:val="bottom"/>
          </w:tcPr>
          <w:p w14:paraId="4C8442CA" w14:textId="77777777" w:rsidR="001278EC" w:rsidRPr="001278EC" w:rsidRDefault="001278EC" w:rsidP="001278EC">
            <w:pPr>
              <w:spacing w:line="276" w:lineRule="auto"/>
              <w:jc w:val="right"/>
              <w:rPr>
                <w:i/>
                <w:iCs/>
                <w:sz w:val="16"/>
                <w:szCs w:val="16"/>
                <w:highlight w:val="green"/>
              </w:rPr>
            </w:pPr>
          </w:p>
        </w:tc>
        <w:tc>
          <w:tcPr>
            <w:tcW w:w="417" w:type="pct"/>
            <w:tcBorders>
              <w:top w:val="nil"/>
              <w:left w:val="nil"/>
              <w:bottom w:val="nil"/>
              <w:right w:val="nil"/>
            </w:tcBorders>
            <w:shd w:val="clear" w:color="auto" w:fill="auto"/>
            <w:noWrap/>
            <w:vAlign w:val="bottom"/>
          </w:tcPr>
          <w:p w14:paraId="09031CE6" w14:textId="77777777" w:rsidR="001278EC" w:rsidRPr="001278EC" w:rsidRDefault="001278EC" w:rsidP="001278EC">
            <w:pPr>
              <w:spacing w:line="276" w:lineRule="auto"/>
              <w:jc w:val="right"/>
              <w:rPr>
                <w:b/>
                <w:bCs/>
                <w:i/>
                <w:iCs/>
                <w:sz w:val="16"/>
                <w:szCs w:val="16"/>
                <w:highlight w:val="green"/>
              </w:rPr>
            </w:pPr>
          </w:p>
        </w:tc>
        <w:tc>
          <w:tcPr>
            <w:tcW w:w="370" w:type="pct"/>
            <w:tcBorders>
              <w:top w:val="nil"/>
              <w:left w:val="nil"/>
              <w:bottom w:val="nil"/>
              <w:right w:val="nil"/>
            </w:tcBorders>
            <w:shd w:val="clear" w:color="auto" w:fill="auto"/>
            <w:noWrap/>
            <w:vAlign w:val="bottom"/>
          </w:tcPr>
          <w:p w14:paraId="57784B0A" w14:textId="77777777" w:rsidR="001278EC" w:rsidRPr="001278EC" w:rsidRDefault="001278EC" w:rsidP="001278EC">
            <w:pPr>
              <w:spacing w:line="276" w:lineRule="auto"/>
              <w:jc w:val="right"/>
              <w:rPr>
                <w:b/>
                <w:bCs/>
                <w:i/>
                <w:iCs/>
                <w:sz w:val="16"/>
                <w:szCs w:val="16"/>
                <w:highlight w:val="green"/>
              </w:rPr>
            </w:pPr>
          </w:p>
        </w:tc>
        <w:tc>
          <w:tcPr>
            <w:tcW w:w="392" w:type="pct"/>
            <w:tcBorders>
              <w:top w:val="nil"/>
              <w:left w:val="nil"/>
              <w:bottom w:val="nil"/>
              <w:right w:val="nil"/>
            </w:tcBorders>
            <w:shd w:val="clear" w:color="auto" w:fill="auto"/>
            <w:noWrap/>
            <w:vAlign w:val="bottom"/>
          </w:tcPr>
          <w:p w14:paraId="3CE3B445" w14:textId="77777777" w:rsidR="001278EC" w:rsidRPr="001278EC" w:rsidRDefault="001278EC" w:rsidP="001278EC">
            <w:pPr>
              <w:spacing w:line="276" w:lineRule="auto"/>
              <w:jc w:val="right"/>
              <w:rPr>
                <w:b/>
                <w:bCs/>
                <w:i/>
                <w:iCs/>
                <w:sz w:val="16"/>
                <w:szCs w:val="16"/>
                <w:highlight w:val="green"/>
              </w:rPr>
            </w:pPr>
          </w:p>
        </w:tc>
        <w:tc>
          <w:tcPr>
            <w:tcW w:w="402" w:type="pct"/>
            <w:tcBorders>
              <w:top w:val="nil"/>
              <w:left w:val="nil"/>
              <w:bottom w:val="nil"/>
              <w:right w:val="nil"/>
            </w:tcBorders>
            <w:shd w:val="clear" w:color="auto" w:fill="auto"/>
            <w:noWrap/>
            <w:vAlign w:val="bottom"/>
          </w:tcPr>
          <w:p w14:paraId="06879BA7" w14:textId="77777777" w:rsidR="001278EC" w:rsidRPr="001278EC" w:rsidRDefault="001278EC" w:rsidP="001278EC">
            <w:pPr>
              <w:spacing w:line="276" w:lineRule="auto"/>
              <w:jc w:val="right"/>
              <w:rPr>
                <w:b/>
                <w:bCs/>
                <w:i/>
                <w:iCs/>
                <w:sz w:val="16"/>
                <w:szCs w:val="16"/>
                <w:highlight w:val="green"/>
              </w:rPr>
            </w:pPr>
          </w:p>
        </w:tc>
      </w:tr>
      <w:tr w:rsidR="001278EC" w:rsidRPr="001278EC" w14:paraId="3D268148" w14:textId="77777777" w:rsidTr="00EB01F9">
        <w:trPr>
          <w:trHeight w:val="275"/>
          <w:tblHeader/>
          <w:jc w:val="center"/>
        </w:trPr>
        <w:tc>
          <w:tcPr>
            <w:tcW w:w="1541" w:type="pct"/>
            <w:tcBorders>
              <w:top w:val="nil"/>
              <w:left w:val="nil"/>
              <w:bottom w:val="nil"/>
              <w:right w:val="nil"/>
            </w:tcBorders>
            <w:shd w:val="clear" w:color="auto" w:fill="auto"/>
            <w:vAlign w:val="bottom"/>
            <w:hideMark/>
          </w:tcPr>
          <w:p w14:paraId="7510F930" w14:textId="77777777" w:rsidR="001278EC" w:rsidRPr="001278EC" w:rsidRDefault="001278EC" w:rsidP="001278EC">
            <w:pPr>
              <w:spacing w:line="276" w:lineRule="auto"/>
              <w:rPr>
                <w:sz w:val="18"/>
                <w:szCs w:val="18"/>
              </w:rPr>
            </w:pPr>
            <w:r w:rsidRPr="001278EC">
              <w:rPr>
                <w:sz w:val="18"/>
                <w:szCs w:val="18"/>
              </w:rPr>
              <w:t>resurse generale</w:t>
            </w:r>
          </w:p>
        </w:tc>
        <w:tc>
          <w:tcPr>
            <w:tcW w:w="483" w:type="pct"/>
            <w:tcBorders>
              <w:top w:val="nil"/>
              <w:left w:val="nil"/>
              <w:bottom w:val="nil"/>
              <w:right w:val="nil"/>
            </w:tcBorders>
            <w:shd w:val="clear" w:color="auto" w:fill="auto"/>
            <w:noWrap/>
            <w:vAlign w:val="bottom"/>
          </w:tcPr>
          <w:p w14:paraId="27349662" w14:textId="77777777" w:rsidR="001278EC" w:rsidRPr="001278EC" w:rsidRDefault="001278EC" w:rsidP="001278EC">
            <w:pPr>
              <w:spacing w:line="276" w:lineRule="auto"/>
              <w:jc w:val="right"/>
              <w:rPr>
                <w:sz w:val="18"/>
                <w:szCs w:val="18"/>
              </w:rPr>
            </w:pPr>
            <w:r w:rsidRPr="001278EC">
              <w:rPr>
                <w:sz w:val="18"/>
                <w:szCs w:val="18"/>
              </w:rPr>
              <w:t>316,4</w:t>
            </w:r>
          </w:p>
        </w:tc>
        <w:tc>
          <w:tcPr>
            <w:tcW w:w="447" w:type="pct"/>
            <w:tcBorders>
              <w:top w:val="nil"/>
              <w:left w:val="nil"/>
              <w:bottom w:val="nil"/>
              <w:right w:val="nil"/>
            </w:tcBorders>
            <w:shd w:val="clear" w:color="auto" w:fill="auto"/>
            <w:noWrap/>
            <w:vAlign w:val="bottom"/>
          </w:tcPr>
          <w:p w14:paraId="2779EF77" w14:textId="77777777" w:rsidR="001278EC" w:rsidRPr="001278EC" w:rsidRDefault="001278EC" w:rsidP="001278EC">
            <w:pPr>
              <w:spacing w:line="276" w:lineRule="auto"/>
              <w:jc w:val="right"/>
              <w:rPr>
                <w:sz w:val="18"/>
                <w:szCs w:val="18"/>
              </w:rPr>
            </w:pPr>
            <w:r w:rsidRPr="001278EC">
              <w:rPr>
                <w:sz w:val="18"/>
                <w:szCs w:val="18"/>
              </w:rPr>
              <w:t>541,3</w:t>
            </w:r>
          </w:p>
        </w:tc>
        <w:tc>
          <w:tcPr>
            <w:tcW w:w="465" w:type="pct"/>
            <w:tcBorders>
              <w:top w:val="nil"/>
              <w:left w:val="nil"/>
              <w:bottom w:val="nil"/>
              <w:right w:val="nil"/>
            </w:tcBorders>
            <w:shd w:val="clear" w:color="auto" w:fill="auto"/>
            <w:noWrap/>
            <w:vAlign w:val="bottom"/>
          </w:tcPr>
          <w:p w14:paraId="0BE4751C" w14:textId="77777777" w:rsidR="001278EC" w:rsidRPr="001278EC" w:rsidRDefault="001278EC" w:rsidP="001278EC">
            <w:pPr>
              <w:spacing w:line="276" w:lineRule="auto"/>
              <w:jc w:val="right"/>
              <w:rPr>
                <w:sz w:val="18"/>
                <w:szCs w:val="18"/>
              </w:rPr>
            </w:pPr>
            <w:r w:rsidRPr="001278EC">
              <w:rPr>
                <w:sz w:val="18"/>
                <w:szCs w:val="18"/>
              </w:rPr>
              <w:t>293,7</w:t>
            </w:r>
          </w:p>
        </w:tc>
        <w:tc>
          <w:tcPr>
            <w:tcW w:w="483" w:type="pct"/>
            <w:tcBorders>
              <w:top w:val="nil"/>
              <w:left w:val="nil"/>
              <w:bottom w:val="nil"/>
              <w:right w:val="nil"/>
            </w:tcBorders>
            <w:shd w:val="clear" w:color="auto" w:fill="auto"/>
            <w:noWrap/>
            <w:vAlign w:val="bottom"/>
          </w:tcPr>
          <w:p w14:paraId="566D7495" w14:textId="77777777" w:rsidR="001278EC" w:rsidRPr="001278EC" w:rsidRDefault="001278EC" w:rsidP="001278EC">
            <w:pPr>
              <w:spacing w:line="276" w:lineRule="auto"/>
              <w:jc w:val="right"/>
              <w:rPr>
                <w:sz w:val="18"/>
                <w:szCs w:val="18"/>
              </w:rPr>
            </w:pPr>
            <w:r w:rsidRPr="001278EC">
              <w:rPr>
                <w:sz w:val="18"/>
                <w:szCs w:val="18"/>
              </w:rPr>
              <w:t>293,4</w:t>
            </w:r>
          </w:p>
        </w:tc>
        <w:tc>
          <w:tcPr>
            <w:tcW w:w="417" w:type="pct"/>
            <w:tcBorders>
              <w:top w:val="nil"/>
              <w:left w:val="nil"/>
              <w:bottom w:val="nil"/>
              <w:right w:val="nil"/>
            </w:tcBorders>
            <w:shd w:val="clear" w:color="auto" w:fill="auto"/>
            <w:noWrap/>
            <w:vAlign w:val="bottom"/>
          </w:tcPr>
          <w:p w14:paraId="401E67EC" w14:textId="77777777" w:rsidR="001278EC" w:rsidRPr="001278EC" w:rsidRDefault="001278EC" w:rsidP="001278EC">
            <w:pPr>
              <w:spacing w:line="276" w:lineRule="auto"/>
              <w:jc w:val="right"/>
              <w:rPr>
                <w:sz w:val="18"/>
                <w:szCs w:val="18"/>
              </w:rPr>
            </w:pPr>
            <w:r w:rsidRPr="001278EC">
              <w:rPr>
                <w:sz w:val="18"/>
                <w:szCs w:val="18"/>
              </w:rPr>
              <w:t>-0,3</w:t>
            </w:r>
          </w:p>
        </w:tc>
        <w:tc>
          <w:tcPr>
            <w:tcW w:w="370" w:type="pct"/>
            <w:tcBorders>
              <w:top w:val="nil"/>
              <w:left w:val="nil"/>
              <w:bottom w:val="nil"/>
              <w:right w:val="nil"/>
            </w:tcBorders>
            <w:shd w:val="clear" w:color="auto" w:fill="auto"/>
            <w:noWrap/>
            <w:vAlign w:val="bottom"/>
          </w:tcPr>
          <w:p w14:paraId="6985A2DF" w14:textId="77777777" w:rsidR="001278EC" w:rsidRPr="001278EC" w:rsidRDefault="001278EC" w:rsidP="001278EC">
            <w:pPr>
              <w:spacing w:line="276" w:lineRule="auto"/>
              <w:jc w:val="right"/>
              <w:rPr>
                <w:sz w:val="18"/>
                <w:szCs w:val="18"/>
              </w:rPr>
            </w:pPr>
            <w:r w:rsidRPr="001278EC">
              <w:rPr>
                <w:sz w:val="18"/>
                <w:szCs w:val="18"/>
              </w:rPr>
              <w:t>99,9</w:t>
            </w:r>
          </w:p>
        </w:tc>
        <w:tc>
          <w:tcPr>
            <w:tcW w:w="392" w:type="pct"/>
            <w:tcBorders>
              <w:top w:val="nil"/>
              <w:left w:val="nil"/>
              <w:bottom w:val="nil"/>
              <w:right w:val="nil"/>
            </w:tcBorders>
            <w:shd w:val="clear" w:color="auto" w:fill="auto"/>
            <w:noWrap/>
            <w:vAlign w:val="bottom"/>
          </w:tcPr>
          <w:p w14:paraId="46C6328F" w14:textId="77777777" w:rsidR="001278EC" w:rsidRPr="001278EC" w:rsidRDefault="001278EC" w:rsidP="001278EC">
            <w:pPr>
              <w:spacing w:line="276" w:lineRule="auto"/>
              <w:jc w:val="right"/>
              <w:rPr>
                <w:sz w:val="18"/>
                <w:szCs w:val="18"/>
              </w:rPr>
            </w:pPr>
            <w:r w:rsidRPr="001278EC">
              <w:rPr>
                <w:sz w:val="18"/>
                <w:szCs w:val="18"/>
              </w:rPr>
              <w:t>-23,0</w:t>
            </w:r>
          </w:p>
        </w:tc>
        <w:tc>
          <w:tcPr>
            <w:tcW w:w="402" w:type="pct"/>
            <w:tcBorders>
              <w:top w:val="nil"/>
              <w:left w:val="nil"/>
              <w:bottom w:val="nil"/>
              <w:right w:val="nil"/>
            </w:tcBorders>
            <w:shd w:val="clear" w:color="auto" w:fill="auto"/>
            <w:noWrap/>
            <w:vAlign w:val="bottom"/>
          </w:tcPr>
          <w:p w14:paraId="3C8E60DB" w14:textId="77777777" w:rsidR="001278EC" w:rsidRPr="001278EC" w:rsidRDefault="001278EC" w:rsidP="001278EC">
            <w:pPr>
              <w:spacing w:line="276" w:lineRule="auto"/>
              <w:jc w:val="right"/>
              <w:rPr>
                <w:sz w:val="18"/>
                <w:szCs w:val="18"/>
              </w:rPr>
            </w:pPr>
            <w:r w:rsidRPr="001278EC">
              <w:rPr>
                <w:sz w:val="18"/>
                <w:szCs w:val="18"/>
              </w:rPr>
              <w:t>92,7</w:t>
            </w:r>
          </w:p>
        </w:tc>
      </w:tr>
      <w:tr w:rsidR="001278EC" w:rsidRPr="001278EC" w14:paraId="0A4059D9" w14:textId="77777777" w:rsidTr="00EB01F9">
        <w:trPr>
          <w:trHeight w:val="575"/>
          <w:tblHeader/>
          <w:jc w:val="center"/>
        </w:trPr>
        <w:tc>
          <w:tcPr>
            <w:tcW w:w="1541" w:type="pct"/>
            <w:tcBorders>
              <w:top w:val="nil"/>
              <w:left w:val="nil"/>
              <w:bottom w:val="nil"/>
              <w:right w:val="nil"/>
            </w:tcBorders>
            <w:shd w:val="clear" w:color="auto" w:fill="auto"/>
            <w:vAlign w:val="bottom"/>
            <w:hideMark/>
          </w:tcPr>
          <w:p w14:paraId="093A8B30" w14:textId="77777777" w:rsidR="001278EC" w:rsidRPr="001278EC" w:rsidRDefault="001278EC" w:rsidP="001278EC">
            <w:pPr>
              <w:spacing w:line="276" w:lineRule="auto"/>
              <w:rPr>
                <w:sz w:val="18"/>
                <w:szCs w:val="18"/>
              </w:rPr>
            </w:pPr>
            <w:r w:rsidRPr="001278EC">
              <w:rPr>
                <w:sz w:val="18"/>
                <w:szCs w:val="18"/>
              </w:rPr>
              <w:t>resurse ale proiectelor finanțate din surse externe</w:t>
            </w:r>
          </w:p>
        </w:tc>
        <w:tc>
          <w:tcPr>
            <w:tcW w:w="483" w:type="pct"/>
            <w:tcBorders>
              <w:top w:val="nil"/>
              <w:left w:val="nil"/>
              <w:bottom w:val="nil"/>
              <w:right w:val="nil"/>
            </w:tcBorders>
            <w:shd w:val="clear" w:color="auto" w:fill="auto"/>
            <w:noWrap/>
            <w:vAlign w:val="bottom"/>
          </w:tcPr>
          <w:p w14:paraId="25FA76B9" w14:textId="77777777" w:rsidR="001278EC" w:rsidRPr="001278EC" w:rsidRDefault="001278EC" w:rsidP="001278EC">
            <w:pPr>
              <w:spacing w:line="276" w:lineRule="auto"/>
              <w:jc w:val="right"/>
              <w:rPr>
                <w:sz w:val="18"/>
                <w:szCs w:val="18"/>
              </w:rPr>
            </w:pPr>
            <w:r w:rsidRPr="001278EC">
              <w:rPr>
                <w:sz w:val="18"/>
                <w:szCs w:val="18"/>
              </w:rPr>
              <w:t>30,1</w:t>
            </w:r>
          </w:p>
        </w:tc>
        <w:tc>
          <w:tcPr>
            <w:tcW w:w="447" w:type="pct"/>
            <w:tcBorders>
              <w:top w:val="nil"/>
              <w:left w:val="nil"/>
              <w:bottom w:val="nil"/>
              <w:right w:val="nil"/>
            </w:tcBorders>
            <w:shd w:val="clear" w:color="auto" w:fill="auto"/>
            <w:noWrap/>
            <w:vAlign w:val="bottom"/>
          </w:tcPr>
          <w:p w14:paraId="14A95939" w14:textId="77777777" w:rsidR="001278EC" w:rsidRPr="001278EC" w:rsidRDefault="001278EC" w:rsidP="001278EC">
            <w:pPr>
              <w:spacing w:line="276" w:lineRule="auto"/>
              <w:jc w:val="right"/>
              <w:rPr>
                <w:sz w:val="18"/>
                <w:szCs w:val="18"/>
              </w:rPr>
            </w:pPr>
            <w:r w:rsidRPr="001278EC">
              <w:rPr>
                <w:sz w:val="18"/>
                <w:szCs w:val="18"/>
              </w:rPr>
              <w:t>102,0</w:t>
            </w:r>
          </w:p>
        </w:tc>
        <w:tc>
          <w:tcPr>
            <w:tcW w:w="465" w:type="pct"/>
            <w:tcBorders>
              <w:top w:val="nil"/>
              <w:left w:val="nil"/>
              <w:bottom w:val="nil"/>
              <w:right w:val="nil"/>
            </w:tcBorders>
            <w:shd w:val="clear" w:color="auto" w:fill="auto"/>
            <w:noWrap/>
            <w:vAlign w:val="bottom"/>
          </w:tcPr>
          <w:p w14:paraId="3FD09428" w14:textId="77777777" w:rsidR="001278EC" w:rsidRPr="001278EC" w:rsidRDefault="001278EC" w:rsidP="001278EC">
            <w:pPr>
              <w:spacing w:line="276" w:lineRule="auto"/>
              <w:jc w:val="right"/>
              <w:rPr>
                <w:sz w:val="18"/>
                <w:szCs w:val="18"/>
              </w:rPr>
            </w:pPr>
            <w:r w:rsidRPr="001278EC">
              <w:rPr>
                <w:sz w:val="18"/>
                <w:szCs w:val="18"/>
              </w:rPr>
              <w:t>99,8</w:t>
            </w:r>
          </w:p>
        </w:tc>
        <w:tc>
          <w:tcPr>
            <w:tcW w:w="483" w:type="pct"/>
            <w:tcBorders>
              <w:top w:val="nil"/>
              <w:left w:val="nil"/>
              <w:bottom w:val="nil"/>
              <w:right w:val="nil"/>
            </w:tcBorders>
            <w:shd w:val="clear" w:color="auto" w:fill="auto"/>
            <w:noWrap/>
            <w:vAlign w:val="bottom"/>
          </w:tcPr>
          <w:p w14:paraId="3FD0A211" w14:textId="77777777" w:rsidR="001278EC" w:rsidRPr="001278EC" w:rsidRDefault="001278EC" w:rsidP="001278EC">
            <w:pPr>
              <w:spacing w:line="276" w:lineRule="auto"/>
              <w:jc w:val="right"/>
              <w:rPr>
                <w:sz w:val="18"/>
                <w:szCs w:val="18"/>
              </w:rPr>
            </w:pPr>
            <w:r w:rsidRPr="001278EC">
              <w:rPr>
                <w:sz w:val="18"/>
                <w:szCs w:val="18"/>
              </w:rPr>
              <w:t>21,7</w:t>
            </w:r>
          </w:p>
        </w:tc>
        <w:tc>
          <w:tcPr>
            <w:tcW w:w="417" w:type="pct"/>
            <w:tcBorders>
              <w:top w:val="nil"/>
              <w:left w:val="nil"/>
              <w:bottom w:val="nil"/>
              <w:right w:val="nil"/>
            </w:tcBorders>
            <w:shd w:val="clear" w:color="auto" w:fill="auto"/>
            <w:noWrap/>
            <w:vAlign w:val="bottom"/>
          </w:tcPr>
          <w:p w14:paraId="41E6305B" w14:textId="77777777" w:rsidR="001278EC" w:rsidRPr="001278EC" w:rsidRDefault="001278EC" w:rsidP="001278EC">
            <w:pPr>
              <w:spacing w:line="276" w:lineRule="auto"/>
              <w:jc w:val="right"/>
              <w:rPr>
                <w:sz w:val="18"/>
                <w:szCs w:val="18"/>
              </w:rPr>
            </w:pPr>
            <w:r w:rsidRPr="001278EC">
              <w:rPr>
                <w:sz w:val="18"/>
                <w:szCs w:val="18"/>
              </w:rPr>
              <w:t>-78,1</w:t>
            </w:r>
          </w:p>
        </w:tc>
        <w:tc>
          <w:tcPr>
            <w:tcW w:w="370" w:type="pct"/>
            <w:tcBorders>
              <w:top w:val="nil"/>
              <w:left w:val="nil"/>
              <w:bottom w:val="nil"/>
              <w:right w:val="nil"/>
            </w:tcBorders>
            <w:shd w:val="clear" w:color="auto" w:fill="auto"/>
            <w:noWrap/>
            <w:vAlign w:val="bottom"/>
          </w:tcPr>
          <w:p w14:paraId="36D9E628" w14:textId="77777777" w:rsidR="001278EC" w:rsidRPr="001278EC" w:rsidRDefault="001278EC" w:rsidP="001278EC">
            <w:pPr>
              <w:spacing w:line="276" w:lineRule="auto"/>
              <w:jc w:val="right"/>
              <w:rPr>
                <w:sz w:val="18"/>
                <w:szCs w:val="18"/>
              </w:rPr>
            </w:pPr>
            <w:r w:rsidRPr="001278EC">
              <w:rPr>
                <w:sz w:val="18"/>
                <w:szCs w:val="18"/>
              </w:rPr>
              <w:t>21,7</w:t>
            </w:r>
          </w:p>
        </w:tc>
        <w:tc>
          <w:tcPr>
            <w:tcW w:w="392" w:type="pct"/>
            <w:tcBorders>
              <w:top w:val="nil"/>
              <w:left w:val="nil"/>
              <w:bottom w:val="nil"/>
              <w:right w:val="nil"/>
            </w:tcBorders>
            <w:shd w:val="clear" w:color="auto" w:fill="auto"/>
            <w:noWrap/>
            <w:vAlign w:val="bottom"/>
          </w:tcPr>
          <w:p w14:paraId="605F50DD" w14:textId="77777777" w:rsidR="001278EC" w:rsidRPr="001278EC" w:rsidRDefault="001278EC" w:rsidP="001278EC">
            <w:pPr>
              <w:spacing w:line="276" w:lineRule="auto"/>
              <w:jc w:val="right"/>
              <w:rPr>
                <w:sz w:val="18"/>
                <w:szCs w:val="18"/>
              </w:rPr>
            </w:pPr>
            <w:r w:rsidRPr="001278EC">
              <w:rPr>
                <w:sz w:val="18"/>
                <w:szCs w:val="18"/>
              </w:rPr>
              <w:t>-8,4</w:t>
            </w:r>
          </w:p>
        </w:tc>
        <w:tc>
          <w:tcPr>
            <w:tcW w:w="402" w:type="pct"/>
            <w:tcBorders>
              <w:top w:val="nil"/>
              <w:left w:val="nil"/>
              <w:bottom w:val="nil"/>
              <w:right w:val="nil"/>
            </w:tcBorders>
            <w:shd w:val="clear" w:color="auto" w:fill="auto"/>
            <w:noWrap/>
            <w:vAlign w:val="bottom"/>
          </w:tcPr>
          <w:p w14:paraId="43AE214D" w14:textId="77777777" w:rsidR="001278EC" w:rsidRPr="001278EC" w:rsidRDefault="001278EC" w:rsidP="001278EC">
            <w:pPr>
              <w:spacing w:line="276" w:lineRule="auto"/>
              <w:jc w:val="right"/>
              <w:rPr>
                <w:sz w:val="18"/>
                <w:szCs w:val="18"/>
              </w:rPr>
            </w:pPr>
            <w:r w:rsidRPr="001278EC">
              <w:rPr>
                <w:sz w:val="18"/>
                <w:szCs w:val="18"/>
              </w:rPr>
              <w:t>72,1</w:t>
            </w:r>
          </w:p>
        </w:tc>
      </w:tr>
    </w:tbl>
    <w:p w14:paraId="2C1DC060" w14:textId="30F9ACD2" w:rsidR="00C5150D" w:rsidRDefault="00C5150D" w:rsidP="00C74718">
      <w:pPr>
        <w:tabs>
          <w:tab w:val="left" w:pos="567"/>
        </w:tabs>
        <w:spacing w:line="276" w:lineRule="auto"/>
        <w:jc w:val="both"/>
        <w:rPr>
          <w:sz w:val="28"/>
          <w:szCs w:val="28"/>
        </w:rPr>
      </w:pPr>
    </w:p>
    <w:p w14:paraId="59A297AF" w14:textId="594B60FF" w:rsidR="00AC552D" w:rsidRPr="00AC552D" w:rsidRDefault="00AC552D" w:rsidP="00AC552D">
      <w:pPr>
        <w:spacing w:line="276" w:lineRule="auto"/>
        <w:ind w:firstLine="567"/>
        <w:contextualSpacing/>
        <w:jc w:val="both"/>
        <w:rPr>
          <w:sz w:val="28"/>
          <w:szCs w:val="28"/>
        </w:rPr>
      </w:pPr>
      <w:r w:rsidRPr="00AC552D">
        <w:rPr>
          <w:sz w:val="28"/>
          <w:szCs w:val="28"/>
        </w:rPr>
        <w:t>Cheltuielile realizate în anul 2021 sunt în scădere față de anul 2020 cu 31,4 mil. lei sau cu 9,1</w:t>
      </w:r>
      <w:r w:rsidR="00CD0EE2">
        <w:rPr>
          <w:sz w:val="28"/>
          <w:szCs w:val="28"/>
        </w:rPr>
        <w:t xml:space="preserve"> la sută</w:t>
      </w:r>
      <w:r w:rsidRPr="00AC552D">
        <w:rPr>
          <w:sz w:val="28"/>
          <w:szCs w:val="28"/>
        </w:rPr>
        <w:t>. Totodată, au rămas neexecutate cheltuieli în sumă de 78,4 mil. lei, sau 19,9 % din total, cu 1,1 mil. lei mai puțin față de cheltuielile neexecutate în anul 2019. În aspect economic, au rămas neexecutate cheltuieli curente în sumă de 1,1 mil. lei și cheltuieli capitale în sumă de 77,3 mil. lei. În cadrul proiectelor finanțate din surse externe au rămas neexecutate cheltuieli în sumă de 78,1 mil. lei.</w:t>
      </w:r>
    </w:p>
    <w:p w14:paraId="57297767" w14:textId="77777777" w:rsidR="00AC552D" w:rsidRDefault="00AC552D" w:rsidP="00AC552D">
      <w:pPr>
        <w:spacing w:line="276" w:lineRule="auto"/>
        <w:ind w:firstLine="567"/>
        <w:contextualSpacing/>
        <w:jc w:val="both"/>
        <w:rPr>
          <w:sz w:val="28"/>
          <w:szCs w:val="28"/>
        </w:rPr>
      </w:pPr>
      <w:r w:rsidRPr="00AC552D">
        <w:rPr>
          <w:sz w:val="28"/>
          <w:szCs w:val="28"/>
        </w:rPr>
        <w:t>În aspectul resurselor, cheltuielile au fost finanțate în proporție de 93,1% din resurse generale și 6,9% din contul proiectelor finanțate din surse externe.</w:t>
      </w:r>
    </w:p>
    <w:p w14:paraId="52EFB127" w14:textId="3E0FE701" w:rsidR="00B66CD1" w:rsidRPr="00262A3B" w:rsidRDefault="00B66CD1" w:rsidP="00262A3B">
      <w:pPr>
        <w:spacing w:line="276" w:lineRule="auto"/>
        <w:ind w:firstLine="567"/>
        <w:contextualSpacing/>
        <w:jc w:val="both"/>
        <w:rPr>
          <w:sz w:val="28"/>
          <w:szCs w:val="28"/>
        </w:rPr>
      </w:pPr>
      <w:r w:rsidRPr="001D5B48">
        <w:rPr>
          <w:sz w:val="28"/>
          <w:szCs w:val="28"/>
        </w:rPr>
        <w:t xml:space="preserve">Pentru </w:t>
      </w:r>
      <w:r w:rsidRPr="001D5B48">
        <w:rPr>
          <w:i/>
          <w:sz w:val="28"/>
          <w:szCs w:val="28"/>
        </w:rPr>
        <w:t>aprovizionarea cu apă și canalizare</w:t>
      </w:r>
      <w:r w:rsidRPr="001D5B48">
        <w:rPr>
          <w:sz w:val="28"/>
          <w:szCs w:val="28"/>
        </w:rPr>
        <w:t xml:space="preserve"> au fost utilizate mijloace </w:t>
      </w:r>
      <w:r w:rsidR="00262A3B" w:rsidRPr="00262A3B">
        <w:rPr>
          <w:sz w:val="28"/>
          <w:szCs w:val="28"/>
        </w:rPr>
        <w:t>financiare în sumă de 310,6 mil. lei sau 81,1% din prevederi, dintre care 229,7 mil. lei reprezintă transferurile cu destinație specială către bugetele locale.</w:t>
      </w:r>
    </w:p>
    <w:p w14:paraId="6EC483A5" w14:textId="77777777" w:rsidR="00337BD2" w:rsidRDefault="00337BD2" w:rsidP="009E629B">
      <w:pPr>
        <w:widowControl w:val="0"/>
        <w:spacing w:line="276" w:lineRule="auto"/>
        <w:ind w:firstLine="567"/>
        <w:jc w:val="both"/>
        <w:rPr>
          <w:sz w:val="28"/>
          <w:szCs w:val="28"/>
        </w:rPr>
      </w:pPr>
    </w:p>
    <w:p w14:paraId="3C83602D" w14:textId="33DE35D9" w:rsidR="00C74718" w:rsidRPr="001D5B48" w:rsidRDefault="00C74718" w:rsidP="009E629B">
      <w:pPr>
        <w:widowControl w:val="0"/>
        <w:spacing w:line="276" w:lineRule="auto"/>
        <w:ind w:firstLine="567"/>
        <w:jc w:val="both"/>
        <w:rPr>
          <w:sz w:val="28"/>
          <w:szCs w:val="28"/>
        </w:rPr>
      </w:pPr>
      <w:r w:rsidRPr="001D5B48">
        <w:rPr>
          <w:sz w:val="28"/>
          <w:szCs w:val="28"/>
        </w:rPr>
        <w:t>Măsurile în cauză au fost implementate din:</w:t>
      </w:r>
    </w:p>
    <w:p w14:paraId="4DA44F4D" w14:textId="5B453AA9" w:rsidR="005D6924" w:rsidRPr="001D5B48" w:rsidRDefault="00C74718" w:rsidP="00CD503A">
      <w:pPr>
        <w:widowControl w:val="0"/>
        <w:numPr>
          <w:ilvl w:val="0"/>
          <w:numId w:val="18"/>
        </w:numPr>
        <w:tabs>
          <w:tab w:val="left" w:pos="993"/>
        </w:tabs>
        <w:spacing w:line="276" w:lineRule="auto"/>
        <w:ind w:left="0" w:firstLine="993"/>
        <w:jc w:val="both"/>
        <w:rPr>
          <w:sz w:val="28"/>
          <w:szCs w:val="28"/>
        </w:rPr>
      </w:pPr>
      <w:r w:rsidRPr="001D5B48">
        <w:rPr>
          <w:i/>
          <w:sz w:val="28"/>
          <w:szCs w:val="28"/>
        </w:rPr>
        <w:t>Fondul național de dezvoltare regională</w:t>
      </w:r>
      <w:r w:rsidRPr="001D5B48">
        <w:rPr>
          <w:sz w:val="28"/>
          <w:szCs w:val="28"/>
        </w:rPr>
        <w:t xml:space="preserve"> - </w:t>
      </w:r>
      <w:r w:rsidR="00262A3B" w:rsidRPr="008F38E9">
        <w:rPr>
          <w:sz w:val="28"/>
          <w:szCs w:val="28"/>
        </w:rPr>
        <w:t>51,6 mil. lei, ceea ce constituie 99,2% din suma prevăzută, cu o scădere de 6,3 mil. lei. față de anul 2020.</w:t>
      </w:r>
      <w:r w:rsidR="00262A3B">
        <w:rPr>
          <w:sz w:val="28"/>
          <w:szCs w:val="28"/>
        </w:rPr>
        <w:t xml:space="preserve"> </w:t>
      </w:r>
    </w:p>
    <w:p w14:paraId="2210AB87" w14:textId="1FFEB254" w:rsidR="00262A3B" w:rsidRPr="00262A3B" w:rsidRDefault="00C74718" w:rsidP="00262A3B">
      <w:pPr>
        <w:widowControl w:val="0"/>
        <w:numPr>
          <w:ilvl w:val="0"/>
          <w:numId w:val="18"/>
        </w:numPr>
        <w:tabs>
          <w:tab w:val="left" w:pos="993"/>
        </w:tabs>
        <w:ind w:left="0" w:firstLine="993"/>
        <w:jc w:val="both"/>
        <w:rPr>
          <w:sz w:val="28"/>
          <w:szCs w:val="28"/>
        </w:rPr>
      </w:pPr>
      <w:r w:rsidRPr="001D5B48">
        <w:rPr>
          <w:i/>
          <w:sz w:val="28"/>
          <w:szCs w:val="28"/>
        </w:rPr>
        <w:t xml:space="preserve">Fondul ecologic național </w:t>
      </w:r>
      <w:r w:rsidRPr="001D5B48">
        <w:rPr>
          <w:sz w:val="28"/>
          <w:szCs w:val="28"/>
        </w:rPr>
        <w:t xml:space="preserve">- </w:t>
      </w:r>
      <w:r w:rsidR="00262A3B" w:rsidRPr="00262A3B">
        <w:rPr>
          <w:sz w:val="28"/>
          <w:szCs w:val="28"/>
        </w:rPr>
        <w:t>241,8 mil. lei, constituind 100,0% din suma prevăzută, cu o diminuare de 10,2 mil. lei. față de anul 2020.</w:t>
      </w:r>
    </w:p>
    <w:p w14:paraId="436FA1E6" w14:textId="77777777" w:rsidR="00262A3B" w:rsidRDefault="00262A3B" w:rsidP="006E55B8">
      <w:pPr>
        <w:widowControl w:val="0"/>
        <w:spacing w:line="276" w:lineRule="auto"/>
        <w:ind w:firstLine="567"/>
        <w:jc w:val="both"/>
        <w:rPr>
          <w:sz w:val="28"/>
          <w:szCs w:val="28"/>
        </w:rPr>
      </w:pPr>
    </w:p>
    <w:p w14:paraId="2BEEFC46" w14:textId="4F567913" w:rsidR="00C74718" w:rsidRPr="001D5B48" w:rsidRDefault="00C74718" w:rsidP="006E55B8">
      <w:pPr>
        <w:widowControl w:val="0"/>
        <w:spacing w:line="276" w:lineRule="auto"/>
        <w:ind w:firstLine="567"/>
        <w:jc w:val="both"/>
        <w:rPr>
          <w:sz w:val="28"/>
          <w:szCs w:val="28"/>
        </w:rPr>
      </w:pPr>
      <w:r w:rsidRPr="001D5B48">
        <w:rPr>
          <w:sz w:val="28"/>
          <w:szCs w:val="28"/>
        </w:rPr>
        <w:t xml:space="preserve">Cu suportul acestor 2 fonduri au fost </w:t>
      </w:r>
      <w:r w:rsidR="009B26BB" w:rsidRPr="009B26BB">
        <w:rPr>
          <w:sz w:val="28"/>
          <w:szCs w:val="28"/>
        </w:rPr>
        <w:t>atinse</w:t>
      </w:r>
      <w:r w:rsidRPr="001D5B48">
        <w:rPr>
          <w:sz w:val="28"/>
          <w:szCs w:val="28"/>
        </w:rPr>
        <w:t xml:space="preserve"> următoarele </w:t>
      </w:r>
      <w:r w:rsidR="00D95D7A" w:rsidRPr="00D95D7A">
        <w:rPr>
          <w:sz w:val="28"/>
          <w:szCs w:val="28"/>
        </w:rPr>
        <w:t>rezultate</w:t>
      </w:r>
      <w:r w:rsidRPr="001D5B48">
        <w:rPr>
          <w:sz w:val="28"/>
          <w:szCs w:val="28"/>
        </w:rPr>
        <w:t xml:space="preserve"> principale:</w:t>
      </w:r>
    </w:p>
    <w:p w14:paraId="7EEC4369" w14:textId="77777777" w:rsidR="00262A3B" w:rsidRPr="00262A3B" w:rsidRDefault="00262A3B" w:rsidP="0037152F">
      <w:pPr>
        <w:widowControl w:val="0"/>
        <w:numPr>
          <w:ilvl w:val="0"/>
          <w:numId w:val="24"/>
        </w:numPr>
        <w:spacing w:line="276" w:lineRule="auto"/>
        <w:ind w:left="810" w:hanging="270"/>
        <w:jc w:val="both"/>
        <w:rPr>
          <w:sz w:val="28"/>
          <w:szCs w:val="28"/>
        </w:rPr>
      </w:pPr>
      <w:r w:rsidRPr="00262A3B">
        <w:rPr>
          <w:sz w:val="28"/>
          <w:szCs w:val="28"/>
        </w:rPr>
        <w:t>9 fântâni arteziene construite/reconstruite;</w:t>
      </w:r>
    </w:p>
    <w:p w14:paraId="48E305EF" w14:textId="77777777" w:rsidR="00262A3B" w:rsidRPr="00262A3B" w:rsidRDefault="00262A3B" w:rsidP="0037152F">
      <w:pPr>
        <w:widowControl w:val="0"/>
        <w:numPr>
          <w:ilvl w:val="0"/>
          <w:numId w:val="24"/>
        </w:numPr>
        <w:spacing w:line="276" w:lineRule="auto"/>
        <w:ind w:left="810" w:hanging="270"/>
        <w:jc w:val="both"/>
        <w:rPr>
          <w:sz w:val="28"/>
          <w:szCs w:val="28"/>
        </w:rPr>
      </w:pPr>
      <w:r w:rsidRPr="00262A3B">
        <w:rPr>
          <w:sz w:val="28"/>
          <w:szCs w:val="28"/>
        </w:rPr>
        <w:t>82 km de rețele de aprovizionare cu apă reabilitate/construite;</w:t>
      </w:r>
    </w:p>
    <w:p w14:paraId="48678627" w14:textId="77777777" w:rsidR="00262A3B" w:rsidRPr="00262A3B" w:rsidRDefault="00262A3B" w:rsidP="0037152F">
      <w:pPr>
        <w:widowControl w:val="0"/>
        <w:numPr>
          <w:ilvl w:val="0"/>
          <w:numId w:val="24"/>
        </w:numPr>
        <w:tabs>
          <w:tab w:val="left" w:pos="810"/>
        </w:tabs>
        <w:spacing w:line="276" w:lineRule="auto"/>
        <w:ind w:left="900"/>
        <w:jc w:val="both"/>
        <w:rPr>
          <w:sz w:val="28"/>
          <w:szCs w:val="28"/>
        </w:rPr>
      </w:pPr>
      <w:r w:rsidRPr="00262A3B">
        <w:rPr>
          <w:sz w:val="28"/>
          <w:szCs w:val="28"/>
        </w:rPr>
        <w:t>3 stații de pompare;</w:t>
      </w:r>
    </w:p>
    <w:p w14:paraId="46926853" w14:textId="77777777" w:rsidR="00262A3B" w:rsidRPr="00262A3B" w:rsidRDefault="00262A3B" w:rsidP="0037152F">
      <w:pPr>
        <w:widowControl w:val="0"/>
        <w:numPr>
          <w:ilvl w:val="0"/>
          <w:numId w:val="24"/>
        </w:numPr>
        <w:tabs>
          <w:tab w:val="left" w:pos="630"/>
          <w:tab w:val="left" w:pos="810"/>
          <w:tab w:val="left" w:pos="990"/>
          <w:tab w:val="left" w:pos="1080"/>
          <w:tab w:val="left" w:pos="1350"/>
        </w:tabs>
        <w:spacing w:line="276" w:lineRule="auto"/>
        <w:ind w:left="0" w:firstLine="540"/>
        <w:jc w:val="both"/>
        <w:rPr>
          <w:sz w:val="28"/>
          <w:szCs w:val="28"/>
        </w:rPr>
      </w:pPr>
      <w:r w:rsidRPr="00262A3B">
        <w:rPr>
          <w:sz w:val="28"/>
          <w:szCs w:val="28"/>
        </w:rPr>
        <w:t>59,5 km de rețele de aprovizionare cu sisteme de canalizare reabilitate/construite;</w:t>
      </w:r>
    </w:p>
    <w:p w14:paraId="79B9100A" w14:textId="77777777" w:rsidR="00262A3B" w:rsidRPr="00262A3B" w:rsidRDefault="00262A3B" w:rsidP="0037152F">
      <w:pPr>
        <w:widowControl w:val="0"/>
        <w:numPr>
          <w:ilvl w:val="0"/>
          <w:numId w:val="24"/>
        </w:numPr>
        <w:tabs>
          <w:tab w:val="left" w:pos="810"/>
        </w:tabs>
        <w:spacing w:line="276" w:lineRule="auto"/>
        <w:ind w:hanging="450"/>
        <w:jc w:val="both"/>
        <w:rPr>
          <w:sz w:val="28"/>
          <w:szCs w:val="28"/>
        </w:rPr>
      </w:pPr>
      <w:r w:rsidRPr="00262A3B">
        <w:rPr>
          <w:sz w:val="28"/>
          <w:szCs w:val="28"/>
        </w:rPr>
        <w:t>1399 de gospodării și instituții conectate la sistemul de canalizare;</w:t>
      </w:r>
    </w:p>
    <w:p w14:paraId="4BA9524F" w14:textId="77777777" w:rsidR="00262A3B" w:rsidRPr="00262A3B" w:rsidRDefault="00262A3B" w:rsidP="0037152F">
      <w:pPr>
        <w:widowControl w:val="0"/>
        <w:numPr>
          <w:ilvl w:val="0"/>
          <w:numId w:val="24"/>
        </w:numPr>
        <w:spacing w:line="276" w:lineRule="auto"/>
        <w:ind w:left="810" w:hanging="270"/>
        <w:jc w:val="both"/>
        <w:rPr>
          <w:sz w:val="28"/>
          <w:szCs w:val="28"/>
        </w:rPr>
      </w:pPr>
      <w:r w:rsidRPr="00262A3B">
        <w:rPr>
          <w:sz w:val="28"/>
          <w:szCs w:val="28"/>
        </w:rPr>
        <w:t>7 stații de epurare construite/reabilitate;</w:t>
      </w:r>
    </w:p>
    <w:p w14:paraId="39C77226" w14:textId="2E774269" w:rsidR="00262A3B" w:rsidRPr="00262A3B" w:rsidRDefault="0037152F" w:rsidP="0037152F">
      <w:pPr>
        <w:widowControl w:val="0"/>
        <w:numPr>
          <w:ilvl w:val="0"/>
          <w:numId w:val="24"/>
        </w:numPr>
        <w:tabs>
          <w:tab w:val="left" w:pos="630"/>
          <w:tab w:val="left" w:pos="720"/>
          <w:tab w:val="left" w:pos="810"/>
        </w:tabs>
        <w:spacing w:line="276" w:lineRule="auto"/>
        <w:ind w:left="0" w:firstLine="540"/>
        <w:jc w:val="both"/>
        <w:rPr>
          <w:sz w:val="28"/>
          <w:szCs w:val="28"/>
        </w:rPr>
      </w:pPr>
      <w:r>
        <w:rPr>
          <w:sz w:val="28"/>
          <w:szCs w:val="28"/>
        </w:rPr>
        <w:t xml:space="preserve"> </w:t>
      </w:r>
      <w:r w:rsidR="00262A3B" w:rsidRPr="00262A3B">
        <w:rPr>
          <w:sz w:val="28"/>
          <w:szCs w:val="28"/>
        </w:rPr>
        <w:t>2968 de gospodării și instituții conectate la rețele de aprovizionare cu apă.</w:t>
      </w:r>
    </w:p>
    <w:p w14:paraId="47DA44E7" w14:textId="333B0F4B" w:rsidR="00A36DE8" w:rsidRPr="00A36DE8" w:rsidRDefault="00A36DE8" w:rsidP="00591A55">
      <w:pPr>
        <w:widowControl w:val="0"/>
        <w:spacing w:line="276" w:lineRule="auto"/>
        <w:ind w:firstLine="567"/>
        <w:jc w:val="both"/>
        <w:rPr>
          <w:sz w:val="28"/>
          <w:szCs w:val="28"/>
        </w:rPr>
      </w:pPr>
      <w:r w:rsidRPr="00A36DE8">
        <w:rPr>
          <w:sz w:val="28"/>
          <w:szCs w:val="28"/>
        </w:rPr>
        <w:t xml:space="preserve">Pentru implementarea activităților în cadrul </w:t>
      </w:r>
      <w:r w:rsidRPr="00871666">
        <w:rPr>
          <w:i/>
          <w:sz w:val="28"/>
          <w:szCs w:val="28"/>
        </w:rPr>
        <w:t>proiectelor cu finanțare externă</w:t>
      </w:r>
      <w:r w:rsidRPr="00A36DE8">
        <w:rPr>
          <w:sz w:val="28"/>
          <w:szCs w:val="28"/>
        </w:rPr>
        <w:t xml:space="preserve"> </w:t>
      </w:r>
      <w:r w:rsidR="0037152F" w:rsidRPr="0037152F">
        <w:rPr>
          <w:sz w:val="28"/>
          <w:szCs w:val="28"/>
        </w:rPr>
        <w:t xml:space="preserve">în cadrul grupei respective au fost prevăzute alocații în sumă de 99,8 mil. lei, care au fost realizate în sumă de 21,7 mil. lei sau la nivel de 21,7% din prevederi, dintre care 7,5 mil. lei reprezintă granturi primite în anul 2021 și 14,0 mil. lei din soldurile </w:t>
      </w:r>
      <w:r w:rsidR="00CD0EE2">
        <w:rPr>
          <w:sz w:val="28"/>
          <w:szCs w:val="28"/>
        </w:rPr>
        <w:t>în conturi la începutu de an</w:t>
      </w:r>
      <w:r w:rsidR="0037152F" w:rsidRPr="0037152F">
        <w:rPr>
          <w:sz w:val="28"/>
          <w:szCs w:val="28"/>
        </w:rPr>
        <w:t>.</w:t>
      </w:r>
    </w:p>
    <w:p w14:paraId="0AC79C01" w14:textId="47D697E4" w:rsidR="0037152F" w:rsidRDefault="00A36DE8" w:rsidP="0037152F">
      <w:pPr>
        <w:widowControl w:val="0"/>
        <w:spacing w:line="276" w:lineRule="auto"/>
        <w:ind w:firstLine="567"/>
        <w:jc w:val="both"/>
        <w:rPr>
          <w:sz w:val="28"/>
          <w:szCs w:val="28"/>
        </w:rPr>
      </w:pPr>
      <w:r w:rsidRPr="00A36DE8">
        <w:rPr>
          <w:sz w:val="28"/>
          <w:szCs w:val="28"/>
        </w:rPr>
        <w:t xml:space="preserve">În cadrul Proiectului </w:t>
      </w:r>
      <w:r w:rsidRPr="00524464">
        <w:rPr>
          <w:i/>
          <w:sz w:val="28"/>
          <w:szCs w:val="28"/>
        </w:rPr>
        <w:t>,,Construcția locuințelor sociale II”</w:t>
      </w:r>
      <w:r w:rsidRPr="00A36DE8">
        <w:rPr>
          <w:sz w:val="28"/>
          <w:szCs w:val="28"/>
        </w:rPr>
        <w:t xml:space="preserve"> </w:t>
      </w:r>
      <w:r w:rsidR="0037152F" w:rsidRPr="0037152F">
        <w:rPr>
          <w:sz w:val="28"/>
          <w:szCs w:val="28"/>
        </w:rPr>
        <w:t xml:space="preserve">au fost valorificate mijloace financiare în sumă de 4,5 mil. lei sau în proporție de 41,7% din prevederi, fiind în diminuare față de anul 2020 cu 7,3 mil. lei. Ca rezultat, în anul 2021 au fost efectuate lucrări de construcție la obiectivele în derulare din Cimișlia (bloc locativ cu 49 de apartamente sociale) și Rezina (bloc locativ cu 72 apartamente sociale). Apartamentele sunt oferite persoanelor cu nevoi speciale, orfanilor dezinstituționalizați, familiilor cu cel puțin trei minori, familiilor în care cel puțin unul din membri activează în sectorul bugetar, iar procedura de repartizare este efectuată de comisiile speciale create de </w:t>
      </w:r>
      <w:r w:rsidR="00CD0EE2">
        <w:rPr>
          <w:sz w:val="28"/>
          <w:szCs w:val="28"/>
        </w:rPr>
        <w:t>c</w:t>
      </w:r>
      <w:r w:rsidR="0037152F" w:rsidRPr="0037152F">
        <w:rPr>
          <w:sz w:val="28"/>
          <w:szCs w:val="28"/>
        </w:rPr>
        <w:t xml:space="preserve">onsiliile </w:t>
      </w:r>
      <w:r w:rsidR="00CD0EE2">
        <w:rPr>
          <w:sz w:val="28"/>
          <w:szCs w:val="28"/>
        </w:rPr>
        <w:t>r</w:t>
      </w:r>
      <w:r w:rsidR="0037152F" w:rsidRPr="0037152F">
        <w:rPr>
          <w:sz w:val="28"/>
          <w:szCs w:val="28"/>
        </w:rPr>
        <w:t>aionale, în baza regulamentul</w:t>
      </w:r>
      <w:r w:rsidR="00CD0EE2">
        <w:rPr>
          <w:sz w:val="28"/>
          <w:szCs w:val="28"/>
        </w:rPr>
        <w:t>ui</w:t>
      </w:r>
      <w:r w:rsidR="0037152F" w:rsidRPr="0037152F">
        <w:rPr>
          <w:sz w:val="28"/>
          <w:szCs w:val="28"/>
        </w:rPr>
        <w:t xml:space="preserve"> </w:t>
      </w:r>
      <w:r w:rsidR="00CD0EE2">
        <w:rPr>
          <w:sz w:val="28"/>
          <w:szCs w:val="28"/>
        </w:rPr>
        <w:t>privind</w:t>
      </w:r>
      <w:r w:rsidR="0037152F" w:rsidRPr="0037152F">
        <w:rPr>
          <w:sz w:val="28"/>
          <w:szCs w:val="28"/>
        </w:rPr>
        <w:t xml:space="preserve"> modul și condițiile de repartizare, criteriile de eligibilitate, dar și categoriile eligibile.</w:t>
      </w:r>
    </w:p>
    <w:p w14:paraId="339CADB2" w14:textId="2569A0F9" w:rsidR="0037152F" w:rsidRDefault="00A36DE8" w:rsidP="0037152F">
      <w:pPr>
        <w:widowControl w:val="0"/>
        <w:spacing w:line="276" w:lineRule="auto"/>
        <w:ind w:firstLine="567"/>
        <w:jc w:val="both"/>
        <w:rPr>
          <w:sz w:val="28"/>
          <w:szCs w:val="28"/>
        </w:rPr>
      </w:pPr>
      <w:r w:rsidRPr="00A36DE8">
        <w:rPr>
          <w:sz w:val="28"/>
          <w:szCs w:val="28"/>
        </w:rPr>
        <w:t xml:space="preserve">Proiectul </w:t>
      </w:r>
      <w:r w:rsidR="00C83AF7" w:rsidRPr="00C83AF7">
        <w:rPr>
          <w:i/>
          <w:sz w:val="28"/>
          <w:szCs w:val="28"/>
        </w:rPr>
        <w:t>„</w:t>
      </w:r>
      <w:r w:rsidRPr="00C83AF7">
        <w:rPr>
          <w:i/>
          <w:sz w:val="28"/>
          <w:szCs w:val="28"/>
        </w:rPr>
        <w:t>Consolidarea cadrului instituțional în sectorul alimentării cu apă și sanitație din Republica Moldova</w:t>
      </w:r>
      <w:r w:rsidR="00C83AF7" w:rsidRPr="00C83AF7">
        <w:rPr>
          <w:i/>
          <w:sz w:val="28"/>
          <w:szCs w:val="28"/>
        </w:rPr>
        <w:t>”</w:t>
      </w:r>
      <w:r w:rsidRPr="00A36DE8">
        <w:rPr>
          <w:sz w:val="28"/>
          <w:szCs w:val="28"/>
        </w:rPr>
        <w:t xml:space="preserve">, </w:t>
      </w:r>
      <w:bookmarkStart w:id="66" w:name="_Toc42615624"/>
      <w:r w:rsidR="0037152F" w:rsidRPr="0037152F">
        <w:rPr>
          <w:sz w:val="28"/>
          <w:szCs w:val="28"/>
        </w:rPr>
        <w:t xml:space="preserve">în cadrul căruia au fost valorificate 9,7 mil. lei, ceea ce constituie 99,2% din suma </w:t>
      </w:r>
      <w:r w:rsidR="00CD0EE2">
        <w:rPr>
          <w:sz w:val="28"/>
          <w:szCs w:val="28"/>
        </w:rPr>
        <w:t>prevăzută</w:t>
      </w:r>
      <w:r w:rsidR="0037152F" w:rsidRPr="0037152F">
        <w:rPr>
          <w:sz w:val="28"/>
          <w:szCs w:val="28"/>
        </w:rPr>
        <w:t xml:space="preserve"> pentru anul 2021.</w:t>
      </w:r>
    </w:p>
    <w:p w14:paraId="42BF3B61" w14:textId="3E41C2B8" w:rsidR="0037152F" w:rsidRDefault="001800C0" w:rsidP="0037152F">
      <w:pPr>
        <w:widowControl w:val="0"/>
        <w:spacing w:line="276" w:lineRule="auto"/>
        <w:ind w:firstLine="567"/>
        <w:jc w:val="both"/>
        <w:rPr>
          <w:sz w:val="28"/>
          <w:szCs w:val="28"/>
        </w:rPr>
      </w:pPr>
      <w:r w:rsidRPr="001800C0">
        <w:rPr>
          <w:sz w:val="28"/>
          <w:szCs w:val="28"/>
        </w:rPr>
        <w:t xml:space="preserve">Proiectul "Securitatea aprovizionării cu apă și canalizare în Moldova", în cadrul căruia au fost valorificate 7,5 mil. lei, ceea ce constituie 89,7% din suma </w:t>
      </w:r>
      <w:r w:rsidR="00553181">
        <w:rPr>
          <w:sz w:val="28"/>
          <w:szCs w:val="28"/>
        </w:rPr>
        <w:t>prevăzută</w:t>
      </w:r>
      <w:r w:rsidRPr="001800C0">
        <w:rPr>
          <w:sz w:val="28"/>
          <w:szCs w:val="28"/>
        </w:rPr>
        <w:t xml:space="preserve"> pentru anul 2021.</w:t>
      </w:r>
    </w:p>
    <w:p w14:paraId="23E8946D" w14:textId="645977F6" w:rsidR="00AB7F54" w:rsidRPr="00AB7F54" w:rsidRDefault="00AB7F54" w:rsidP="00317093">
      <w:pPr>
        <w:pStyle w:val="Titlu3"/>
      </w:pPr>
      <w:r>
        <w:rPr>
          <w:rFonts w:asciiTheme="minorHAnsi" w:eastAsiaTheme="minorHAnsi" w:hAnsiTheme="minorHAnsi" w:cstheme="minorBidi"/>
          <w:sz w:val="22"/>
          <w:szCs w:val="22"/>
          <w:lang w:eastAsia="en-US"/>
        </w:rPr>
        <w:t xml:space="preserve"> </w:t>
      </w:r>
      <w:bookmarkStart w:id="67" w:name="_Toc101251360"/>
      <w:bookmarkStart w:id="68" w:name="_Toc101341471"/>
      <w:r w:rsidRPr="00AB7F54">
        <w:t>4.5.7</w:t>
      </w:r>
      <w:r w:rsidRPr="00F74862">
        <w:t>. Ocrotirea sănătății</w:t>
      </w:r>
      <w:bookmarkEnd w:id="67"/>
      <w:bookmarkEnd w:id="68"/>
    </w:p>
    <w:bookmarkEnd w:id="66"/>
    <w:p w14:paraId="63A306D8" w14:textId="3169D0B7" w:rsidR="004D1AD1" w:rsidRPr="00CA7E27" w:rsidRDefault="00C74718" w:rsidP="00C00C48">
      <w:pPr>
        <w:tabs>
          <w:tab w:val="left" w:pos="567"/>
        </w:tabs>
        <w:spacing w:line="276" w:lineRule="auto"/>
        <w:ind w:firstLine="567"/>
        <w:jc w:val="both"/>
        <w:rPr>
          <w:sz w:val="28"/>
          <w:szCs w:val="28"/>
        </w:rPr>
      </w:pPr>
      <w:r w:rsidRPr="00CA7E27">
        <w:rPr>
          <w:sz w:val="28"/>
          <w:szCs w:val="28"/>
        </w:rPr>
        <w:t>Pentru anul 20</w:t>
      </w:r>
      <w:r w:rsidR="004D1AD1" w:rsidRPr="00CA7E27">
        <w:rPr>
          <w:sz w:val="28"/>
          <w:szCs w:val="28"/>
        </w:rPr>
        <w:t>2</w:t>
      </w:r>
      <w:r w:rsidR="00172DAB" w:rsidRPr="00CA7E27">
        <w:rPr>
          <w:sz w:val="28"/>
          <w:szCs w:val="28"/>
        </w:rPr>
        <w:t>1</w:t>
      </w:r>
      <w:r w:rsidRPr="00CA7E27">
        <w:rPr>
          <w:sz w:val="28"/>
          <w:szCs w:val="28"/>
        </w:rPr>
        <w:t xml:space="preserve">, la grupa dată au fost aprobate alocații în sumă de </w:t>
      </w:r>
      <w:r w:rsidR="00172DAB" w:rsidRPr="00CA7E27">
        <w:rPr>
          <w:sz w:val="28"/>
          <w:szCs w:val="28"/>
        </w:rPr>
        <w:t>7 901,8</w:t>
      </w:r>
      <w:r w:rsidR="004D1AD1" w:rsidRPr="00CA7E27">
        <w:rPr>
          <w:sz w:val="28"/>
          <w:szCs w:val="28"/>
        </w:rPr>
        <w:t xml:space="preserve"> mil. lei, care pe parcursul anului au fost majorate cu </w:t>
      </w:r>
      <w:r w:rsidR="00172DAB" w:rsidRPr="00CA7E27">
        <w:rPr>
          <w:sz w:val="28"/>
          <w:szCs w:val="28"/>
        </w:rPr>
        <w:t>135,3</w:t>
      </w:r>
      <w:r w:rsidR="004D1AD1" w:rsidRPr="00CA7E27">
        <w:rPr>
          <w:sz w:val="28"/>
          <w:szCs w:val="28"/>
        </w:rPr>
        <w:t xml:space="preserve"> mil. lei, constituind </w:t>
      </w:r>
      <w:r w:rsidR="00172DAB" w:rsidRPr="00CA7E27">
        <w:rPr>
          <w:sz w:val="28"/>
          <w:szCs w:val="28"/>
        </w:rPr>
        <w:t>8 037,1</w:t>
      </w:r>
      <w:r w:rsidR="004D1AD1" w:rsidRPr="00CA7E27">
        <w:rPr>
          <w:sz w:val="28"/>
          <w:szCs w:val="28"/>
        </w:rPr>
        <w:t xml:space="preserve"> mil. lei sau 1</w:t>
      </w:r>
      <w:r w:rsidR="00DE4072" w:rsidRPr="00CA7E27">
        <w:rPr>
          <w:sz w:val="28"/>
          <w:szCs w:val="28"/>
        </w:rPr>
        <w:t>3</w:t>
      </w:r>
      <w:r w:rsidR="00172DAB" w:rsidRPr="00CA7E27">
        <w:rPr>
          <w:sz w:val="28"/>
          <w:szCs w:val="28"/>
        </w:rPr>
        <w:t>,</w:t>
      </w:r>
      <w:r w:rsidR="00DE4072" w:rsidRPr="00CA7E27">
        <w:rPr>
          <w:sz w:val="28"/>
          <w:szCs w:val="28"/>
        </w:rPr>
        <w:t>9</w:t>
      </w:r>
      <w:r w:rsidR="004D1AD1" w:rsidRPr="00CA7E27">
        <w:rPr>
          <w:sz w:val="28"/>
          <w:szCs w:val="28"/>
        </w:rPr>
        <w:t>% din cheltuielile totale ale bugetului de stat.</w:t>
      </w:r>
    </w:p>
    <w:p w14:paraId="1456A0A2" w14:textId="584AB765" w:rsidR="00823D51" w:rsidRDefault="00823D51" w:rsidP="00823D51">
      <w:pPr>
        <w:spacing w:line="276" w:lineRule="auto"/>
        <w:ind w:firstLine="567"/>
        <w:jc w:val="both"/>
        <w:rPr>
          <w:sz w:val="28"/>
          <w:szCs w:val="28"/>
        </w:rPr>
      </w:pPr>
      <w:r w:rsidRPr="00CA7E27">
        <w:rPr>
          <w:sz w:val="28"/>
          <w:szCs w:val="28"/>
        </w:rPr>
        <w:t xml:space="preserve">Cheltuielile respective au fost realizate în sumă de </w:t>
      </w:r>
      <w:r w:rsidR="00DE4072" w:rsidRPr="00CA7E27">
        <w:rPr>
          <w:sz w:val="28"/>
          <w:szCs w:val="28"/>
        </w:rPr>
        <w:t>7 648,1</w:t>
      </w:r>
      <w:r w:rsidRPr="00CA7E27">
        <w:rPr>
          <w:sz w:val="28"/>
          <w:szCs w:val="28"/>
        </w:rPr>
        <w:t xml:space="preserve">  mil. lei sau la nivel de </w:t>
      </w:r>
      <w:r w:rsidR="00DE4072" w:rsidRPr="00CA7E27">
        <w:rPr>
          <w:sz w:val="28"/>
          <w:szCs w:val="28"/>
        </w:rPr>
        <w:t>95,2</w:t>
      </w:r>
      <w:r w:rsidRPr="00CA7E27">
        <w:rPr>
          <w:sz w:val="28"/>
          <w:szCs w:val="28"/>
        </w:rPr>
        <w:t xml:space="preserve">% din prevederi, dintre care cheltuielile în cadrul proiectelor finanțate din surse externe au fost realizate la nivel de </w:t>
      </w:r>
      <w:r w:rsidR="00DE4072" w:rsidRPr="00CA7E27">
        <w:rPr>
          <w:sz w:val="28"/>
          <w:szCs w:val="28"/>
        </w:rPr>
        <w:t>67,9</w:t>
      </w:r>
      <w:r w:rsidRPr="00CA7E27">
        <w:rPr>
          <w:sz w:val="28"/>
          <w:szCs w:val="28"/>
        </w:rPr>
        <w:t>% din prevederi.</w:t>
      </w:r>
    </w:p>
    <w:p w14:paraId="456A6FE3" w14:textId="77777777" w:rsidR="009822F4" w:rsidRPr="00CA7E27" w:rsidRDefault="009822F4" w:rsidP="00823D51">
      <w:pPr>
        <w:spacing w:line="276" w:lineRule="auto"/>
        <w:ind w:firstLine="567"/>
        <w:jc w:val="both"/>
        <w:rPr>
          <w:sz w:val="28"/>
          <w:szCs w:val="28"/>
        </w:rPr>
      </w:pPr>
    </w:p>
    <w:p w14:paraId="4871F5F0" w14:textId="387C0DCD" w:rsidR="00C74718" w:rsidRPr="00B66B45" w:rsidRDefault="00C74718" w:rsidP="00C74718">
      <w:pPr>
        <w:spacing w:after="120" w:line="276" w:lineRule="auto"/>
        <w:ind w:firstLine="567"/>
        <w:jc w:val="both"/>
        <w:rPr>
          <w:sz w:val="28"/>
          <w:szCs w:val="28"/>
        </w:rPr>
      </w:pPr>
      <w:r w:rsidRPr="00CA7E27">
        <w:rPr>
          <w:sz w:val="28"/>
          <w:szCs w:val="28"/>
        </w:rPr>
        <w:t>Datele despre realizarea cheltuielilor la grupa dată se prezintă în tabelul</w:t>
      </w:r>
      <w:r w:rsidRPr="00B66B45">
        <w:rPr>
          <w:sz w:val="28"/>
          <w:szCs w:val="28"/>
        </w:rPr>
        <w:t xml:space="preserve"> următor.</w:t>
      </w:r>
      <w:r w:rsidR="00616B29">
        <w:rPr>
          <w:sz w:val="28"/>
          <w:szCs w:val="28"/>
        </w:rPr>
        <w:t xml:space="preserve"> </w:t>
      </w:r>
    </w:p>
    <w:tbl>
      <w:tblPr>
        <w:tblW w:w="8906" w:type="dxa"/>
        <w:tblInd w:w="95" w:type="dxa"/>
        <w:tblLook w:val="04A0" w:firstRow="1" w:lastRow="0" w:firstColumn="1" w:lastColumn="0" w:noHBand="0" w:noVBand="1"/>
      </w:tblPr>
      <w:tblGrid>
        <w:gridCol w:w="2144"/>
        <w:gridCol w:w="598"/>
        <w:gridCol w:w="242"/>
        <w:gridCol w:w="598"/>
        <w:gridCol w:w="184"/>
        <w:gridCol w:w="598"/>
        <w:gridCol w:w="212"/>
        <w:gridCol w:w="598"/>
        <w:gridCol w:w="242"/>
        <w:gridCol w:w="598"/>
        <w:gridCol w:w="143"/>
        <w:gridCol w:w="661"/>
        <w:gridCol w:w="60"/>
        <w:gridCol w:w="599"/>
        <w:gridCol w:w="107"/>
        <w:gridCol w:w="625"/>
        <w:gridCol w:w="93"/>
        <w:gridCol w:w="604"/>
      </w:tblGrid>
      <w:tr w:rsidR="00DE4072" w:rsidRPr="00DE4072" w14:paraId="5F3745AB" w14:textId="77777777" w:rsidTr="00C92BF1">
        <w:trPr>
          <w:gridAfter w:val="1"/>
          <w:wAfter w:w="604" w:type="dxa"/>
          <w:trHeight w:val="247"/>
          <w:tblHeader/>
        </w:trPr>
        <w:tc>
          <w:tcPr>
            <w:tcW w:w="2144" w:type="dxa"/>
            <w:tcBorders>
              <w:top w:val="nil"/>
              <w:left w:val="nil"/>
              <w:bottom w:val="nil"/>
              <w:right w:val="nil"/>
            </w:tcBorders>
            <w:shd w:val="clear" w:color="auto" w:fill="auto"/>
            <w:noWrap/>
            <w:vAlign w:val="bottom"/>
            <w:hideMark/>
          </w:tcPr>
          <w:p w14:paraId="3AF1BF9E" w14:textId="77777777" w:rsidR="00DE4072" w:rsidRPr="00DE4072" w:rsidRDefault="00DE4072" w:rsidP="00DE4072">
            <w:pPr>
              <w:tabs>
                <w:tab w:val="left" w:pos="510"/>
              </w:tabs>
              <w:spacing w:line="276" w:lineRule="auto"/>
              <w:ind w:hanging="300"/>
              <w:rPr>
                <w:sz w:val="18"/>
                <w:szCs w:val="18"/>
              </w:rPr>
            </w:pPr>
          </w:p>
        </w:tc>
        <w:tc>
          <w:tcPr>
            <w:tcW w:w="840" w:type="dxa"/>
            <w:gridSpan w:val="2"/>
            <w:tcBorders>
              <w:top w:val="nil"/>
              <w:left w:val="nil"/>
              <w:bottom w:val="nil"/>
              <w:right w:val="nil"/>
            </w:tcBorders>
            <w:shd w:val="clear" w:color="auto" w:fill="auto"/>
            <w:noWrap/>
            <w:vAlign w:val="bottom"/>
            <w:hideMark/>
          </w:tcPr>
          <w:p w14:paraId="6750D99A" w14:textId="77777777" w:rsidR="00DE4072" w:rsidRPr="00DE4072" w:rsidRDefault="00DE4072" w:rsidP="00DE4072">
            <w:pPr>
              <w:spacing w:line="276" w:lineRule="auto"/>
              <w:jc w:val="right"/>
              <w:rPr>
                <w:sz w:val="18"/>
                <w:szCs w:val="18"/>
              </w:rPr>
            </w:pPr>
          </w:p>
        </w:tc>
        <w:tc>
          <w:tcPr>
            <w:tcW w:w="782" w:type="dxa"/>
            <w:gridSpan w:val="2"/>
            <w:tcBorders>
              <w:top w:val="nil"/>
              <w:left w:val="nil"/>
              <w:bottom w:val="nil"/>
              <w:right w:val="nil"/>
            </w:tcBorders>
            <w:shd w:val="clear" w:color="auto" w:fill="auto"/>
            <w:noWrap/>
            <w:vAlign w:val="bottom"/>
            <w:hideMark/>
          </w:tcPr>
          <w:p w14:paraId="23B8D48B" w14:textId="77777777" w:rsidR="00DE4072" w:rsidRPr="00DE4072" w:rsidRDefault="00DE4072" w:rsidP="00DE4072">
            <w:pPr>
              <w:spacing w:line="276" w:lineRule="auto"/>
              <w:jc w:val="right"/>
              <w:rPr>
                <w:sz w:val="18"/>
                <w:szCs w:val="18"/>
              </w:rPr>
            </w:pPr>
          </w:p>
        </w:tc>
        <w:tc>
          <w:tcPr>
            <w:tcW w:w="810" w:type="dxa"/>
            <w:gridSpan w:val="2"/>
            <w:tcBorders>
              <w:top w:val="nil"/>
              <w:left w:val="nil"/>
              <w:bottom w:val="nil"/>
              <w:right w:val="nil"/>
            </w:tcBorders>
            <w:shd w:val="clear" w:color="auto" w:fill="auto"/>
            <w:noWrap/>
            <w:vAlign w:val="bottom"/>
            <w:hideMark/>
          </w:tcPr>
          <w:p w14:paraId="04BEAC0C" w14:textId="77777777" w:rsidR="00DE4072" w:rsidRPr="00DE4072" w:rsidRDefault="00DE4072" w:rsidP="00DE4072">
            <w:pPr>
              <w:spacing w:line="276" w:lineRule="auto"/>
              <w:jc w:val="right"/>
              <w:rPr>
                <w:sz w:val="18"/>
                <w:szCs w:val="18"/>
              </w:rPr>
            </w:pPr>
          </w:p>
        </w:tc>
        <w:tc>
          <w:tcPr>
            <w:tcW w:w="840" w:type="dxa"/>
            <w:gridSpan w:val="2"/>
            <w:tcBorders>
              <w:top w:val="nil"/>
              <w:left w:val="nil"/>
              <w:bottom w:val="nil"/>
              <w:right w:val="nil"/>
            </w:tcBorders>
            <w:shd w:val="clear" w:color="auto" w:fill="auto"/>
            <w:noWrap/>
            <w:vAlign w:val="bottom"/>
            <w:hideMark/>
          </w:tcPr>
          <w:p w14:paraId="21DAE9C8" w14:textId="77777777" w:rsidR="00DE4072" w:rsidRPr="00DE4072" w:rsidRDefault="00DE4072" w:rsidP="00DE4072">
            <w:pPr>
              <w:spacing w:line="276" w:lineRule="auto"/>
              <w:jc w:val="right"/>
              <w:rPr>
                <w:sz w:val="18"/>
                <w:szCs w:val="18"/>
              </w:rPr>
            </w:pPr>
          </w:p>
        </w:tc>
        <w:tc>
          <w:tcPr>
            <w:tcW w:w="741" w:type="dxa"/>
            <w:gridSpan w:val="2"/>
            <w:tcBorders>
              <w:top w:val="nil"/>
              <w:left w:val="nil"/>
              <w:bottom w:val="nil"/>
              <w:right w:val="nil"/>
            </w:tcBorders>
            <w:shd w:val="clear" w:color="auto" w:fill="auto"/>
            <w:noWrap/>
            <w:vAlign w:val="bottom"/>
            <w:hideMark/>
          </w:tcPr>
          <w:p w14:paraId="66475194" w14:textId="77777777" w:rsidR="00DE4072" w:rsidRPr="00DE4072" w:rsidRDefault="00DE4072" w:rsidP="00DE4072">
            <w:pPr>
              <w:spacing w:line="276" w:lineRule="auto"/>
              <w:jc w:val="right"/>
              <w:rPr>
                <w:sz w:val="18"/>
                <w:szCs w:val="18"/>
              </w:rPr>
            </w:pPr>
          </w:p>
        </w:tc>
        <w:tc>
          <w:tcPr>
            <w:tcW w:w="721" w:type="dxa"/>
            <w:gridSpan w:val="2"/>
            <w:tcBorders>
              <w:top w:val="nil"/>
              <w:left w:val="nil"/>
              <w:bottom w:val="nil"/>
              <w:right w:val="nil"/>
            </w:tcBorders>
            <w:shd w:val="clear" w:color="auto" w:fill="auto"/>
            <w:noWrap/>
            <w:vAlign w:val="bottom"/>
            <w:hideMark/>
          </w:tcPr>
          <w:p w14:paraId="5911963F" w14:textId="77777777" w:rsidR="00DE4072" w:rsidRPr="00DE4072" w:rsidRDefault="00DE4072" w:rsidP="00DE4072">
            <w:pPr>
              <w:spacing w:line="276" w:lineRule="auto"/>
              <w:jc w:val="right"/>
              <w:rPr>
                <w:sz w:val="18"/>
                <w:szCs w:val="18"/>
              </w:rPr>
            </w:pPr>
          </w:p>
        </w:tc>
        <w:tc>
          <w:tcPr>
            <w:tcW w:w="706" w:type="dxa"/>
            <w:gridSpan w:val="2"/>
            <w:tcBorders>
              <w:top w:val="nil"/>
              <w:left w:val="nil"/>
              <w:bottom w:val="nil"/>
              <w:right w:val="nil"/>
            </w:tcBorders>
            <w:shd w:val="clear" w:color="auto" w:fill="auto"/>
            <w:noWrap/>
            <w:vAlign w:val="bottom"/>
            <w:hideMark/>
          </w:tcPr>
          <w:p w14:paraId="12BDD5EB" w14:textId="77777777" w:rsidR="00DE4072" w:rsidRPr="00DE4072" w:rsidRDefault="00DE4072" w:rsidP="00DE4072">
            <w:pPr>
              <w:spacing w:line="276" w:lineRule="auto"/>
              <w:jc w:val="right"/>
              <w:rPr>
                <w:sz w:val="18"/>
                <w:szCs w:val="18"/>
              </w:rPr>
            </w:pPr>
          </w:p>
        </w:tc>
        <w:tc>
          <w:tcPr>
            <w:tcW w:w="718" w:type="dxa"/>
            <w:gridSpan w:val="2"/>
            <w:tcBorders>
              <w:top w:val="nil"/>
              <w:left w:val="nil"/>
              <w:bottom w:val="nil"/>
              <w:right w:val="nil"/>
            </w:tcBorders>
            <w:shd w:val="clear" w:color="auto" w:fill="auto"/>
            <w:noWrap/>
            <w:vAlign w:val="bottom"/>
            <w:hideMark/>
          </w:tcPr>
          <w:p w14:paraId="17C4427C" w14:textId="77777777" w:rsidR="00DE4072" w:rsidRPr="00DE4072" w:rsidRDefault="00DE4072" w:rsidP="00DE4072">
            <w:pPr>
              <w:spacing w:line="276" w:lineRule="auto"/>
              <w:jc w:val="right"/>
              <w:rPr>
                <w:i/>
                <w:iCs/>
                <w:sz w:val="18"/>
                <w:szCs w:val="18"/>
              </w:rPr>
            </w:pPr>
            <w:r w:rsidRPr="00DE4072">
              <w:rPr>
                <w:i/>
                <w:iCs/>
                <w:sz w:val="18"/>
                <w:szCs w:val="18"/>
              </w:rPr>
              <w:t>mil.lei</w:t>
            </w:r>
          </w:p>
        </w:tc>
      </w:tr>
      <w:tr w:rsidR="00DE4072" w:rsidRPr="00DE4072" w14:paraId="5258DD98" w14:textId="77777777" w:rsidTr="00C92BF1">
        <w:trPr>
          <w:trHeight w:val="247"/>
          <w:tblHeader/>
        </w:trPr>
        <w:tc>
          <w:tcPr>
            <w:tcW w:w="2742"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89AEB" w14:textId="77777777" w:rsidR="00DE4072" w:rsidRPr="00DE4072" w:rsidRDefault="00DE4072" w:rsidP="00DE4072">
            <w:pPr>
              <w:spacing w:line="276" w:lineRule="auto"/>
              <w:jc w:val="center"/>
              <w:rPr>
                <w:sz w:val="18"/>
                <w:szCs w:val="18"/>
              </w:rPr>
            </w:pPr>
          </w:p>
        </w:tc>
        <w:tc>
          <w:tcPr>
            <w:tcW w:w="8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BDC157E" w14:textId="77777777" w:rsidR="00DE4072" w:rsidRPr="00DE4072" w:rsidRDefault="00DE4072" w:rsidP="00DE4072">
            <w:pPr>
              <w:spacing w:line="276" w:lineRule="auto"/>
              <w:jc w:val="center"/>
              <w:rPr>
                <w:sz w:val="18"/>
                <w:szCs w:val="18"/>
              </w:rPr>
            </w:pPr>
            <w:r w:rsidRPr="00DE4072">
              <w:rPr>
                <w:sz w:val="18"/>
                <w:szCs w:val="18"/>
              </w:rPr>
              <w:t>2020 executat</w:t>
            </w:r>
          </w:p>
        </w:tc>
        <w:tc>
          <w:tcPr>
            <w:tcW w:w="5324" w:type="dxa"/>
            <w:gridSpan w:val="14"/>
            <w:tcBorders>
              <w:top w:val="single" w:sz="4" w:space="0" w:color="auto"/>
              <w:left w:val="nil"/>
              <w:bottom w:val="single" w:sz="4" w:space="0" w:color="auto"/>
              <w:right w:val="single" w:sz="4" w:space="0" w:color="auto"/>
            </w:tcBorders>
            <w:shd w:val="clear" w:color="auto" w:fill="auto"/>
            <w:noWrap/>
            <w:vAlign w:val="center"/>
            <w:hideMark/>
          </w:tcPr>
          <w:p w14:paraId="053160BD" w14:textId="77777777" w:rsidR="00DE4072" w:rsidRPr="00DE4072" w:rsidRDefault="00DE4072" w:rsidP="00DE4072">
            <w:pPr>
              <w:spacing w:line="276" w:lineRule="auto"/>
              <w:jc w:val="center"/>
              <w:rPr>
                <w:sz w:val="18"/>
                <w:szCs w:val="18"/>
              </w:rPr>
            </w:pPr>
            <w:r w:rsidRPr="00DE4072">
              <w:rPr>
                <w:sz w:val="18"/>
                <w:szCs w:val="18"/>
              </w:rPr>
              <w:t>2021</w:t>
            </w:r>
          </w:p>
        </w:tc>
      </w:tr>
      <w:tr w:rsidR="00DE4072" w:rsidRPr="00DE4072" w14:paraId="1FF0935B" w14:textId="77777777" w:rsidTr="00C92BF1">
        <w:trPr>
          <w:trHeight w:val="526"/>
          <w:tblHeader/>
        </w:trPr>
        <w:tc>
          <w:tcPr>
            <w:tcW w:w="2742" w:type="dxa"/>
            <w:gridSpan w:val="2"/>
            <w:vMerge/>
            <w:tcBorders>
              <w:top w:val="single" w:sz="4" w:space="0" w:color="auto"/>
              <w:left w:val="single" w:sz="4" w:space="0" w:color="auto"/>
              <w:bottom w:val="single" w:sz="4" w:space="0" w:color="auto"/>
              <w:right w:val="single" w:sz="4" w:space="0" w:color="auto"/>
            </w:tcBorders>
            <w:vAlign w:val="center"/>
            <w:hideMark/>
          </w:tcPr>
          <w:p w14:paraId="3639ED21" w14:textId="77777777" w:rsidR="00DE4072" w:rsidRPr="00DE4072" w:rsidRDefault="00DE4072" w:rsidP="00DE4072">
            <w:pPr>
              <w:spacing w:line="276" w:lineRule="auto"/>
              <w:jc w:val="center"/>
              <w:rPr>
                <w:sz w:val="18"/>
                <w:szCs w:val="18"/>
              </w:rPr>
            </w:pPr>
          </w:p>
        </w:tc>
        <w:tc>
          <w:tcPr>
            <w:tcW w:w="840" w:type="dxa"/>
            <w:gridSpan w:val="2"/>
            <w:vMerge/>
            <w:tcBorders>
              <w:top w:val="single" w:sz="4" w:space="0" w:color="auto"/>
              <w:left w:val="single" w:sz="4" w:space="0" w:color="auto"/>
              <w:bottom w:val="single" w:sz="4" w:space="0" w:color="auto"/>
              <w:right w:val="single" w:sz="4" w:space="0" w:color="auto"/>
            </w:tcBorders>
            <w:vAlign w:val="center"/>
            <w:hideMark/>
          </w:tcPr>
          <w:p w14:paraId="674AEDD1" w14:textId="77777777" w:rsidR="00DE4072" w:rsidRPr="00DE4072" w:rsidRDefault="00DE4072" w:rsidP="00DE4072">
            <w:pPr>
              <w:spacing w:line="276" w:lineRule="auto"/>
              <w:jc w:val="center"/>
              <w:rPr>
                <w:sz w:val="18"/>
                <w:szCs w:val="18"/>
              </w:rPr>
            </w:pPr>
          </w:p>
        </w:tc>
        <w:tc>
          <w:tcPr>
            <w:tcW w:w="78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0925B2B" w14:textId="77777777" w:rsidR="00DE4072" w:rsidRPr="00DE4072" w:rsidRDefault="00DE4072" w:rsidP="00DE4072">
            <w:pPr>
              <w:spacing w:line="276" w:lineRule="auto"/>
              <w:jc w:val="center"/>
              <w:rPr>
                <w:sz w:val="18"/>
                <w:szCs w:val="18"/>
              </w:rPr>
            </w:pPr>
            <w:r w:rsidRPr="00DE4072">
              <w:rPr>
                <w:sz w:val="18"/>
                <w:szCs w:val="18"/>
              </w:rPr>
              <w:t>aprobat</w:t>
            </w:r>
          </w:p>
        </w:tc>
        <w:tc>
          <w:tcPr>
            <w:tcW w:w="8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49C05E35" w14:textId="77777777" w:rsidR="00DE4072" w:rsidRPr="00DE4072" w:rsidRDefault="00DE4072" w:rsidP="00DE4072">
            <w:pPr>
              <w:spacing w:line="276" w:lineRule="auto"/>
              <w:jc w:val="center"/>
              <w:rPr>
                <w:sz w:val="18"/>
                <w:szCs w:val="18"/>
              </w:rPr>
            </w:pPr>
            <w:r w:rsidRPr="00DE4072">
              <w:rPr>
                <w:sz w:val="18"/>
                <w:szCs w:val="18"/>
              </w:rPr>
              <w:t>precizat</w:t>
            </w:r>
          </w:p>
        </w:tc>
        <w:tc>
          <w:tcPr>
            <w:tcW w:w="84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73EAEC12" w14:textId="77777777" w:rsidR="00DE4072" w:rsidRPr="00DE4072" w:rsidRDefault="00DE4072" w:rsidP="00DE4072">
            <w:pPr>
              <w:spacing w:line="276" w:lineRule="auto"/>
              <w:jc w:val="center"/>
              <w:rPr>
                <w:sz w:val="18"/>
                <w:szCs w:val="18"/>
              </w:rPr>
            </w:pPr>
            <w:r w:rsidRPr="00DE4072">
              <w:rPr>
                <w:sz w:val="18"/>
                <w:szCs w:val="18"/>
              </w:rPr>
              <w:t>executat</w:t>
            </w:r>
          </w:p>
        </w:tc>
        <w:tc>
          <w:tcPr>
            <w:tcW w:w="1463" w:type="dxa"/>
            <w:gridSpan w:val="4"/>
            <w:tcBorders>
              <w:top w:val="single" w:sz="4" w:space="0" w:color="auto"/>
              <w:left w:val="nil"/>
              <w:bottom w:val="single" w:sz="4" w:space="0" w:color="auto"/>
              <w:right w:val="single" w:sz="4" w:space="0" w:color="auto"/>
            </w:tcBorders>
            <w:shd w:val="clear" w:color="auto" w:fill="auto"/>
            <w:vAlign w:val="center"/>
            <w:hideMark/>
          </w:tcPr>
          <w:p w14:paraId="166F600F" w14:textId="77777777" w:rsidR="00DE4072" w:rsidRPr="00DE4072" w:rsidRDefault="00DE4072" w:rsidP="00DE4072">
            <w:pPr>
              <w:spacing w:line="276" w:lineRule="auto"/>
              <w:jc w:val="center"/>
              <w:rPr>
                <w:sz w:val="18"/>
                <w:szCs w:val="18"/>
              </w:rPr>
            </w:pPr>
            <w:r w:rsidRPr="00DE4072">
              <w:rPr>
                <w:sz w:val="18"/>
                <w:szCs w:val="18"/>
              </w:rPr>
              <w:t>executat față de precizat pe an</w:t>
            </w:r>
          </w:p>
        </w:tc>
        <w:tc>
          <w:tcPr>
            <w:tcW w:w="1427" w:type="dxa"/>
            <w:gridSpan w:val="4"/>
            <w:tcBorders>
              <w:top w:val="single" w:sz="4" w:space="0" w:color="auto"/>
              <w:left w:val="nil"/>
              <w:bottom w:val="single" w:sz="4" w:space="0" w:color="auto"/>
              <w:right w:val="single" w:sz="4" w:space="0" w:color="auto"/>
            </w:tcBorders>
            <w:shd w:val="clear" w:color="auto" w:fill="auto"/>
            <w:vAlign w:val="center"/>
            <w:hideMark/>
          </w:tcPr>
          <w:p w14:paraId="49C4DA1E" w14:textId="77777777" w:rsidR="00DE4072" w:rsidRPr="00DE4072" w:rsidRDefault="00DE4072" w:rsidP="00DE4072">
            <w:pPr>
              <w:spacing w:line="276" w:lineRule="auto"/>
              <w:jc w:val="center"/>
              <w:rPr>
                <w:sz w:val="18"/>
                <w:szCs w:val="18"/>
              </w:rPr>
            </w:pPr>
            <w:r w:rsidRPr="00DE4072">
              <w:rPr>
                <w:sz w:val="18"/>
                <w:szCs w:val="18"/>
              </w:rPr>
              <w:t>executat față de anul 2020</w:t>
            </w:r>
          </w:p>
        </w:tc>
      </w:tr>
      <w:tr w:rsidR="00DE4072" w:rsidRPr="00DE4072" w14:paraId="61469510" w14:textId="77777777" w:rsidTr="00C92BF1">
        <w:trPr>
          <w:trHeight w:val="231"/>
          <w:tblHeader/>
        </w:trPr>
        <w:tc>
          <w:tcPr>
            <w:tcW w:w="2742" w:type="dxa"/>
            <w:gridSpan w:val="2"/>
            <w:vMerge/>
            <w:tcBorders>
              <w:top w:val="single" w:sz="4" w:space="0" w:color="auto"/>
              <w:left w:val="single" w:sz="4" w:space="0" w:color="auto"/>
              <w:bottom w:val="single" w:sz="4" w:space="0" w:color="auto"/>
              <w:right w:val="single" w:sz="4" w:space="0" w:color="auto"/>
            </w:tcBorders>
            <w:vAlign w:val="center"/>
            <w:hideMark/>
          </w:tcPr>
          <w:p w14:paraId="6B51D775" w14:textId="77777777" w:rsidR="00DE4072" w:rsidRPr="00DE4072" w:rsidRDefault="00DE4072" w:rsidP="00DE4072">
            <w:pPr>
              <w:spacing w:line="276" w:lineRule="auto"/>
              <w:jc w:val="center"/>
              <w:rPr>
                <w:sz w:val="18"/>
                <w:szCs w:val="18"/>
              </w:rPr>
            </w:pPr>
          </w:p>
        </w:tc>
        <w:tc>
          <w:tcPr>
            <w:tcW w:w="840" w:type="dxa"/>
            <w:gridSpan w:val="2"/>
            <w:vMerge/>
            <w:tcBorders>
              <w:top w:val="single" w:sz="4" w:space="0" w:color="auto"/>
              <w:left w:val="single" w:sz="4" w:space="0" w:color="auto"/>
              <w:bottom w:val="single" w:sz="4" w:space="0" w:color="auto"/>
              <w:right w:val="single" w:sz="4" w:space="0" w:color="auto"/>
            </w:tcBorders>
            <w:vAlign w:val="center"/>
            <w:hideMark/>
          </w:tcPr>
          <w:p w14:paraId="3DC395B2" w14:textId="77777777" w:rsidR="00DE4072" w:rsidRPr="00DE4072" w:rsidRDefault="00DE4072" w:rsidP="00DE4072">
            <w:pPr>
              <w:spacing w:line="276" w:lineRule="auto"/>
              <w:jc w:val="center"/>
              <w:rPr>
                <w:sz w:val="18"/>
                <w:szCs w:val="18"/>
              </w:rPr>
            </w:pPr>
          </w:p>
        </w:tc>
        <w:tc>
          <w:tcPr>
            <w:tcW w:w="782" w:type="dxa"/>
            <w:gridSpan w:val="2"/>
            <w:vMerge/>
            <w:tcBorders>
              <w:top w:val="nil"/>
              <w:left w:val="single" w:sz="4" w:space="0" w:color="auto"/>
              <w:bottom w:val="single" w:sz="4" w:space="0" w:color="auto"/>
              <w:right w:val="single" w:sz="4" w:space="0" w:color="auto"/>
            </w:tcBorders>
            <w:vAlign w:val="center"/>
            <w:hideMark/>
          </w:tcPr>
          <w:p w14:paraId="1352A09D" w14:textId="77777777" w:rsidR="00DE4072" w:rsidRPr="00DE4072" w:rsidRDefault="00DE4072" w:rsidP="00DE4072">
            <w:pPr>
              <w:spacing w:line="276" w:lineRule="auto"/>
              <w:jc w:val="center"/>
              <w:rPr>
                <w:sz w:val="18"/>
                <w:szCs w:val="18"/>
              </w:rPr>
            </w:pPr>
          </w:p>
        </w:tc>
        <w:tc>
          <w:tcPr>
            <w:tcW w:w="810" w:type="dxa"/>
            <w:gridSpan w:val="2"/>
            <w:vMerge/>
            <w:tcBorders>
              <w:top w:val="nil"/>
              <w:left w:val="single" w:sz="4" w:space="0" w:color="auto"/>
              <w:bottom w:val="single" w:sz="4" w:space="0" w:color="auto"/>
              <w:right w:val="single" w:sz="4" w:space="0" w:color="auto"/>
            </w:tcBorders>
            <w:vAlign w:val="center"/>
            <w:hideMark/>
          </w:tcPr>
          <w:p w14:paraId="63E85D6E" w14:textId="77777777" w:rsidR="00DE4072" w:rsidRPr="00DE4072" w:rsidRDefault="00DE4072" w:rsidP="00DE4072">
            <w:pPr>
              <w:spacing w:line="276" w:lineRule="auto"/>
              <w:jc w:val="center"/>
              <w:rPr>
                <w:sz w:val="18"/>
                <w:szCs w:val="18"/>
              </w:rPr>
            </w:pPr>
          </w:p>
        </w:tc>
        <w:tc>
          <w:tcPr>
            <w:tcW w:w="840" w:type="dxa"/>
            <w:gridSpan w:val="2"/>
            <w:vMerge/>
            <w:tcBorders>
              <w:top w:val="nil"/>
              <w:left w:val="single" w:sz="4" w:space="0" w:color="auto"/>
              <w:bottom w:val="single" w:sz="4" w:space="0" w:color="auto"/>
              <w:right w:val="single" w:sz="4" w:space="0" w:color="auto"/>
            </w:tcBorders>
            <w:vAlign w:val="center"/>
            <w:hideMark/>
          </w:tcPr>
          <w:p w14:paraId="64554037" w14:textId="77777777" w:rsidR="00DE4072" w:rsidRPr="00DE4072" w:rsidRDefault="00DE4072" w:rsidP="00DE4072">
            <w:pPr>
              <w:spacing w:line="276" w:lineRule="auto"/>
              <w:jc w:val="center"/>
              <w:rPr>
                <w:sz w:val="18"/>
                <w:szCs w:val="18"/>
              </w:rPr>
            </w:pPr>
          </w:p>
        </w:tc>
        <w:tc>
          <w:tcPr>
            <w:tcW w:w="804" w:type="dxa"/>
            <w:gridSpan w:val="2"/>
            <w:tcBorders>
              <w:top w:val="nil"/>
              <w:left w:val="nil"/>
              <w:bottom w:val="single" w:sz="4" w:space="0" w:color="auto"/>
              <w:right w:val="single" w:sz="4" w:space="0" w:color="auto"/>
            </w:tcBorders>
            <w:shd w:val="clear" w:color="auto" w:fill="auto"/>
            <w:noWrap/>
            <w:vAlign w:val="center"/>
            <w:hideMark/>
          </w:tcPr>
          <w:p w14:paraId="358D7677" w14:textId="77777777" w:rsidR="00DE4072" w:rsidRPr="00DE4072" w:rsidRDefault="00DE4072" w:rsidP="00DE4072">
            <w:pPr>
              <w:spacing w:line="276" w:lineRule="auto"/>
              <w:jc w:val="center"/>
              <w:rPr>
                <w:sz w:val="18"/>
                <w:szCs w:val="18"/>
              </w:rPr>
            </w:pPr>
            <w:r w:rsidRPr="00DE4072">
              <w:rPr>
                <w:sz w:val="18"/>
                <w:szCs w:val="18"/>
              </w:rPr>
              <w:t>suma</w:t>
            </w:r>
          </w:p>
        </w:tc>
        <w:tc>
          <w:tcPr>
            <w:tcW w:w="659" w:type="dxa"/>
            <w:gridSpan w:val="2"/>
            <w:tcBorders>
              <w:top w:val="nil"/>
              <w:left w:val="nil"/>
              <w:bottom w:val="single" w:sz="4" w:space="0" w:color="auto"/>
              <w:right w:val="single" w:sz="4" w:space="0" w:color="auto"/>
            </w:tcBorders>
            <w:shd w:val="clear" w:color="auto" w:fill="auto"/>
            <w:noWrap/>
            <w:vAlign w:val="center"/>
            <w:hideMark/>
          </w:tcPr>
          <w:p w14:paraId="0F069012" w14:textId="77777777" w:rsidR="00DE4072" w:rsidRPr="00DE4072" w:rsidRDefault="00DE4072" w:rsidP="00DE4072">
            <w:pPr>
              <w:spacing w:line="276" w:lineRule="auto"/>
              <w:jc w:val="center"/>
              <w:rPr>
                <w:sz w:val="18"/>
                <w:szCs w:val="18"/>
              </w:rPr>
            </w:pPr>
            <w:r w:rsidRPr="00DE4072">
              <w:rPr>
                <w:sz w:val="18"/>
                <w:szCs w:val="18"/>
              </w:rPr>
              <w:t>%</w:t>
            </w:r>
          </w:p>
        </w:tc>
        <w:tc>
          <w:tcPr>
            <w:tcW w:w="732" w:type="dxa"/>
            <w:gridSpan w:val="2"/>
            <w:tcBorders>
              <w:top w:val="nil"/>
              <w:left w:val="nil"/>
              <w:bottom w:val="single" w:sz="4" w:space="0" w:color="auto"/>
              <w:right w:val="single" w:sz="4" w:space="0" w:color="auto"/>
            </w:tcBorders>
            <w:shd w:val="clear" w:color="auto" w:fill="auto"/>
            <w:noWrap/>
            <w:vAlign w:val="center"/>
            <w:hideMark/>
          </w:tcPr>
          <w:p w14:paraId="09D1B80B" w14:textId="77777777" w:rsidR="00DE4072" w:rsidRPr="00DE4072" w:rsidRDefault="00DE4072" w:rsidP="00DE4072">
            <w:pPr>
              <w:spacing w:line="276" w:lineRule="auto"/>
              <w:jc w:val="center"/>
              <w:rPr>
                <w:sz w:val="18"/>
                <w:szCs w:val="18"/>
              </w:rPr>
            </w:pPr>
            <w:r w:rsidRPr="00DE4072">
              <w:rPr>
                <w:sz w:val="18"/>
                <w:szCs w:val="18"/>
              </w:rPr>
              <w:t>suma</w:t>
            </w:r>
          </w:p>
        </w:tc>
        <w:tc>
          <w:tcPr>
            <w:tcW w:w="695" w:type="dxa"/>
            <w:gridSpan w:val="2"/>
            <w:tcBorders>
              <w:top w:val="nil"/>
              <w:left w:val="nil"/>
              <w:bottom w:val="single" w:sz="4" w:space="0" w:color="auto"/>
              <w:right w:val="single" w:sz="4" w:space="0" w:color="auto"/>
            </w:tcBorders>
            <w:shd w:val="clear" w:color="auto" w:fill="auto"/>
            <w:noWrap/>
            <w:vAlign w:val="center"/>
            <w:hideMark/>
          </w:tcPr>
          <w:p w14:paraId="4D8E25A2" w14:textId="77777777" w:rsidR="00DE4072" w:rsidRPr="00DE4072" w:rsidRDefault="00DE4072" w:rsidP="00DE4072">
            <w:pPr>
              <w:spacing w:line="276" w:lineRule="auto"/>
              <w:jc w:val="center"/>
              <w:rPr>
                <w:sz w:val="18"/>
                <w:szCs w:val="18"/>
              </w:rPr>
            </w:pPr>
            <w:r w:rsidRPr="00DE4072">
              <w:rPr>
                <w:sz w:val="18"/>
                <w:szCs w:val="18"/>
              </w:rPr>
              <w:t>%</w:t>
            </w:r>
          </w:p>
        </w:tc>
      </w:tr>
      <w:tr w:rsidR="00DE4072" w:rsidRPr="00DE4072" w14:paraId="411E0E8F" w14:textId="77777777" w:rsidTr="00C92BF1">
        <w:trPr>
          <w:trHeight w:val="356"/>
          <w:tblHeader/>
        </w:trPr>
        <w:tc>
          <w:tcPr>
            <w:tcW w:w="2742" w:type="dxa"/>
            <w:gridSpan w:val="2"/>
            <w:tcBorders>
              <w:top w:val="nil"/>
              <w:left w:val="nil"/>
              <w:bottom w:val="nil"/>
              <w:right w:val="nil"/>
            </w:tcBorders>
            <w:shd w:val="clear" w:color="auto" w:fill="auto"/>
            <w:vAlign w:val="bottom"/>
            <w:hideMark/>
          </w:tcPr>
          <w:p w14:paraId="6BD15F27" w14:textId="77777777" w:rsidR="00DE4072" w:rsidRPr="00DE4072" w:rsidRDefault="00DE4072" w:rsidP="00DE4072">
            <w:pPr>
              <w:spacing w:line="276" w:lineRule="auto"/>
              <w:jc w:val="center"/>
              <w:rPr>
                <w:b/>
                <w:bCs/>
                <w:color w:val="000000"/>
                <w:sz w:val="18"/>
                <w:szCs w:val="18"/>
              </w:rPr>
            </w:pPr>
            <w:r w:rsidRPr="00DE4072">
              <w:rPr>
                <w:b/>
                <w:bCs/>
                <w:color w:val="000000"/>
                <w:sz w:val="18"/>
                <w:szCs w:val="18"/>
              </w:rPr>
              <w:t>Cheltuieli, total</w:t>
            </w:r>
          </w:p>
        </w:tc>
        <w:tc>
          <w:tcPr>
            <w:tcW w:w="840" w:type="dxa"/>
            <w:gridSpan w:val="2"/>
            <w:tcBorders>
              <w:top w:val="nil"/>
              <w:left w:val="nil"/>
              <w:bottom w:val="nil"/>
              <w:right w:val="nil"/>
            </w:tcBorders>
            <w:shd w:val="clear" w:color="auto" w:fill="auto"/>
            <w:noWrap/>
            <w:vAlign w:val="bottom"/>
            <w:hideMark/>
          </w:tcPr>
          <w:p w14:paraId="5A3C3AED" w14:textId="77777777" w:rsidR="00DE4072" w:rsidRPr="00DE4072" w:rsidRDefault="00DE4072" w:rsidP="00DE4072">
            <w:pPr>
              <w:spacing w:line="276" w:lineRule="auto"/>
              <w:jc w:val="center"/>
              <w:rPr>
                <w:b/>
                <w:bCs/>
                <w:sz w:val="18"/>
                <w:szCs w:val="18"/>
              </w:rPr>
            </w:pPr>
            <w:r w:rsidRPr="00DE4072">
              <w:rPr>
                <w:b/>
                <w:bCs/>
                <w:sz w:val="18"/>
                <w:szCs w:val="18"/>
              </w:rPr>
              <w:t>4943,3</w:t>
            </w:r>
          </w:p>
        </w:tc>
        <w:tc>
          <w:tcPr>
            <w:tcW w:w="782" w:type="dxa"/>
            <w:gridSpan w:val="2"/>
            <w:tcBorders>
              <w:top w:val="nil"/>
              <w:left w:val="nil"/>
              <w:bottom w:val="nil"/>
              <w:right w:val="nil"/>
            </w:tcBorders>
            <w:shd w:val="clear" w:color="auto" w:fill="auto"/>
            <w:noWrap/>
            <w:vAlign w:val="bottom"/>
          </w:tcPr>
          <w:p w14:paraId="53AD7555" w14:textId="77777777" w:rsidR="00DE4072" w:rsidRPr="00DE4072" w:rsidRDefault="00DE4072" w:rsidP="00DE4072">
            <w:pPr>
              <w:spacing w:line="276" w:lineRule="auto"/>
              <w:jc w:val="center"/>
              <w:rPr>
                <w:b/>
                <w:bCs/>
                <w:sz w:val="18"/>
                <w:szCs w:val="18"/>
              </w:rPr>
            </w:pPr>
            <w:r w:rsidRPr="00DE4072">
              <w:rPr>
                <w:b/>
                <w:bCs/>
                <w:sz w:val="18"/>
                <w:szCs w:val="18"/>
              </w:rPr>
              <w:t>7901,8</w:t>
            </w:r>
          </w:p>
        </w:tc>
        <w:tc>
          <w:tcPr>
            <w:tcW w:w="810" w:type="dxa"/>
            <w:gridSpan w:val="2"/>
            <w:tcBorders>
              <w:top w:val="nil"/>
              <w:left w:val="nil"/>
              <w:bottom w:val="nil"/>
              <w:right w:val="nil"/>
            </w:tcBorders>
            <w:shd w:val="clear" w:color="auto" w:fill="auto"/>
            <w:noWrap/>
            <w:vAlign w:val="bottom"/>
          </w:tcPr>
          <w:p w14:paraId="407B128C" w14:textId="77777777" w:rsidR="00DE4072" w:rsidRPr="00DE4072" w:rsidRDefault="00DE4072" w:rsidP="00DE4072">
            <w:pPr>
              <w:spacing w:line="276" w:lineRule="auto"/>
              <w:jc w:val="center"/>
              <w:rPr>
                <w:b/>
                <w:bCs/>
                <w:sz w:val="18"/>
                <w:szCs w:val="18"/>
              </w:rPr>
            </w:pPr>
            <w:r w:rsidRPr="00DE4072">
              <w:rPr>
                <w:b/>
                <w:bCs/>
                <w:sz w:val="18"/>
                <w:szCs w:val="18"/>
              </w:rPr>
              <w:t>8037,1</w:t>
            </w:r>
          </w:p>
        </w:tc>
        <w:tc>
          <w:tcPr>
            <w:tcW w:w="840" w:type="dxa"/>
            <w:gridSpan w:val="2"/>
            <w:tcBorders>
              <w:top w:val="nil"/>
              <w:left w:val="nil"/>
              <w:bottom w:val="nil"/>
              <w:right w:val="nil"/>
            </w:tcBorders>
            <w:shd w:val="clear" w:color="auto" w:fill="auto"/>
            <w:noWrap/>
            <w:vAlign w:val="bottom"/>
          </w:tcPr>
          <w:p w14:paraId="4C836870" w14:textId="77777777" w:rsidR="00DE4072" w:rsidRPr="00DE4072" w:rsidRDefault="00DE4072" w:rsidP="00DE4072">
            <w:pPr>
              <w:spacing w:line="276" w:lineRule="auto"/>
              <w:jc w:val="center"/>
              <w:rPr>
                <w:b/>
                <w:bCs/>
                <w:sz w:val="18"/>
                <w:szCs w:val="18"/>
              </w:rPr>
            </w:pPr>
            <w:r w:rsidRPr="00DE4072">
              <w:rPr>
                <w:b/>
                <w:bCs/>
                <w:sz w:val="18"/>
                <w:szCs w:val="18"/>
              </w:rPr>
              <w:t>7648,1</w:t>
            </w:r>
          </w:p>
        </w:tc>
        <w:tc>
          <w:tcPr>
            <w:tcW w:w="804" w:type="dxa"/>
            <w:gridSpan w:val="2"/>
            <w:tcBorders>
              <w:top w:val="nil"/>
              <w:left w:val="nil"/>
              <w:bottom w:val="nil"/>
              <w:right w:val="nil"/>
            </w:tcBorders>
            <w:shd w:val="clear" w:color="auto" w:fill="auto"/>
            <w:noWrap/>
            <w:vAlign w:val="bottom"/>
          </w:tcPr>
          <w:p w14:paraId="684A79E2" w14:textId="77777777" w:rsidR="00DE4072" w:rsidRPr="00DE4072" w:rsidRDefault="00DE4072" w:rsidP="00DE4072">
            <w:pPr>
              <w:spacing w:line="276" w:lineRule="auto"/>
              <w:jc w:val="center"/>
              <w:rPr>
                <w:b/>
                <w:bCs/>
                <w:sz w:val="18"/>
                <w:szCs w:val="18"/>
              </w:rPr>
            </w:pPr>
            <w:r w:rsidRPr="00DE4072">
              <w:rPr>
                <w:b/>
                <w:bCs/>
                <w:sz w:val="18"/>
                <w:szCs w:val="18"/>
              </w:rPr>
              <w:t>-389,0</w:t>
            </w:r>
          </w:p>
        </w:tc>
        <w:tc>
          <w:tcPr>
            <w:tcW w:w="659" w:type="dxa"/>
            <w:gridSpan w:val="2"/>
            <w:tcBorders>
              <w:top w:val="nil"/>
              <w:left w:val="nil"/>
              <w:bottom w:val="nil"/>
              <w:right w:val="nil"/>
            </w:tcBorders>
            <w:shd w:val="clear" w:color="auto" w:fill="auto"/>
            <w:noWrap/>
            <w:vAlign w:val="bottom"/>
          </w:tcPr>
          <w:p w14:paraId="0C32D435" w14:textId="77777777" w:rsidR="00DE4072" w:rsidRPr="00DE4072" w:rsidRDefault="00DE4072" w:rsidP="00DE4072">
            <w:pPr>
              <w:spacing w:line="276" w:lineRule="auto"/>
              <w:jc w:val="center"/>
              <w:rPr>
                <w:b/>
                <w:bCs/>
                <w:sz w:val="18"/>
                <w:szCs w:val="18"/>
              </w:rPr>
            </w:pPr>
            <w:r w:rsidRPr="00DE4072">
              <w:rPr>
                <w:b/>
                <w:bCs/>
                <w:sz w:val="18"/>
                <w:szCs w:val="18"/>
              </w:rPr>
              <w:t>95,2</w:t>
            </w:r>
          </w:p>
        </w:tc>
        <w:tc>
          <w:tcPr>
            <w:tcW w:w="732" w:type="dxa"/>
            <w:gridSpan w:val="2"/>
            <w:tcBorders>
              <w:top w:val="nil"/>
              <w:left w:val="nil"/>
              <w:bottom w:val="nil"/>
              <w:right w:val="nil"/>
            </w:tcBorders>
            <w:shd w:val="clear" w:color="auto" w:fill="auto"/>
            <w:noWrap/>
            <w:vAlign w:val="bottom"/>
          </w:tcPr>
          <w:p w14:paraId="1503A775" w14:textId="77777777" w:rsidR="00DE4072" w:rsidRPr="00DE4072" w:rsidRDefault="00DE4072" w:rsidP="00DE4072">
            <w:pPr>
              <w:spacing w:line="276" w:lineRule="auto"/>
              <w:jc w:val="center"/>
              <w:rPr>
                <w:b/>
                <w:bCs/>
                <w:sz w:val="18"/>
                <w:szCs w:val="18"/>
              </w:rPr>
            </w:pPr>
            <w:r w:rsidRPr="00DE4072">
              <w:rPr>
                <w:b/>
                <w:bCs/>
                <w:sz w:val="18"/>
                <w:szCs w:val="18"/>
              </w:rPr>
              <w:t>2704,8</w:t>
            </w:r>
          </w:p>
        </w:tc>
        <w:tc>
          <w:tcPr>
            <w:tcW w:w="695" w:type="dxa"/>
            <w:gridSpan w:val="2"/>
            <w:tcBorders>
              <w:top w:val="nil"/>
              <w:left w:val="nil"/>
              <w:bottom w:val="nil"/>
              <w:right w:val="nil"/>
            </w:tcBorders>
            <w:shd w:val="clear" w:color="auto" w:fill="auto"/>
            <w:noWrap/>
            <w:vAlign w:val="bottom"/>
          </w:tcPr>
          <w:p w14:paraId="483C01CE" w14:textId="77777777" w:rsidR="00DE4072" w:rsidRPr="00DE4072" w:rsidRDefault="00DE4072" w:rsidP="00DE4072">
            <w:pPr>
              <w:spacing w:line="276" w:lineRule="auto"/>
              <w:jc w:val="center"/>
              <w:rPr>
                <w:b/>
                <w:bCs/>
                <w:sz w:val="18"/>
                <w:szCs w:val="18"/>
              </w:rPr>
            </w:pPr>
            <w:r w:rsidRPr="00DE4072">
              <w:rPr>
                <w:b/>
                <w:bCs/>
                <w:sz w:val="18"/>
                <w:szCs w:val="18"/>
              </w:rPr>
              <w:t>154,7</w:t>
            </w:r>
          </w:p>
        </w:tc>
      </w:tr>
      <w:tr w:rsidR="00DE4072" w:rsidRPr="00DE4072" w14:paraId="0C7DC81B" w14:textId="77777777" w:rsidTr="00C92BF1">
        <w:trPr>
          <w:trHeight w:val="480"/>
          <w:tblHeader/>
        </w:trPr>
        <w:tc>
          <w:tcPr>
            <w:tcW w:w="2742" w:type="dxa"/>
            <w:gridSpan w:val="2"/>
            <w:tcBorders>
              <w:top w:val="nil"/>
              <w:left w:val="nil"/>
              <w:bottom w:val="nil"/>
              <w:right w:val="nil"/>
            </w:tcBorders>
            <w:shd w:val="clear" w:color="auto" w:fill="auto"/>
            <w:vAlign w:val="bottom"/>
            <w:hideMark/>
          </w:tcPr>
          <w:p w14:paraId="39214BCE" w14:textId="77777777" w:rsidR="00DE4072" w:rsidRPr="00DE4072" w:rsidRDefault="00DE4072" w:rsidP="00DE4072">
            <w:pPr>
              <w:spacing w:line="276" w:lineRule="auto"/>
              <w:rPr>
                <w:i/>
                <w:iCs/>
                <w:sz w:val="18"/>
                <w:szCs w:val="18"/>
              </w:rPr>
            </w:pPr>
            <w:r w:rsidRPr="00DE4072">
              <w:rPr>
                <w:i/>
                <w:iCs/>
                <w:sz w:val="18"/>
                <w:szCs w:val="18"/>
              </w:rPr>
              <w:t>Ponderea în totalul cheltuielilor bugetului de stat, %</w:t>
            </w:r>
          </w:p>
        </w:tc>
        <w:tc>
          <w:tcPr>
            <w:tcW w:w="840" w:type="dxa"/>
            <w:gridSpan w:val="2"/>
            <w:tcBorders>
              <w:top w:val="nil"/>
              <w:left w:val="nil"/>
              <w:bottom w:val="nil"/>
              <w:right w:val="nil"/>
            </w:tcBorders>
            <w:shd w:val="clear" w:color="auto" w:fill="auto"/>
            <w:noWrap/>
            <w:vAlign w:val="bottom"/>
            <w:hideMark/>
          </w:tcPr>
          <w:p w14:paraId="4D65FF18" w14:textId="77777777" w:rsidR="00DE4072" w:rsidRPr="00DE4072" w:rsidRDefault="00DE4072" w:rsidP="00DE4072">
            <w:pPr>
              <w:spacing w:line="276" w:lineRule="auto"/>
              <w:jc w:val="center"/>
              <w:rPr>
                <w:i/>
                <w:iCs/>
                <w:sz w:val="18"/>
                <w:szCs w:val="18"/>
              </w:rPr>
            </w:pPr>
            <w:r w:rsidRPr="00DE4072">
              <w:rPr>
                <w:i/>
                <w:iCs/>
                <w:sz w:val="18"/>
                <w:szCs w:val="18"/>
              </w:rPr>
              <w:t>10,0</w:t>
            </w:r>
          </w:p>
        </w:tc>
        <w:tc>
          <w:tcPr>
            <w:tcW w:w="782" w:type="dxa"/>
            <w:gridSpan w:val="2"/>
            <w:tcBorders>
              <w:top w:val="nil"/>
              <w:left w:val="nil"/>
              <w:bottom w:val="nil"/>
              <w:right w:val="nil"/>
            </w:tcBorders>
            <w:shd w:val="clear" w:color="auto" w:fill="auto"/>
            <w:noWrap/>
            <w:vAlign w:val="bottom"/>
          </w:tcPr>
          <w:p w14:paraId="5CF80CB7" w14:textId="77777777" w:rsidR="00DE4072" w:rsidRPr="00DE4072" w:rsidRDefault="00DE4072" w:rsidP="00DE4072">
            <w:pPr>
              <w:spacing w:line="276" w:lineRule="auto"/>
              <w:jc w:val="center"/>
              <w:rPr>
                <w:i/>
                <w:iCs/>
                <w:sz w:val="18"/>
                <w:szCs w:val="18"/>
              </w:rPr>
            </w:pPr>
            <w:r w:rsidRPr="00DE4072">
              <w:rPr>
                <w:i/>
                <w:iCs/>
                <w:sz w:val="18"/>
                <w:szCs w:val="18"/>
              </w:rPr>
              <w:t>14,3</w:t>
            </w:r>
          </w:p>
        </w:tc>
        <w:tc>
          <w:tcPr>
            <w:tcW w:w="810" w:type="dxa"/>
            <w:gridSpan w:val="2"/>
            <w:tcBorders>
              <w:top w:val="nil"/>
              <w:left w:val="nil"/>
              <w:bottom w:val="nil"/>
              <w:right w:val="nil"/>
            </w:tcBorders>
            <w:shd w:val="clear" w:color="auto" w:fill="auto"/>
            <w:noWrap/>
            <w:vAlign w:val="bottom"/>
          </w:tcPr>
          <w:p w14:paraId="330CAFE2" w14:textId="77777777" w:rsidR="00DE4072" w:rsidRPr="00DE4072" w:rsidRDefault="00DE4072" w:rsidP="00DE4072">
            <w:pPr>
              <w:spacing w:line="276" w:lineRule="auto"/>
              <w:jc w:val="center"/>
              <w:rPr>
                <w:i/>
                <w:iCs/>
                <w:sz w:val="18"/>
                <w:szCs w:val="18"/>
              </w:rPr>
            </w:pPr>
            <w:r w:rsidRPr="00DE4072">
              <w:rPr>
                <w:i/>
                <w:iCs/>
                <w:sz w:val="18"/>
                <w:szCs w:val="18"/>
              </w:rPr>
              <w:t>13,9</w:t>
            </w:r>
          </w:p>
        </w:tc>
        <w:tc>
          <w:tcPr>
            <w:tcW w:w="840" w:type="dxa"/>
            <w:gridSpan w:val="2"/>
            <w:tcBorders>
              <w:top w:val="nil"/>
              <w:left w:val="nil"/>
              <w:bottom w:val="nil"/>
              <w:right w:val="nil"/>
            </w:tcBorders>
            <w:shd w:val="clear" w:color="auto" w:fill="auto"/>
            <w:noWrap/>
            <w:vAlign w:val="bottom"/>
          </w:tcPr>
          <w:p w14:paraId="08C43E0E" w14:textId="77777777" w:rsidR="00DE4072" w:rsidRPr="00DE4072" w:rsidRDefault="00DE4072" w:rsidP="00DE4072">
            <w:pPr>
              <w:spacing w:line="276" w:lineRule="auto"/>
              <w:jc w:val="center"/>
              <w:rPr>
                <w:i/>
                <w:iCs/>
                <w:sz w:val="18"/>
                <w:szCs w:val="18"/>
              </w:rPr>
            </w:pPr>
            <w:r w:rsidRPr="00DE4072">
              <w:rPr>
                <w:i/>
                <w:iCs/>
                <w:sz w:val="18"/>
                <w:szCs w:val="18"/>
              </w:rPr>
              <w:t>14,1</w:t>
            </w:r>
          </w:p>
        </w:tc>
        <w:tc>
          <w:tcPr>
            <w:tcW w:w="804" w:type="dxa"/>
            <w:gridSpan w:val="2"/>
            <w:tcBorders>
              <w:top w:val="nil"/>
              <w:left w:val="nil"/>
              <w:bottom w:val="nil"/>
              <w:right w:val="nil"/>
            </w:tcBorders>
            <w:shd w:val="clear" w:color="auto" w:fill="auto"/>
            <w:noWrap/>
            <w:vAlign w:val="bottom"/>
          </w:tcPr>
          <w:p w14:paraId="6B8D6777" w14:textId="77777777" w:rsidR="00DE4072" w:rsidRPr="00DE4072" w:rsidRDefault="00DE4072" w:rsidP="00DE4072">
            <w:pPr>
              <w:spacing w:line="276" w:lineRule="auto"/>
              <w:jc w:val="center"/>
              <w:rPr>
                <w:i/>
                <w:iCs/>
                <w:sz w:val="18"/>
                <w:szCs w:val="18"/>
              </w:rPr>
            </w:pPr>
            <w:r w:rsidRPr="00DE4072">
              <w:rPr>
                <w:i/>
                <w:iCs/>
                <w:sz w:val="18"/>
                <w:szCs w:val="18"/>
              </w:rPr>
              <w:t>0,2</w:t>
            </w:r>
          </w:p>
        </w:tc>
        <w:tc>
          <w:tcPr>
            <w:tcW w:w="659" w:type="dxa"/>
            <w:gridSpan w:val="2"/>
            <w:tcBorders>
              <w:top w:val="nil"/>
              <w:left w:val="nil"/>
              <w:bottom w:val="nil"/>
              <w:right w:val="nil"/>
            </w:tcBorders>
            <w:shd w:val="clear" w:color="auto" w:fill="auto"/>
            <w:noWrap/>
            <w:vAlign w:val="bottom"/>
          </w:tcPr>
          <w:p w14:paraId="2AC72BE7" w14:textId="77777777" w:rsidR="00DE4072" w:rsidRPr="00DE4072" w:rsidRDefault="00DE4072" w:rsidP="00DE4072">
            <w:pPr>
              <w:spacing w:line="276" w:lineRule="auto"/>
              <w:jc w:val="center"/>
              <w:rPr>
                <w:i/>
                <w:iCs/>
                <w:sz w:val="18"/>
                <w:szCs w:val="18"/>
              </w:rPr>
            </w:pPr>
          </w:p>
        </w:tc>
        <w:tc>
          <w:tcPr>
            <w:tcW w:w="732" w:type="dxa"/>
            <w:gridSpan w:val="2"/>
            <w:tcBorders>
              <w:top w:val="nil"/>
              <w:left w:val="nil"/>
              <w:bottom w:val="nil"/>
              <w:right w:val="nil"/>
            </w:tcBorders>
            <w:shd w:val="clear" w:color="auto" w:fill="auto"/>
            <w:noWrap/>
            <w:vAlign w:val="bottom"/>
          </w:tcPr>
          <w:p w14:paraId="35EC1782" w14:textId="77777777" w:rsidR="00DE4072" w:rsidRPr="00DE4072" w:rsidRDefault="00DE4072" w:rsidP="00DE4072">
            <w:pPr>
              <w:spacing w:line="276" w:lineRule="auto"/>
              <w:jc w:val="center"/>
              <w:rPr>
                <w:i/>
                <w:iCs/>
                <w:sz w:val="18"/>
                <w:szCs w:val="18"/>
              </w:rPr>
            </w:pPr>
            <w:r w:rsidRPr="00DE4072">
              <w:rPr>
                <w:i/>
                <w:iCs/>
                <w:sz w:val="18"/>
                <w:szCs w:val="18"/>
              </w:rPr>
              <w:t>4,2</w:t>
            </w:r>
          </w:p>
        </w:tc>
        <w:tc>
          <w:tcPr>
            <w:tcW w:w="695" w:type="dxa"/>
            <w:gridSpan w:val="2"/>
            <w:tcBorders>
              <w:top w:val="nil"/>
              <w:left w:val="nil"/>
              <w:bottom w:val="nil"/>
              <w:right w:val="nil"/>
            </w:tcBorders>
            <w:shd w:val="clear" w:color="auto" w:fill="auto"/>
            <w:noWrap/>
            <w:vAlign w:val="bottom"/>
          </w:tcPr>
          <w:p w14:paraId="3D4EA0DB" w14:textId="77777777" w:rsidR="00DE4072" w:rsidRPr="00DE4072" w:rsidRDefault="00DE4072" w:rsidP="00DE4072">
            <w:pPr>
              <w:spacing w:line="276" w:lineRule="auto"/>
              <w:jc w:val="center"/>
              <w:rPr>
                <w:i/>
                <w:iCs/>
                <w:sz w:val="18"/>
                <w:szCs w:val="18"/>
              </w:rPr>
            </w:pPr>
          </w:p>
        </w:tc>
      </w:tr>
      <w:tr w:rsidR="00DE4072" w:rsidRPr="00DE4072" w14:paraId="21BCE893" w14:textId="77777777" w:rsidTr="00C92BF1">
        <w:trPr>
          <w:trHeight w:val="247"/>
          <w:tblHeader/>
        </w:trPr>
        <w:tc>
          <w:tcPr>
            <w:tcW w:w="2742" w:type="dxa"/>
            <w:gridSpan w:val="2"/>
            <w:tcBorders>
              <w:top w:val="nil"/>
              <w:left w:val="nil"/>
              <w:bottom w:val="nil"/>
              <w:right w:val="nil"/>
            </w:tcBorders>
            <w:shd w:val="clear" w:color="auto" w:fill="auto"/>
            <w:vAlign w:val="bottom"/>
            <w:hideMark/>
          </w:tcPr>
          <w:p w14:paraId="50725F6B" w14:textId="77777777" w:rsidR="00DE4072" w:rsidRPr="00DE4072" w:rsidRDefault="00DE4072" w:rsidP="00DE4072">
            <w:pPr>
              <w:spacing w:line="276" w:lineRule="auto"/>
              <w:rPr>
                <w:sz w:val="18"/>
                <w:szCs w:val="18"/>
              </w:rPr>
            </w:pPr>
            <w:r w:rsidRPr="00DE4072">
              <w:rPr>
                <w:sz w:val="18"/>
                <w:szCs w:val="18"/>
              </w:rPr>
              <w:t>Cheltuieli curente</w:t>
            </w:r>
          </w:p>
        </w:tc>
        <w:tc>
          <w:tcPr>
            <w:tcW w:w="840" w:type="dxa"/>
            <w:gridSpan w:val="2"/>
            <w:tcBorders>
              <w:top w:val="nil"/>
              <w:left w:val="nil"/>
              <w:bottom w:val="nil"/>
              <w:right w:val="nil"/>
            </w:tcBorders>
            <w:shd w:val="clear" w:color="auto" w:fill="auto"/>
            <w:noWrap/>
            <w:vAlign w:val="bottom"/>
            <w:hideMark/>
          </w:tcPr>
          <w:p w14:paraId="4EC35AC5" w14:textId="77777777" w:rsidR="00DE4072" w:rsidRPr="00DE4072" w:rsidRDefault="00DE4072" w:rsidP="00DE4072">
            <w:pPr>
              <w:spacing w:line="276" w:lineRule="auto"/>
              <w:jc w:val="center"/>
              <w:rPr>
                <w:sz w:val="18"/>
                <w:szCs w:val="18"/>
              </w:rPr>
            </w:pPr>
            <w:r w:rsidRPr="00DE4072">
              <w:rPr>
                <w:sz w:val="18"/>
                <w:szCs w:val="18"/>
              </w:rPr>
              <w:t>4561,6</w:t>
            </w:r>
          </w:p>
        </w:tc>
        <w:tc>
          <w:tcPr>
            <w:tcW w:w="782" w:type="dxa"/>
            <w:gridSpan w:val="2"/>
            <w:tcBorders>
              <w:top w:val="nil"/>
              <w:left w:val="nil"/>
              <w:bottom w:val="nil"/>
              <w:right w:val="nil"/>
            </w:tcBorders>
            <w:shd w:val="clear" w:color="auto" w:fill="auto"/>
            <w:noWrap/>
            <w:vAlign w:val="bottom"/>
          </w:tcPr>
          <w:p w14:paraId="377E1BAC" w14:textId="77777777" w:rsidR="00DE4072" w:rsidRPr="00DE4072" w:rsidRDefault="00DE4072" w:rsidP="00DE4072">
            <w:pPr>
              <w:spacing w:line="276" w:lineRule="auto"/>
              <w:jc w:val="center"/>
              <w:rPr>
                <w:sz w:val="18"/>
                <w:szCs w:val="18"/>
              </w:rPr>
            </w:pPr>
            <w:r w:rsidRPr="00DE4072">
              <w:rPr>
                <w:sz w:val="18"/>
                <w:szCs w:val="18"/>
              </w:rPr>
              <w:t>7371,1</w:t>
            </w:r>
          </w:p>
        </w:tc>
        <w:tc>
          <w:tcPr>
            <w:tcW w:w="810" w:type="dxa"/>
            <w:gridSpan w:val="2"/>
            <w:tcBorders>
              <w:top w:val="nil"/>
              <w:left w:val="nil"/>
              <w:bottom w:val="nil"/>
              <w:right w:val="nil"/>
            </w:tcBorders>
            <w:shd w:val="clear" w:color="auto" w:fill="auto"/>
            <w:noWrap/>
            <w:vAlign w:val="bottom"/>
          </w:tcPr>
          <w:p w14:paraId="7BF862BB" w14:textId="77777777" w:rsidR="00DE4072" w:rsidRPr="00DE4072" w:rsidRDefault="00DE4072" w:rsidP="00DE4072">
            <w:pPr>
              <w:spacing w:line="276" w:lineRule="auto"/>
              <w:jc w:val="center"/>
              <w:rPr>
                <w:sz w:val="18"/>
                <w:szCs w:val="18"/>
              </w:rPr>
            </w:pPr>
            <w:r w:rsidRPr="00DE4072">
              <w:rPr>
                <w:sz w:val="18"/>
                <w:szCs w:val="18"/>
              </w:rPr>
              <w:t>7420,5</w:t>
            </w:r>
          </w:p>
        </w:tc>
        <w:tc>
          <w:tcPr>
            <w:tcW w:w="840" w:type="dxa"/>
            <w:gridSpan w:val="2"/>
            <w:tcBorders>
              <w:top w:val="nil"/>
              <w:left w:val="nil"/>
              <w:bottom w:val="nil"/>
              <w:right w:val="nil"/>
            </w:tcBorders>
            <w:shd w:val="clear" w:color="auto" w:fill="auto"/>
            <w:noWrap/>
            <w:vAlign w:val="bottom"/>
          </w:tcPr>
          <w:p w14:paraId="02F0AA8E" w14:textId="77777777" w:rsidR="00DE4072" w:rsidRPr="00DE4072" w:rsidRDefault="00DE4072" w:rsidP="00DE4072">
            <w:pPr>
              <w:spacing w:line="276" w:lineRule="auto"/>
              <w:jc w:val="center"/>
              <w:rPr>
                <w:sz w:val="18"/>
                <w:szCs w:val="18"/>
              </w:rPr>
            </w:pPr>
            <w:r w:rsidRPr="00DE4072">
              <w:rPr>
                <w:sz w:val="18"/>
                <w:szCs w:val="18"/>
              </w:rPr>
              <w:t>7157,1</w:t>
            </w:r>
          </w:p>
        </w:tc>
        <w:tc>
          <w:tcPr>
            <w:tcW w:w="804" w:type="dxa"/>
            <w:gridSpan w:val="2"/>
            <w:tcBorders>
              <w:top w:val="nil"/>
              <w:left w:val="nil"/>
              <w:bottom w:val="nil"/>
              <w:right w:val="nil"/>
            </w:tcBorders>
            <w:shd w:val="clear" w:color="auto" w:fill="auto"/>
            <w:noWrap/>
            <w:vAlign w:val="bottom"/>
          </w:tcPr>
          <w:p w14:paraId="65CBBE8F" w14:textId="77777777" w:rsidR="00DE4072" w:rsidRPr="00DE4072" w:rsidRDefault="00DE4072" w:rsidP="00DE4072">
            <w:pPr>
              <w:spacing w:line="276" w:lineRule="auto"/>
              <w:jc w:val="center"/>
              <w:rPr>
                <w:sz w:val="18"/>
                <w:szCs w:val="18"/>
              </w:rPr>
            </w:pPr>
            <w:r w:rsidRPr="00DE4072">
              <w:rPr>
                <w:sz w:val="18"/>
                <w:szCs w:val="18"/>
              </w:rPr>
              <w:t>-263,4</w:t>
            </w:r>
          </w:p>
        </w:tc>
        <w:tc>
          <w:tcPr>
            <w:tcW w:w="659" w:type="dxa"/>
            <w:gridSpan w:val="2"/>
            <w:tcBorders>
              <w:top w:val="nil"/>
              <w:left w:val="nil"/>
              <w:bottom w:val="nil"/>
              <w:right w:val="nil"/>
            </w:tcBorders>
            <w:shd w:val="clear" w:color="auto" w:fill="auto"/>
            <w:noWrap/>
            <w:vAlign w:val="bottom"/>
          </w:tcPr>
          <w:p w14:paraId="545A5DE6" w14:textId="77777777" w:rsidR="00DE4072" w:rsidRPr="00DE4072" w:rsidRDefault="00DE4072" w:rsidP="00DE4072">
            <w:pPr>
              <w:spacing w:line="276" w:lineRule="auto"/>
              <w:jc w:val="center"/>
              <w:rPr>
                <w:sz w:val="18"/>
                <w:szCs w:val="18"/>
              </w:rPr>
            </w:pPr>
            <w:r w:rsidRPr="00DE4072">
              <w:rPr>
                <w:sz w:val="18"/>
                <w:szCs w:val="18"/>
              </w:rPr>
              <w:t>96,5</w:t>
            </w:r>
          </w:p>
        </w:tc>
        <w:tc>
          <w:tcPr>
            <w:tcW w:w="732" w:type="dxa"/>
            <w:gridSpan w:val="2"/>
            <w:tcBorders>
              <w:top w:val="nil"/>
              <w:left w:val="nil"/>
              <w:bottom w:val="nil"/>
              <w:right w:val="nil"/>
            </w:tcBorders>
            <w:shd w:val="clear" w:color="auto" w:fill="auto"/>
            <w:noWrap/>
            <w:vAlign w:val="bottom"/>
          </w:tcPr>
          <w:p w14:paraId="29D12B41" w14:textId="77777777" w:rsidR="00DE4072" w:rsidRPr="00DE4072" w:rsidRDefault="00DE4072" w:rsidP="00DE4072">
            <w:pPr>
              <w:spacing w:line="276" w:lineRule="auto"/>
              <w:jc w:val="center"/>
              <w:rPr>
                <w:sz w:val="18"/>
                <w:szCs w:val="18"/>
              </w:rPr>
            </w:pPr>
            <w:r w:rsidRPr="00DE4072">
              <w:rPr>
                <w:sz w:val="18"/>
                <w:szCs w:val="18"/>
              </w:rPr>
              <w:t>2595,5</w:t>
            </w:r>
          </w:p>
        </w:tc>
        <w:tc>
          <w:tcPr>
            <w:tcW w:w="695" w:type="dxa"/>
            <w:gridSpan w:val="2"/>
            <w:tcBorders>
              <w:top w:val="nil"/>
              <w:left w:val="nil"/>
              <w:bottom w:val="nil"/>
              <w:right w:val="nil"/>
            </w:tcBorders>
            <w:shd w:val="clear" w:color="auto" w:fill="auto"/>
            <w:noWrap/>
            <w:vAlign w:val="bottom"/>
          </w:tcPr>
          <w:p w14:paraId="58752944" w14:textId="77777777" w:rsidR="00DE4072" w:rsidRPr="00DE4072" w:rsidRDefault="00DE4072" w:rsidP="00DE4072">
            <w:pPr>
              <w:spacing w:line="276" w:lineRule="auto"/>
              <w:jc w:val="center"/>
              <w:rPr>
                <w:sz w:val="18"/>
                <w:szCs w:val="18"/>
              </w:rPr>
            </w:pPr>
            <w:r w:rsidRPr="00DE4072">
              <w:rPr>
                <w:sz w:val="18"/>
                <w:szCs w:val="18"/>
              </w:rPr>
              <w:t>156,9</w:t>
            </w:r>
          </w:p>
        </w:tc>
      </w:tr>
      <w:tr w:rsidR="00DE4072" w:rsidRPr="00DE4072" w14:paraId="52A9902B" w14:textId="77777777" w:rsidTr="00C92BF1">
        <w:trPr>
          <w:trHeight w:val="247"/>
          <w:tblHeader/>
        </w:trPr>
        <w:tc>
          <w:tcPr>
            <w:tcW w:w="2742" w:type="dxa"/>
            <w:gridSpan w:val="2"/>
            <w:tcBorders>
              <w:top w:val="nil"/>
              <w:left w:val="nil"/>
              <w:bottom w:val="nil"/>
              <w:right w:val="nil"/>
            </w:tcBorders>
            <w:shd w:val="clear" w:color="auto" w:fill="auto"/>
            <w:vAlign w:val="bottom"/>
            <w:hideMark/>
          </w:tcPr>
          <w:p w14:paraId="67332531" w14:textId="77777777" w:rsidR="00DE4072" w:rsidRPr="00DE4072" w:rsidRDefault="00DE4072" w:rsidP="00DE4072">
            <w:pPr>
              <w:spacing w:line="276" w:lineRule="auto"/>
              <w:rPr>
                <w:sz w:val="18"/>
                <w:szCs w:val="18"/>
              </w:rPr>
            </w:pPr>
            <w:r w:rsidRPr="00DE4072">
              <w:rPr>
                <w:sz w:val="18"/>
                <w:szCs w:val="18"/>
              </w:rPr>
              <w:t>Cheltuieli capitale</w:t>
            </w:r>
          </w:p>
        </w:tc>
        <w:tc>
          <w:tcPr>
            <w:tcW w:w="840" w:type="dxa"/>
            <w:gridSpan w:val="2"/>
            <w:tcBorders>
              <w:top w:val="nil"/>
              <w:left w:val="nil"/>
              <w:bottom w:val="nil"/>
              <w:right w:val="nil"/>
            </w:tcBorders>
            <w:shd w:val="clear" w:color="auto" w:fill="auto"/>
            <w:noWrap/>
            <w:vAlign w:val="bottom"/>
            <w:hideMark/>
          </w:tcPr>
          <w:p w14:paraId="3026C82E" w14:textId="77777777" w:rsidR="00DE4072" w:rsidRPr="00DE4072" w:rsidRDefault="00DE4072" w:rsidP="00DE4072">
            <w:pPr>
              <w:spacing w:line="276" w:lineRule="auto"/>
              <w:jc w:val="center"/>
              <w:rPr>
                <w:sz w:val="18"/>
                <w:szCs w:val="18"/>
              </w:rPr>
            </w:pPr>
            <w:r w:rsidRPr="00DE4072">
              <w:rPr>
                <w:sz w:val="18"/>
                <w:szCs w:val="18"/>
              </w:rPr>
              <w:t>381,7</w:t>
            </w:r>
          </w:p>
        </w:tc>
        <w:tc>
          <w:tcPr>
            <w:tcW w:w="782" w:type="dxa"/>
            <w:gridSpan w:val="2"/>
            <w:tcBorders>
              <w:top w:val="nil"/>
              <w:left w:val="nil"/>
              <w:bottom w:val="nil"/>
              <w:right w:val="nil"/>
            </w:tcBorders>
            <w:shd w:val="clear" w:color="auto" w:fill="auto"/>
            <w:noWrap/>
            <w:vAlign w:val="bottom"/>
          </w:tcPr>
          <w:p w14:paraId="5ADA5E75" w14:textId="77777777" w:rsidR="00DE4072" w:rsidRPr="00DE4072" w:rsidRDefault="00DE4072" w:rsidP="00DE4072">
            <w:pPr>
              <w:spacing w:line="276" w:lineRule="auto"/>
              <w:jc w:val="center"/>
              <w:rPr>
                <w:sz w:val="18"/>
                <w:szCs w:val="18"/>
              </w:rPr>
            </w:pPr>
            <w:r w:rsidRPr="00DE4072">
              <w:rPr>
                <w:sz w:val="18"/>
                <w:szCs w:val="18"/>
              </w:rPr>
              <w:t>530,7</w:t>
            </w:r>
          </w:p>
        </w:tc>
        <w:tc>
          <w:tcPr>
            <w:tcW w:w="810" w:type="dxa"/>
            <w:gridSpan w:val="2"/>
            <w:tcBorders>
              <w:top w:val="nil"/>
              <w:left w:val="nil"/>
              <w:bottom w:val="nil"/>
              <w:right w:val="nil"/>
            </w:tcBorders>
            <w:shd w:val="clear" w:color="auto" w:fill="auto"/>
            <w:noWrap/>
            <w:vAlign w:val="bottom"/>
          </w:tcPr>
          <w:p w14:paraId="06668EDE" w14:textId="77777777" w:rsidR="00DE4072" w:rsidRPr="00DE4072" w:rsidRDefault="00DE4072" w:rsidP="00DE4072">
            <w:pPr>
              <w:spacing w:line="276" w:lineRule="auto"/>
              <w:jc w:val="center"/>
              <w:rPr>
                <w:sz w:val="18"/>
                <w:szCs w:val="18"/>
              </w:rPr>
            </w:pPr>
            <w:r w:rsidRPr="00DE4072">
              <w:rPr>
                <w:sz w:val="18"/>
                <w:szCs w:val="18"/>
              </w:rPr>
              <w:t>616,6</w:t>
            </w:r>
          </w:p>
        </w:tc>
        <w:tc>
          <w:tcPr>
            <w:tcW w:w="840" w:type="dxa"/>
            <w:gridSpan w:val="2"/>
            <w:tcBorders>
              <w:top w:val="nil"/>
              <w:left w:val="nil"/>
              <w:bottom w:val="nil"/>
              <w:right w:val="nil"/>
            </w:tcBorders>
            <w:shd w:val="clear" w:color="auto" w:fill="auto"/>
            <w:noWrap/>
            <w:vAlign w:val="bottom"/>
          </w:tcPr>
          <w:p w14:paraId="27837E64" w14:textId="77777777" w:rsidR="00DE4072" w:rsidRPr="00DE4072" w:rsidRDefault="00DE4072" w:rsidP="00DE4072">
            <w:pPr>
              <w:spacing w:line="276" w:lineRule="auto"/>
              <w:jc w:val="center"/>
              <w:rPr>
                <w:sz w:val="18"/>
                <w:szCs w:val="18"/>
              </w:rPr>
            </w:pPr>
            <w:r w:rsidRPr="00DE4072">
              <w:rPr>
                <w:sz w:val="18"/>
                <w:szCs w:val="18"/>
              </w:rPr>
              <w:t>491,0</w:t>
            </w:r>
          </w:p>
        </w:tc>
        <w:tc>
          <w:tcPr>
            <w:tcW w:w="804" w:type="dxa"/>
            <w:gridSpan w:val="2"/>
            <w:tcBorders>
              <w:top w:val="nil"/>
              <w:left w:val="nil"/>
              <w:bottom w:val="nil"/>
              <w:right w:val="nil"/>
            </w:tcBorders>
            <w:shd w:val="clear" w:color="auto" w:fill="auto"/>
            <w:noWrap/>
            <w:vAlign w:val="bottom"/>
          </w:tcPr>
          <w:p w14:paraId="7A948E74" w14:textId="77777777" w:rsidR="00DE4072" w:rsidRPr="00DE4072" w:rsidRDefault="00DE4072" w:rsidP="00DE4072">
            <w:pPr>
              <w:spacing w:line="276" w:lineRule="auto"/>
              <w:jc w:val="center"/>
              <w:rPr>
                <w:sz w:val="18"/>
                <w:szCs w:val="18"/>
              </w:rPr>
            </w:pPr>
            <w:r w:rsidRPr="00DE4072">
              <w:rPr>
                <w:sz w:val="18"/>
                <w:szCs w:val="18"/>
              </w:rPr>
              <w:t>-125,6</w:t>
            </w:r>
          </w:p>
        </w:tc>
        <w:tc>
          <w:tcPr>
            <w:tcW w:w="659" w:type="dxa"/>
            <w:gridSpan w:val="2"/>
            <w:tcBorders>
              <w:top w:val="nil"/>
              <w:left w:val="nil"/>
              <w:bottom w:val="nil"/>
              <w:right w:val="nil"/>
            </w:tcBorders>
            <w:shd w:val="clear" w:color="auto" w:fill="auto"/>
            <w:noWrap/>
            <w:vAlign w:val="bottom"/>
          </w:tcPr>
          <w:p w14:paraId="3029E6F6" w14:textId="77777777" w:rsidR="00DE4072" w:rsidRPr="00DE4072" w:rsidRDefault="00DE4072" w:rsidP="00DE4072">
            <w:pPr>
              <w:spacing w:line="276" w:lineRule="auto"/>
              <w:jc w:val="center"/>
              <w:rPr>
                <w:sz w:val="18"/>
                <w:szCs w:val="18"/>
              </w:rPr>
            </w:pPr>
            <w:r w:rsidRPr="00DE4072">
              <w:rPr>
                <w:sz w:val="18"/>
                <w:szCs w:val="18"/>
              </w:rPr>
              <w:t>79,6</w:t>
            </w:r>
          </w:p>
        </w:tc>
        <w:tc>
          <w:tcPr>
            <w:tcW w:w="732" w:type="dxa"/>
            <w:gridSpan w:val="2"/>
            <w:tcBorders>
              <w:top w:val="nil"/>
              <w:left w:val="nil"/>
              <w:bottom w:val="nil"/>
              <w:right w:val="nil"/>
            </w:tcBorders>
            <w:shd w:val="clear" w:color="auto" w:fill="auto"/>
            <w:noWrap/>
            <w:vAlign w:val="bottom"/>
          </w:tcPr>
          <w:p w14:paraId="528E37B8" w14:textId="77777777" w:rsidR="00DE4072" w:rsidRPr="00DE4072" w:rsidRDefault="00DE4072" w:rsidP="00DE4072">
            <w:pPr>
              <w:spacing w:line="276" w:lineRule="auto"/>
              <w:jc w:val="center"/>
              <w:rPr>
                <w:sz w:val="18"/>
                <w:szCs w:val="18"/>
              </w:rPr>
            </w:pPr>
            <w:r w:rsidRPr="00DE4072">
              <w:rPr>
                <w:sz w:val="18"/>
                <w:szCs w:val="18"/>
              </w:rPr>
              <w:t>109,3</w:t>
            </w:r>
          </w:p>
        </w:tc>
        <w:tc>
          <w:tcPr>
            <w:tcW w:w="695" w:type="dxa"/>
            <w:gridSpan w:val="2"/>
            <w:tcBorders>
              <w:top w:val="nil"/>
              <w:left w:val="nil"/>
              <w:bottom w:val="nil"/>
              <w:right w:val="nil"/>
            </w:tcBorders>
            <w:shd w:val="clear" w:color="auto" w:fill="auto"/>
            <w:noWrap/>
            <w:vAlign w:val="bottom"/>
          </w:tcPr>
          <w:p w14:paraId="34FC6B35" w14:textId="77777777" w:rsidR="00DE4072" w:rsidRPr="00DE4072" w:rsidRDefault="00DE4072" w:rsidP="00DE4072">
            <w:pPr>
              <w:spacing w:line="276" w:lineRule="auto"/>
              <w:jc w:val="center"/>
              <w:rPr>
                <w:sz w:val="18"/>
                <w:szCs w:val="18"/>
              </w:rPr>
            </w:pPr>
            <w:r w:rsidRPr="00DE4072">
              <w:rPr>
                <w:sz w:val="18"/>
                <w:szCs w:val="18"/>
              </w:rPr>
              <w:t>128,6</w:t>
            </w:r>
          </w:p>
        </w:tc>
      </w:tr>
      <w:tr w:rsidR="00DE4072" w:rsidRPr="00DE4072" w14:paraId="7B8B6A6C" w14:textId="77777777" w:rsidTr="00C92BF1">
        <w:trPr>
          <w:trHeight w:val="278"/>
          <w:tblHeader/>
        </w:trPr>
        <w:tc>
          <w:tcPr>
            <w:tcW w:w="2742" w:type="dxa"/>
            <w:gridSpan w:val="2"/>
            <w:tcBorders>
              <w:top w:val="nil"/>
              <w:left w:val="nil"/>
              <w:bottom w:val="nil"/>
              <w:right w:val="nil"/>
            </w:tcBorders>
            <w:shd w:val="clear" w:color="auto" w:fill="auto"/>
            <w:vAlign w:val="bottom"/>
            <w:hideMark/>
          </w:tcPr>
          <w:p w14:paraId="4E0C9923" w14:textId="77777777" w:rsidR="00DE4072" w:rsidRPr="00DE4072" w:rsidRDefault="00DE4072" w:rsidP="00DE4072">
            <w:pPr>
              <w:spacing w:line="276" w:lineRule="auto"/>
              <w:rPr>
                <w:b/>
                <w:bCs/>
                <w:sz w:val="18"/>
                <w:szCs w:val="18"/>
              </w:rPr>
            </w:pPr>
            <w:r w:rsidRPr="00DE4072">
              <w:rPr>
                <w:b/>
                <w:bCs/>
                <w:sz w:val="18"/>
                <w:szCs w:val="18"/>
              </w:rPr>
              <w:t>Resurse, total</w:t>
            </w:r>
          </w:p>
        </w:tc>
        <w:tc>
          <w:tcPr>
            <w:tcW w:w="840" w:type="dxa"/>
            <w:gridSpan w:val="2"/>
            <w:tcBorders>
              <w:top w:val="nil"/>
              <w:left w:val="nil"/>
              <w:bottom w:val="nil"/>
              <w:right w:val="nil"/>
            </w:tcBorders>
            <w:shd w:val="clear" w:color="auto" w:fill="auto"/>
            <w:noWrap/>
            <w:vAlign w:val="bottom"/>
            <w:hideMark/>
          </w:tcPr>
          <w:p w14:paraId="545BB38C" w14:textId="77777777" w:rsidR="00DE4072" w:rsidRPr="00DE4072" w:rsidRDefault="00DE4072" w:rsidP="00DE4072">
            <w:pPr>
              <w:spacing w:line="276" w:lineRule="auto"/>
              <w:jc w:val="center"/>
              <w:rPr>
                <w:b/>
                <w:bCs/>
                <w:sz w:val="18"/>
                <w:szCs w:val="18"/>
              </w:rPr>
            </w:pPr>
            <w:r w:rsidRPr="00DE4072">
              <w:rPr>
                <w:b/>
                <w:bCs/>
                <w:sz w:val="18"/>
                <w:szCs w:val="18"/>
              </w:rPr>
              <w:t>4943,3</w:t>
            </w:r>
          </w:p>
        </w:tc>
        <w:tc>
          <w:tcPr>
            <w:tcW w:w="782" w:type="dxa"/>
            <w:gridSpan w:val="2"/>
            <w:tcBorders>
              <w:top w:val="nil"/>
              <w:left w:val="nil"/>
              <w:bottom w:val="nil"/>
              <w:right w:val="nil"/>
            </w:tcBorders>
            <w:shd w:val="clear" w:color="auto" w:fill="auto"/>
            <w:noWrap/>
            <w:vAlign w:val="bottom"/>
          </w:tcPr>
          <w:p w14:paraId="5D03E7E9" w14:textId="77777777" w:rsidR="00DE4072" w:rsidRPr="00DE4072" w:rsidRDefault="00DE4072" w:rsidP="00DE4072">
            <w:pPr>
              <w:spacing w:line="276" w:lineRule="auto"/>
              <w:jc w:val="center"/>
              <w:rPr>
                <w:b/>
                <w:bCs/>
                <w:sz w:val="18"/>
                <w:szCs w:val="18"/>
              </w:rPr>
            </w:pPr>
            <w:r w:rsidRPr="00DE4072">
              <w:rPr>
                <w:b/>
                <w:bCs/>
                <w:sz w:val="18"/>
                <w:szCs w:val="18"/>
              </w:rPr>
              <w:t>7901,8</w:t>
            </w:r>
          </w:p>
        </w:tc>
        <w:tc>
          <w:tcPr>
            <w:tcW w:w="810" w:type="dxa"/>
            <w:gridSpan w:val="2"/>
            <w:tcBorders>
              <w:top w:val="nil"/>
              <w:left w:val="nil"/>
              <w:bottom w:val="nil"/>
              <w:right w:val="nil"/>
            </w:tcBorders>
            <w:shd w:val="clear" w:color="auto" w:fill="auto"/>
            <w:noWrap/>
            <w:vAlign w:val="bottom"/>
          </w:tcPr>
          <w:p w14:paraId="79E4BE9E" w14:textId="77777777" w:rsidR="00DE4072" w:rsidRPr="00DE4072" w:rsidRDefault="00DE4072" w:rsidP="00DE4072">
            <w:pPr>
              <w:spacing w:line="276" w:lineRule="auto"/>
              <w:jc w:val="center"/>
              <w:rPr>
                <w:b/>
                <w:bCs/>
                <w:sz w:val="18"/>
                <w:szCs w:val="18"/>
              </w:rPr>
            </w:pPr>
            <w:r w:rsidRPr="00DE4072">
              <w:rPr>
                <w:b/>
                <w:bCs/>
                <w:sz w:val="18"/>
                <w:szCs w:val="18"/>
              </w:rPr>
              <w:t>8037,1</w:t>
            </w:r>
          </w:p>
        </w:tc>
        <w:tc>
          <w:tcPr>
            <w:tcW w:w="840" w:type="dxa"/>
            <w:gridSpan w:val="2"/>
            <w:tcBorders>
              <w:top w:val="nil"/>
              <w:left w:val="nil"/>
              <w:bottom w:val="nil"/>
              <w:right w:val="nil"/>
            </w:tcBorders>
            <w:shd w:val="clear" w:color="auto" w:fill="auto"/>
            <w:noWrap/>
            <w:vAlign w:val="bottom"/>
          </w:tcPr>
          <w:p w14:paraId="57719F98" w14:textId="77777777" w:rsidR="00DE4072" w:rsidRPr="00DE4072" w:rsidRDefault="00DE4072" w:rsidP="00DE4072">
            <w:pPr>
              <w:spacing w:line="276" w:lineRule="auto"/>
              <w:jc w:val="center"/>
              <w:rPr>
                <w:b/>
                <w:bCs/>
                <w:sz w:val="18"/>
                <w:szCs w:val="18"/>
              </w:rPr>
            </w:pPr>
            <w:r w:rsidRPr="00DE4072">
              <w:rPr>
                <w:b/>
                <w:bCs/>
                <w:sz w:val="18"/>
                <w:szCs w:val="18"/>
              </w:rPr>
              <w:t>7648,1</w:t>
            </w:r>
          </w:p>
        </w:tc>
        <w:tc>
          <w:tcPr>
            <w:tcW w:w="804" w:type="dxa"/>
            <w:gridSpan w:val="2"/>
            <w:tcBorders>
              <w:top w:val="nil"/>
              <w:left w:val="nil"/>
              <w:bottom w:val="nil"/>
              <w:right w:val="nil"/>
            </w:tcBorders>
            <w:shd w:val="clear" w:color="auto" w:fill="auto"/>
            <w:noWrap/>
            <w:vAlign w:val="bottom"/>
          </w:tcPr>
          <w:p w14:paraId="3D046F26" w14:textId="77777777" w:rsidR="00DE4072" w:rsidRPr="00DE4072" w:rsidRDefault="00DE4072" w:rsidP="00DE4072">
            <w:pPr>
              <w:spacing w:line="276" w:lineRule="auto"/>
              <w:jc w:val="center"/>
              <w:rPr>
                <w:b/>
                <w:bCs/>
                <w:sz w:val="18"/>
                <w:szCs w:val="18"/>
                <w:lang w:val="en-US"/>
              </w:rPr>
            </w:pPr>
            <w:r w:rsidRPr="00DE4072">
              <w:rPr>
                <w:b/>
                <w:bCs/>
                <w:sz w:val="18"/>
                <w:szCs w:val="18"/>
              </w:rPr>
              <w:t>-389,0</w:t>
            </w:r>
          </w:p>
        </w:tc>
        <w:tc>
          <w:tcPr>
            <w:tcW w:w="659" w:type="dxa"/>
            <w:gridSpan w:val="2"/>
            <w:tcBorders>
              <w:top w:val="nil"/>
              <w:left w:val="nil"/>
              <w:bottom w:val="nil"/>
              <w:right w:val="nil"/>
            </w:tcBorders>
            <w:shd w:val="clear" w:color="auto" w:fill="auto"/>
            <w:noWrap/>
            <w:vAlign w:val="bottom"/>
          </w:tcPr>
          <w:p w14:paraId="6E28D1FA" w14:textId="77777777" w:rsidR="00DE4072" w:rsidRPr="00DE4072" w:rsidRDefault="00DE4072" w:rsidP="00DE4072">
            <w:pPr>
              <w:spacing w:line="276" w:lineRule="auto"/>
              <w:jc w:val="center"/>
              <w:rPr>
                <w:b/>
                <w:bCs/>
                <w:sz w:val="18"/>
                <w:szCs w:val="18"/>
              </w:rPr>
            </w:pPr>
            <w:r w:rsidRPr="00DE4072">
              <w:rPr>
                <w:b/>
                <w:bCs/>
                <w:sz w:val="18"/>
                <w:szCs w:val="18"/>
              </w:rPr>
              <w:t>95,2</w:t>
            </w:r>
          </w:p>
        </w:tc>
        <w:tc>
          <w:tcPr>
            <w:tcW w:w="732" w:type="dxa"/>
            <w:gridSpan w:val="2"/>
            <w:tcBorders>
              <w:top w:val="nil"/>
              <w:left w:val="nil"/>
              <w:bottom w:val="nil"/>
              <w:right w:val="nil"/>
            </w:tcBorders>
            <w:shd w:val="clear" w:color="auto" w:fill="auto"/>
            <w:noWrap/>
            <w:vAlign w:val="bottom"/>
          </w:tcPr>
          <w:p w14:paraId="2F0C6778" w14:textId="77777777" w:rsidR="00DE4072" w:rsidRPr="00DE4072" w:rsidRDefault="00DE4072" w:rsidP="00DE4072">
            <w:pPr>
              <w:spacing w:line="276" w:lineRule="auto"/>
              <w:jc w:val="center"/>
              <w:rPr>
                <w:b/>
                <w:bCs/>
                <w:sz w:val="18"/>
                <w:szCs w:val="18"/>
              </w:rPr>
            </w:pPr>
            <w:r w:rsidRPr="00DE4072">
              <w:rPr>
                <w:b/>
                <w:bCs/>
                <w:sz w:val="18"/>
                <w:szCs w:val="18"/>
              </w:rPr>
              <w:t>2704,8</w:t>
            </w:r>
          </w:p>
        </w:tc>
        <w:tc>
          <w:tcPr>
            <w:tcW w:w="695" w:type="dxa"/>
            <w:gridSpan w:val="2"/>
            <w:tcBorders>
              <w:top w:val="nil"/>
              <w:left w:val="nil"/>
              <w:bottom w:val="nil"/>
              <w:right w:val="nil"/>
            </w:tcBorders>
            <w:shd w:val="clear" w:color="auto" w:fill="auto"/>
            <w:noWrap/>
            <w:vAlign w:val="bottom"/>
          </w:tcPr>
          <w:p w14:paraId="09EA45FB" w14:textId="77777777" w:rsidR="00DE4072" w:rsidRPr="00DE4072" w:rsidRDefault="00DE4072" w:rsidP="00DE4072">
            <w:pPr>
              <w:spacing w:line="276" w:lineRule="auto"/>
              <w:jc w:val="center"/>
              <w:rPr>
                <w:b/>
                <w:bCs/>
                <w:sz w:val="18"/>
                <w:szCs w:val="18"/>
              </w:rPr>
            </w:pPr>
            <w:r w:rsidRPr="00DE4072">
              <w:rPr>
                <w:b/>
                <w:bCs/>
                <w:sz w:val="18"/>
                <w:szCs w:val="18"/>
              </w:rPr>
              <w:t>154,7</w:t>
            </w:r>
          </w:p>
        </w:tc>
      </w:tr>
      <w:tr w:rsidR="00DE4072" w:rsidRPr="00DE4072" w14:paraId="2800679E" w14:textId="77777777" w:rsidTr="00C92BF1">
        <w:trPr>
          <w:trHeight w:val="216"/>
          <w:tblHeader/>
        </w:trPr>
        <w:tc>
          <w:tcPr>
            <w:tcW w:w="2742" w:type="dxa"/>
            <w:gridSpan w:val="2"/>
            <w:tcBorders>
              <w:top w:val="nil"/>
              <w:left w:val="nil"/>
              <w:bottom w:val="nil"/>
              <w:right w:val="nil"/>
            </w:tcBorders>
            <w:shd w:val="clear" w:color="auto" w:fill="auto"/>
            <w:vAlign w:val="bottom"/>
            <w:hideMark/>
          </w:tcPr>
          <w:p w14:paraId="2E7EB2F0" w14:textId="77777777" w:rsidR="00DE4072" w:rsidRPr="00DE4072" w:rsidRDefault="00DE4072" w:rsidP="00DE4072">
            <w:pPr>
              <w:spacing w:line="276" w:lineRule="auto"/>
              <w:ind w:firstLineChars="100" w:firstLine="160"/>
              <w:rPr>
                <w:i/>
                <w:iCs/>
                <w:color w:val="000000"/>
                <w:sz w:val="16"/>
                <w:szCs w:val="16"/>
              </w:rPr>
            </w:pPr>
            <w:r w:rsidRPr="00DE4072">
              <w:rPr>
                <w:i/>
                <w:iCs/>
                <w:color w:val="000000"/>
                <w:sz w:val="16"/>
                <w:szCs w:val="16"/>
              </w:rPr>
              <w:t>inclusiv:</w:t>
            </w:r>
          </w:p>
        </w:tc>
        <w:tc>
          <w:tcPr>
            <w:tcW w:w="840" w:type="dxa"/>
            <w:gridSpan w:val="2"/>
            <w:tcBorders>
              <w:top w:val="nil"/>
              <w:left w:val="nil"/>
              <w:bottom w:val="nil"/>
              <w:right w:val="nil"/>
            </w:tcBorders>
            <w:shd w:val="clear" w:color="auto" w:fill="auto"/>
            <w:noWrap/>
            <w:vAlign w:val="bottom"/>
            <w:hideMark/>
          </w:tcPr>
          <w:p w14:paraId="4DA364D9" w14:textId="77777777" w:rsidR="00DE4072" w:rsidRPr="00DE4072" w:rsidRDefault="00DE4072" w:rsidP="00DE4072">
            <w:pPr>
              <w:spacing w:line="276" w:lineRule="auto"/>
              <w:jc w:val="center"/>
              <w:rPr>
                <w:i/>
                <w:iCs/>
                <w:sz w:val="16"/>
                <w:szCs w:val="16"/>
              </w:rPr>
            </w:pPr>
          </w:p>
        </w:tc>
        <w:tc>
          <w:tcPr>
            <w:tcW w:w="782" w:type="dxa"/>
            <w:gridSpan w:val="2"/>
            <w:tcBorders>
              <w:top w:val="nil"/>
              <w:left w:val="nil"/>
              <w:bottom w:val="nil"/>
              <w:right w:val="nil"/>
            </w:tcBorders>
            <w:shd w:val="clear" w:color="auto" w:fill="auto"/>
            <w:noWrap/>
            <w:vAlign w:val="bottom"/>
          </w:tcPr>
          <w:p w14:paraId="1060B380" w14:textId="77777777" w:rsidR="00DE4072" w:rsidRPr="00DE4072" w:rsidRDefault="00DE4072" w:rsidP="00DE4072">
            <w:pPr>
              <w:spacing w:line="276" w:lineRule="auto"/>
              <w:jc w:val="center"/>
              <w:rPr>
                <w:i/>
                <w:iCs/>
                <w:sz w:val="16"/>
                <w:szCs w:val="16"/>
              </w:rPr>
            </w:pPr>
          </w:p>
        </w:tc>
        <w:tc>
          <w:tcPr>
            <w:tcW w:w="810" w:type="dxa"/>
            <w:gridSpan w:val="2"/>
            <w:tcBorders>
              <w:top w:val="nil"/>
              <w:left w:val="nil"/>
              <w:bottom w:val="nil"/>
              <w:right w:val="nil"/>
            </w:tcBorders>
            <w:shd w:val="clear" w:color="auto" w:fill="auto"/>
            <w:noWrap/>
            <w:vAlign w:val="bottom"/>
          </w:tcPr>
          <w:p w14:paraId="68D2E0BB" w14:textId="77777777" w:rsidR="00DE4072" w:rsidRPr="00DE4072" w:rsidRDefault="00DE4072" w:rsidP="00DE4072">
            <w:pPr>
              <w:spacing w:line="276" w:lineRule="auto"/>
              <w:jc w:val="center"/>
              <w:rPr>
                <w:i/>
                <w:iCs/>
                <w:sz w:val="16"/>
                <w:szCs w:val="16"/>
              </w:rPr>
            </w:pPr>
          </w:p>
        </w:tc>
        <w:tc>
          <w:tcPr>
            <w:tcW w:w="840" w:type="dxa"/>
            <w:gridSpan w:val="2"/>
            <w:tcBorders>
              <w:top w:val="nil"/>
              <w:left w:val="nil"/>
              <w:bottom w:val="nil"/>
              <w:right w:val="nil"/>
            </w:tcBorders>
            <w:shd w:val="clear" w:color="auto" w:fill="auto"/>
            <w:noWrap/>
            <w:vAlign w:val="bottom"/>
          </w:tcPr>
          <w:p w14:paraId="7D045EB7" w14:textId="77777777" w:rsidR="00DE4072" w:rsidRPr="00DE4072" w:rsidRDefault="00DE4072" w:rsidP="00DE4072">
            <w:pPr>
              <w:spacing w:line="276" w:lineRule="auto"/>
              <w:jc w:val="center"/>
              <w:rPr>
                <w:i/>
                <w:iCs/>
                <w:sz w:val="16"/>
                <w:szCs w:val="16"/>
              </w:rPr>
            </w:pPr>
          </w:p>
        </w:tc>
        <w:tc>
          <w:tcPr>
            <w:tcW w:w="804" w:type="dxa"/>
            <w:gridSpan w:val="2"/>
            <w:tcBorders>
              <w:top w:val="nil"/>
              <w:left w:val="nil"/>
              <w:bottom w:val="nil"/>
              <w:right w:val="nil"/>
            </w:tcBorders>
            <w:shd w:val="clear" w:color="auto" w:fill="auto"/>
            <w:noWrap/>
            <w:vAlign w:val="bottom"/>
          </w:tcPr>
          <w:p w14:paraId="2BB28B31" w14:textId="77777777" w:rsidR="00DE4072" w:rsidRPr="00DE4072" w:rsidRDefault="00DE4072" w:rsidP="00DE4072">
            <w:pPr>
              <w:spacing w:line="276" w:lineRule="auto"/>
              <w:jc w:val="center"/>
              <w:rPr>
                <w:b/>
                <w:bCs/>
                <w:i/>
                <w:iCs/>
                <w:sz w:val="16"/>
                <w:szCs w:val="16"/>
              </w:rPr>
            </w:pPr>
          </w:p>
        </w:tc>
        <w:tc>
          <w:tcPr>
            <w:tcW w:w="659" w:type="dxa"/>
            <w:gridSpan w:val="2"/>
            <w:tcBorders>
              <w:top w:val="nil"/>
              <w:left w:val="nil"/>
              <w:bottom w:val="nil"/>
              <w:right w:val="nil"/>
            </w:tcBorders>
            <w:shd w:val="clear" w:color="auto" w:fill="auto"/>
            <w:noWrap/>
            <w:vAlign w:val="bottom"/>
          </w:tcPr>
          <w:p w14:paraId="7B92A240" w14:textId="77777777" w:rsidR="00DE4072" w:rsidRPr="00DE4072" w:rsidRDefault="00DE4072" w:rsidP="00DE4072">
            <w:pPr>
              <w:spacing w:line="276" w:lineRule="auto"/>
              <w:jc w:val="center"/>
              <w:rPr>
                <w:b/>
                <w:bCs/>
                <w:i/>
                <w:iCs/>
                <w:sz w:val="16"/>
                <w:szCs w:val="16"/>
              </w:rPr>
            </w:pPr>
          </w:p>
        </w:tc>
        <w:tc>
          <w:tcPr>
            <w:tcW w:w="732" w:type="dxa"/>
            <w:gridSpan w:val="2"/>
            <w:tcBorders>
              <w:top w:val="nil"/>
              <w:left w:val="nil"/>
              <w:bottom w:val="nil"/>
              <w:right w:val="nil"/>
            </w:tcBorders>
            <w:shd w:val="clear" w:color="auto" w:fill="auto"/>
            <w:noWrap/>
            <w:vAlign w:val="bottom"/>
          </w:tcPr>
          <w:p w14:paraId="43676E15" w14:textId="77777777" w:rsidR="00DE4072" w:rsidRPr="00DE4072" w:rsidRDefault="00DE4072" w:rsidP="00DE4072">
            <w:pPr>
              <w:spacing w:line="276" w:lineRule="auto"/>
              <w:jc w:val="center"/>
              <w:rPr>
                <w:b/>
                <w:bCs/>
                <w:i/>
                <w:iCs/>
                <w:sz w:val="16"/>
                <w:szCs w:val="16"/>
              </w:rPr>
            </w:pPr>
          </w:p>
        </w:tc>
        <w:tc>
          <w:tcPr>
            <w:tcW w:w="695" w:type="dxa"/>
            <w:gridSpan w:val="2"/>
            <w:tcBorders>
              <w:top w:val="nil"/>
              <w:left w:val="nil"/>
              <w:bottom w:val="nil"/>
              <w:right w:val="nil"/>
            </w:tcBorders>
            <w:shd w:val="clear" w:color="auto" w:fill="auto"/>
            <w:noWrap/>
            <w:vAlign w:val="bottom"/>
          </w:tcPr>
          <w:p w14:paraId="71F6E6C7" w14:textId="77777777" w:rsidR="00DE4072" w:rsidRPr="00DE4072" w:rsidRDefault="00DE4072" w:rsidP="00DE4072">
            <w:pPr>
              <w:spacing w:line="276" w:lineRule="auto"/>
              <w:jc w:val="center"/>
              <w:rPr>
                <w:b/>
                <w:bCs/>
                <w:i/>
                <w:iCs/>
                <w:sz w:val="16"/>
                <w:szCs w:val="16"/>
              </w:rPr>
            </w:pPr>
          </w:p>
        </w:tc>
      </w:tr>
      <w:tr w:rsidR="00DE4072" w:rsidRPr="00DE4072" w14:paraId="4C0C0F99" w14:textId="77777777" w:rsidTr="00C92BF1">
        <w:trPr>
          <w:trHeight w:val="247"/>
          <w:tblHeader/>
        </w:trPr>
        <w:tc>
          <w:tcPr>
            <w:tcW w:w="2742" w:type="dxa"/>
            <w:gridSpan w:val="2"/>
            <w:tcBorders>
              <w:top w:val="nil"/>
              <w:left w:val="nil"/>
              <w:bottom w:val="nil"/>
              <w:right w:val="nil"/>
            </w:tcBorders>
            <w:shd w:val="clear" w:color="auto" w:fill="auto"/>
            <w:vAlign w:val="bottom"/>
            <w:hideMark/>
          </w:tcPr>
          <w:p w14:paraId="3293CDAC" w14:textId="77777777" w:rsidR="00DE4072" w:rsidRPr="00DE4072" w:rsidRDefault="00DE4072" w:rsidP="00DE4072">
            <w:pPr>
              <w:spacing w:line="276" w:lineRule="auto"/>
              <w:rPr>
                <w:sz w:val="18"/>
                <w:szCs w:val="18"/>
              </w:rPr>
            </w:pPr>
            <w:r w:rsidRPr="00DE4072">
              <w:rPr>
                <w:sz w:val="18"/>
                <w:szCs w:val="18"/>
              </w:rPr>
              <w:t>resurse generale</w:t>
            </w:r>
          </w:p>
        </w:tc>
        <w:tc>
          <w:tcPr>
            <w:tcW w:w="840" w:type="dxa"/>
            <w:gridSpan w:val="2"/>
            <w:tcBorders>
              <w:top w:val="nil"/>
              <w:left w:val="nil"/>
              <w:bottom w:val="nil"/>
              <w:right w:val="nil"/>
            </w:tcBorders>
            <w:shd w:val="clear" w:color="auto" w:fill="auto"/>
            <w:noWrap/>
            <w:vAlign w:val="bottom"/>
            <w:hideMark/>
          </w:tcPr>
          <w:p w14:paraId="6B461EF1" w14:textId="77777777" w:rsidR="00DE4072" w:rsidRPr="00DE4072" w:rsidRDefault="00DE4072" w:rsidP="00DE4072">
            <w:pPr>
              <w:spacing w:line="276" w:lineRule="auto"/>
              <w:jc w:val="center"/>
              <w:rPr>
                <w:sz w:val="18"/>
                <w:szCs w:val="18"/>
              </w:rPr>
            </w:pPr>
            <w:r w:rsidRPr="00DE4072">
              <w:rPr>
                <w:sz w:val="18"/>
                <w:szCs w:val="18"/>
              </w:rPr>
              <w:t>4450,4</w:t>
            </w:r>
          </w:p>
        </w:tc>
        <w:tc>
          <w:tcPr>
            <w:tcW w:w="782" w:type="dxa"/>
            <w:gridSpan w:val="2"/>
            <w:tcBorders>
              <w:top w:val="nil"/>
              <w:left w:val="nil"/>
              <w:bottom w:val="nil"/>
              <w:right w:val="nil"/>
            </w:tcBorders>
            <w:shd w:val="clear" w:color="auto" w:fill="auto"/>
            <w:noWrap/>
            <w:vAlign w:val="bottom"/>
          </w:tcPr>
          <w:p w14:paraId="7C1DED1F" w14:textId="77777777" w:rsidR="00DE4072" w:rsidRPr="00DE4072" w:rsidRDefault="00DE4072" w:rsidP="00DE4072">
            <w:pPr>
              <w:spacing w:line="276" w:lineRule="auto"/>
              <w:jc w:val="center"/>
              <w:rPr>
                <w:sz w:val="18"/>
                <w:szCs w:val="18"/>
              </w:rPr>
            </w:pPr>
            <w:r w:rsidRPr="00DE4072">
              <w:rPr>
                <w:sz w:val="18"/>
                <w:szCs w:val="18"/>
              </w:rPr>
              <w:t>6945,6</w:t>
            </w:r>
          </w:p>
        </w:tc>
        <w:tc>
          <w:tcPr>
            <w:tcW w:w="810" w:type="dxa"/>
            <w:gridSpan w:val="2"/>
            <w:tcBorders>
              <w:top w:val="nil"/>
              <w:left w:val="nil"/>
              <w:bottom w:val="nil"/>
              <w:right w:val="nil"/>
            </w:tcBorders>
            <w:shd w:val="clear" w:color="auto" w:fill="auto"/>
            <w:noWrap/>
            <w:vAlign w:val="bottom"/>
          </w:tcPr>
          <w:p w14:paraId="231EBBEB" w14:textId="77777777" w:rsidR="00DE4072" w:rsidRPr="00DE4072" w:rsidRDefault="00DE4072" w:rsidP="00DE4072">
            <w:pPr>
              <w:spacing w:line="276" w:lineRule="auto"/>
              <w:jc w:val="center"/>
              <w:rPr>
                <w:sz w:val="18"/>
                <w:szCs w:val="18"/>
              </w:rPr>
            </w:pPr>
            <w:r w:rsidRPr="00DE4072">
              <w:rPr>
                <w:sz w:val="18"/>
                <w:szCs w:val="18"/>
              </w:rPr>
              <w:t>6922,7</w:t>
            </w:r>
          </w:p>
        </w:tc>
        <w:tc>
          <w:tcPr>
            <w:tcW w:w="840" w:type="dxa"/>
            <w:gridSpan w:val="2"/>
            <w:tcBorders>
              <w:top w:val="nil"/>
              <w:left w:val="nil"/>
              <w:bottom w:val="nil"/>
              <w:right w:val="nil"/>
            </w:tcBorders>
            <w:shd w:val="clear" w:color="auto" w:fill="auto"/>
            <w:noWrap/>
            <w:vAlign w:val="bottom"/>
          </w:tcPr>
          <w:p w14:paraId="6D1BF15F" w14:textId="77777777" w:rsidR="00DE4072" w:rsidRPr="00DE4072" w:rsidRDefault="00DE4072" w:rsidP="00DE4072">
            <w:pPr>
              <w:spacing w:line="276" w:lineRule="auto"/>
              <w:jc w:val="center"/>
              <w:rPr>
                <w:sz w:val="18"/>
                <w:szCs w:val="18"/>
              </w:rPr>
            </w:pPr>
            <w:r w:rsidRPr="00DE4072">
              <w:rPr>
                <w:sz w:val="18"/>
                <w:szCs w:val="18"/>
              </w:rPr>
              <w:t>6824,1</w:t>
            </w:r>
          </w:p>
        </w:tc>
        <w:tc>
          <w:tcPr>
            <w:tcW w:w="804" w:type="dxa"/>
            <w:gridSpan w:val="2"/>
            <w:tcBorders>
              <w:top w:val="nil"/>
              <w:left w:val="nil"/>
              <w:bottom w:val="nil"/>
              <w:right w:val="nil"/>
            </w:tcBorders>
            <w:shd w:val="clear" w:color="auto" w:fill="auto"/>
            <w:noWrap/>
            <w:vAlign w:val="bottom"/>
          </w:tcPr>
          <w:p w14:paraId="6407C2E5" w14:textId="77777777" w:rsidR="00DE4072" w:rsidRPr="00DE4072" w:rsidRDefault="00DE4072" w:rsidP="00DE4072">
            <w:pPr>
              <w:spacing w:line="276" w:lineRule="auto"/>
              <w:jc w:val="center"/>
              <w:rPr>
                <w:sz w:val="18"/>
                <w:szCs w:val="18"/>
              </w:rPr>
            </w:pPr>
            <w:r w:rsidRPr="00DE4072">
              <w:rPr>
                <w:sz w:val="18"/>
                <w:szCs w:val="18"/>
              </w:rPr>
              <w:t>-98,6</w:t>
            </w:r>
          </w:p>
        </w:tc>
        <w:tc>
          <w:tcPr>
            <w:tcW w:w="659" w:type="dxa"/>
            <w:gridSpan w:val="2"/>
            <w:tcBorders>
              <w:top w:val="nil"/>
              <w:left w:val="nil"/>
              <w:bottom w:val="nil"/>
              <w:right w:val="nil"/>
            </w:tcBorders>
            <w:shd w:val="clear" w:color="auto" w:fill="auto"/>
            <w:noWrap/>
            <w:vAlign w:val="bottom"/>
          </w:tcPr>
          <w:p w14:paraId="18CCAEEC" w14:textId="77777777" w:rsidR="00DE4072" w:rsidRPr="00DE4072" w:rsidRDefault="00DE4072" w:rsidP="00DE4072">
            <w:pPr>
              <w:spacing w:line="276" w:lineRule="auto"/>
              <w:jc w:val="center"/>
              <w:rPr>
                <w:sz w:val="18"/>
                <w:szCs w:val="18"/>
              </w:rPr>
            </w:pPr>
            <w:r w:rsidRPr="00DE4072">
              <w:rPr>
                <w:sz w:val="18"/>
                <w:szCs w:val="18"/>
              </w:rPr>
              <w:t>98,6</w:t>
            </w:r>
          </w:p>
        </w:tc>
        <w:tc>
          <w:tcPr>
            <w:tcW w:w="732" w:type="dxa"/>
            <w:gridSpan w:val="2"/>
            <w:tcBorders>
              <w:top w:val="nil"/>
              <w:left w:val="nil"/>
              <w:bottom w:val="nil"/>
              <w:right w:val="nil"/>
            </w:tcBorders>
            <w:shd w:val="clear" w:color="auto" w:fill="auto"/>
            <w:noWrap/>
            <w:vAlign w:val="bottom"/>
          </w:tcPr>
          <w:p w14:paraId="7F5F6481" w14:textId="77777777" w:rsidR="00DE4072" w:rsidRPr="00DE4072" w:rsidRDefault="00DE4072" w:rsidP="00DE4072">
            <w:pPr>
              <w:spacing w:line="276" w:lineRule="auto"/>
              <w:jc w:val="center"/>
              <w:rPr>
                <w:sz w:val="18"/>
                <w:szCs w:val="18"/>
              </w:rPr>
            </w:pPr>
            <w:r w:rsidRPr="00DE4072">
              <w:rPr>
                <w:sz w:val="18"/>
                <w:szCs w:val="18"/>
              </w:rPr>
              <w:t>2373,7</w:t>
            </w:r>
          </w:p>
        </w:tc>
        <w:tc>
          <w:tcPr>
            <w:tcW w:w="695" w:type="dxa"/>
            <w:gridSpan w:val="2"/>
            <w:tcBorders>
              <w:top w:val="nil"/>
              <w:left w:val="nil"/>
              <w:bottom w:val="nil"/>
              <w:right w:val="nil"/>
            </w:tcBorders>
            <w:shd w:val="clear" w:color="auto" w:fill="auto"/>
            <w:noWrap/>
            <w:vAlign w:val="bottom"/>
          </w:tcPr>
          <w:p w14:paraId="099FA1BA" w14:textId="77777777" w:rsidR="00DE4072" w:rsidRPr="00DE4072" w:rsidRDefault="00DE4072" w:rsidP="00DE4072">
            <w:pPr>
              <w:spacing w:line="276" w:lineRule="auto"/>
              <w:jc w:val="center"/>
              <w:rPr>
                <w:sz w:val="18"/>
                <w:szCs w:val="18"/>
              </w:rPr>
            </w:pPr>
            <w:r w:rsidRPr="00DE4072">
              <w:rPr>
                <w:sz w:val="18"/>
                <w:szCs w:val="18"/>
              </w:rPr>
              <w:t>153,3</w:t>
            </w:r>
          </w:p>
        </w:tc>
      </w:tr>
      <w:tr w:rsidR="00DE4072" w:rsidRPr="00DE4072" w14:paraId="7929305E" w14:textId="77777777" w:rsidTr="00C92BF1">
        <w:trPr>
          <w:trHeight w:val="510"/>
          <w:tblHeader/>
        </w:trPr>
        <w:tc>
          <w:tcPr>
            <w:tcW w:w="2742" w:type="dxa"/>
            <w:gridSpan w:val="2"/>
            <w:tcBorders>
              <w:top w:val="nil"/>
              <w:left w:val="nil"/>
              <w:bottom w:val="nil"/>
              <w:right w:val="nil"/>
            </w:tcBorders>
            <w:shd w:val="clear" w:color="auto" w:fill="auto"/>
            <w:vAlign w:val="bottom"/>
            <w:hideMark/>
          </w:tcPr>
          <w:p w14:paraId="05BF2ED0" w14:textId="77777777" w:rsidR="00DE4072" w:rsidRPr="00DE4072" w:rsidRDefault="00DE4072" w:rsidP="00DE4072">
            <w:pPr>
              <w:spacing w:line="276" w:lineRule="auto"/>
              <w:rPr>
                <w:sz w:val="18"/>
                <w:szCs w:val="18"/>
              </w:rPr>
            </w:pPr>
            <w:r w:rsidRPr="00DE4072">
              <w:rPr>
                <w:sz w:val="18"/>
                <w:szCs w:val="18"/>
              </w:rPr>
              <w:t>resurse ale proiectelor finanțate din surse externe</w:t>
            </w:r>
          </w:p>
        </w:tc>
        <w:tc>
          <w:tcPr>
            <w:tcW w:w="840" w:type="dxa"/>
            <w:gridSpan w:val="2"/>
            <w:tcBorders>
              <w:top w:val="nil"/>
              <w:left w:val="nil"/>
              <w:bottom w:val="nil"/>
              <w:right w:val="nil"/>
            </w:tcBorders>
            <w:shd w:val="clear" w:color="auto" w:fill="auto"/>
            <w:noWrap/>
            <w:vAlign w:val="bottom"/>
            <w:hideMark/>
          </w:tcPr>
          <w:p w14:paraId="127386F4" w14:textId="77777777" w:rsidR="00DE4072" w:rsidRPr="00DE4072" w:rsidRDefault="00DE4072" w:rsidP="00DE4072">
            <w:pPr>
              <w:spacing w:line="276" w:lineRule="auto"/>
              <w:jc w:val="center"/>
              <w:rPr>
                <w:sz w:val="18"/>
                <w:szCs w:val="18"/>
              </w:rPr>
            </w:pPr>
            <w:r w:rsidRPr="00DE4072">
              <w:rPr>
                <w:sz w:val="18"/>
                <w:szCs w:val="18"/>
              </w:rPr>
              <w:t>345,7</w:t>
            </w:r>
          </w:p>
        </w:tc>
        <w:tc>
          <w:tcPr>
            <w:tcW w:w="782" w:type="dxa"/>
            <w:gridSpan w:val="2"/>
            <w:tcBorders>
              <w:top w:val="nil"/>
              <w:left w:val="nil"/>
              <w:bottom w:val="nil"/>
              <w:right w:val="nil"/>
            </w:tcBorders>
            <w:shd w:val="clear" w:color="auto" w:fill="auto"/>
            <w:noWrap/>
            <w:vAlign w:val="bottom"/>
          </w:tcPr>
          <w:p w14:paraId="750D0A9D" w14:textId="77777777" w:rsidR="00DE4072" w:rsidRPr="00DE4072" w:rsidRDefault="00DE4072" w:rsidP="00DE4072">
            <w:pPr>
              <w:spacing w:line="276" w:lineRule="auto"/>
              <w:jc w:val="center"/>
              <w:rPr>
                <w:sz w:val="18"/>
                <w:szCs w:val="18"/>
              </w:rPr>
            </w:pPr>
            <w:r w:rsidRPr="00DE4072">
              <w:rPr>
                <w:sz w:val="18"/>
                <w:szCs w:val="18"/>
              </w:rPr>
              <w:t>776,7</w:t>
            </w:r>
          </w:p>
        </w:tc>
        <w:tc>
          <w:tcPr>
            <w:tcW w:w="810" w:type="dxa"/>
            <w:gridSpan w:val="2"/>
            <w:tcBorders>
              <w:top w:val="nil"/>
              <w:left w:val="nil"/>
              <w:bottom w:val="nil"/>
              <w:right w:val="nil"/>
            </w:tcBorders>
            <w:shd w:val="clear" w:color="auto" w:fill="auto"/>
            <w:noWrap/>
            <w:vAlign w:val="bottom"/>
          </w:tcPr>
          <w:p w14:paraId="105D3049" w14:textId="77777777" w:rsidR="00DE4072" w:rsidRPr="00DE4072" w:rsidRDefault="00DE4072" w:rsidP="00DE4072">
            <w:pPr>
              <w:spacing w:line="276" w:lineRule="auto"/>
              <w:jc w:val="center"/>
              <w:rPr>
                <w:sz w:val="18"/>
                <w:szCs w:val="18"/>
              </w:rPr>
            </w:pPr>
            <w:r w:rsidRPr="00DE4072">
              <w:rPr>
                <w:sz w:val="18"/>
                <w:szCs w:val="18"/>
              </w:rPr>
              <w:t>928,2</w:t>
            </w:r>
          </w:p>
        </w:tc>
        <w:tc>
          <w:tcPr>
            <w:tcW w:w="840" w:type="dxa"/>
            <w:gridSpan w:val="2"/>
            <w:tcBorders>
              <w:top w:val="nil"/>
              <w:left w:val="nil"/>
              <w:bottom w:val="nil"/>
              <w:right w:val="nil"/>
            </w:tcBorders>
            <w:shd w:val="clear" w:color="auto" w:fill="auto"/>
            <w:noWrap/>
            <w:vAlign w:val="bottom"/>
          </w:tcPr>
          <w:p w14:paraId="62120EC0" w14:textId="77777777" w:rsidR="00DE4072" w:rsidRPr="00DE4072" w:rsidRDefault="00DE4072" w:rsidP="00DE4072">
            <w:pPr>
              <w:spacing w:line="276" w:lineRule="auto"/>
              <w:jc w:val="center"/>
              <w:rPr>
                <w:sz w:val="18"/>
                <w:szCs w:val="18"/>
              </w:rPr>
            </w:pPr>
            <w:r w:rsidRPr="00DE4072">
              <w:rPr>
                <w:sz w:val="18"/>
                <w:szCs w:val="18"/>
              </w:rPr>
              <w:t>630,4</w:t>
            </w:r>
          </w:p>
        </w:tc>
        <w:tc>
          <w:tcPr>
            <w:tcW w:w="804" w:type="dxa"/>
            <w:gridSpan w:val="2"/>
            <w:tcBorders>
              <w:top w:val="nil"/>
              <w:left w:val="nil"/>
              <w:bottom w:val="nil"/>
              <w:right w:val="nil"/>
            </w:tcBorders>
            <w:shd w:val="clear" w:color="auto" w:fill="auto"/>
            <w:noWrap/>
            <w:vAlign w:val="bottom"/>
          </w:tcPr>
          <w:p w14:paraId="69CCB85C" w14:textId="77777777" w:rsidR="00DE4072" w:rsidRPr="00DE4072" w:rsidRDefault="00DE4072" w:rsidP="00DE4072">
            <w:pPr>
              <w:spacing w:line="276" w:lineRule="auto"/>
              <w:jc w:val="center"/>
              <w:rPr>
                <w:sz w:val="18"/>
                <w:szCs w:val="18"/>
              </w:rPr>
            </w:pPr>
            <w:r w:rsidRPr="00DE4072">
              <w:rPr>
                <w:sz w:val="18"/>
                <w:szCs w:val="18"/>
              </w:rPr>
              <w:t>-297,8</w:t>
            </w:r>
          </w:p>
        </w:tc>
        <w:tc>
          <w:tcPr>
            <w:tcW w:w="659" w:type="dxa"/>
            <w:gridSpan w:val="2"/>
            <w:tcBorders>
              <w:top w:val="nil"/>
              <w:left w:val="nil"/>
              <w:bottom w:val="nil"/>
              <w:right w:val="nil"/>
            </w:tcBorders>
            <w:shd w:val="clear" w:color="auto" w:fill="auto"/>
            <w:noWrap/>
            <w:vAlign w:val="bottom"/>
          </w:tcPr>
          <w:p w14:paraId="6DC98EBD" w14:textId="77777777" w:rsidR="00DE4072" w:rsidRPr="00DE4072" w:rsidRDefault="00DE4072" w:rsidP="00DE4072">
            <w:pPr>
              <w:spacing w:line="276" w:lineRule="auto"/>
              <w:jc w:val="center"/>
              <w:rPr>
                <w:sz w:val="18"/>
                <w:szCs w:val="18"/>
              </w:rPr>
            </w:pPr>
            <w:r w:rsidRPr="00DE4072">
              <w:rPr>
                <w:sz w:val="18"/>
                <w:szCs w:val="18"/>
              </w:rPr>
              <w:t>67,9</w:t>
            </w:r>
          </w:p>
        </w:tc>
        <w:tc>
          <w:tcPr>
            <w:tcW w:w="732" w:type="dxa"/>
            <w:gridSpan w:val="2"/>
            <w:tcBorders>
              <w:top w:val="nil"/>
              <w:left w:val="nil"/>
              <w:bottom w:val="nil"/>
              <w:right w:val="nil"/>
            </w:tcBorders>
            <w:shd w:val="clear" w:color="auto" w:fill="auto"/>
            <w:noWrap/>
            <w:vAlign w:val="bottom"/>
          </w:tcPr>
          <w:p w14:paraId="6875E963" w14:textId="77777777" w:rsidR="00DE4072" w:rsidRPr="00DE4072" w:rsidRDefault="00DE4072" w:rsidP="00DE4072">
            <w:pPr>
              <w:spacing w:line="276" w:lineRule="auto"/>
              <w:jc w:val="center"/>
              <w:rPr>
                <w:sz w:val="18"/>
                <w:szCs w:val="18"/>
              </w:rPr>
            </w:pPr>
            <w:r w:rsidRPr="00DE4072">
              <w:rPr>
                <w:sz w:val="18"/>
                <w:szCs w:val="18"/>
              </w:rPr>
              <w:t>284,7</w:t>
            </w:r>
          </w:p>
        </w:tc>
        <w:tc>
          <w:tcPr>
            <w:tcW w:w="695" w:type="dxa"/>
            <w:gridSpan w:val="2"/>
            <w:tcBorders>
              <w:top w:val="nil"/>
              <w:left w:val="nil"/>
              <w:bottom w:val="nil"/>
              <w:right w:val="nil"/>
            </w:tcBorders>
            <w:shd w:val="clear" w:color="auto" w:fill="auto"/>
            <w:noWrap/>
            <w:vAlign w:val="bottom"/>
          </w:tcPr>
          <w:p w14:paraId="0E875734" w14:textId="77777777" w:rsidR="00DE4072" w:rsidRPr="00DE4072" w:rsidRDefault="00DE4072" w:rsidP="00DE4072">
            <w:pPr>
              <w:spacing w:line="276" w:lineRule="auto"/>
              <w:jc w:val="center"/>
              <w:rPr>
                <w:sz w:val="18"/>
                <w:szCs w:val="18"/>
              </w:rPr>
            </w:pPr>
            <w:r w:rsidRPr="00DE4072">
              <w:rPr>
                <w:sz w:val="18"/>
                <w:szCs w:val="18"/>
              </w:rPr>
              <w:t>182,4</w:t>
            </w:r>
          </w:p>
        </w:tc>
      </w:tr>
      <w:tr w:rsidR="00DE4072" w:rsidRPr="00DE4072" w14:paraId="6E53A613" w14:textId="77777777" w:rsidTr="00C92BF1">
        <w:trPr>
          <w:trHeight w:val="278"/>
          <w:tblHeader/>
        </w:trPr>
        <w:tc>
          <w:tcPr>
            <w:tcW w:w="2742" w:type="dxa"/>
            <w:gridSpan w:val="2"/>
            <w:tcBorders>
              <w:top w:val="nil"/>
              <w:left w:val="nil"/>
              <w:bottom w:val="nil"/>
              <w:right w:val="nil"/>
            </w:tcBorders>
            <w:shd w:val="clear" w:color="auto" w:fill="auto"/>
            <w:vAlign w:val="bottom"/>
            <w:hideMark/>
          </w:tcPr>
          <w:p w14:paraId="3C31751E" w14:textId="77777777" w:rsidR="00DE4072" w:rsidRPr="00DE4072" w:rsidRDefault="00DE4072" w:rsidP="00DE4072">
            <w:pPr>
              <w:spacing w:line="276" w:lineRule="auto"/>
              <w:rPr>
                <w:sz w:val="18"/>
                <w:szCs w:val="18"/>
              </w:rPr>
            </w:pPr>
            <w:r w:rsidRPr="00DE4072">
              <w:rPr>
                <w:sz w:val="18"/>
                <w:szCs w:val="18"/>
              </w:rPr>
              <w:t>venituri colectate</w:t>
            </w:r>
          </w:p>
        </w:tc>
        <w:tc>
          <w:tcPr>
            <w:tcW w:w="840" w:type="dxa"/>
            <w:gridSpan w:val="2"/>
            <w:tcBorders>
              <w:top w:val="nil"/>
              <w:left w:val="nil"/>
              <w:bottom w:val="nil"/>
              <w:right w:val="nil"/>
            </w:tcBorders>
            <w:shd w:val="clear" w:color="auto" w:fill="auto"/>
            <w:noWrap/>
            <w:vAlign w:val="bottom"/>
            <w:hideMark/>
          </w:tcPr>
          <w:p w14:paraId="5066DA30" w14:textId="77777777" w:rsidR="00DE4072" w:rsidRPr="00DE4072" w:rsidRDefault="00DE4072" w:rsidP="00DE4072">
            <w:pPr>
              <w:spacing w:line="276" w:lineRule="auto"/>
              <w:jc w:val="center"/>
              <w:rPr>
                <w:sz w:val="18"/>
                <w:szCs w:val="18"/>
              </w:rPr>
            </w:pPr>
            <w:r w:rsidRPr="00DE4072">
              <w:rPr>
                <w:sz w:val="18"/>
                <w:szCs w:val="18"/>
              </w:rPr>
              <w:t>147,2</w:t>
            </w:r>
          </w:p>
        </w:tc>
        <w:tc>
          <w:tcPr>
            <w:tcW w:w="782" w:type="dxa"/>
            <w:gridSpan w:val="2"/>
            <w:tcBorders>
              <w:top w:val="nil"/>
              <w:left w:val="nil"/>
              <w:bottom w:val="nil"/>
              <w:right w:val="nil"/>
            </w:tcBorders>
            <w:shd w:val="clear" w:color="auto" w:fill="auto"/>
            <w:noWrap/>
            <w:vAlign w:val="bottom"/>
          </w:tcPr>
          <w:p w14:paraId="14CD388F" w14:textId="77777777" w:rsidR="00DE4072" w:rsidRPr="00DE4072" w:rsidRDefault="00DE4072" w:rsidP="00DE4072">
            <w:pPr>
              <w:spacing w:line="276" w:lineRule="auto"/>
              <w:jc w:val="center"/>
              <w:rPr>
                <w:sz w:val="18"/>
                <w:szCs w:val="18"/>
              </w:rPr>
            </w:pPr>
            <w:r w:rsidRPr="00DE4072">
              <w:rPr>
                <w:sz w:val="18"/>
                <w:szCs w:val="18"/>
              </w:rPr>
              <w:t>179,5</w:t>
            </w:r>
          </w:p>
        </w:tc>
        <w:tc>
          <w:tcPr>
            <w:tcW w:w="810" w:type="dxa"/>
            <w:gridSpan w:val="2"/>
            <w:tcBorders>
              <w:top w:val="nil"/>
              <w:left w:val="nil"/>
              <w:bottom w:val="nil"/>
              <w:right w:val="nil"/>
            </w:tcBorders>
            <w:shd w:val="clear" w:color="auto" w:fill="auto"/>
            <w:noWrap/>
            <w:vAlign w:val="bottom"/>
          </w:tcPr>
          <w:p w14:paraId="1FFF869D" w14:textId="77777777" w:rsidR="00DE4072" w:rsidRPr="00DE4072" w:rsidRDefault="00DE4072" w:rsidP="00DE4072">
            <w:pPr>
              <w:spacing w:line="276" w:lineRule="auto"/>
              <w:jc w:val="center"/>
              <w:rPr>
                <w:sz w:val="18"/>
                <w:szCs w:val="18"/>
              </w:rPr>
            </w:pPr>
            <w:r w:rsidRPr="00DE4072">
              <w:rPr>
                <w:sz w:val="18"/>
                <w:szCs w:val="18"/>
              </w:rPr>
              <w:t>186,2</w:t>
            </w:r>
          </w:p>
        </w:tc>
        <w:tc>
          <w:tcPr>
            <w:tcW w:w="840" w:type="dxa"/>
            <w:gridSpan w:val="2"/>
            <w:tcBorders>
              <w:top w:val="nil"/>
              <w:left w:val="nil"/>
              <w:bottom w:val="nil"/>
              <w:right w:val="nil"/>
            </w:tcBorders>
            <w:shd w:val="clear" w:color="auto" w:fill="auto"/>
            <w:noWrap/>
            <w:vAlign w:val="bottom"/>
          </w:tcPr>
          <w:p w14:paraId="28DC0583" w14:textId="77777777" w:rsidR="00DE4072" w:rsidRPr="00DE4072" w:rsidRDefault="00DE4072" w:rsidP="00DE4072">
            <w:pPr>
              <w:spacing w:line="276" w:lineRule="auto"/>
              <w:jc w:val="center"/>
              <w:rPr>
                <w:sz w:val="18"/>
                <w:szCs w:val="18"/>
              </w:rPr>
            </w:pPr>
            <w:r w:rsidRPr="00DE4072">
              <w:rPr>
                <w:sz w:val="18"/>
                <w:szCs w:val="18"/>
              </w:rPr>
              <w:t>193,6</w:t>
            </w:r>
          </w:p>
        </w:tc>
        <w:tc>
          <w:tcPr>
            <w:tcW w:w="804" w:type="dxa"/>
            <w:gridSpan w:val="2"/>
            <w:tcBorders>
              <w:top w:val="nil"/>
              <w:left w:val="nil"/>
              <w:bottom w:val="nil"/>
              <w:right w:val="nil"/>
            </w:tcBorders>
            <w:shd w:val="clear" w:color="auto" w:fill="auto"/>
            <w:noWrap/>
            <w:vAlign w:val="bottom"/>
          </w:tcPr>
          <w:p w14:paraId="1BCC2937" w14:textId="77777777" w:rsidR="00DE4072" w:rsidRPr="00DE4072" w:rsidRDefault="00DE4072" w:rsidP="00DE4072">
            <w:pPr>
              <w:spacing w:line="276" w:lineRule="auto"/>
              <w:jc w:val="center"/>
              <w:rPr>
                <w:sz w:val="18"/>
                <w:szCs w:val="18"/>
              </w:rPr>
            </w:pPr>
            <w:r w:rsidRPr="00DE4072">
              <w:rPr>
                <w:sz w:val="18"/>
                <w:szCs w:val="18"/>
              </w:rPr>
              <w:t>7,4</w:t>
            </w:r>
          </w:p>
        </w:tc>
        <w:tc>
          <w:tcPr>
            <w:tcW w:w="659" w:type="dxa"/>
            <w:gridSpan w:val="2"/>
            <w:tcBorders>
              <w:top w:val="nil"/>
              <w:left w:val="nil"/>
              <w:bottom w:val="nil"/>
              <w:right w:val="nil"/>
            </w:tcBorders>
            <w:shd w:val="clear" w:color="auto" w:fill="auto"/>
            <w:noWrap/>
            <w:vAlign w:val="bottom"/>
          </w:tcPr>
          <w:p w14:paraId="0255E66C" w14:textId="77777777" w:rsidR="00DE4072" w:rsidRPr="00DE4072" w:rsidRDefault="00DE4072" w:rsidP="00DE4072">
            <w:pPr>
              <w:spacing w:line="276" w:lineRule="auto"/>
              <w:jc w:val="center"/>
              <w:rPr>
                <w:sz w:val="18"/>
                <w:szCs w:val="18"/>
              </w:rPr>
            </w:pPr>
            <w:r w:rsidRPr="00DE4072">
              <w:rPr>
                <w:sz w:val="18"/>
                <w:szCs w:val="18"/>
              </w:rPr>
              <w:t>104,0</w:t>
            </w:r>
          </w:p>
        </w:tc>
        <w:tc>
          <w:tcPr>
            <w:tcW w:w="732" w:type="dxa"/>
            <w:gridSpan w:val="2"/>
            <w:tcBorders>
              <w:top w:val="nil"/>
              <w:left w:val="nil"/>
              <w:bottom w:val="nil"/>
              <w:right w:val="nil"/>
            </w:tcBorders>
            <w:shd w:val="clear" w:color="auto" w:fill="auto"/>
            <w:noWrap/>
            <w:vAlign w:val="bottom"/>
          </w:tcPr>
          <w:p w14:paraId="34755CA1" w14:textId="77777777" w:rsidR="00DE4072" w:rsidRPr="00DE4072" w:rsidRDefault="00DE4072" w:rsidP="00DE4072">
            <w:pPr>
              <w:spacing w:line="276" w:lineRule="auto"/>
              <w:jc w:val="center"/>
              <w:rPr>
                <w:sz w:val="18"/>
                <w:szCs w:val="18"/>
              </w:rPr>
            </w:pPr>
            <w:r w:rsidRPr="00DE4072">
              <w:rPr>
                <w:sz w:val="18"/>
                <w:szCs w:val="18"/>
              </w:rPr>
              <w:t>46,4</w:t>
            </w:r>
          </w:p>
        </w:tc>
        <w:tc>
          <w:tcPr>
            <w:tcW w:w="695" w:type="dxa"/>
            <w:gridSpan w:val="2"/>
            <w:tcBorders>
              <w:top w:val="nil"/>
              <w:left w:val="nil"/>
              <w:bottom w:val="nil"/>
              <w:right w:val="nil"/>
            </w:tcBorders>
            <w:shd w:val="clear" w:color="auto" w:fill="auto"/>
            <w:noWrap/>
            <w:vAlign w:val="bottom"/>
          </w:tcPr>
          <w:p w14:paraId="156F6A74" w14:textId="77777777" w:rsidR="00DE4072" w:rsidRPr="00DE4072" w:rsidRDefault="00DE4072" w:rsidP="00DE4072">
            <w:pPr>
              <w:spacing w:line="276" w:lineRule="auto"/>
              <w:jc w:val="center"/>
              <w:rPr>
                <w:sz w:val="18"/>
                <w:szCs w:val="18"/>
              </w:rPr>
            </w:pPr>
            <w:r w:rsidRPr="00DE4072">
              <w:rPr>
                <w:sz w:val="18"/>
                <w:szCs w:val="18"/>
              </w:rPr>
              <w:t>131,5</w:t>
            </w:r>
          </w:p>
        </w:tc>
      </w:tr>
    </w:tbl>
    <w:p w14:paraId="2BD5AC0F" w14:textId="14B429EC" w:rsidR="00C74718" w:rsidRPr="00B66B45" w:rsidRDefault="00616B29" w:rsidP="00C74718">
      <w:pPr>
        <w:spacing w:after="120" w:line="276" w:lineRule="auto"/>
        <w:jc w:val="both"/>
        <w:rPr>
          <w:sz w:val="16"/>
          <w:szCs w:val="16"/>
        </w:rPr>
      </w:pPr>
      <w:r>
        <w:rPr>
          <w:sz w:val="28"/>
          <w:szCs w:val="28"/>
        </w:rPr>
        <w:t xml:space="preserve"> </w:t>
      </w:r>
      <w:r w:rsidR="00C74718" w:rsidRPr="00B66B45">
        <w:rPr>
          <w:sz w:val="28"/>
          <w:szCs w:val="28"/>
        </w:rPr>
        <w:t xml:space="preserve"> </w:t>
      </w:r>
    </w:p>
    <w:p w14:paraId="71261B72" w14:textId="45C785CD" w:rsidR="000046A9" w:rsidRPr="00CA7E27" w:rsidRDefault="000046A9">
      <w:pPr>
        <w:spacing w:after="120" w:line="276" w:lineRule="auto"/>
        <w:ind w:firstLine="567"/>
        <w:jc w:val="both"/>
        <w:rPr>
          <w:sz w:val="28"/>
          <w:szCs w:val="28"/>
        </w:rPr>
      </w:pPr>
      <w:r w:rsidRPr="00CA7E27">
        <w:rPr>
          <w:sz w:val="28"/>
          <w:szCs w:val="28"/>
        </w:rPr>
        <w:t>Cheltuielile realizate în anul 202</w:t>
      </w:r>
      <w:r w:rsidR="00E826EE" w:rsidRPr="00CA7E27">
        <w:rPr>
          <w:sz w:val="28"/>
          <w:szCs w:val="28"/>
        </w:rPr>
        <w:t>1</w:t>
      </w:r>
      <w:r w:rsidRPr="00CA7E27">
        <w:rPr>
          <w:sz w:val="28"/>
          <w:szCs w:val="28"/>
        </w:rPr>
        <w:t xml:space="preserve"> sunt în creștere față de anul 20</w:t>
      </w:r>
      <w:r w:rsidR="00E826EE" w:rsidRPr="00CA7E27">
        <w:rPr>
          <w:sz w:val="28"/>
          <w:szCs w:val="28"/>
        </w:rPr>
        <w:t>20</w:t>
      </w:r>
      <w:r w:rsidRPr="00CA7E27">
        <w:rPr>
          <w:sz w:val="28"/>
          <w:szCs w:val="28"/>
        </w:rPr>
        <w:t xml:space="preserve"> cu </w:t>
      </w:r>
      <w:r w:rsidR="00E826EE" w:rsidRPr="00CA7E27">
        <w:rPr>
          <w:sz w:val="28"/>
          <w:szCs w:val="28"/>
        </w:rPr>
        <w:t>2 704,8</w:t>
      </w:r>
      <w:r w:rsidRPr="00CA7E27">
        <w:rPr>
          <w:sz w:val="28"/>
          <w:szCs w:val="28"/>
        </w:rPr>
        <w:t xml:space="preserve"> mil. lei sau cu </w:t>
      </w:r>
      <w:r w:rsidR="00E826EE" w:rsidRPr="00CA7E27">
        <w:rPr>
          <w:sz w:val="28"/>
          <w:szCs w:val="28"/>
        </w:rPr>
        <w:t>54,7</w:t>
      </w:r>
      <w:r w:rsidR="00D1630E">
        <w:rPr>
          <w:sz w:val="28"/>
          <w:szCs w:val="28"/>
        </w:rPr>
        <w:t xml:space="preserve"> la sută</w:t>
      </w:r>
      <w:r w:rsidRPr="00CA7E27">
        <w:rPr>
          <w:sz w:val="28"/>
          <w:szCs w:val="28"/>
        </w:rPr>
        <w:t xml:space="preserve">. Totodată, au rămas neexecutate cheltuieli în sumă de </w:t>
      </w:r>
      <w:r w:rsidR="00D7074C" w:rsidRPr="00CA7E27">
        <w:rPr>
          <w:sz w:val="28"/>
          <w:szCs w:val="28"/>
        </w:rPr>
        <w:t>389,0</w:t>
      </w:r>
      <w:r w:rsidRPr="00CA7E27">
        <w:rPr>
          <w:sz w:val="28"/>
          <w:szCs w:val="28"/>
        </w:rPr>
        <w:t xml:space="preserve"> mil. lei, </w:t>
      </w:r>
      <w:r w:rsidR="007E6B29">
        <w:rPr>
          <w:sz w:val="28"/>
          <w:szCs w:val="28"/>
        </w:rPr>
        <w:t xml:space="preserve">sau </w:t>
      </w:r>
      <w:r w:rsidR="00D7074C" w:rsidRPr="00CA7E27">
        <w:rPr>
          <w:sz w:val="28"/>
          <w:szCs w:val="28"/>
        </w:rPr>
        <w:t>4,8</w:t>
      </w:r>
      <w:r w:rsidRPr="00CA7E27">
        <w:rPr>
          <w:sz w:val="28"/>
          <w:szCs w:val="28"/>
        </w:rPr>
        <w:t xml:space="preserve">% din </w:t>
      </w:r>
      <w:r w:rsidR="007E6B29">
        <w:rPr>
          <w:sz w:val="28"/>
          <w:szCs w:val="28"/>
        </w:rPr>
        <w:t>prevederi</w:t>
      </w:r>
      <w:r w:rsidRPr="00CA7E27">
        <w:rPr>
          <w:sz w:val="28"/>
          <w:szCs w:val="28"/>
        </w:rPr>
        <w:t xml:space="preserve">, față de </w:t>
      </w:r>
      <w:r w:rsidR="007E6B29">
        <w:rPr>
          <w:sz w:val="28"/>
          <w:szCs w:val="28"/>
        </w:rPr>
        <w:t>717,4 mil. lei neexecutate în anul 2020</w:t>
      </w:r>
      <w:r w:rsidR="00D7074C" w:rsidRPr="00CA7E27">
        <w:rPr>
          <w:sz w:val="28"/>
          <w:szCs w:val="28"/>
        </w:rPr>
        <w:t>. În aspect economic, au rămas neexecutate cheltuieli curente în sumă de 263,4 mil. lei și cheltuieli capitale în sumă de 125,6 mil. lei. În cadrul proiectelor finanțate din surse externe au rămas neexecutate cheltuieli în sumă de 297,8 mil. lei, ce constituie 32,1% din prevederi.</w:t>
      </w:r>
    </w:p>
    <w:p w14:paraId="71ACD28F" w14:textId="3C2FBAA5" w:rsidR="00916B0D" w:rsidRPr="00CA7E27" w:rsidRDefault="007E6B29">
      <w:pPr>
        <w:spacing w:after="120" w:line="276" w:lineRule="auto"/>
        <w:ind w:firstLine="567"/>
        <w:jc w:val="both"/>
        <w:rPr>
          <w:sz w:val="28"/>
          <w:szCs w:val="28"/>
        </w:rPr>
      </w:pPr>
      <w:r>
        <w:rPr>
          <w:sz w:val="28"/>
          <w:szCs w:val="28"/>
        </w:rPr>
        <w:t>În aspectul</w:t>
      </w:r>
      <w:r w:rsidR="00D07E91" w:rsidRPr="00CA7E27">
        <w:rPr>
          <w:sz w:val="28"/>
          <w:szCs w:val="28"/>
        </w:rPr>
        <w:t xml:space="preserve"> </w:t>
      </w:r>
      <w:r w:rsidR="00916B0D" w:rsidRPr="00CA7E27">
        <w:rPr>
          <w:sz w:val="28"/>
          <w:szCs w:val="28"/>
        </w:rPr>
        <w:t xml:space="preserve">resurselor, cheltuielile au fost finanțate preponderent din resurse generale </w:t>
      </w:r>
      <w:r w:rsidR="00505407" w:rsidRPr="00CA7E27">
        <w:rPr>
          <w:sz w:val="28"/>
          <w:szCs w:val="28"/>
        </w:rPr>
        <w:t>89,2</w:t>
      </w:r>
      <w:r w:rsidR="00916B0D" w:rsidRPr="00CA7E27">
        <w:rPr>
          <w:sz w:val="28"/>
          <w:szCs w:val="28"/>
        </w:rPr>
        <w:t xml:space="preserve">%, proiectelor finanțate din surse externe și veniturilor colectate de autoritățile/instituțiile bugetare le revine, respectiv, </w:t>
      </w:r>
      <w:r>
        <w:rPr>
          <w:sz w:val="28"/>
          <w:szCs w:val="28"/>
        </w:rPr>
        <w:t>8,3</w:t>
      </w:r>
      <w:r w:rsidR="00916B0D" w:rsidRPr="00CA7E27">
        <w:rPr>
          <w:sz w:val="28"/>
          <w:szCs w:val="28"/>
        </w:rPr>
        <w:t xml:space="preserve">% și </w:t>
      </w:r>
      <w:r w:rsidR="002E5E14" w:rsidRPr="00CA7E27">
        <w:rPr>
          <w:sz w:val="28"/>
          <w:szCs w:val="28"/>
        </w:rPr>
        <w:t>2,5</w:t>
      </w:r>
      <w:r w:rsidR="00916B0D" w:rsidRPr="00CA7E27">
        <w:rPr>
          <w:sz w:val="28"/>
          <w:szCs w:val="28"/>
        </w:rPr>
        <w:t xml:space="preserve">% din </w:t>
      </w:r>
      <w:r w:rsidR="001C576E" w:rsidRPr="00CA7E27">
        <w:rPr>
          <w:sz w:val="28"/>
          <w:szCs w:val="28"/>
        </w:rPr>
        <w:t>prevederi.</w:t>
      </w:r>
      <w:r w:rsidR="00916B0D" w:rsidRPr="00CA7E27">
        <w:rPr>
          <w:sz w:val="28"/>
          <w:szCs w:val="28"/>
        </w:rPr>
        <w:t xml:space="preserve"> </w:t>
      </w:r>
    </w:p>
    <w:p w14:paraId="0C8A8F78" w14:textId="4596C283" w:rsidR="0065438A" w:rsidRPr="0065438A" w:rsidRDefault="0065438A" w:rsidP="0065438A">
      <w:pPr>
        <w:spacing w:line="276" w:lineRule="auto"/>
        <w:ind w:firstLine="567"/>
        <w:jc w:val="both"/>
        <w:rPr>
          <w:sz w:val="28"/>
          <w:szCs w:val="28"/>
        </w:rPr>
      </w:pPr>
      <w:r w:rsidRPr="0065438A">
        <w:rPr>
          <w:sz w:val="28"/>
          <w:szCs w:val="28"/>
        </w:rPr>
        <w:t xml:space="preserve">În </w:t>
      </w:r>
      <w:r w:rsidR="007E6B29">
        <w:rPr>
          <w:sz w:val="28"/>
          <w:szCs w:val="28"/>
        </w:rPr>
        <w:t>privința</w:t>
      </w:r>
      <w:r w:rsidRPr="0065438A">
        <w:rPr>
          <w:sz w:val="28"/>
          <w:szCs w:val="28"/>
        </w:rPr>
        <w:t xml:space="preserve"> autorităților publice care gestionează programe bugetare în acest sector, cel mai jos nivel de executare a cheltuielilor se atestă la Ministerul Sănătății</w:t>
      </w:r>
      <w:r w:rsidR="007E6B29">
        <w:rPr>
          <w:sz w:val="28"/>
          <w:szCs w:val="28"/>
        </w:rPr>
        <w:t xml:space="preserve"> -</w:t>
      </w:r>
      <w:r w:rsidRPr="0065438A">
        <w:rPr>
          <w:sz w:val="28"/>
          <w:szCs w:val="28"/>
        </w:rPr>
        <w:t xml:space="preserve"> 80,3%, </w:t>
      </w:r>
      <w:r w:rsidR="007E6B29">
        <w:rPr>
          <w:sz w:val="28"/>
          <w:szCs w:val="28"/>
        </w:rPr>
        <w:t>fiind neexecutate alocații în suma de</w:t>
      </w:r>
      <w:r w:rsidRPr="0065438A">
        <w:rPr>
          <w:sz w:val="28"/>
          <w:szCs w:val="28"/>
        </w:rPr>
        <w:t xml:space="preserve"> 380,2 mil. lei. Nevalorificarea integrală a alocațiilor a fost cauzată de neîncheierea contractelor, din lipsa prezentării ofertelor conform cerințelor solicitate în cadrul licitațiilor petrecute repetat, fluctuația cadrelor, neprezentarea la timp a documentelor ce confirmă volumul de servicii procurate</w:t>
      </w:r>
      <w:r w:rsidR="007E6B29">
        <w:rPr>
          <w:sz w:val="28"/>
          <w:szCs w:val="28"/>
        </w:rPr>
        <w:t xml:space="preserve"> și</w:t>
      </w:r>
      <w:r w:rsidRPr="0065438A">
        <w:rPr>
          <w:sz w:val="28"/>
          <w:szCs w:val="28"/>
        </w:rPr>
        <w:t xml:space="preserve"> lucrări efectuate, nedebursarea granturilor, neîncasarea împrumuturilor pentru proiectele finanțate din surse externe.</w:t>
      </w:r>
    </w:p>
    <w:p w14:paraId="71DA1256" w14:textId="6AE4DE7B" w:rsidR="00520B1E" w:rsidRPr="00CA7E27" w:rsidRDefault="00AC64C2" w:rsidP="004D79D8">
      <w:pPr>
        <w:spacing w:line="276" w:lineRule="auto"/>
        <w:ind w:firstLine="567"/>
        <w:jc w:val="both"/>
        <w:rPr>
          <w:sz w:val="28"/>
          <w:szCs w:val="28"/>
        </w:rPr>
      </w:pPr>
      <w:r w:rsidRPr="00CA7E27">
        <w:rPr>
          <w:sz w:val="28"/>
          <w:szCs w:val="28"/>
        </w:rPr>
        <w:t>Principalele măsuri din domeniul ocrotirii să</w:t>
      </w:r>
      <w:r w:rsidR="00D90F94" w:rsidRPr="00CA7E27">
        <w:rPr>
          <w:sz w:val="28"/>
          <w:szCs w:val="28"/>
        </w:rPr>
        <w:t>nătății implementate în anul 202</w:t>
      </w:r>
      <w:r w:rsidR="0065438A" w:rsidRPr="00CA7E27">
        <w:rPr>
          <w:sz w:val="28"/>
          <w:szCs w:val="28"/>
        </w:rPr>
        <w:t>1</w:t>
      </w:r>
      <w:r w:rsidRPr="00CA7E27">
        <w:rPr>
          <w:sz w:val="28"/>
          <w:szCs w:val="28"/>
        </w:rPr>
        <w:t xml:space="preserve"> au fost:</w:t>
      </w:r>
    </w:p>
    <w:p w14:paraId="55FE6F04" w14:textId="256C7827" w:rsidR="00AC64C2" w:rsidRPr="00CA7E27" w:rsidRDefault="00AC64C2" w:rsidP="004D79D8">
      <w:pPr>
        <w:spacing w:line="276" w:lineRule="auto"/>
        <w:ind w:firstLine="567"/>
        <w:jc w:val="both"/>
        <w:rPr>
          <w:sz w:val="28"/>
          <w:szCs w:val="28"/>
        </w:rPr>
      </w:pPr>
      <w:r w:rsidRPr="00CA7E27">
        <w:rPr>
          <w:sz w:val="28"/>
          <w:szCs w:val="28"/>
        </w:rPr>
        <w:t>-</w:t>
      </w:r>
      <w:r w:rsidR="00520B1E" w:rsidRPr="00CA7E27">
        <w:rPr>
          <w:sz w:val="28"/>
          <w:szCs w:val="28"/>
        </w:rPr>
        <w:t xml:space="preserve"> </w:t>
      </w:r>
      <w:r w:rsidRPr="00CA7E27">
        <w:rPr>
          <w:sz w:val="28"/>
          <w:szCs w:val="28"/>
        </w:rPr>
        <w:t xml:space="preserve">asigurarea integrală a transferurilor de la bugetul de stat către fondurile asigurării obligatorii de asistență medicală – </w:t>
      </w:r>
      <w:r w:rsidR="0065438A" w:rsidRPr="00CA7E27">
        <w:rPr>
          <w:sz w:val="28"/>
          <w:szCs w:val="28"/>
        </w:rPr>
        <w:t>5 835,0</w:t>
      </w:r>
      <w:r w:rsidRPr="00CA7E27">
        <w:rPr>
          <w:sz w:val="28"/>
          <w:szCs w:val="28"/>
        </w:rPr>
        <w:t xml:space="preserve"> mil.</w:t>
      </w:r>
      <w:r w:rsidR="00802C4F" w:rsidRPr="00CA7E27">
        <w:rPr>
          <w:sz w:val="28"/>
          <w:szCs w:val="28"/>
        </w:rPr>
        <w:t xml:space="preserve"> </w:t>
      </w:r>
      <w:r w:rsidRPr="00CA7E27">
        <w:rPr>
          <w:sz w:val="28"/>
          <w:szCs w:val="28"/>
        </w:rPr>
        <w:t>lei</w:t>
      </w:r>
      <w:r w:rsidR="00CE4943" w:rsidRPr="00CA7E27">
        <w:rPr>
          <w:sz w:val="28"/>
          <w:szCs w:val="28"/>
        </w:rPr>
        <w:t>;</w:t>
      </w:r>
    </w:p>
    <w:p w14:paraId="32EFE4D5" w14:textId="49F098BD" w:rsidR="003804BB" w:rsidRPr="00CA7E27" w:rsidRDefault="00AC64C2" w:rsidP="00C57FAD">
      <w:pPr>
        <w:widowControl w:val="0"/>
        <w:tabs>
          <w:tab w:val="left" w:pos="567"/>
          <w:tab w:val="left" w:pos="709"/>
          <w:tab w:val="left" w:pos="851"/>
        </w:tabs>
        <w:autoSpaceDE w:val="0"/>
        <w:autoSpaceDN w:val="0"/>
        <w:adjustRightInd w:val="0"/>
        <w:spacing w:line="276" w:lineRule="auto"/>
        <w:ind w:firstLine="567"/>
        <w:jc w:val="both"/>
        <w:rPr>
          <w:sz w:val="28"/>
          <w:szCs w:val="28"/>
          <w:lang w:eastAsia="en-US"/>
        </w:rPr>
      </w:pPr>
      <w:r w:rsidRPr="00CA7E27">
        <w:rPr>
          <w:sz w:val="28"/>
          <w:szCs w:val="28"/>
        </w:rPr>
        <w:t>-</w:t>
      </w:r>
      <w:r w:rsidR="00B551F2" w:rsidRPr="00CA7E27">
        <w:rPr>
          <w:sz w:val="28"/>
          <w:szCs w:val="28"/>
        </w:rPr>
        <w:t xml:space="preserve"> </w:t>
      </w:r>
      <w:r w:rsidRPr="00CA7E27">
        <w:rPr>
          <w:sz w:val="28"/>
          <w:szCs w:val="28"/>
        </w:rPr>
        <w:t xml:space="preserve">realizarea programelor naţionale şi speciale în domeniul ocrotirii sănătăţii </w:t>
      </w:r>
      <w:r w:rsidR="00B551F2" w:rsidRPr="00CA7E27">
        <w:rPr>
          <w:sz w:val="28"/>
          <w:szCs w:val="28"/>
        </w:rPr>
        <w:t xml:space="preserve"> </w:t>
      </w:r>
      <w:r w:rsidRPr="00CA7E27">
        <w:rPr>
          <w:sz w:val="28"/>
          <w:szCs w:val="28"/>
        </w:rPr>
        <w:t xml:space="preserve">– </w:t>
      </w:r>
      <w:r w:rsidR="0065438A" w:rsidRPr="00CA7E27">
        <w:rPr>
          <w:sz w:val="28"/>
          <w:szCs w:val="28"/>
        </w:rPr>
        <w:t>307,1</w:t>
      </w:r>
      <w:r w:rsidR="003804BB" w:rsidRPr="00CA7E27">
        <w:rPr>
          <w:sz w:val="28"/>
          <w:szCs w:val="28"/>
          <w:lang w:eastAsia="en-US"/>
        </w:rPr>
        <w:t xml:space="preserve"> mil. lei sau </w:t>
      </w:r>
      <w:r w:rsidR="0065438A" w:rsidRPr="00CA7E27">
        <w:rPr>
          <w:sz w:val="28"/>
          <w:szCs w:val="28"/>
          <w:lang w:eastAsia="en-US"/>
        </w:rPr>
        <w:t>99,6</w:t>
      </w:r>
      <w:r w:rsidR="003804BB" w:rsidRPr="00CA7E27">
        <w:rPr>
          <w:sz w:val="28"/>
          <w:szCs w:val="28"/>
          <w:lang w:eastAsia="en-US"/>
        </w:rPr>
        <w:t>% din prevederile anuale;</w:t>
      </w:r>
    </w:p>
    <w:p w14:paraId="0058CEA3" w14:textId="739B6A89" w:rsidR="00FE0D62" w:rsidRPr="00CA7E27" w:rsidRDefault="00AC64C2" w:rsidP="0065438A">
      <w:pPr>
        <w:widowControl w:val="0"/>
        <w:tabs>
          <w:tab w:val="left" w:pos="567"/>
          <w:tab w:val="left" w:pos="720"/>
        </w:tabs>
        <w:autoSpaceDE w:val="0"/>
        <w:autoSpaceDN w:val="0"/>
        <w:adjustRightInd w:val="0"/>
        <w:spacing w:line="276" w:lineRule="auto"/>
        <w:ind w:firstLine="567"/>
        <w:jc w:val="both"/>
        <w:rPr>
          <w:sz w:val="28"/>
          <w:szCs w:val="28"/>
          <w:lang w:eastAsia="en-US"/>
        </w:rPr>
      </w:pPr>
      <w:r w:rsidRPr="00CA7E27">
        <w:rPr>
          <w:sz w:val="28"/>
          <w:szCs w:val="28"/>
        </w:rPr>
        <w:t xml:space="preserve">-consolidarea bazei tehnico-materiale a instituțiilor medico-sanitare publice pentru care Ministerul Sănătății are calitatea de fondator – </w:t>
      </w:r>
      <w:r w:rsidR="0065438A" w:rsidRPr="00CA7E27">
        <w:rPr>
          <w:sz w:val="28"/>
          <w:szCs w:val="28"/>
        </w:rPr>
        <w:t>61,4</w:t>
      </w:r>
      <w:r w:rsidR="00FE0D62" w:rsidRPr="00CA7E27">
        <w:rPr>
          <w:sz w:val="28"/>
          <w:szCs w:val="28"/>
          <w:lang w:eastAsia="en-US"/>
        </w:rPr>
        <w:t xml:space="preserve"> mil. lei sau 9</w:t>
      </w:r>
      <w:r w:rsidR="0065438A" w:rsidRPr="00CA7E27">
        <w:rPr>
          <w:sz w:val="28"/>
          <w:szCs w:val="28"/>
          <w:lang w:eastAsia="en-US"/>
        </w:rPr>
        <w:t>9,3</w:t>
      </w:r>
      <w:r w:rsidR="00FE0D62" w:rsidRPr="00CA7E27">
        <w:rPr>
          <w:sz w:val="28"/>
          <w:szCs w:val="28"/>
          <w:lang w:eastAsia="en-US"/>
        </w:rPr>
        <w:t>% din prevederi;</w:t>
      </w:r>
    </w:p>
    <w:p w14:paraId="4ED23B44" w14:textId="122B8B53" w:rsidR="00870C19" w:rsidRPr="00CA7E27" w:rsidRDefault="00AC64C2" w:rsidP="00870C19">
      <w:pPr>
        <w:widowControl w:val="0"/>
        <w:tabs>
          <w:tab w:val="left" w:pos="567"/>
        </w:tabs>
        <w:autoSpaceDE w:val="0"/>
        <w:autoSpaceDN w:val="0"/>
        <w:adjustRightInd w:val="0"/>
        <w:spacing w:line="276" w:lineRule="auto"/>
        <w:ind w:firstLine="567"/>
        <w:jc w:val="both"/>
        <w:rPr>
          <w:sz w:val="28"/>
          <w:szCs w:val="28"/>
        </w:rPr>
      </w:pPr>
      <w:r w:rsidRPr="00CA7E27">
        <w:rPr>
          <w:sz w:val="28"/>
          <w:szCs w:val="28"/>
        </w:rPr>
        <w:t>-</w:t>
      </w:r>
      <w:r w:rsidRPr="00CA7E27">
        <w:rPr>
          <w:sz w:val="28"/>
          <w:szCs w:val="28"/>
        </w:rPr>
        <w:tab/>
        <w:t>prestarea serviciilor de asistență medicală în cadrul Programului ramural de servicii medicale prestate contingentului arondat</w:t>
      </w:r>
      <w:r w:rsidR="00A20CD7" w:rsidRPr="00CA7E27">
        <w:rPr>
          <w:sz w:val="28"/>
          <w:szCs w:val="28"/>
        </w:rPr>
        <w:t xml:space="preserve"> </w:t>
      </w:r>
      <w:r w:rsidRPr="00CA7E27">
        <w:rPr>
          <w:sz w:val="28"/>
          <w:szCs w:val="28"/>
        </w:rPr>
        <w:t xml:space="preserve">– </w:t>
      </w:r>
      <w:r w:rsidR="0065438A" w:rsidRPr="00CA7E27">
        <w:rPr>
          <w:sz w:val="28"/>
          <w:szCs w:val="28"/>
        </w:rPr>
        <w:t>34,3</w:t>
      </w:r>
      <w:r w:rsidR="00C73F89" w:rsidRPr="00CA7E27">
        <w:rPr>
          <w:sz w:val="28"/>
          <w:szCs w:val="28"/>
          <w:lang w:eastAsia="en-US"/>
        </w:rPr>
        <w:t xml:space="preserve"> mil. lei</w:t>
      </w:r>
      <w:r w:rsidR="007E6B29">
        <w:rPr>
          <w:sz w:val="28"/>
          <w:szCs w:val="28"/>
          <w:lang w:eastAsia="en-US"/>
        </w:rPr>
        <w:t>,</w:t>
      </w:r>
      <w:r w:rsidR="00C73F89" w:rsidRPr="00CA7E27">
        <w:rPr>
          <w:sz w:val="28"/>
          <w:szCs w:val="28"/>
          <w:lang w:eastAsia="en-US"/>
        </w:rPr>
        <w:t xml:space="preserve"> </w:t>
      </w:r>
      <w:r w:rsidR="00870C19" w:rsidRPr="00CA7E27">
        <w:rPr>
          <w:sz w:val="28"/>
          <w:szCs w:val="28"/>
        </w:rPr>
        <w:t>fiind executate integral.</w:t>
      </w:r>
    </w:p>
    <w:p w14:paraId="55863184" w14:textId="6E291DD1" w:rsidR="00C74718" w:rsidRPr="00CA7E27" w:rsidRDefault="00C74718" w:rsidP="00870C19">
      <w:pPr>
        <w:widowControl w:val="0"/>
        <w:tabs>
          <w:tab w:val="left" w:pos="567"/>
        </w:tabs>
        <w:autoSpaceDE w:val="0"/>
        <w:autoSpaceDN w:val="0"/>
        <w:adjustRightInd w:val="0"/>
        <w:spacing w:line="276" w:lineRule="auto"/>
        <w:ind w:firstLine="567"/>
        <w:jc w:val="both"/>
        <w:rPr>
          <w:sz w:val="28"/>
          <w:szCs w:val="28"/>
          <w:lang w:eastAsia="en-US"/>
        </w:rPr>
      </w:pPr>
      <w:r w:rsidRPr="00CA7E27">
        <w:rPr>
          <w:i/>
          <w:sz w:val="28"/>
          <w:szCs w:val="28"/>
          <w:lang w:eastAsia="en-US"/>
        </w:rPr>
        <w:t>Cheltuielile aferente proiectelor finanțate din surse externe</w:t>
      </w:r>
      <w:r w:rsidR="00742B07" w:rsidRPr="00CA7E27">
        <w:rPr>
          <w:sz w:val="28"/>
          <w:szCs w:val="28"/>
          <w:lang w:eastAsia="en-US"/>
        </w:rPr>
        <w:t>, în anul 20</w:t>
      </w:r>
      <w:r w:rsidR="00870C19" w:rsidRPr="00CA7E27">
        <w:rPr>
          <w:sz w:val="28"/>
          <w:szCs w:val="28"/>
          <w:lang w:eastAsia="en-US"/>
        </w:rPr>
        <w:t>21</w:t>
      </w:r>
      <w:r w:rsidRPr="00CA7E27">
        <w:rPr>
          <w:sz w:val="28"/>
          <w:szCs w:val="28"/>
          <w:lang w:eastAsia="en-US"/>
        </w:rPr>
        <w:t xml:space="preserve">, au fost executate în sumă de </w:t>
      </w:r>
      <w:r w:rsidR="00870C19" w:rsidRPr="00CA7E27">
        <w:rPr>
          <w:sz w:val="28"/>
          <w:szCs w:val="28"/>
          <w:lang w:eastAsia="en-US"/>
        </w:rPr>
        <w:t>630,4</w:t>
      </w:r>
      <w:r w:rsidR="0096412A" w:rsidRPr="00CA7E27">
        <w:rPr>
          <w:sz w:val="28"/>
          <w:szCs w:val="28"/>
          <w:lang w:eastAsia="en-US"/>
        </w:rPr>
        <w:t xml:space="preserve"> mi</w:t>
      </w:r>
      <w:r w:rsidR="00A50DB6" w:rsidRPr="00CA7E27">
        <w:rPr>
          <w:sz w:val="28"/>
          <w:szCs w:val="28"/>
          <w:lang w:eastAsia="en-US"/>
        </w:rPr>
        <w:t xml:space="preserve">l. lei sau </w:t>
      </w:r>
      <w:r w:rsidR="00870C19" w:rsidRPr="00CA7E27">
        <w:rPr>
          <w:sz w:val="28"/>
          <w:szCs w:val="28"/>
          <w:lang w:eastAsia="en-US"/>
        </w:rPr>
        <w:t>67,9</w:t>
      </w:r>
      <w:r w:rsidR="00A50DB6" w:rsidRPr="00CA7E27">
        <w:rPr>
          <w:sz w:val="28"/>
          <w:szCs w:val="28"/>
          <w:lang w:eastAsia="en-US"/>
        </w:rPr>
        <w:t>% din prevederi</w:t>
      </w:r>
      <w:r w:rsidR="001B0D4C" w:rsidRPr="00CA7E27">
        <w:rPr>
          <w:sz w:val="28"/>
          <w:szCs w:val="28"/>
          <w:lang w:eastAsia="en-US"/>
        </w:rPr>
        <w:t>,</w:t>
      </w:r>
      <w:r w:rsidR="00A50DB6" w:rsidRPr="00CA7E27">
        <w:rPr>
          <w:sz w:val="28"/>
          <w:szCs w:val="28"/>
          <w:lang w:eastAsia="en-US"/>
        </w:rPr>
        <w:t xml:space="preserve"> </w:t>
      </w:r>
      <w:r w:rsidRPr="00CA7E27">
        <w:rPr>
          <w:sz w:val="28"/>
          <w:szCs w:val="28"/>
          <w:lang w:eastAsia="en-US"/>
        </w:rPr>
        <w:t>fiind implementate următoarele proiecte:</w:t>
      </w:r>
    </w:p>
    <w:p w14:paraId="3898FE0D" w14:textId="42B8CBE8" w:rsidR="002A46A3" w:rsidRPr="002A46A3" w:rsidRDefault="00C74718" w:rsidP="007E6B29">
      <w:pPr>
        <w:widowControl w:val="0"/>
        <w:tabs>
          <w:tab w:val="left" w:pos="567"/>
          <w:tab w:val="left" w:pos="993"/>
        </w:tabs>
        <w:autoSpaceDE w:val="0"/>
        <w:autoSpaceDN w:val="0"/>
        <w:adjustRightInd w:val="0"/>
        <w:spacing w:line="276" w:lineRule="auto"/>
        <w:ind w:firstLine="567"/>
        <w:jc w:val="both"/>
        <w:rPr>
          <w:sz w:val="28"/>
          <w:szCs w:val="28"/>
          <w:lang w:val="ro-MD" w:eastAsia="en-US"/>
        </w:rPr>
      </w:pPr>
      <w:r w:rsidRPr="00CA7E27">
        <w:rPr>
          <w:sz w:val="28"/>
          <w:szCs w:val="28"/>
          <w:lang w:eastAsia="en-US"/>
        </w:rPr>
        <w:t>1. Proiectul „</w:t>
      </w:r>
      <w:r w:rsidRPr="00CA7E27">
        <w:rPr>
          <w:i/>
          <w:sz w:val="28"/>
          <w:szCs w:val="28"/>
          <w:lang w:eastAsia="en-US"/>
        </w:rPr>
        <w:t>Programul de profilaxie și control al infecției HIV/SIDA, al infecțiilor cu transmitere sexuală și al tuberculozei în Moldova</w:t>
      </w:r>
      <w:r w:rsidRPr="00CA7E27">
        <w:rPr>
          <w:sz w:val="28"/>
          <w:szCs w:val="28"/>
          <w:lang w:eastAsia="en-US"/>
        </w:rPr>
        <w:t xml:space="preserve">” </w:t>
      </w:r>
      <w:r w:rsidR="003D2B08" w:rsidRPr="00CA7E27">
        <w:rPr>
          <w:sz w:val="28"/>
          <w:szCs w:val="28"/>
          <w:lang w:eastAsia="en-US"/>
        </w:rPr>
        <w:t xml:space="preserve">finanțat din contul grantului acordat de Fondul </w:t>
      </w:r>
      <w:r w:rsidR="002A46A3" w:rsidRPr="00CA7E27">
        <w:rPr>
          <w:sz w:val="28"/>
          <w:szCs w:val="28"/>
          <w:lang w:eastAsia="en-US"/>
        </w:rPr>
        <w:t>Global. Astfel, pentru anul 2021</w:t>
      </w:r>
      <w:r w:rsidR="003D2B08" w:rsidRPr="00CA7E27">
        <w:rPr>
          <w:sz w:val="28"/>
          <w:szCs w:val="28"/>
          <w:lang w:eastAsia="en-US"/>
        </w:rPr>
        <w:t xml:space="preserve"> </w:t>
      </w:r>
      <w:r w:rsidR="001B0D4C" w:rsidRPr="00CA7E27">
        <w:rPr>
          <w:sz w:val="28"/>
          <w:szCs w:val="28"/>
          <w:lang w:eastAsia="en-US"/>
        </w:rPr>
        <w:t xml:space="preserve">au fost prevăzute mijloace financiare în suma de </w:t>
      </w:r>
      <w:r w:rsidR="002A46A3" w:rsidRPr="00CA7E27">
        <w:rPr>
          <w:sz w:val="28"/>
          <w:szCs w:val="28"/>
          <w:lang w:eastAsia="en-US"/>
        </w:rPr>
        <w:t>169,0</w:t>
      </w:r>
      <w:r w:rsidR="003D2B08" w:rsidRPr="00CA7E27">
        <w:rPr>
          <w:sz w:val="28"/>
          <w:szCs w:val="28"/>
          <w:lang w:eastAsia="en-US"/>
        </w:rPr>
        <w:t xml:space="preserve"> mil. lei, executate în sumă de </w:t>
      </w:r>
      <w:r w:rsidR="002A46A3" w:rsidRPr="00CA7E27">
        <w:rPr>
          <w:sz w:val="28"/>
          <w:szCs w:val="28"/>
          <w:lang w:eastAsia="en-US"/>
        </w:rPr>
        <w:t>106,9</w:t>
      </w:r>
      <w:r w:rsidR="003D2B08" w:rsidRPr="00CA7E27">
        <w:rPr>
          <w:sz w:val="28"/>
          <w:szCs w:val="28"/>
          <w:lang w:eastAsia="en-US"/>
        </w:rPr>
        <w:t xml:space="preserve"> mil. lei sau la nivel de </w:t>
      </w:r>
      <w:r w:rsidR="002A46A3" w:rsidRPr="00CA7E27">
        <w:rPr>
          <w:sz w:val="28"/>
          <w:szCs w:val="28"/>
          <w:lang w:eastAsia="en-US"/>
        </w:rPr>
        <w:t>63,3</w:t>
      </w:r>
      <w:r w:rsidR="003D2B08" w:rsidRPr="00CA7E27">
        <w:rPr>
          <w:sz w:val="28"/>
          <w:szCs w:val="28"/>
          <w:lang w:eastAsia="en-US"/>
        </w:rPr>
        <w:t>% din prevederi.</w:t>
      </w:r>
      <w:r w:rsidR="002A46A3" w:rsidRPr="002A46A3">
        <w:rPr>
          <w:sz w:val="28"/>
          <w:szCs w:val="28"/>
          <w:lang w:eastAsia="en-US"/>
        </w:rPr>
        <w:t xml:space="preserve">Cauzele principale ale neexecutării cheltuielilor au fost: </w:t>
      </w:r>
      <w:r w:rsidR="002A46A3" w:rsidRPr="002A46A3">
        <w:rPr>
          <w:sz w:val="28"/>
          <w:szCs w:val="28"/>
          <w:lang w:val="ro-MD"/>
        </w:rPr>
        <w:t>am</w:t>
      </w:r>
      <w:r w:rsidR="002A46A3" w:rsidRPr="002A46A3">
        <w:rPr>
          <w:sz w:val="28"/>
          <w:szCs w:val="28"/>
        </w:rPr>
        <w:t>î</w:t>
      </w:r>
      <w:r w:rsidR="002A46A3" w:rsidRPr="002A46A3">
        <w:rPr>
          <w:sz w:val="28"/>
          <w:szCs w:val="28"/>
          <w:lang w:val="ro-MD"/>
        </w:rPr>
        <w:t>narea comenzii de regenți și consumabile de laborator TB, pentru perioada următoare</w:t>
      </w:r>
      <w:r w:rsidR="002A46A3" w:rsidRPr="002A46A3">
        <w:rPr>
          <w:sz w:val="28"/>
          <w:szCs w:val="28"/>
          <w:lang w:val="ro-MD" w:eastAsia="en-US"/>
        </w:rPr>
        <w:t xml:space="preserve">; </w:t>
      </w:r>
      <w:r w:rsidR="002A46A3" w:rsidRPr="002A46A3">
        <w:rPr>
          <w:sz w:val="28"/>
          <w:szCs w:val="28"/>
          <w:lang w:val="ro-MD"/>
        </w:rPr>
        <w:t xml:space="preserve">costuri mai mici la procurarea medicamentelor TB; transferul plății pentru serviciile de acreditare a laboratoarelor naționale HIV/TB și amânarea procurării de echipamente de laborator (domeniul HIV) pentru perioada următoare; amânarea procurării medicamentelor pentru tratamentul tuberculozei latente, reieșind din stocurile existente; majoritatea activităților planificate în cadrul componentei COVID-19 au fost transferate pentru anul 2022, în legătură cu </w:t>
      </w:r>
      <w:r w:rsidR="007E6B29" w:rsidRPr="007E6B29">
        <w:rPr>
          <w:sz w:val="28"/>
          <w:szCs w:val="28"/>
        </w:rPr>
        <w:t>întin</w:t>
      </w:r>
      <w:r w:rsidR="00257309">
        <w:rPr>
          <w:sz w:val="28"/>
          <w:szCs w:val="28"/>
        </w:rPr>
        <w:t>rzierea</w:t>
      </w:r>
      <w:r w:rsidR="007E6B29">
        <w:rPr>
          <w:sz w:val="28"/>
          <w:szCs w:val="28"/>
          <w:lang w:val="ro-MD"/>
        </w:rPr>
        <w:t xml:space="preserve"> </w:t>
      </w:r>
      <w:r w:rsidR="002A46A3" w:rsidRPr="002A46A3">
        <w:rPr>
          <w:sz w:val="28"/>
          <w:szCs w:val="28"/>
          <w:lang w:val="ro-MD"/>
        </w:rPr>
        <w:t>activităților de semnare</w:t>
      </w:r>
      <w:r w:rsidR="00257309">
        <w:rPr>
          <w:sz w:val="28"/>
          <w:szCs w:val="28"/>
          <w:lang w:val="ro-MD"/>
        </w:rPr>
        <w:t xml:space="preserve"> </w:t>
      </w:r>
      <w:r w:rsidR="002A46A3" w:rsidRPr="002A46A3">
        <w:rPr>
          <w:sz w:val="28"/>
          <w:szCs w:val="28"/>
          <w:lang w:val="ro-MD"/>
        </w:rPr>
        <w:t xml:space="preserve">a acordului de grant </w:t>
      </w:r>
      <w:r w:rsidR="00257309">
        <w:rPr>
          <w:sz w:val="28"/>
          <w:szCs w:val="28"/>
          <w:lang w:val="ro-MD"/>
        </w:rPr>
        <w:t>,</w:t>
      </w:r>
      <w:r w:rsidR="002A46A3" w:rsidRPr="002A46A3">
        <w:rPr>
          <w:sz w:val="28"/>
          <w:szCs w:val="28"/>
          <w:lang w:val="ro-MD"/>
        </w:rPr>
        <w:t xml:space="preserve">în </w:t>
      </w:r>
      <w:r w:rsidR="00257309">
        <w:rPr>
          <w:sz w:val="28"/>
          <w:szCs w:val="28"/>
          <w:lang w:val="ro-MD"/>
        </w:rPr>
        <w:t xml:space="preserve">luna </w:t>
      </w:r>
      <w:r w:rsidR="002A46A3" w:rsidRPr="002A46A3">
        <w:rPr>
          <w:sz w:val="28"/>
          <w:szCs w:val="28"/>
          <w:lang w:val="ro-MD"/>
        </w:rPr>
        <w:t>septembrie 2021</w:t>
      </w:r>
      <w:r w:rsidR="00257309">
        <w:rPr>
          <w:sz w:val="28"/>
          <w:szCs w:val="28"/>
          <w:lang w:val="ro-MD"/>
        </w:rPr>
        <w:t>;</w:t>
      </w:r>
    </w:p>
    <w:p w14:paraId="371DC8E3" w14:textId="64AF69B6" w:rsidR="00B15089" w:rsidRPr="00CA7E27" w:rsidRDefault="00C74718" w:rsidP="00B15089">
      <w:pPr>
        <w:widowControl w:val="0"/>
        <w:tabs>
          <w:tab w:val="left" w:pos="567"/>
        </w:tabs>
        <w:autoSpaceDE w:val="0"/>
        <w:autoSpaceDN w:val="0"/>
        <w:adjustRightInd w:val="0"/>
        <w:spacing w:line="276" w:lineRule="auto"/>
        <w:ind w:firstLine="567"/>
        <w:jc w:val="both"/>
        <w:rPr>
          <w:sz w:val="28"/>
          <w:szCs w:val="28"/>
          <w:lang w:eastAsia="en-US"/>
        </w:rPr>
      </w:pPr>
      <w:r w:rsidRPr="00CA7E27">
        <w:rPr>
          <w:sz w:val="28"/>
          <w:szCs w:val="28"/>
          <w:lang w:eastAsia="en-US"/>
        </w:rPr>
        <w:t xml:space="preserve">2. </w:t>
      </w:r>
      <w:r w:rsidRPr="00CA7E27">
        <w:rPr>
          <w:i/>
          <w:sz w:val="28"/>
          <w:szCs w:val="28"/>
          <w:lang w:eastAsia="en-US"/>
        </w:rPr>
        <w:t>Proiectul de susținere a Consiliului na</w:t>
      </w:r>
      <w:r w:rsidR="00B15089" w:rsidRPr="00CA7E27">
        <w:rPr>
          <w:i/>
          <w:sz w:val="28"/>
          <w:szCs w:val="28"/>
          <w:lang w:eastAsia="en-US"/>
        </w:rPr>
        <w:t>ț</w:t>
      </w:r>
      <w:r w:rsidRPr="00CA7E27">
        <w:rPr>
          <w:i/>
          <w:sz w:val="28"/>
          <w:szCs w:val="28"/>
          <w:lang w:eastAsia="en-US"/>
        </w:rPr>
        <w:t>ional de coordonare TB/SIDA</w:t>
      </w:r>
      <w:r w:rsidRPr="00CA7E27">
        <w:rPr>
          <w:sz w:val="28"/>
          <w:szCs w:val="28"/>
          <w:lang w:eastAsia="en-US"/>
        </w:rPr>
        <w:t xml:space="preserve"> </w:t>
      </w:r>
      <w:r w:rsidR="000D15B3" w:rsidRPr="00CA7E27">
        <w:rPr>
          <w:sz w:val="28"/>
          <w:szCs w:val="28"/>
          <w:lang w:eastAsia="en-US"/>
        </w:rPr>
        <w:t>finanțat din contul gran</w:t>
      </w:r>
      <w:r w:rsidR="00257309">
        <w:rPr>
          <w:sz w:val="28"/>
          <w:szCs w:val="28"/>
          <w:lang w:eastAsia="en-US"/>
        </w:rPr>
        <w:t xml:space="preserve">tului acordat de Fondul Global </w:t>
      </w:r>
      <w:r w:rsidR="00B15089" w:rsidRPr="00CA7E27">
        <w:rPr>
          <w:sz w:val="28"/>
          <w:szCs w:val="28"/>
          <w:lang w:eastAsia="en-US"/>
        </w:rPr>
        <w:t>în suma de 2,0 mil. lei, care au fost executate în sumă de 1,4 mil. lei sau la nivel de 70% din prevederi.</w:t>
      </w:r>
    </w:p>
    <w:p w14:paraId="0CB08243" w14:textId="6362A50C" w:rsidR="00B15089" w:rsidRPr="00B15089" w:rsidRDefault="00B15089" w:rsidP="00B15089">
      <w:pPr>
        <w:widowControl w:val="0"/>
        <w:tabs>
          <w:tab w:val="left" w:pos="567"/>
        </w:tabs>
        <w:autoSpaceDE w:val="0"/>
        <w:autoSpaceDN w:val="0"/>
        <w:adjustRightInd w:val="0"/>
        <w:spacing w:line="276" w:lineRule="auto"/>
        <w:ind w:firstLine="567"/>
        <w:jc w:val="both"/>
        <w:rPr>
          <w:sz w:val="28"/>
          <w:szCs w:val="28"/>
          <w:lang w:eastAsia="en-US"/>
        </w:rPr>
      </w:pPr>
      <w:r w:rsidRPr="00B15089">
        <w:rPr>
          <w:sz w:val="28"/>
          <w:szCs w:val="28"/>
          <w:lang w:eastAsia="en-US"/>
        </w:rPr>
        <w:t>Motivele principale ale neexecutării surselor financiare în mare parte au fost condiționate de costurile mai mici pentru organizarea ședințelor KAP (populație afectată cheie în domeniul TB-SIDA) și ședințelor CNC (Consiliului Național de Coordonare a programelor naționale de combatere TB-SIDA) în legătură c</w:t>
      </w:r>
      <w:r w:rsidR="00257309">
        <w:rPr>
          <w:sz w:val="28"/>
          <w:szCs w:val="28"/>
          <w:lang w:eastAsia="en-US"/>
        </w:rPr>
        <w:t>u trecerea lor în format online.</w:t>
      </w:r>
    </w:p>
    <w:p w14:paraId="60504ECB" w14:textId="34E0D22B" w:rsidR="00B15089" w:rsidRPr="00B15089" w:rsidRDefault="00C74718" w:rsidP="00B15089">
      <w:pPr>
        <w:widowControl w:val="0"/>
        <w:tabs>
          <w:tab w:val="left" w:pos="567"/>
        </w:tabs>
        <w:autoSpaceDE w:val="0"/>
        <w:autoSpaceDN w:val="0"/>
        <w:adjustRightInd w:val="0"/>
        <w:spacing w:line="276" w:lineRule="auto"/>
        <w:ind w:firstLine="567"/>
        <w:jc w:val="both"/>
        <w:rPr>
          <w:sz w:val="28"/>
          <w:szCs w:val="28"/>
          <w:lang w:eastAsia="en-US"/>
        </w:rPr>
      </w:pPr>
      <w:r w:rsidRPr="00CA7E27">
        <w:rPr>
          <w:sz w:val="28"/>
          <w:szCs w:val="28"/>
          <w:lang w:eastAsia="en-US"/>
        </w:rPr>
        <w:t>3.</w:t>
      </w:r>
      <w:r w:rsidR="00EC530E" w:rsidRPr="00CA7E27">
        <w:rPr>
          <w:sz w:val="28"/>
          <w:szCs w:val="28"/>
          <w:lang w:eastAsia="en-US"/>
        </w:rPr>
        <w:t xml:space="preserve"> </w:t>
      </w:r>
      <w:r w:rsidRPr="00CA7E27">
        <w:rPr>
          <w:sz w:val="28"/>
          <w:szCs w:val="28"/>
          <w:lang w:eastAsia="en-US"/>
        </w:rPr>
        <w:t>Proiectul „</w:t>
      </w:r>
      <w:r w:rsidRPr="00CA7E27">
        <w:rPr>
          <w:i/>
          <w:sz w:val="28"/>
          <w:szCs w:val="28"/>
          <w:lang w:eastAsia="en-US"/>
        </w:rPr>
        <w:t>Modernizarea sectorului sănătăţii în Republica Moldova</w:t>
      </w:r>
      <w:r w:rsidRPr="00CA7E27">
        <w:rPr>
          <w:sz w:val="28"/>
          <w:szCs w:val="28"/>
          <w:lang w:eastAsia="en-US"/>
        </w:rPr>
        <w:t xml:space="preserve">” </w:t>
      </w:r>
      <w:r w:rsidR="00B15089" w:rsidRPr="00CA7E27">
        <w:rPr>
          <w:sz w:val="28"/>
          <w:szCs w:val="28"/>
          <w:lang w:eastAsia="en-US"/>
        </w:rPr>
        <w:t>finanțat din contul împrumutului acordat de</w:t>
      </w:r>
      <w:r w:rsidR="00257309">
        <w:rPr>
          <w:sz w:val="28"/>
          <w:szCs w:val="28"/>
          <w:lang w:eastAsia="en-US"/>
        </w:rPr>
        <w:t xml:space="preserve"> Banca Mondială în sumă de</w:t>
      </w:r>
      <w:r w:rsidR="00B15089" w:rsidRPr="00CA7E27">
        <w:rPr>
          <w:sz w:val="28"/>
          <w:szCs w:val="28"/>
          <w:lang w:eastAsia="en-US"/>
        </w:rPr>
        <w:t xml:space="preserve"> 1,3 mil. lei, </w:t>
      </w:r>
      <w:r w:rsidR="00257309">
        <w:rPr>
          <w:sz w:val="28"/>
          <w:szCs w:val="28"/>
          <w:lang w:eastAsia="en-US"/>
        </w:rPr>
        <w:t xml:space="preserve">fiind executate </w:t>
      </w:r>
      <w:r w:rsidR="00B15089" w:rsidRPr="00CA7E27">
        <w:rPr>
          <w:sz w:val="28"/>
          <w:szCs w:val="28"/>
          <w:lang w:eastAsia="en-US"/>
        </w:rPr>
        <w:t>în sumă de 1,1 mil. lei sau 84,6</w:t>
      </w:r>
      <w:r w:rsidR="0026384A" w:rsidRPr="00CA7E27">
        <w:rPr>
          <w:sz w:val="28"/>
          <w:szCs w:val="28"/>
          <w:lang w:eastAsia="en-US"/>
        </w:rPr>
        <w:t xml:space="preserve"> la sută</w:t>
      </w:r>
      <w:r w:rsidR="00B15089" w:rsidRPr="00CA7E27">
        <w:rPr>
          <w:sz w:val="28"/>
          <w:szCs w:val="28"/>
          <w:lang w:eastAsia="en-US"/>
        </w:rPr>
        <w:t xml:space="preserve">. </w:t>
      </w:r>
      <w:r w:rsidR="00257309">
        <w:rPr>
          <w:sz w:val="28"/>
          <w:szCs w:val="28"/>
          <w:lang w:eastAsia="en-US"/>
        </w:rPr>
        <w:t xml:space="preserve">Alocațiile nu au fost </w:t>
      </w:r>
      <w:r w:rsidR="00B15089" w:rsidRPr="00B15089">
        <w:rPr>
          <w:sz w:val="28"/>
          <w:szCs w:val="28"/>
          <w:lang w:eastAsia="en-US"/>
        </w:rPr>
        <w:t>executat</w:t>
      </w:r>
      <w:r w:rsidR="00257309">
        <w:rPr>
          <w:sz w:val="28"/>
          <w:szCs w:val="28"/>
          <w:lang w:eastAsia="en-US"/>
        </w:rPr>
        <w:t>e</w:t>
      </w:r>
      <w:r w:rsidR="00B15089" w:rsidRPr="00B15089">
        <w:rPr>
          <w:sz w:val="28"/>
          <w:szCs w:val="28"/>
          <w:lang w:eastAsia="en-US"/>
        </w:rPr>
        <w:t xml:space="preserve"> din motivul rezilierii contractului cu consultantul in coordonare </w:t>
      </w:r>
      <w:r w:rsidR="00257309">
        <w:rPr>
          <w:sz w:val="28"/>
          <w:szCs w:val="28"/>
          <w:lang w:eastAsia="en-US"/>
        </w:rPr>
        <w:t>ș</w:t>
      </w:r>
      <w:r w:rsidR="00B15089" w:rsidRPr="00B15089">
        <w:rPr>
          <w:sz w:val="28"/>
          <w:szCs w:val="28"/>
          <w:lang w:eastAsia="en-US"/>
        </w:rPr>
        <w:t>i monitorizare a activităților proiectului și respectiv neachitarea serviciilor de consultanț</w:t>
      </w:r>
      <w:r w:rsidR="00257309">
        <w:rPr>
          <w:sz w:val="28"/>
          <w:szCs w:val="28"/>
          <w:lang w:eastAsia="en-US"/>
        </w:rPr>
        <w:t>ă</w:t>
      </w:r>
      <w:r w:rsidR="00B15089" w:rsidRPr="00B15089">
        <w:rPr>
          <w:sz w:val="28"/>
          <w:szCs w:val="28"/>
          <w:lang w:eastAsia="en-US"/>
        </w:rPr>
        <w:t>.</w:t>
      </w:r>
    </w:p>
    <w:p w14:paraId="27067A4F" w14:textId="17DD74E0" w:rsidR="008C08C9" w:rsidRPr="008C08C9" w:rsidRDefault="00C74718" w:rsidP="00257309">
      <w:pPr>
        <w:widowControl w:val="0"/>
        <w:tabs>
          <w:tab w:val="left" w:pos="567"/>
          <w:tab w:val="left" w:pos="851"/>
          <w:tab w:val="left" w:pos="993"/>
        </w:tabs>
        <w:autoSpaceDE w:val="0"/>
        <w:autoSpaceDN w:val="0"/>
        <w:adjustRightInd w:val="0"/>
        <w:spacing w:line="276" w:lineRule="auto"/>
        <w:ind w:firstLine="567"/>
        <w:jc w:val="both"/>
        <w:rPr>
          <w:sz w:val="28"/>
          <w:szCs w:val="28"/>
          <w:lang w:eastAsia="en-US"/>
        </w:rPr>
      </w:pPr>
      <w:r w:rsidRPr="00CA7E27">
        <w:rPr>
          <w:sz w:val="28"/>
          <w:szCs w:val="28"/>
          <w:lang w:eastAsia="en-US"/>
        </w:rPr>
        <w:t>4. Proiectul „</w:t>
      </w:r>
      <w:r w:rsidRPr="00CA7E27">
        <w:rPr>
          <w:i/>
          <w:sz w:val="28"/>
          <w:szCs w:val="28"/>
          <w:lang w:eastAsia="en-US"/>
        </w:rPr>
        <w:t>Asigurarea cu ambulanțe</w:t>
      </w:r>
      <w:r w:rsidRPr="00CA7E27">
        <w:rPr>
          <w:sz w:val="28"/>
          <w:szCs w:val="28"/>
          <w:lang w:eastAsia="en-US"/>
        </w:rPr>
        <w:t xml:space="preserve">” </w:t>
      </w:r>
      <w:r w:rsidR="00EC530E" w:rsidRPr="00CA7E27">
        <w:rPr>
          <w:sz w:val="28"/>
          <w:szCs w:val="28"/>
          <w:lang w:eastAsia="en-US"/>
        </w:rPr>
        <w:t>finanțat din contul împrumutului extern  de la Banca de Dezvoltare a Consiliului Europei</w:t>
      </w:r>
      <w:r w:rsidR="00257309">
        <w:rPr>
          <w:sz w:val="28"/>
          <w:szCs w:val="28"/>
          <w:lang w:eastAsia="en-US"/>
        </w:rPr>
        <w:t xml:space="preserve"> în sumă </w:t>
      </w:r>
      <w:r w:rsidR="00F400FB">
        <w:rPr>
          <w:sz w:val="28"/>
          <w:szCs w:val="28"/>
          <w:lang w:eastAsia="en-US"/>
        </w:rPr>
        <w:t xml:space="preserve">de </w:t>
      </w:r>
      <w:r w:rsidR="008C08C9" w:rsidRPr="00CA7E27">
        <w:rPr>
          <w:sz w:val="28"/>
          <w:szCs w:val="28"/>
          <w:lang w:eastAsia="en-US"/>
        </w:rPr>
        <w:t>181,1</w:t>
      </w:r>
      <w:r w:rsidR="00EC530E" w:rsidRPr="00CA7E27">
        <w:rPr>
          <w:sz w:val="28"/>
          <w:szCs w:val="28"/>
          <w:lang w:eastAsia="en-US"/>
        </w:rPr>
        <w:t xml:space="preserve"> mil. lei</w:t>
      </w:r>
      <w:r w:rsidR="00DF6656" w:rsidRPr="00CA7E27">
        <w:rPr>
          <w:sz w:val="28"/>
          <w:szCs w:val="28"/>
          <w:lang w:eastAsia="en-US"/>
        </w:rPr>
        <w:t>,</w:t>
      </w:r>
      <w:r w:rsidR="00EC530E" w:rsidRPr="00CA7E27">
        <w:rPr>
          <w:sz w:val="28"/>
          <w:szCs w:val="28"/>
          <w:lang w:eastAsia="en-US"/>
        </w:rPr>
        <w:t xml:space="preserve"> </w:t>
      </w:r>
      <w:r w:rsidR="00257309">
        <w:rPr>
          <w:sz w:val="28"/>
          <w:szCs w:val="28"/>
          <w:lang w:eastAsia="en-US"/>
        </w:rPr>
        <w:t xml:space="preserve"> cheltuielile fiind </w:t>
      </w:r>
      <w:r w:rsidR="00EC530E" w:rsidRPr="00CA7E27">
        <w:rPr>
          <w:sz w:val="28"/>
          <w:szCs w:val="28"/>
          <w:lang w:eastAsia="en-US"/>
        </w:rPr>
        <w:t xml:space="preserve">executate în sumă de </w:t>
      </w:r>
      <w:r w:rsidR="008C08C9" w:rsidRPr="00CA7E27">
        <w:rPr>
          <w:sz w:val="28"/>
          <w:szCs w:val="28"/>
          <w:lang w:eastAsia="en-US"/>
        </w:rPr>
        <w:t>152,5</w:t>
      </w:r>
      <w:r w:rsidR="00EC530E" w:rsidRPr="00CA7E27">
        <w:rPr>
          <w:sz w:val="28"/>
          <w:szCs w:val="28"/>
          <w:lang w:eastAsia="en-US"/>
        </w:rPr>
        <w:t xml:space="preserve"> mil. lei sau </w:t>
      </w:r>
      <w:r w:rsidR="008C08C9" w:rsidRPr="00CA7E27">
        <w:rPr>
          <w:sz w:val="28"/>
          <w:szCs w:val="28"/>
          <w:lang w:eastAsia="en-US"/>
        </w:rPr>
        <w:t>84,2%</w:t>
      </w:r>
      <w:r w:rsidR="00EC530E" w:rsidRPr="00CA7E27">
        <w:rPr>
          <w:sz w:val="28"/>
          <w:szCs w:val="28"/>
          <w:lang w:eastAsia="en-US"/>
        </w:rPr>
        <w:t xml:space="preserve"> din </w:t>
      </w:r>
      <w:r w:rsidR="00257309">
        <w:rPr>
          <w:sz w:val="28"/>
          <w:szCs w:val="28"/>
          <w:lang w:eastAsia="en-US"/>
        </w:rPr>
        <w:t>prevederi</w:t>
      </w:r>
      <w:r w:rsidR="00EC530E" w:rsidRPr="00CA7E27">
        <w:rPr>
          <w:sz w:val="28"/>
          <w:szCs w:val="28"/>
          <w:lang w:eastAsia="en-US"/>
        </w:rPr>
        <w:t xml:space="preserve">. </w:t>
      </w:r>
      <w:r w:rsidR="008C08C9" w:rsidRPr="008C08C9">
        <w:rPr>
          <w:sz w:val="28"/>
          <w:szCs w:val="28"/>
          <w:lang w:eastAsia="en-US"/>
        </w:rPr>
        <w:t xml:space="preserve">Cauza principală a neexecutării proiectului este revizuirea graficului de livrare. Ținând cont de noul grafic de livrare, prezentat de către partea contractantă, </w:t>
      </w:r>
      <w:r w:rsidR="00257309">
        <w:rPr>
          <w:sz w:val="28"/>
          <w:szCs w:val="28"/>
          <w:lang w:eastAsia="en-US"/>
        </w:rPr>
        <w:t>(</w:t>
      </w:r>
      <w:r w:rsidR="008C08C9" w:rsidRPr="008C08C9">
        <w:rPr>
          <w:sz w:val="28"/>
          <w:szCs w:val="28"/>
          <w:lang w:eastAsia="en-US"/>
        </w:rPr>
        <w:t>compania turcă</w:t>
      </w:r>
      <w:r w:rsidR="00257309">
        <w:rPr>
          <w:sz w:val="28"/>
          <w:szCs w:val="28"/>
          <w:lang w:eastAsia="en-US"/>
        </w:rPr>
        <w:t>)</w:t>
      </w:r>
      <w:r w:rsidR="008C08C9" w:rsidRPr="008C08C9">
        <w:rPr>
          <w:sz w:val="28"/>
          <w:szCs w:val="28"/>
          <w:lang w:eastAsia="en-US"/>
        </w:rPr>
        <w:t xml:space="preserve"> și având în vedere că cantitatea rămasă de ambulanțe 4X2 și 4X4 (în total 112 unități) va fi livrată până la finele lunii noiembrie 2022, în scopul executării contractului, valorificării mijloacelor financiare și atingerii obiectivului general al proiectului, Ministerul Sănătății a susținut semnarea unui nou Amendament la Contractul de achiziții publice </w:t>
      </w:r>
      <w:r w:rsidR="00257309">
        <w:rPr>
          <w:sz w:val="28"/>
          <w:szCs w:val="28"/>
          <w:lang w:eastAsia="en-US"/>
        </w:rPr>
        <w:t>cu</w:t>
      </w:r>
      <w:r w:rsidR="008C08C9" w:rsidRPr="008C08C9">
        <w:rPr>
          <w:sz w:val="28"/>
          <w:szCs w:val="28"/>
          <w:lang w:eastAsia="en-US"/>
        </w:rPr>
        <w:t xml:space="preserve"> modificarea termenului de executare al acestuia până la 30 noiembrie 2022.</w:t>
      </w:r>
    </w:p>
    <w:p w14:paraId="2B2FC70D" w14:textId="3A5D6D07" w:rsidR="00573196" w:rsidRPr="00CA7E27" w:rsidRDefault="005572D3" w:rsidP="00573196">
      <w:pPr>
        <w:widowControl w:val="0"/>
        <w:tabs>
          <w:tab w:val="left" w:pos="567"/>
        </w:tabs>
        <w:autoSpaceDE w:val="0"/>
        <w:autoSpaceDN w:val="0"/>
        <w:adjustRightInd w:val="0"/>
        <w:spacing w:line="276" w:lineRule="auto"/>
        <w:ind w:firstLine="567"/>
        <w:jc w:val="both"/>
        <w:rPr>
          <w:sz w:val="28"/>
          <w:szCs w:val="28"/>
          <w:lang w:eastAsia="en-US"/>
        </w:rPr>
      </w:pPr>
      <w:r w:rsidRPr="00CA7E27">
        <w:rPr>
          <w:sz w:val="28"/>
          <w:szCs w:val="28"/>
          <w:lang w:eastAsia="en-US"/>
        </w:rPr>
        <w:t>5</w:t>
      </w:r>
      <w:r w:rsidR="00C74718" w:rsidRPr="00CA7E27">
        <w:rPr>
          <w:sz w:val="28"/>
          <w:szCs w:val="28"/>
          <w:lang w:eastAsia="en-US"/>
        </w:rPr>
        <w:t xml:space="preserve">. Proiectul </w:t>
      </w:r>
      <w:r w:rsidR="002E245D" w:rsidRPr="00CA7E27">
        <w:rPr>
          <w:sz w:val="28"/>
          <w:szCs w:val="28"/>
          <w:lang w:eastAsia="en-US"/>
        </w:rPr>
        <w:t>„</w:t>
      </w:r>
      <w:r w:rsidR="00C74718" w:rsidRPr="00CA7E27">
        <w:rPr>
          <w:i/>
          <w:sz w:val="28"/>
          <w:szCs w:val="28"/>
          <w:lang w:eastAsia="en-US"/>
        </w:rPr>
        <w:t>Îmbunătăţirea infrastructurii de operare a serviciului mobil de urgenţă, resuscitare şi descarcerare (SMURD) şi de pregătire a personalului de intervenţie în situaţii de urgenţă în zona transfrontalieră dintre Republica Moldova şi România</w:t>
      </w:r>
      <w:r w:rsidR="00C74718" w:rsidRPr="00CA7E27">
        <w:rPr>
          <w:sz w:val="28"/>
          <w:szCs w:val="28"/>
          <w:lang w:eastAsia="en-US"/>
        </w:rPr>
        <w:t>”</w:t>
      </w:r>
      <w:r w:rsidR="008B36A1" w:rsidRPr="00CA7E27">
        <w:rPr>
          <w:sz w:val="28"/>
          <w:szCs w:val="28"/>
          <w:lang w:eastAsia="en-US"/>
        </w:rPr>
        <w:t>,</w:t>
      </w:r>
      <w:r w:rsidR="008033BB" w:rsidRPr="00CA7E27">
        <w:rPr>
          <w:sz w:val="28"/>
          <w:szCs w:val="28"/>
          <w:lang w:eastAsia="en-US"/>
        </w:rPr>
        <w:t xml:space="preserve"> </w:t>
      </w:r>
      <w:r w:rsidR="00DD071E" w:rsidRPr="00CA7E27">
        <w:rPr>
          <w:sz w:val="28"/>
          <w:szCs w:val="28"/>
          <w:lang w:eastAsia="en-US"/>
        </w:rPr>
        <w:t xml:space="preserve"> f</w:t>
      </w:r>
      <w:r w:rsidR="00573196" w:rsidRPr="00CA7E27">
        <w:rPr>
          <w:sz w:val="28"/>
          <w:szCs w:val="28"/>
          <w:lang w:eastAsia="en-US"/>
        </w:rPr>
        <w:t>inanțat din contul grantului Comisi</w:t>
      </w:r>
      <w:r w:rsidR="00F400FB">
        <w:rPr>
          <w:sz w:val="28"/>
          <w:szCs w:val="28"/>
          <w:lang w:eastAsia="en-US"/>
        </w:rPr>
        <w:t>ei</w:t>
      </w:r>
      <w:r w:rsidR="00573196" w:rsidRPr="00CA7E27">
        <w:rPr>
          <w:sz w:val="28"/>
          <w:szCs w:val="28"/>
          <w:lang w:eastAsia="en-US"/>
        </w:rPr>
        <w:t xml:space="preserve"> Europe</w:t>
      </w:r>
      <w:r w:rsidR="00F400FB">
        <w:rPr>
          <w:sz w:val="28"/>
          <w:szCs w:val="28"/>
          <w:lang w:eastAsia="en-US"/>
        </w:rPr>
        <w:t xml:space="preserve">ne </w:t>
      </w:r>
      <w:r w:rsidR="00573196" w:rsidRPr="00CA7E27">
        <w:rPr>
          <w:sz w:val="28"/>
          <w:szCs w:val="28"/>
          <w:lang w:eastAsia="en-US"/>
        </w:rPr>
        <w:t xml:space="preserve"> debursat în sumă de </w:t>
      </w:r>
      <w:r w:rsidR="00006122" w:rsidRPr="00CA7E27">
        <w:rPr>
          <w:sz w:val="28"/>
          <w:szCs w:val="28"/>
          <w:lang w:eastAsia="en-US"/>
        </w:rPr>
        <w:t>1,2</w:t>
      </w:r>
      <w:r w:rsidR="00573196" w:rsidRPr="00CA7E27">
        <w:rPr>
          <w:sz w:val="28"/>
          <w:szCs w:val="28"/>
          <w:lang w:eastAsia="en-US"/>
        </w:rPr>
        <w:t xml:space="preserve"> mil. lei</w:t>
      </w:r>
      <w:r w:rsidR="00BD73D8" w:rsidRPr="00CA7E27">
        <w:rPr>
          <w:sz w:val="28"/>
          <w:szCs w:val="28"/>
          <w:lang w:eastAsia="en-US"/>
        </w:rPr>
        <w:t>,</w:t>
      </w:r>
      <w:r w:rsidR="00573196" w:rsidRPr="00CA7E27">
        <w:rPr>
          <w:sz w:val="28"/>
          <w:szCs w:val="28"/>
          <w:lang w:eastAsia="en-US"/>
        </w:rPr>
        <w:t xml:space="preserve"> iar cheltuielile </w:t>
      </w:r>
      <w:r w:rsidR="00F400FB">
        <w:rPr>
          <w:sz w:val="28"/>
          <w:szCs w:val="28"/>
          <w:lang w:eastAsia="en-US"/>
        </w:rPr>
        <w:t>fiind</w:t>
      </w:r>
      <w:r w:rsidR="00BD73D8" w:rsidRPr="00CA7E27">
        <w:rPr>
          <w:sz w:val="28"/>
          <w:szCs w:val="28"/>
          <w:lang w:eastAsia="en-US"/>
        </w:rPr>
        <w:t xml:space="preserve"> executate</w:t>
      </w:r>
      <w:r w:rsidR="00573196" w:rsidRPr="00CA7E27">
        <w:rPr>
          <w:sz w:val="28"/>
          <w:szCs w:val="28"/>
          <w:lang w:eastAsia="en-US"/>
        </w:rPr>
        <w:t xml:space="preserve"> în </w:t>
      </w:r>
      <w:r w:rsidR="00F400FB">
        <w:rPr>
          <w:sz w:val="28"/>
          <w:szCs w:val="28"/>
          <w:lang w:eastAsia="en-US"/>
        </w:rPr>
        <w:t>sumă</w:t>
      </w:r>
      <w:r w:rsidR="00573196" w:rsidRPr="00CA7E27">
        <w:rPr>
          <w:sz w:val="28"/>
          <w:szCs w:val="28"/>
          <w:lang w:eastAsia="en-US"/>
        </w:rPr>
        <w:t xml:space="preserve"> de </w:t>
      </w:r>
      <w:r w:rsidR="00006122" w:rsidRPr="00CA7E27">
        <w:rPr>
          <w:sz w:val="28"/>
          <w:szCs w:val="28"/>
          <w:lang w:eastAsia="en-US"/>
        </w:rPr>
        <w:t>0,3</w:t>
      </w:r>
      <w:r w:rsidR="00573196" w:rsidRPr="00CA7E27">
        <w:rPr>
          <w:sz w:val="28"/>
          <w:szCs w:val="28"/>
          <w:lang w:eastAsia="en-US"/>
        </w:rPr>
        <w:t xml:space="preserve"> mil.</w:t>
      </w:r>
      <w:r w:rsidR="005E631B" w:rsidRPr="00CA7E27">
        <w:rPr>
          <w:sz w:val="28"/>
          <w:szCs w:val="28"/>
          <w:lang w:eastAsia="en-US"/>
        </w:rPr>
        <w:t xml:space="preserve"> </w:t>
      </w:r>
      <w:r w:rsidR="00573196" w:rsidRPr="00CA7E27">
        <w:rPr>
          <w:sz w:val="28"/>
          <w:szCs w:val="28"/>
          <w:lang w:eastAsia="en-US"/>
        </w:rPr>
        <w:t xml:space="preserve">lei sau </w:t>
      </w:r>
      <w:r w:rsidR="00006122" w:rsidRPr="00CA7E27">
        <w:rPr>
          <w:sz w:val="28"/>
          <w:szCs w:val="28"/>
          <w:lang w:eastAsia="en-US"/>
        </w:rPr>
        <w:t>25,0</w:t>
      </w:r>
      <w:r w:rsidR="00573196" w:rsidRPr="00CA7E27">
        <w:rPr>
          <w:sz w:val="28"/>
          <w:szCs w:val="28"/>
          <w:lang w:eastAsia="en-US"/>
        </w:rPr>
        <w:t>% din prevederi.</w:t>
      </w:r>
    </w:p>
    <w:p w14:paraId="35805926" w14:textId="50F2596B" w:rsidR="00006122" w:rsidRPr="00006122" w:rsidRDefault="00006122" w:rsidP="00006122">
      <w:pPr>
        <w:widowControl w:val="0"/>
        <w:tabs>
          <w:tab w:val="left" w:pos="567"/>
        </w:tabs>
        <w:autoSpaceDE w:val="0"/>
        <w:autoSpaceDN w:val="0"/>
        <w:adjustRightInd w:val="0"/>
        <w:spacing w:line="276" w:lineRule="auto"/>
        <w:ind w:firstLine="567"/>
        <w:jc w:val="both"/>
        <w:rPr>
          <w:sz w:val="28"/>
          <w:szCs w:val="28"/>
          <w:lang w:eastAsia="en-US"/>
        </w:rPr>
      </w:pPr>
      <w:r w:rsidRPr="00006122">
        <w:rPr>
          <w:sz w:val="28"/>
          <w:szCs w:val="28"/>
          <w:lang w:eastAsia="en-US"/>
        </w:rPr>
        <w:t xml:space="preserve">Pentru </w:t>
      </w:r>
      <w:r w:rsidR="00F400FB">
        <w:rPr>
          <w:sz w:val="28"/>
          <w:szCs w:val="28"/>
          <w:lang w:eastAsia="en-US"/>
        </w:rPr>
        <w:t>c</w:t>
      </w:r>
      <w:r w:rsidRPr="00006122">
        <w:rPr>
          <w:sz w:val="28"/>
          <w:szCs w:val="28"/>
          <w:lang w:eastAsia="en-US"/>
        </w:rPr>
        <w:t>onstrucția unității de primiri urgente a Institutului de Medicină Urgentă, mun. Chișinău, diferențele între sumele planificate și cele executate reies din diferențele de curs și din activitățile obligatorii</w:t>
      </w:r>
      <w:r w:rsidR="00F400FB">
        <w:rPr>
          <w:sz w:val="28"/>
          <w:szCs w:val="28"/>
          <w:lang w:eastAsia="en-US"/>
        </w:rPr>
        <w:t>,</w:t>
      </w:r>
      <w:r w:rsidRPr="00006122">
        <w:rPr>
          <w:sz w:val="28"/>
          <w:szCs w:val="28"/>
          <w:lang w:eastAsia="en-US"/>
        </w:rPr>
        <w:t xml:space="preserve"> conform proiectului ce urmau a fi petrecute însă nu au avut loc pe motiv de pandemie Covid-19, </w:t>
      </w:r>
      <w:r w:rsidR="00F400FB">
        <w:rPr>
          <w:sz w:val="28"/>
          <w:szCs w:val="28"/>
          <w:lang w:eastAsia="en-US"/>
        </w:rPr>
        <w:t>precum</w:t>
      </w:r>
      <w:r w:rsidRPr="00006122">
        <w:rPr>
          <w:sz w:val="28"/>
          <w:szCs w:val="28"/>
          <w:lang w:eastAsia="en-US"/>
        </w:rPr>
        <w:t>: deplasări</w:t>
      </w:r>
      <w:r w:rsidR="00F400FB">
        <w:rPr>
          <w:sz w:val="28"/>
          <w:szCs w:val="28"/>
          <w:lang w:eastAsia="en-US"/>
        </w:rPr>
        <w:t xml:space="preserve"> de serviciu</w:t>
      </w:r>
      <w:r w:rsidRPr="00006122">
        <w:rPr>
          <w:sz w:val="28"/>
          <w:szCs w:val="28"/>
          <w:lang w:eastAsia="en-US"/>
        </w:rPr>
        <w:t>, organizarea comitetelor directoare.</w:t>
      </w:r>
    </w:p>
    <w:p w14:paraId="17E8D781" w14:textId="0FF825E4" w:rsidR="00006122" w:rsidRPr="00006122" w:rsidRDefault="00006122" w:rsidP="00006122">
      <w:pPr>
        <w:widowControl w:val="0"/>
        <w:tabs>
          <w:tab w:val="left" w:pos="567"/>
        </w:tabs>
        <w:autoSpaceDE w:val="0"/>
        <w:autoSpaceDN w:val="0"/>
        <w:adjustRightInd w:val="0"/>
        <w:spacing w:line="276" w:lineRule="auto"/>
        <w:ind w:firstLine="567"/>
        <w:jc w:val="both"/>
        <w:rPr>
          <w:sz w:val="28"/>
          <w:szCs w:val="28"/>
          <w:lang w:val="ro-MD" w:eastAsia="en-US"/>
        </w:rPr>
      </w:pPr>
      <w:r w:rsidRPr="00006122">
        <w:rPr>
          <w:sz w:val="28"/>
          <w:szCs w:val="28"/>
          <w:lang w:val="ro-MD" w:eastAsia="en-US"/>
        </w:rPr>
        <w:t xml:space="preserve">Totodată, au fost planificate sume pentru </w:t>
      </w:r>
      <w:r w:rsidR="00F400FB">
        <w:rPr>
          <w:sz w:val="28"/>
          <w:szCs w:val="28"/>
          <w:lang w:val="ro-MD" w:eastAsia="en-US"/>
        </w:rPr>
        <w:t>activități</w:t>
      </w:r>
      <w:r w:rsidRPr="00006122">
        <w:rPr>
          <w:sz w:val="28"/>
          <w:szCs w:val="28"/>
          <w:lang w:val="ro-MD" w:eastAsia="en-US"/>
        </w:rPr>
        <w:t xml:space="preserve"> obligatorii în cadrul proiectului, care urmează a fi efectuate la finalizarea construcției. Reieșind din faptul</w:t>
      </w:r>
      <w:r w:rsidR="00DD2C20">
        <w:rPr>
          <w:sz w:val="28"/>
          <w:szCs w:val="28"/>
          <w:lang w:val="ro-MD" w:eastAsia="en-US"/>
        </w:rPr>
        <w:t>,</w:t>
      </w:r>
      <w:r w:rsidRPr="00006122">
        <w:rPr>
          <w:sz w:val="28"/>
          <w:szCs w:val="28"/>
          <w:lang w:val="ro-MD" w:eastAsia="en-US"/>
        </w:rPr>
        <w:t xml:space="preserve"> că termenul construcției, din cauza pandemiei, a fost extins pentru anul 2022, aceste sume urmează a fi valorificate în anul 2022.</w:t>
      </w:r>
    </w:p>
    <w:p w14:paraId="048441C2" w14:textId="1E69DEDC" w:rsidR="00830ACD" w:rsidRPr="00CA7E27" w:rsidRDefault="001E27B0" w:rsidP="00E23FF7">
      <w:pPr>
        <w:widowControl w:val="0"/>
        <w:tabs>
          <w:tab w:val="left" w:pos="0"/>
          <w:tab w:val="left" w:pos="709"/>
        </w:tabs>
        <w:autoSpaceDE w:val="0"/>
        <w:autoSpaceDN w:val="0"/>
        <w:adjustRightInd w:val="0"/>
        <w:spacing w:line="276" w:lineRule="auto"/>
        <w:ind w:firstLine="567"/>
        <w:jc w:val="both"/>
        <w:rPr>
          <w:sz w:val="28"/>
          <w:szCs w:val="28"/>
          <w:lang w:val="en-GB" w:eastAsia="en-US"/>
        </w:rPr>
      </w:pPr>
      <w:r w:rsidRPr="00CA7E27">
        <w:rPr>
          <w:sz w:val="28"/>
          <w:szCs w:val="28"/>
          <w:lang w:val="en-GB" w:eastAsia="en-US"/>
        </w:rPr>
        <w:t xml:space="preserve">6. </w:t>
      </w:r>
      <w:r w:rsidR="00172435" w:rsidRPr="00CA7E27">
        <w:rPr>
          <w:sz w:val="28"/>
          <w:szCs w:val="28"/>
          <w:lang w:val="en-GB" w:eastAsia="en-US"/>
        </w:rPr>
        <w:t>Proiectul</w:t>
      </w:r>
      <w:r w:rsidR="00172435" w:rsidRPr="00CA7E27">
        <w:rPr>
          <w:i/>
          <w:sz w:val="28"/>
          <w:szCs w:val="28"/>
          <w:lang w:val="en-GB" w:eastAsia="en-US"/>
        </w:rPr>
        <w:t xml:space="preserve"> "Răspuns de urgență la COVID-19”</w:t>
      </w:r>
      <w:r w:rsidR="001268EB" w:rsidRPr="00CA7E27">
        <w:rPr>
          <w:sz w:val="28"/>
          <w:szCs w:val="28"/>
          <w:lang w:val="en-GB" w:eastAsia="en-US"/>
        </w:rPr>
        <w:t>,</w:t>
      </w:r>
      <w:r w:rsidR="00172435" w:rsidRPr="00CA7E27">
        <w:rPr>
          <w:sz w:val="28"/>
          <w:szCs w:val="28"/>
          <w:lang w:val="en-GB" w:eastAsia="en-US"/>
        </w:rPr>
        <w:t xml:space="preserve"> finanțat din contul împrumutului acordat de Banca Mondială</w:t>
      </w:r>
      <w:r w:rsidR="00F400FB">
        <w:rPr>
          <w:sz w:val="28"/>
          <w:szCs w:val="28"/>
          <w:lang w:val="en-GB" w:eastAsia="en-US"/>
        </w:rPr>
        <w:t xml:space="preserve"> în sumă de</w:t>
      </w:r>
      <w:r w:rsidR="00172435" w:rsidRPr="00CA7E27">
        <w:rPr>
          <w:sz w:val="28"/>
          <w:szCs w:val="28"/>
          <w:lang w:val="en-GB" w:eastAsia="en-US"/>
        </w:rPr>
        <w:t xml:space="preserve"> </w:t>
      </w:r>
      <w:r w:rsidR="002D1FA5" w:rsidRPr="00CA7E27">
        <w:rPr>
          <w:sz w:val="28"/>
          <w:szCs w:val="28"/>
          <w:lang w:val="en-GB" w:eastAsia="en-US"/>
        </w:rPr>
        <w:t>298,5</w:t>
      </w:r>
      <w:r w:rsidR="00172435" w:rsidRPr="00CA7E27">
        <w:rPr>
          <w:sz w:val="28"/>
          <w:szCs w:val="28"/>
          <w:lang w:val="en-GB" w:eastAsia="en-US"/>
        </w:rPr>
        <w:t xml:space="preserve"> mil. lei, cheltuielile </w:t>
      </w:r>
      <w:r w:rsidR="00F400FB">
        <w:rPr>
          <w:sz w:val="28"/>
          <w:szCs w:val="28"/>
          <w:lang w:val="en-GB" w:eastAsia="en-US"/>
        </w:rPr>
        <w:t>fiind</w:t>
      </w:r>
      <w:r w:rsidR="00172435" w:rsidRPr="00CA7E27">
        <w:rPr>
          <w:sz w:val="28"/>
          <w:szCs w:val="28"/>
          <w:lang w:val="en-GB" w:eastAsia="en-US"/>
        </w:rPr>
        <w:t xml:space="preserve"> executate în sumă de </w:t>
      </w:r>
      <w:r w:rsidR="007D427D" w:rsidRPr="00CA7E27">
        <w:rPr>
          <w:sz w:val="28"/>
          <w:szCs w:val="28"/>
          <w:lang w:val="en-GB" w:eastAsia="en-US"/>
        </w:rPr>
        <w:t>271,8</w:t>
      </w:r>
      <w:r w:rsidR="00172435" w:rsidRPr="00CA7E27">
        <w:rPr>
          <w:sz w:val="28"/>
          <w:szCs w:val="28"/>
          <w:lang w:val="en-GB" w:eastAsia="en-US"/>
        </w:rPr>
        <w:t xml:space="preserve"> mil. lei sau </w:t>
      </w:r>
      <w:r w:rsidR="007D427D" w:rsidRPr="00CA7E27">
        <w:rPr>
          <w:sz w:val="28"/>
          <w:szCs w:val="28"/>
          <w:lang w:val="en-GB" w:eastAsia="en-US"/>
        </w:rPr>
        <w:t>91,1 la sută</w:t>
      </w:r>
      <w:r w:rsidR="00172435" w:rsidRPr="00CA7E27">
        <w:rPr>
          <w:sz w:val="28"/>
          <w:szCs w:val="28"/>
          <w:lang w:val="en-GB" w:eastAsia="en-US"/>
        </w:rPr>
        <w:t xml:space="preserve">. </w:t>
      </w:r>
    </w:p>
    <w:p w14:paraId="7BBB88BD" w14:textId="222A89DE" w:rsidR="007D427D" w:rsidRPr="007D427D" w:rsidRDefault="007D427D" w:rsidP="007D427D">
      <w:pPr>
        <w:widowControl w:val="0"/>
        <w:tabs>
          <w:tab w:val="left" w:pos="567"/>
        </w:tabs>
        <w:autoSpaceDE w:val="0"/>
        <w:autoSpaceDN w:val="0"/>
        <w:adjustRightInd w:val="0"/>
        <w:spacing w:line="276" w:lineRule="auto"/>
        <w:ind w:firstLine="567"/>
        <w:jc w:val="both"/>
        <w:rPr>
          <w:sz w:val="28"/>
          <w:szCs w:val="28"/>
          <w:lang w:val="ro-MD" w:eastAsia="en-US"/>
        </w:rPr>
      </w:pPr>
      <w:r w:rsidRPr="007D427D">
        <w:rPr>
          <w:sz w:val="28"/>
          <w:szCs w:val="28"/>
          <w:lang w:val="ro-MD" w:eastAsia="en-US"/>
        </w:rPr>
        <w:t>În cadrul proiectului dat alocații</w:t>
      </w:r>
      <w:r w:rsidR="00F400FB">
        <w:rPr>
          <w:sz w:val="28"/>
          <w:szCs w:val="28"/>
          <w:lang w:val="ro-MD" w:eastAsia="en-US"/>
        </w:rPr>
        <w:t>le</w:t>
      </w:r>
      <w:r w:rsidRPr="007D427D">
        <w:rPr>
          <w:sz w:val="28"/>
          <w:szCs w:val="28"/>
          <w:lang w:val="ro-MD" w:eastAsia="en-US"/>
        </w:rPr>
        <w:t xml:space="preserve"> au fost planificate pentru</w:t>
      </w:r>
      <w:r w:rsidR="00F400FB">
        <w:rPr>
          <w:sz w:val="28"/>
          <w:szCs w:val="28"/>
          <w:lang w:val="ro-MD" w:eastAsia="en-US"/>
        </w:rPr>
        <w:t xml:space="preserve"> lucrări de</w:t>
      </w:r>
      <w:r w:rsidRPr="007D427D">
        <w:rPr>
          <w:sz w:val="28"/>
          <w:szCs w:val="28"/>
          <w:lang w:val="ro-MD" w:eastAsia="en-US"/>
        </w:rPr>
        <w:t xml:space="preserve"> construcție și anume repara</w:t>
      </w:r>
      <w:r w:rsidR="00F400FB">
        <w:rPr>
          <w:sz w:val="28"/>
          <w:szCs w:val="28"/>
          <w:lang w:val="ro-MD" w:eastAsia="en-US"/>
        </w:rPr>
        <w:t>ția și pregătirea s</w:t>
      </w:r>
      <w:r w:rsidRPr="007D427D">
        <w:rPr>
          <w:sz w:val="28"/>
          <w:szCs w:val="28"/>
          <w:lang w:val="ro-MD" w:eastAsia="en-US"/>
        </w:rPr>
        <w:t xml:space="preserve">ecțiilor de terapie intensivă pentru funcționalitatea deplină în conformitate cu normativele în vigoare, pentru Dezvoltarea și Implementarea Campaniei de Comunicare și Educație privind vaccinarea COVID-19, precum și pentru extinderea și fortificarea a 4 laboratoare PCR și extinderea a 2 laboratoare existente cu contractarea utilajului necesar și etc. </w:t>
      </w:r>
    </w:p>
    <w:p w14:paraId="6479A402" w14:textId="26CD4E2E" w:rsidR="007D427D" w:rsidRPr="007D427D" w:rsidRDefault="007D427D" w:rsidP="007D427D">
      <w:pPr>
        <w:widowControl w:val="0"/>
        <w:tabs>
          <w:tab w:val="left" w:pos="567"/>
        </w:tabs>
        <w:autoSpaceDE w:val="0"/>
        <w:autoSpaceDN w:val="0"/>
        <w:adjustRightInd w:val="0"/>
        <w:spacing w:line="276" w:lineRule="auto"/>
        <w:ind w:firstLine="567"/>
        <w:jc w:val="both"/>
        <w:rPr>
          <w:sz w:val="28"/>
          <w:szCs w:val="28"/>
          <w:lang w:val="ro-MD" w:eastAsia="en-US"/>
        </w:rPr>
      </w:pPr>
      <w:r w:rsidRPr="007D427D">
        <w:rPr>
          <w:sz w:val="28"/>
          <w:szCs w:val="28"/>
          <w:lang w:val="ro-MD" w:eastAsia="en-US"/>
        </w:rPr>
        <w:t>Însă</w:t>
      </w:r>
      <w:r w:rsidR="00F400FB">
        <w:rPr>
          <w:sz w:val="28"/>
          <w:szCs w:val="28"/>
          <w:lang w:val="ro-MD" w:eastAsia="en-US"/>
        </w:rPr>
        <w:t>,</w:t>
      </w:r>
      <w:r w:rsidRPr="007D427D">
        <w:rPr>
          <w:sz w:val="28"/>
          <w:szCs w:val="28"/>
          <w:lang w:val="ro-MD" w:eastAsia="en-US"/>
        </w:rPr>
        <w:t xml:space="preserve"> din cauza tergiversări</w:t>
      </w:r>
      <w:r w:rsidR="00F400FB">
        <w:rPr>
          <w:sz w:val="28"/>
          <w:szCs w:val="28"/>
          <w:lang w:val="ro-MD" w:eastAsia="en-US"/>
        </w:rPr>
        <w:t>i</w:t>
      </w:r>
      <w:r w:rsidRPr="007D427D">
        <w:rPr>
          <w:sz w:val="28"/>
          <w:szCs w:val="28"/>
          <w:lang w:val="ro-MD" w:eastAsia="en-US"/>
        </w:rPr>
        <w:t xml:space="preserve"> aprobării termenilor de referință de către donator, precum și imposibilitatea de contractarea companiilor pentru elaborarea proiectărilor necesare, activitățile respective nu au fost posibile </w:t>
      </w:r>
      <w:r w:rsidR="008D20A9">
        <w:rPr>
          <w:sz w:val="28"/>
          <w:szCs w:val="28"/>
          <w:lang w:val="ro-MD" w:eastAsia="en-US"/>
        </w:rPr>
        <w:t xml:space="preserve">de </w:t>
      </w:r>
      <w:r w:rsidRPr="007D427D">
        <w:rPr>
          <w:sz w:val="28"/>
          <w:szCs w:val="28"/>
          <w:lang w:val="ro-MD" w:eastAsia="en-US"/>
        </w:rPr>
        <w:t xml:space="preserve">realizat în anul 2021 și au fost </w:t>
      </w:r>
      <w:r w:rsidR="008D20A9">
        <w:rPr>
          <w:sz w:val="28"/>
          <w:szCs w:val="28"/>
          <w:lang w:val="ro-MD" w:eastAsia="en-US"/>
        </w:rPr>
        <w:t xml:space="preserve">revizuite </w:t>
      </w:r>
      <w:r w:rsidRPr="007D427D">
        <w:rPr>
          <w:sz w:val="28"/>
          <w:szCs w:val="28"/>
          <w:lang w:val="ro-MD" w:eastAsia="en-US"/>
        </w:rPr>
        <w:t xml:space="preserve">pentru executare </w:t>
      </w:r>
      <w:r w:rsidR="008D20A9">
        <w:rPr>
          <w:sz w:val="28"/>
          <w:szCs w:val="28"/>
          <w:lang w:val="ro-MD" w:eastAsia="en-US"/>
        </w:rPr>
        <w:t xml:space="preserve">în </w:t>
      </w:r>
      <w:r w:rsidRPr="007D427D">
        <w:rPr>
          <w:sz w:val="28"/>
          <w:szCs w:val="28"/>
          <w:lang w:val="ro-MD" w:eastAsia="en-US"/>
        </w:rPr>
        <w:t>anul 2022.</w:t>
      </w:r>
    </w:p>
    <w:p w14:paraId="7069767A" w14:textId="5D394E3D" w:rsidR="007D427D" w:rsidRPr="00CA7E27" w:rsidRDefault="00083C2A" w:rsidP="007D427D">
      <w:pPr>
        <w:widowControl w:val="0"/>
        <w:tabs>
          <w:tab w:val="left" w:pos="567"/>
        </w:tabs>
        <w:autoSpaceDE w:val="0"/>
        <w:autoSpaceDN w:val="0"/>
        <w:adjustRightInd w:val="0"/>
        <w:spacing w:line="276" w:lineRule="auto"/>
        <w:ind w:firstLine="567"/>
        <w:jc w:val="both"/>
        <w:rPr>
          <w:sz w:val="28"/>
          <w:szCs w:val="28"/>
          <w:lang w:eastAsia="en-US"/>
        </w:rPr>
      </w:pPr>
      <w:r w:rsidRPr="00B34280">
        <w:rPr>
          <w:sz w:val="28"/>
          <w:szCs w:val="28"/>
          <w:lang w:val="ro-MD" w:eastAsia="en-US"/>
        </w:rPr>
        <w:t xml:space="preserve">7. </w:t>
      </w:r>
      <w:r w:rsidR="00495907" w:rsidRPr="00B34280">
        <w:rPr>
          <w:sz w:val="28"/>
          <w:szCs w:val="28"/>
          <w:lang w:val="ro-MD" w:eastAsia="en-US"/>
        </w:rPr>
        <w:t xml:space="preserve">Proiectul </w:t>
      </w:r>
      <w:r w:rsidR="00495907" w:rsidRPr="00B34280">
        <w:rPr>
          <w:i/>
          <w:sz w:val="28"/>
          <w:szCs w:val="28"/>
          <w:lang w:val="ro-MD" w:eastAsia="en-US"/>
        </w:rPr>
        <w:t>„Răspuns de urgență la COVID-19 și suport pentru întreprinderile mici și mijlocii”</w:t>
      </w:r>
      <w:r w:rsidR="00F11297" w:rsidRPr="00B34280">
        <w:rPr>
          <w:sz w:val="28"/>
          <w:szCs w:val="28"/>
          <w:lang w:val="ro-MD" w:eastAsia="en-US"/>
        </w:rPr>
        <w:t>,</w:t>
      </w:r>
      <w:r w:rsidR="00495907" w:rsidRPr="00B34280">
        <w:rPr>
          <w:sz w:val="28"/>
          <w:szCs w:val="28"/>
          <w:lang w:val="ro-MD" w:eastAsia="en-US"/>
        </w:rPr>
        <w:t xml:space="preserve"> </w:t>
      </w:r>
      <w:bookmarkStart w:id="69" w:name="_Toc42615625"/>
      <w:r w:rsidR="007D427D" w:rsidRPr="00CA7E27">
        <w:rPr>
          <w:sz w:val="28"/>
          <w:szCs w:val="28"/>
          <w:lang w:eastAsia="en-US"/>
        </w:rPr>
        <w:t>finanțat din contul împrumutului extern de la Banca de Dezvoltare a Consiliului Europei</w:t>
      </w:r>
      <w:r w:rsidR="00B34280">
        <w:rPr>
          <w:sz w:val="28"/>
          <w:szCs w:val="28"/>
          <w:lang w:eastAsia="en-US"/>
        </w:rPr>
        <w:t xml:space="preserve"> în sumă </w:t>
      </w:r>
      <w:r w:rsidR="007D427D" w:rsidRPr="00CA7E27">
        <w:rPr>
          <w:sz w:val="28"/>
          <w:szCs w:val="28"/>
          <w:lang w:eastAsia="en-US"/>
        </w:rPr>
        <w:t>213,3 mil. lei</w:t>
      </w:r>
      <w:r w:rsidR="00B34280">
        <w:rPr>
          <w:sz w:val="28"/>
          <w:szCs w:val="28"/>
          <w:lang w:eastAsia="en-US"/>
        </w:rPr>
        <w:t xml:space="preserve">, </w:t>
      </w:r>
      <w:r w:rsidR="007D427D" w:rsidRPr="00CA7E27">
        <w:rPr>
          <w:sz w:val="28"/>
          <w:szCs w:val="28"/>
          <w:lang w:eastAsia="en-US"/>
        </w:rPr>
        <w:t xml:space="preserve">cheltuielile </w:t>
      </w:r>
      <w:r w:rsidR="00B34280">
        <w:rPr>
          <w:sz w:val="28"/>
          <w:szCs w:val="28"/>
          <w:lang w:eastAsia="en-US"/>
        </w:rPr>
        <w:t xml:space="preserve">fiind </w:t>
      </w:r>
      <w:r w:rsidR="007D427D" w:rsidRPr="00CA7E27">
        <w:rPr>
          <w:sz w:val="28"/>
          <w:szCs w:val="28"/>
          <w:lang w:eastAsia="en-US"/>
        </w:rPr>
        <w:t>executate în sumă de 96,4 mil. lei sau 45,2 la sută.</w:t>
      </w:r>
    </w:p>
    <w:p w14:paraId="40175716" w14:textId="2E14A376" w:rsidR="007D427D" w:rsidRPr="007D427D" w:rsidRDefault="007D427D" w:rsidP="007D427D">
      <w:pPr>
        <w:widowControl w:val="0"/>
        <w:tabs>
          <w:tab w:val="left" w:pos="567"/>
        </w:tabs>
        <w:autoSpaceDE w:val="0"/>
        <w:autoSpaceDN w:val="0"/>
        <w:adjustRightInd w:val="0"/>
        <w:spacing w:line="276" w:lineRule="auto"/>
        <w:ind w:firstLine="567"/>
        <w:jc w:val="both"/>
        <w:rPr>
          <w:sz w:val="28"/>
          <w:szCs w:val="28"/>
          <w:lang w:eastAsia="en-US"/>
        </w:rPr>
      </w:pPr>
      <w:r w:rsidRPr="007D427D">
        <w:rPr>
          <w:sz w:val="28"/>
          <w:szCs w:val="28"/>
          <w:lang w:eastAsia="en-US"/>
        </w:rPr>
        <w:t xml:space="preserve">Motivele principale </w:t>
      </w:r>
      <w:r w:rsidR="00B34280">
        <w:rPr>
          <w:sz w:val="28"/>
          <w:szCs w:val="28"/>
          <w:lang w:eastAsia="en-US"/>
        </w:rPr>
        <w:t xml:space="preserve">ale </w:t>
      </w:r>
      <w:r w:rsidRPr="007D427D">
        <w:rPr>
          <w:sz w:val="28"/>
          <w:szCs w:val="28"/>
          <w:lang w:eastAsia="en-US"/>
        </w:rPr>
        <w:t>neexecutării sunt explicate prin următoarele: IP Oficiul de Gestionare a Programelor de Asistență Externă a efectuat inițierea si desfășurarea procedurilor de achiziții publice</w:t>
      </w:r>
      <w:r w:rsidR="00B34280">
        <w:rPr>
          <w:sz w:val="28"/>
          <w:szCs w:val="28"/>
          <w:lang w:eastAsia="en-US"/>
        </w:rPr>
        <w:t xml:space="preserve">, </w:t>
      </w:r>
      <w:r w:rsidRPr="007D427D">
        <w:rPr>
          <w:sz w:val="28"/>
          <w:szCs w:val="28"/>
          <w:lang w:eastAsia="en-US"/>
        </w:rPr>
        <w:t xml:space="preserve">cu asigurarea livrărilor de mărfuri </w:t>
      </w:r>
      <w:r w:rsidR="00B34280">
        <w:rPr>
          <w:sz w:val="28"/>
          <w:szCs w:val="28"/>
          <w:lang w:eastAsia="en-US"/>
        </w:rPr>
        <w:t>ș</w:t>
      </w:r>
      <w:r w:rsidRPr="007D427D">
        <w:rPr>
          <w:sz w:val="28"/>
          <w:szCs w:val="28"/>
          <w:lang w:eastAsia="en-US"/>
        </w:rPr>
        <w:t>i achitări</w:t>
      </w:r>
      <w:r w:rsidR="00B34280">
        <w:rPr>
          <w:sz w:val="28"/>
          <w:szCs w:val="28"/>
          <w:lang w:eastAsia="en-US"/>
        </w:rPr>
        <w:t>i</w:t>
      </w:r>
      <w:r w:rsidRPr="007D427D">
        <w:rPr>
          <w:sz w:val="28"/>
          <w:szCs w:val="28"/>
          <w:lang w:eastAsia="en-US"/>
        </w:rPr>
        <w:t xml:space="preserve"> contractelor încheiate </w:t>
      </w:r>
      <w:r w:rsidR="00B34280">
        <w:rPr>
          <w:sz w:val="28"/>
          <w:szCs w:val="28"/>
          <w:lang w:eastAsia="en-US"/>
        </w:rPr>
        <w:t>î</w:t>
      </w:r>
      <w:r w:rsidRPr="007D427D">
        <w:rPr>
          <w:sz w:val="28"/>
          <w:szCs w:val="28"/>
          <w:lang w:eastAsia="en-US"/>
        </w:rPr>
        <w:t xml:space="preserve">n urma finisării acestor proceduri de achiziții publice </w:t>
      </w:r>
      <w:r w:rsidR="00B34280">
        <w:rPr>
          <w:sz w:val="28"/>
          <w:szCs w:val="28"/>
          <w:lang w:eastAsia="en-US"/>
        </w:rPr>
        <w:t>î</w:t>
      </w:r>
      <w:r w:rsidRPr="007D427D">
        <w:rPr>
          <w:sz w:val="28"/>
          <w:szCs w:val="28"/>
          <w:lang w:eastAsia="en-US"/>
        </w:rPr>
        <w:t xml:space="preserve">n termenele </w:t>
      </w:r>
      <w:r w:rsidR="00B34280">
        <w:rPr>
          <w:sz w:val="28"/>
          <w:szCs w:val="28"/>
          <w:lang w:eastAsia="en-US"/>
        </w:rPr>
        <w:t>ș</w:t>
      </w:r>
      <w:r w:rsidRPr="007D427D">
        <w:rPr>
          <w:sz w:val="28"/>
          <w:szCs w:val="28"/>
          <w:lang w:val="ro-MD" w:eastAsia="en-US"/>
        </w:rPr>
        <w:t>i volume</w:t>
      </w:r>
      <w:r w:rsidR="00B34280">
        <w:rPr>
          <w:sz w:val="28"/>
          <w:szCs w:val="28"/>
          <w:lang w:val="ro-MD" w:eastAsia="en-US"/>
        </w:rPr>
        <w:t>le</w:t>
      </w:r>
      <w:r w:rsidRPr="007D427D">
        <w:rPr>
          <w:sz w:val="28"/>
          <w:szCs w:val="28"/>
          <w:lang w:val="ro-MD" w:eastAsia="en-US"/>
        </w:rPr>
        <w:t xml:space="preserve"> procurărilor</w:t>
      </w:r>
      <w:r w:rsidRPr="007D427D">
        <w:rPr>
          <w:sz w:val="28"/>
          <w:szCs w:val="28"/>
          <w:lang w:eastAsia="en-US"/>
        </w:rPr>
        <w:t xml:space="preserve"> solicitate de Ministerul Sănătății.</w:t>
      </w:r>
      <w:r w:rsidR="00B34280">
        <w:rPr>
          <w:sz w:val="28"/>
          <w:szCs w:val="28"/>
          <w:lang w:eastAsia="en-US"/>
        </w:rPr>
        <w:t xml:space="preserve"> </w:t>
      </w:r>
      <w:r w:rsidRPr="007D427D">
        <w:rPr>
          <w:sz w:val="28"/>
          <w:szCs w:val="28"/>
          <w:lang w:eastAsia="en-US"/>
        </w:rPr>
        <w:t>Însă, nu toat</w:t>
      </w:r>
      <w:r w:rsidR="00B34280">
        <w:rPr>
          <w:sz w:val="28"/>
          <w:szCs w:val="28"/>
          <w:lang w:eastAsia="en-US"/>
        </w:rPr>
        <w:t>ă</w:t>
      </w:r>
      <w:r w:rsidRPr="007D427D">
        <w:rPr>
          <w:sz w:val="28"/>
          <w:szCs w:val="28"/>
          <w:lang w:eastAsia="en-US"/>
        </w:rPr>
        <w:t xml:space="preserve"> suma alocațiilor bugetare pentru anul 2021 a fost asimilat</w:t>
      </w:r>
      <w:r w:rsidR="00B34280">
        <w:rPr>
          <w:sz w:val="28"/>
          <w:szCs w:val="28"/>
          <w:lang w:eastAsia="en-US"/>
        </w:rPr>
        <w:t>ă</w:t>
      </w:r>
      <w:r w:rsidRPr="007D427D">
        <w:rPr>
          <w:sz w:val="28"/>
          <w:szCs w:val="28"/>
          <w:lang w:eastAsia="en-US"/>
        </w:rPr>
        <w:t>, deoarece</w:t>
      </w:r>
      <w:r w:rsidR="00B34280">
        <w:rPr>
          <w:sz w:val="28"/>
          <w:szCs w:val="28"/>
          <w:lang w:eastAsia="en-US"/>
        </w:rPr>
        <w:t>,</w:t>
      </w:r>
      <w:r w:rsidRPr="007D427D">
        <w:rPr>
          <w:sz w:val="28"/>
          <w:szCs w:val="28"/>
          <w:lang w:eastAsia="en-US"/>
        </w:rPr>
        <w:t xml:space="preserve"> suma total</w:t>
      </w:r>
      <w:r w:rsidR="00B34280">
        <w:rPr>
          <w:sz w:val="28"/>
          <w:szCs w:val="28"/>
          <w:lang w:eastAsia="en-US"/>
        </w:rPr>
        <w:t>ă</w:t>
      </w:r>
      <w:r w:rsidRPr="007D427D">
        <w:rPr>
          <w:sz w:val="28"/>
          <w:szCs w:val="28"/>
          <w:lang w:eastAsia="en-US"/>
        </w:rPr>
        <w:t xml:space="preserve"> a necesit</w:t>
      </w:r>
      <w:r w:rsidR="00B34280">
        <w:rPr>
          <w:sz w:val="28"/>
          <w:szCs w:val="28"/>
          <w:lang w:eastAsia="en-US"/>
        </w:rPr>
        <w:t>ă</w:t>
      </w:r>
      <w:r w:rsidRPr="007D427D">
        <w:rPr>
          <w:sz w:val="28"/>
          <w:szCs w:val="28"/>
          <w:lang w:eastAsia="en-US"/>
        </w:rPr>
        <w:t>ților prezentate de Ministerul Sănătății către IP OGPAE a fost mai mic</w:t>
      </w:r>
      <w:r w:rsidR="00B34280">
        <w:rPr>
          <w:sz w:val="28"/>
          <w:szCs w:val="28"/>
          <w:lang w:eastAsia="en-US"/>
        </w:rPr>
        <w:t>ă</w:t>
      </w:r>
      <w:r w:rsidRPr="007D427D">
        <w:rPr>
          <w:sz w:val="28"/>
          <w:szCs w:val="28"/>
          <w:lang w:eastAsia="en-US"/>
        </w:rPr>
        <w:t xml:space="preserve">, decât suma mijloacelor bugetare disponibile </w:t>
      </w:r>
      <w:r w:rsidR="00B34280">
        <w:rPr>
          <w:sz w:val="28"/>
          <w:szCs w:val="28"/>
          <w:lang w:eastAsia="en-US"/>
        </w:rPr>
        <w:t>î</w:t>
      </w:r>
      <w:r w:rsidRPr="007D427D">
        <w:rPr>
          <w:sz w:val="28"/>
          <w:szCs w:val="28"/>
          <w:lang w:eastAsia="en-US"/>
        </w:rPr>
        <w:t>n cadrul Proiectului respectiv.</w:t>
      </w:r>
    </w:p>
    <w:p w14:paraId="5A74BF42" w14:textId="5888920C" w:rsidR="007D427D" w:rsidRPr="00CA7E27" w:rsidRDefault="007D427D" w:rsidP="007D427D">
      <w:pPr>
        <w:widowControl w:val="0"/>
        <w:tabs>
          <w:tab w:val="left" w:pos="567"/>
        </w:tabs>
        <w:autoSpaceDE w:val="0"/>
        <w:autoSpaceDN w:val="0"/>
        <w:adjustRightInd w:val="0"/>
        <w:spacing w:line="276" w:lineRule="auto"/>
        <w:ind w:firstLine="567"/>
        <w:jc w:val="both"/>
        <w:rPr>
          <w:sz w:val="28"/>
          <w:szCs w:val="28"/>
          <w:lang w:eastAsia="en-US"/>
        </w:rPr>
      </w:pPr>
      <w:r w:rsidRPr="007D427D">
        <w:rPr>
          <w:sz w:val="28"/>
          <w:szCs w:val="28"/>
          <w:lang w:eastAsia="en-US"/>
        </w:rPr>
        <w:t>Suplimentar, este de menționat că, necesitățile de procurări au fost revizuite de câteva ori, fapt, care a dus la lansarea întârziat</w:t>
      </w:r>
      <w:r w:rsidR="00B34280">
        <w:rPr>
          <w:sz w:val="28"/>
          <w:szCs w:val="28"/>
          <w:lang w:eastAsia="en-US"/>
        </w:rPr>
        <w:t>ă</w:t>
      </w:r>
      <w:r w:rsidRPr="007D427D">
        <w:rPr>
          <w:sz w:val="28"/>
          <w:szCs w:val="28"/>
          <w:lang w:eastAsia="en-US"/>
        </w:rPr>
        <w:t xml:space="preserve"> a unor proceduri de achiziții publice.</w:t>
      </w:r>
    </w:p>
    <w:p w14:paraId="21AD5086" w14:textId="4967FA16" w:rsidR="007D427D" w:rsidRDefault="007D427D" w:rsidP="007D427D">
      <w:pPr>
        <w:widowControl w:val="0"/>
        <w:tabs>
          <w:tab w:val="left" w:pos="567"/>
        </w:tabs>
        <w:autoSpaceDE w:val="0"/>
        <w:autoSpaceDN w:val="0"/>
        <w:adjustRightInd w:val="0"/>
        <w:spacing w:line="276" w:lineRule="auto"/>
        <w:ind w:firstLine="567"/>
        <w:jc w:val="both"/>
        <w:rPr>
          <w:sz w:val="28"/>
          <w:szCs w:val="28"/>
          <w:lang w:val="ro-MD"/>
        </w:rPr>
      </w:pPr>
      <w:r w:rsidRPr="00CA7E27">
        <w:rPr>
          <w:sz w:val="28"/>
          <w:szCs w:val="28"/>
          <w:lang w:eastAsia="en-US"/>
        </w:rPr>
        <w:t>8.</w:t>
      </w:r>
      <w:r w:rsidRPr="00CA7E27">
        <w:rPr>
          <w:i/>
          <w:sz w:val="28"/>
          <w:szCs w:val="28"/>
          <w:lang w:eastAsia="en-US"/>
        </w:rPr>
        <w:t xml:space="preserve"> </w:t>
      </w:r>
      <w:r w:rsidRPr="00CA7E27">
        <w:rPr>
          <w:sz w:val="28"/>
          <w:szCs w:val="28"/>
          <w:lang w:eastAsia="en-US"/>
        </w:rPr>
        <w:t>Proiectul</w:t>
      </w:r>
      <w:r w:rsidRPr="00CA7E27">
        <w:rPr>
          <w:i/>
          <w:sz w:val="28"/>
          <w:szCs w:val="28"/>
          <w:lang w:eastAsia="en-US"/>
        </w:rPr>
        <w:t xml:space="preserve"> „Finan</w:t>
      </w:r>
      <w:r w:rsidR="00B34280">
        <w:rPr>
          <w:i/>
          <w:sz w:val="28"/>
          <w:szCs w:val="28"/>
          <w:lang w:eastAsia="en-US"/>
        </w:rPr>
        <w:t>ț</w:t>
      </w:r>
      <w:r w:rsidRPr="00CA7E27">
        <w:rPr>
          <w:i/>
          <w:sz w:val="28"/>
          <w:szCs w:val="28"/>
          <w:lang w:eastAsia="en-US"/>
        </w:rPr>
        <w:t>area adi</w:t>
      </w:r>
      <w:r w:rsidR="00B34280">
        <w:rPr>
          <w:i/>
          <w:sz w:val="28"/>
          <w:szCs w:val="28"/>
          <w:lang w:eastAsia="en-US"/>
        </w:rPr>
        <w:t>ț</w:t>
      </w:r>
      <w:r w:rsidRPr="00CA7E27">
        <w:rPr>
          <w:i/>
          <w:sz w:val="28"/>
          <w:szCs w:val="28"/>
          <w:lang w:eastAsia="en-US"/>
        </w:rPr>
        <w:t>ional</w:t>
      </w:r>
      <w:r w:rsidR="00B34280">
        <w:rPr>
          <w:i/>
          <w:sz w:val="28"/>
          <w:szCs w:val="28"/>
          <w:lang w:eastAsia="en-US"/>
        </w:rPr>
        <w:t>ă</w:t>
      </w:r>
      <w:r w:rsidRPr="00CA7E27">
        <w:rPr>
          <w:i/>
          <w:sz w:val="28"/>
          <w:szCs w:val="28"/>
          <w:lang w:eastAsia="en-US"/>
        </w:rPr>
        <w:t xml:space="preserve"> pentru Proiectul „R</w:t>
      </w:r>
      <w:r w:rsidR="00B34280">
        <w:rPr>
          <w:i/>
          <w:sz w:val="28"/>
          <w:szCs w:val="28"/>
          <w:lang w:eastAsia="en-US"/>
        </w:rPr>
        <w:t>ă</w:t>
      </w:r>
      <w:r w:rsidRPr="00CA7E27">
        <w:rPr>
          <w:i/>
          <w:sz w:val="28"/>
          <w:szCs w:val="28"/>
          <w:lang w:eastAsia="en-US"/>
        </w:rPr>
        <w:t>spuns de urgen</w:t>
      </w:r>
      <w:r w:rsidR="00B34280">
        <w:rPr>
          <w:i/>
          <w:sz w:val="28"/>
          <w:szCs w:val="28"/>
          <w:lang w:eastAsia="en-US"/>
        </w:rPr>
        <w:t>ță</w:t>
      </w:r>
      <w:r w:rsidRPr="00CA7E27">
        <w:rPr>
          <w:i/>
          <w:sz w:val="28"/>
          <w:szCs w:val="28"/>
          <w:lang w:eastAsia="en-US"/>
        </w:rPr>
        <w:t xml:space="preserve"> la COVID-19”</w:t>
      </w:r>
      <w:r w:rsidRPr="00CA7E27">
        <w:rPr>
          <w:sz w:val="28"/>
          <w:szCs w:val="28"/>
          <w:lang w:eastAsia="en-US"/>
        </w:rPr>
        <w:t>,</w:t>
      </w:r>
      <w:r w:rsidRPr="00CA7E27">
        <w:rPr>
          <w:i/>
          <w:sz w:val="28"/>
          <w:szCs w:val="28"/>
          <w:lang w:eastAsia="en-US"/>
        </w:rPr>
        <w:t xml:space="preserve"> </w:t>
      </w:r>
      <w:r w:rsidRPr="00CA7E27">
        <w:rPr>
          <w:sz w:val="28"/>
          <w:szCs w:val="28"/>
          <w:lang w:eastAsia="en-US"/>
        </w:rPr>
        <w:t>finanțat din contul împrumutului acordat de Banca Mondială</w:t>
      </w:r>
      <w:r w:rsidR="00377B76">
        <w:rPr>
          <w:sz w:val="28"/>
          <w:szCs w:val="28"/>
          <w:lang w:eastAsia="en-US"/>
        </w:rPr>
        <w:t xml:space="preserve"> î</w:t>
      </w:r>
      <w:r w:rsidRPr="00CA7E27">
        <w:rPr>
          <w:sz w:val="28"/>
          <w:szCs w:val="28"/>
          <w:lang w:eastAsia="en-US"/>
        </w:rPr>
        <w:t>n sumă de 61,7 mil. lei, cheltuieli</w:t>
      </w:r>
      <w:r w:rsidR="003C2577">
        <w:rPr>
          <w:sz w:val="28"/>
          <w:szCs w:val="28"/>
          <w:lang w:eastAsia="en-US"/>
        </w:rPr>
        <w:t>le</w:t>
      </w:r>
      <w:r w:rsidRPr="00CA7E27">
        <w:rPr>
          <w:sz w:val="28"/>
          <w:szCs w:val="28"/>
          <w:lang w:eastAsia="en-US"/>
        </w:rPr>
        <w:t xml:space="preserve"> </w:t>
      </w:r>
      <w:r w:rsidR="003C2577">
        <w:rPr>
          <w:sz w:val="28"/>
          <w:szCs w:val="28"/>
          <w:lang w:eastAsia="en-US"/>
        </w:rPr>
        <w:t xml:space="preserve">nefiind </w:t>
      </w:r>
      <w:r w:rsidRPr="00CA7E27">
        <w:rPr>
          <w:sz w:val="28"/>
          <w:szCs w:val="28"/>
          <w:lang w:eastAsia="en-US"/>
        </w:rPr>
        <w:t xml:space="preserve">executate din cauza imposibilității </w:t>
      </w:r>
      <w:r w:rsidRPr="00CA7E27">
        <w:rPr>
          <w:sz w:val="28"/>
          <w:szCs w:val="28"/>
          <w:lang w:val="ro-MD"/>
        </w:rPr>
        <w:t xml:space="preserve">îndeplinirii tuturor condițiilor de intrare </w:t>
      </w:r>
      <w:r w:rsidR="003C2577">
        <w:rPr>
          <w:sz w:val="28"/>
          <w:szCs w:val="28"/>
          <w:lang w:val="ro-MD"/>
        </w:rPr>
        <w:t>î</w:t>
      </w:r>
      <w:r w:rsidRPr="00CA7E27">
        <w:rPr>
          <w:sz w:val="28"/>
          <w:szCs w:val="28"/>
          <w:lang w:val="ro-MD"/>
        </w:rPr>
        <w:t>n vigoare</w:t>
      </w:r>
      <w:r w:rsidR="003C2577">
        <w:rPr>
          <w:sz w:val="28"/>
          <w:szCs w:val="28"/>
          <w:lang w:val="ro-MD"/>
        </w:rPr>
        <w:t xml:space="preserve"> a</w:t>
      </w:r>
      <w:r w:rsidRPr="00CA7E27">
        <w:rPr>
          <w:sz w:val="28"/>
          <w:szCs w:val="28"/>
          <w:lang w:val="ro-MD"/>
        </w:rPr>
        <w:t xml:space="preserve"> proiectului respectiv, acest term</w:t>
      </w:r>
      <w:r w:rsidR="003C2577">
        <w:rPr>
          <w:sz w:val="28"/>
          <w:szCs w:val="28"/>
          <w:lang w:val="ro-MD"/>
        </w:rPr>
        <w:t>e</w:t>
      </w:r>
      <w:r w:rsidRPr="00CA7E27">
        <w:rPr>
          <w:sz w:val="28"/>
          <w:szCs w:val="28"/>
          <w:lang w:val="ro-MD"/>
        </w:rPr>
        <w:t>n fiind aprobat și extins ulterior de către donator.</w:t>
      </w:r>
    </w:p>
    <w:p w14:paraId="1812F177" w14:textId="6FBFA527" w:rsidR="007D427D" w:rsidRDefault="007D427D" w:rsidP="007D427D">
      <w:pPr>
        <w:widowControl w:val="0"/>
        <w:tabs>
          <w:tab w:val="left" w:pos="567"/>
        </w:tabs>
        <w:autoSpaceDE w:val="0"/>
        <w:autoSpaceDN w:val="0"/>
        <w:adjustRightInd w:val="0"/>
        <w:spacing w:line="276" w:lineRule="auto"/>
        <w:ind w:firstLine="567"/>
        <w:jc w:val="both"/>
      </w:pPr>
      <w:r w:rsidRPr="007D427D">
        <w:rPr>
          <w:sz w:val="28"/>
          <w:szCs w:val="28"/>
          <w:lang w:eastAsia="en-US"/>
        </w:rPr>
        <w:t xml:space="preserve">Totodată, în anul 2021 din </w:t>
      </w:r>
      <w:r w:rsidRPr="003C2577">
        <w:rPr>
          <w:i/>
          <w:sz w:val="28"/>
          <w:szCs w:val="28"/>
          <w:lang w:eastAsia="en-US"/>
        </w:rPr>
        <w:t>fondul de rezervă al Guvernului</w:t>
      </w:r>
      <w:r w:rsidRPr="007D427D">
        <w:rPr>
          <w:sz w:val="28"/>
          <w:szCs w:val="28"/>
          <w:lang w:eastAsia="en-US"/>
        </w:rPr>
        <w:t xml:space="preserve"> pentru grupa dată au fost alocate mijloace financiare în sumă de 60,0 mil. lei Ministerul</w:t>
      </w:r>
      <w:r w:rsidR="003C2577">
        <w:rPr>
          <w:sz w:val="28"/>
          <w:szCs w:val="28"/>
          <w:lang w:eastAsia="en-US"/>
        </w:rPr>
        <w:t>ui</w:t>
      </w:r>
      <w:r w:rsidRPr="007D427D">
        <w:rPr>
          <w:sz w:val="28"/>
          <w:szCs w:val="28"/>
          <w:lang w:eastAsia="en-US"/>
        </w:rPr>
        <w:t xml:space="preserve"> Sănătății, Muncii și Protecției Sociale pentru procurarea vaccinelor împotriva COVID-19, dintre care pe parcursul anului au fost executate </w:t>
      </w:r>
      <w:r w:rsidR="003C2577">
        <w:rPr>
          <w:sz w:val="28"/>
          <w:szCs w:val="28"/>
          <w:lang w:eastAsia="en-US"/>
        </w:rPr>
        <w:t xml:space="preserve">în sumă de </w:t>
      </w:r>
      <w:r w:rsidRPr="007D427D">
        <w:rPr>
          <w:sz w:val="28"/>
          <w:szCs w:val="28"/>
          <w:lang w:eastAsia="en-US"/>
        </w:rPr>
        <w:t>27,7 mil. lei</w:t>
      </w:r>
      <w:r w:rsidR="003C2577">
        <w:rPr>
          <w:sz w:val="28"/>
          <w:szCs w:val="28"/>
          <w:lang w:eastAsia="en-US"/>
        </w:rPr>
        <w:t xml:space="preserve"> sau 46,2% din alocațiile primite</w:t>
      </w:r>
      <w:r w:rsidRPr="007D427D">
        <w:rPr>
          <w:sz w:val="28"/>
          <w:szCs w:val="28"/>
          <w:lang w:eastAsia="en-US"/>
        </w:rPr>
        <w:t>.</w:t>
      </w:r>
    </w:p>
    <w:p w14:paraId="0D0C32EA" w14:textId="20A5EA1C" w:rsidR="00C74718" w:rsidRPr="00F74862" w:rsidRDefault="00C74718" w:rsidP="00317093">
      <w:pPr>
        <w:pStyle w:val="Titlu3"/>
      </w:pPr>
      <w:bookmarkStart w:id="70" w:name="_Toc101251361"/>
      <w:bookmarkStart w:id="71" w:name="_Toc101341472"/>
      <w:r w:rsidRPr="00F74862">
        <w:t>4.5.8. Cultură, sport, tineret, culte și odihnă</w:t>
      </w:r>
      <w:bookmarkEnd w:id="69"/>
      <w:bookmarkEnd w:id="70"/>
      <w:bookmarkEnd w:id="71"/>
      <w:r w:rsidRPr="00F74862">
        <w:tab/>
      </w:r>
    </w:p>
    <w:p w14:paraId="20C349A8" w14:textId="77777777" w:rsidR="00E726CF" w:rsidRPr="00B27EC4" w:rsidRDefault="00E726CF" w:rsidP="00B433BC">
      <w:pPr>
        <w:spacing w:line="276" w:lineRule="auto"/>
        <w:ind w:firstLine="540"/>
        <w:jc w:val="both"/>
        <w:rPr>
          <w:sz w:val="28"/>
          <w:szCs w:val="28"/>
        </w:rPr>
      </w:pPr>
      <w:r w:rsidRPr="00B27EC4">
        <w:rPr>
          <w:sz w:val="28"/>
          <w:szCs w:val="28"/>
        </w:rPr>
        <w:t>Pentru anul 2021, la grupa dată au fost aprobate alocații în sumă de 941,9 mil. lei, care pe parcursul anului au fost micșorate cu 2,6 mil. lei, constituind 939,3 mil. lei sau 1,6% din cheltuielile totale ale bugetului de stat.</w:t>
      </w:r>
    </w:p>
    <w:p w14:paraId="2A0DB0B5" w14:textId="77777777" w:rsidR="00E726CF" w:rsidRPr="00B27EC4" w:rsidRDefault="00E726CF" w:rsidP="00E726CF">
      <w:pPr>
        <w:spacing w:line="276" w:lineRule="auto"/>
        <w:ind w:firstLine="540"/>
        <w:jc w:val="both"/>
        <w:rPr>
          <w:sz w:val="28"/>
          <w:szCs w:val="28"/>
        </w:rPr>
      </w:pPr>
      <w:r w:rsidRPr="00B27EC4">
        <w:rPr>
          <w:sz w:val="28"/>
          <w:szCs w:val="28"/>
        </w:rPr>
        <w:t>Cheltuielile respective au fost realizate în sumă de 907,3 mil. lei sau la nivel de 96,6% din prevederi, dintre care cheltuielile în cadrul proiectelor finanțate din surse externe au fost realizate la nivel de 34,3 % din prevederi.</w:t>
      </w:r>
    </w:p>
    <w:p w14:paraId="6A40CB2B" w14:textId="77777777" w:rsidR="00E726CF" w:rsidRPr="00E726CF" w:rsidRDefault="00E726CF" w:rsidP="00E726CF">
      <w:pPr>
        <w:spacing w:line="276" w:lineRule="auto"/>
        <w:ind w:firstLine="540"/>
        <w:jc w:val="both"/>
        <w:rPr>
          <w:sz w:val="28"/>
          <w:szCs w:val="28"/>
        </w:rPr>
      </w:pPr>
      <w:r w:rsidRPr="00B27EC4">
        <w:rPr>
          <w:sz w:val="28"/>
          <w:szCs w:val="28"/>
        </w:rPr>
        <w:t>Datele despre realizarea cheltuielilor la grupa dată se prezintă în tabelul următor.</w:t>
      </w:r>
      <w:r w:rsidRPr="00E726CF">
        <w:rPr>
          <w:sz w:val="28"/>
          <w:szCs w:val="28"/>
        </w:rPr>
        <w:t xml:space="preserve">  </w:t>
      </w:r>
    </w:p>
    <w:tbl>
      <w:tblPr>
        <w:tblW w:w="8685" w:type="dxa"/>
        <w:tblInd w:w="95" w:type="dxa"/>
        <w:tblLook w:val="04A0" w:firstRow="1" w:lastRow="0" w:firstColumn="1" w:lastColumn="0" w:noHBand="0" w:noVBand="1"/>
      </w:tblPr>
      <w:tblGrid>
        <w:gridCol w:w="2697"/>
        <w:gridCol w:w="830"/>
        <w:gridCol w:w="769"/>
        <w:gridCol w:w="800"/>
        <w:gridCol w:w="830"/>
        <w:gridCol w:w="729"/>
        <w:gridCol w:w="648"/>
        <w:gridCol w:w="686"/>
        <w:gridCol w:w="696"/>
      </w:tblGrid>
      <w:tr w:rsidR="00E726CF" w:rsidRPr="00B433BC" w14:paraId="1217F829" w14:textId="77777777" w:rsidTr="00E726CF">
        <w:trPr>
          <w:trHeight w:val="237"/>
        </w:trPr>
        <w:tc>
          <w:tcPr>
            <w:tcW w:w="2697" w:type="dxa"/>
            <w:tcBorders>
              <w:top w:val="nil"/>
              <w:left w:val="nil"/>
              <w:bottom w:val="nil"/>
              <w:right w:val="nil"/>
            </w:tcBorders>
            <w:shd w:val="clear" w:color="auto" w:fill="auto"/>
            <w:noWrap/>
            <w:vAlign w:val="bottom"/>
            <w:hideMark/>
          </w:tcPr>
          <w:p w14:paraId="07B75DE6" w14:textId="77777777" w:rsidR="00E726CF" w:rsidRPr="00B433BC" w:rsidRDefault="00E726CF" w:rsidP="005A74C0">
            <w:pPr>
              <w:spacing w:line="276" w:lineRule="auto"/>
              <w:rPr>
                <w:sz w:val="18"/>
                <w:szCs w:val="18"/>
              </w:rPr>
            </w:pPr>
          </w:p>
        </w:tc>
        <w:tc>
          <w:tcPr>
            <w:tcW w:w="830" w:type="dxa"/>
            <w:tcBorders>
              <w:top w:val="nil"/>
              <w:left w:val="nil"/>
              <w:bottom w:val="nil"/>
              <w:right w:val="nil"/>
            </w:tcBorders>
            <w:shd w:val="clear" w:color="auto" w:fill="auto"/>
            <w:noWrap/>
            <w:vAlign w:val="bottom"/>
            <w:hideMark/>
          </w:tcPr>
          <w:p w14:paraId="2099F21F" w14:textId="77777777" w:rsidR="00E726CF" w:rsidRPr="00B433BC" w:rsidRDefault="00E726CF" w:rsidP="005A74C0">
            <w:pPr>
              <w:spacing w:line="276" w:lineRule="auto"/>
              <w:jc w:val="right"/>
              <w:rPr>
                <w:sz w:val="18"/>
                <w:szCs w:val="18"/>
              </w:rPr>
            </w:pPr>
          </w:p>
        </w:tc>
        <w:tc>
          <w:tcPr>
            <w:tcW w:w="769" w:type="dxa"/>
            <w:tcBorders>
              <w:top w:val="nil"/>
              <w:left w:val="nil"/>
              <w:bottom w:val="nil"/>
              <w:right w:val="nil"/>
            </w:tcBorders>
            <w:shd w:val="clear" w:color="auto" w:fill="auto"/>
            <w:noWrap/>
            <w:vAlign w:val="bottom"/>
            <w:hideMark/>
          </w:tcPr>
          <w:p w14:paraId="4CEA5BE0" w14:textId="77777777" w:rsidR="00E726CF" w:rsidRPr="00B433BC" w:rsidRDefault="00E726CF" w:rsidP="005A74C0">
            <w:pPr>
              <w:spacing w:line="276" w:lineRule="auto"/>
              <w:jc w:val="right"/>
              <w:rPr>
                <w:sz w:val="18"/>
                <w:szCs w:val="18"/>
              </w:rPr>
            </w:pPr>
          </w:p>
        </w:tc>
        <w:tc>
          <w:tcPr>
            <w:tcW w:w="800" w:type="dxa"/>
            <w:tcBorders>
              <w:top w:val="nil"/>
              <w:left w:val="nil"/>
              <w:bottom w:val="nil"/>
              <w:right w:val="nil"/>
            </w:tcBorders>
            <w:shd w:val="clear" w:color="auto" w:fill="auto"/>
            <w:noWrap/>
            <w:vAlign w:val="bottom"/>
            <w:hideMark/>
          </w:tcPr>
          <w:p w14:paraId="55D382F1" w14:textId="77777777" w:rsidR="00E726CF" w:rsidRPr="00B433BC" w:rsidRDefault="00E726CF" w:rsidP="005A74C0">
            <w:pPr>
              <w:spacing w:line="276" w:lineRule="auto"/>
              <w:jc w:val="right"/>
              <w:rPr>
                <w:sz w:val="18"/>
                <w:szCs w:val="18"/>
              </w:rPr>
            </w:pPr>
          </w:p>
        </w:tc>
        <w:tc>
          <w:tcPr>
            <w:tcW w:w="830" w:type="dxa"/>
            <w:tcBorders>
              <w:top w:val="nil"/>
              <w:left w:val="nil"/>
              <w:bottom w:val="nil"/>
              <w:right w:val="nil"/>
            </w:tcBorders>
            <w:shd w:val="clear" w:color="auto" w:fill="auto"/>
            <w:noWrap/>
            <w:vAlign w:val="bottom"/>
            <w:hideMark/>
          </w:tcPr>
          <w:p w14:paraId="2E53428D" w14:textId="77777777" w:rsidR="00E726CF" w:rsidRPr="00B433BC" w:rsidRDefault="00E726CF" w:rsidP="005A74C0">
            <w:pPr>
              <w:spacing w:line="276" w:lineRule="auto"/>
              <w:jc w:val="right"/>
              <w:rPr>
                <w:sz w:val="18"/>
                <w:szCs w:val="18"/>
              </w:rPr>
            </w:pPr>
          </w:p>
        </w:tc>
        <w:tc>
          <w:tcPr>
            <w:tcW w:w="729" w:type="dxa"/>
            <w:tcBorders>
              <w:top w:val="nil"/>
              <w:left w:val="nil"/>
              <w:bottom w:val="nil"/>
              <w:right w:val="nil"/>
            </w:tcBorders>
            <w:shd w:val="clear" w:color="auto" w:fill="auto"/>
            <w:noWrap/>
            <w:vAlign w:val="bottom"/>
            <w:hideMark/>
          </w:tcPr>
          <w:p w14:paraId="4B2CDD62" w14:textId="77777777" w:rsidR="00E726CF" w:rsidRPr="00B433BC" w:rsidRDefault="00E726CF" w:rsidP="005A74C0">
            <w:pPr>
              <w:spacing w:line="276" w:lineRule="auto"/>
              <w:jc w:val="right"/>
              <w:rPr>
                <w:sz w:val="18"/>
                <w:szCs w:val="18"/>
              </w:rPr>
            </w:pPr>
          </w:p>
        </w:tc>
        <w:tc>
          <w:tcPr>
            <w:tcW w:w="647" w:type="dxa"/>
            <w:tcBorders>
              <w:top w:val="nil"/>
              <w:left w:val="nil"/>
              <w:bottom w:val="nil"/>
              <w:right w:val="nil"/>
            </w:tcBorders>
            <w:shd w:val="clear" w:color="auto" w:fill="auto"/>
            <w:noWrap/>
            <w:vAlign w:val="bottom"/>
            <w:hideMark/>
          </w:tcPr>
          <w:p w14:paraId="1335E15B" w14:textId="77777777" w:rsidR="00E726CF" w:rsidRPr="00B433BC" w:rsidRDefault="00E726CF" w:rsidP="005A74C0">
            <w:pPr>
              <w:spacing w:line="276" w:lineRule="auto"/>
              <w:jc w:val="right"/>
              <w:rPr>
                <w:sz w:val="18"/>
                <w:szCs w:val="18"/>
              </w:rPr>
            </w:pPr>
          </w:p>
        </w:tc>
        <w:tc>
          <w:tcPr>
            <w:tcW w:w="686" w:type="dxa"/>
            <w:tcBorders>
              <w:top w:val="nil"/>
              <w:left w:val="nil"/>
              <w:bottom w:val="nil"/>
              <w:right w:val="nil"/>
            </w:tcBorders>
            <w:shd w:val="clear" w:color="auto" w:fill="auto"/>
            <w:noWrap/>
            <w:vAlign w:val="bottom"/>
            <w:hideMark/>
          </w:tcPr>
          <w:p w14:paraId="151310FD" w14:textId="77777777" w:rsidR="00E726CF" w:rsidRPr="00B433BC" w:rsidRDefault="00E726CF" w:rsidP="005A74C0">
            <w:pPr>
              <w:spacing w:line="276" w:lineRule="auto"/>
              <w:jc w:val="right"/>
              <w:rPr>
                <w:sz w:val="18"/>
                <w:szCs w:val="18"/>
              </w:rPr>
            </w:pPr>
          </w:p>
        </w:tc>
        <w:tc>
          <w:tcPr>
            <w:tcW w:w="693" w:type="dxa"/>
            <w:tcBorders>
              <w:top w:val="nil"/>
              <w:left w:val="nil"/>
              <w:bottom w:val="nil"/>
              <w:right w:val="nil"/>
            </w:tcBorders>
            <w:shd w:val="clear" w:color="auto" w:fill="auto"/>
            <w:noWrap/>
            <w:vAlign w:val="bottom"/>
            <w:hideMark/>
          </w:tcPr>
          <w:p w14:paraId="177F84D7" w14:textId="77777777" w:rsidR="00E726CF" w:rsidRPr="00B433BC" w:rsidRDefault="00E726CF" w:rsidP="005A74C0">
            <w:pPr>
              <w:spacing w:line="276" w:lineRule="auto"/>
              <w:jc w:val="right"/>
              <w:rPr>
                <w:i/>
                <w:iCs/>
                <w:sz w:val="18"/>
                <w:szCs w:val="18"/>
              </w:rPr>
            </w:pPr>
            <w:r w:rsidRPr="00B433BC">
              <w:rPr>
                <w:i/>
                <w:iCs/>
                <w:sz w:val="18"/>
                <w:szCs w:val="18"/>
              </w:rPr>
              <w:t>mil.lei</w:t>
            </w:r>
          </w:p>
        </w:tc>
      </w:tr>
      <w:tr w:rsidR="00E726CF" w:rsidRPr="00B433BC" w14:paraId="33FABB60" w14:textId="77777777" w:rsidTr="00E726CF">
        <w:trPr>
          <w:trHeight w:val="237"/>
        </w:trPr>
        <w:tc>
          <w:tcPr>
            <w:tcW w:w="269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7FE62" w14:textId="77777777" w:rsidR="00E726CF" w:rsidRPr="00B433BC" w:rsidRDefault="00E726CF" w:rsidP="005A74C0">
            <w:pPr>
              <w:spacing w:line="276" w:lineRule="auto"/>
              <w:jc w:val="center"/>
              <w:rPr>
                <w:sz w:val="18"/>
                <w:szCs w:val="18"/>
              </w:rPr>
            </w:pPr>
            <w:r w:rsidRPr="00B433BC">
              <w:rPr>
                <w:sz w:val="18"/>
                <w:szCs w:val="18"/>
              </w:rPr>
              <w:t> </w:t>
            </w:r>
          </w:p>
        </w:tc>
        <w:tc>
          <w:tcPr>
            <w:tcW w:w="8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06C600" w14:textId="77777777" w:rsidR="00E726CF" w:rsidRPr="00B433BC" w:rsidRDefault="00E726CF" w:rsidP="005A74C0">
            <w:pPr>
              <w:spacing w:line="276" w:lineRule="auto"/>
              <w:jc w:val="center"/>
              <w:rPr>
                <w:sz w:val="18"/>
                <w:szCs w:val="18"/>
              </w:rPr>
            </w:pPr>
            <w:r w:rsidRPr="00B433BC">
              <w:rPr>
                <w:sz w:val="18"/>
                <w:szCs w:val="18"/>
              </w:rPr>
              <w:t>20</w:t>
            </w:r>
            <w:r>
              <w:rPr>
                <w:sz w:val="18"/>
                <w:szCs w:val="18"/>
              </w:rPr>
              <w:t>20</w:t>
            </w:r>
            <w:r w:rsidRPr="00B433BC">
              <w:rPr>
                <w:sz w:val="18"/>
                <w:szCs w:val="18"/>
              </w:rPr>
              <w:t xml:space="preserve"> executat</w:t>
            </w:r>
          </w:p>
        </w:tc>
        <w:tc>
          <w:tcPr>
            <w:tcW w:w="5158" w:type="dxa"/>
            <w:gridSpan w:val="7"/>
            <w:tcBorders>
              <w:top w:val="single" w:sz="4" w:space="0" w:color="auto"/>
              <w:left w:val="nil"/>
              <w:bottom w:val="single" w:sz="4" w:space="0" w:color="auto"/>
              <w:right w:val="single" w:sz="4" w:space="0" w:color="auto"/>
            </w:tcBorders>
            <w:shd w:val="clear" w:color="auto" w:fill="auto"/>
            <w:noWrap/>
            <w:vAlign w:val="center"/>
            <w:hideMark/>
          </w:tcPr>
          <w:p w14:paraId="54E6C404" w14:textId="77777777" w:rsidR="00E726CF" w:rsidRPr="00B433BC" w:rsidRDefault="00E726CF" w:rsidP="005A74C0">
            <w:pPr>
              <w:spacing w:line="276" w:lineRule="auto"/>
              <w:jc w:val="center"/>
              <w:rPr>
                <w:sz w:val="18"/>
                <w:szCs w:val="18"/>
              </w:rPr>
            </w:pPr>
            <w:r w:rsidRPr="00B433BC">
              <w:rPr>
                <w:sz w:val="18"/>
                <w:szCs w:val="18"/>
              </w:rPr>
              <w:t>202</w:t>
            </w:r>
            <w:r>
              <w:rPr>
                <w:sz w:val="18"/>
                <w:szCs w:val="18"/>
              </w:rPr>
              <w:t>1</w:t>
            </w:r>
          </w:p>
        </w:tc>
      </w:tr>
      <w:tr w:rsidR="00E726CF" w:rsidRPr="00B433BC" w14:paraId="37B5A858" w14:textId="77777777" w:rsidTr="00E726CF">
        <w:trPr>
          <w:trHeight w:val="508"/>
        </w:trPr>
        <w:tc>
          <w:tcPr>
            <w:tcW w:w="2697" w:type="dxa"/>
            <w:vMerge/>
            <w:tcBorders>
              <w:top w:val="single" w:sz="4" w:space="0" w:color="auto"/>
              <w:left w:val="single" w:sz="4" w:space="0" w:color="auto"/>
              <w:bottom w:val="single" w:sz="4" w:space="0" w:color="auto"/>
              <w:right w:val="single" w:sz="4" w:space="0" w:color="auto"/>
            </w:tcBorders>
            <w:vAlign w:val="center"/>
            <w:hideMark/>
          </w:tcPr>
          <w:p w14:paraId="34F31742" w14:textId="77777777" w:rsidR="00E726CF" w:rsidRPr="00B433BC" w:rsidRDefault="00E726CF" w:rsidP="005A74C0">
            <w:pPr>
              <w:spacing w:line="276" w:lineRule="auto"/>
              <w:rPr>
                <w:sz w:val="18"/>
                <w:szCs w:val="18"/>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14:paraId="6CD02075" w14:textId="77777777" w:rsidR="00E726CF" w:rsidRPr="00B433BC" w:rsidRDefault="00E726CF" w:rsidP="005A74C0">
            <w:pPr>
              <w:spacing w:line="276" w:lineRule="auto"/>
              <w:rPr>
                <w:sz w:val="18"/>
                <w:szCs w:val="18"/>
              </w:rPr>
            </w:pPr>
          </w:p>
        </w:tc>
        <w:tc>
          <w:tcPr>
            <w:tcW w:w="769" w:type="dxa"/>
            <w:vMerge w:val="restart"/>
            <w:tcBorders>
              <w:top w:val="nil"/>
              <w:left w:val="single" w:sz="4" w:space="0" w:color="auto"/>
              <w:bottom w:val="single" w:sz="4" w:space="0" w:color="auto"/>
              <w:right w:val="single" w:sz="4" w:space="0" w:color="auto"/>
            </w:tcBorders>
            <w:shd w:val="clear" w:color="auto" w:fill="auto"/>
            <w:vAlign w:val="center"/>
            <w:hideMark/>
          </w:tcPr>
          <w:p w14:paraId="077A0E69" w14:textId="77777777" w:rsidR="00E726CF" w:rsidRPr="00B433BC" w:rsidRDefault="00E726CF" w:rsidP="005A74C0">
            <w:pPr>
              <w:spacing w:line="276" w:lineRule="auto"/>
              <w:jc w:val="center"/>
              <w:rPr>
                <w:sz w:val="18"/>
                <w:szCs w:val="18"/>
              </w:rPr>
            </w:pPr>
            <w:r w:rsidRPr="00B433BC">
              <w:rPr>
                <w:sz w:val="18"/>
                <w:szCs w:val="18"/>
              </w:rPr>
              <w:t xml:space="preserve">aprobat </w:t>
            </w:r>
          </w:p>
        </w:tc>
        <w:tc>
          <w:tcPr>
            <w:tcW w:w="800" w:type="dxa"/>
            <w:vMerge w:val="restart"/>
            <w:tcBorders>
              <w:top w:val="nil"/>
              <w:left w:val="single" w:sz="4" w:space="0" w:color="auto"/>
              <w:bottom w:val="single" w:sz="4" w:space="0" w:color="auto"/>
              <w:right w:val="single" w:sz="4" w:space="0" w:color="auto"/>
            </w:tcBorders>
            <w:shd w:val="clear" w:color="auto" w:fill="auto"/>
            <w:vAlign w:val="center"/>
            <w:hideMark/>
          </w:tcPr>
          <w:p w14:paraId="708786D1" w14:textId="77777777" w:rsidR="00E726CF" w:rsidRPr="00B433BC" w:rsidRDefault="00E726CF" w:rsidP="005A74C0">
            <w:pPr>
              <w:spacing w:line="276" w:lineRule="auto"/>
              <w:jc w:val="center"/>
              <w:rPr>
                <w:sz w:val="18"/>
                <w:szCs w:val="18"/>
              </w:rPr>
            </w:pPr>
            <w:r w:rsidRPr="00B433BC">
              <w:rPr>
                <w:sz w:val="18"/>
                <w:szCs w:val="18"/>
              </w:rPr>
              <w:t xml:space="preserve">precizat </w:t>
            </w:r>
          </w:p>
        </w:tc>
        <w:tc>
          <w:tcPr>
            <w:tcW w:w="830" w:type="dxa"/>
            <w:vMerge w:val="restart"/>
            <w:tcBorders>
              <w:top w:val="nil"/>
              <w:left w:val="single" w:sz="4" w:space="0" w:color="auto"/>
              <w:bottom w:val="single" w:sz="4" w:space="0" w:color="auto"/>
              <w:right w:val="single" w:sz="4" w:space="0" w:color="auto"/>
            </w:tcBorders>
            <w:shd w:val="clear" w:color="auto" w:fill="auto"/>
            <w:vAlign w:val="center"/>
            <w:hideMark/>
          </w:tcPr>
          <w:p w14:paraId="1A4BF45E" w14:textId="77777777" w:rsidR="00E726CF" w:rsidRPr="00B433BC" w:rsidRDefault="00E726CF" w:rsidP="005A74C0">
            <w:pPr>
              <w:spacing w:line="276" w:lineRule="auto"/>
              <w:jc w:val="center"/>
              <w:rPr>
                <w:sz w:val="18"/>
                <w:szCs w:val="18"/>
              </w:rPr>
            </w:pPr>
            <w:r w:rsidRPr="00B433BC">
              <w:rPr>
                <w:sz w:val="18"/>
                <w:szCs w:val="18"/>
              </w:rPr>
              <w:t>executat</w:t>
            </w:r>
          </w:p>
        </w:tc>
        <w:tc>
          <w:tcPr>
            <w:tcW w:w="1377" w:type="dxa"/>
            <w:gridSpan w:val="2"/>
            <w:tcBorders>
              <w:top w:val="single" w:sz="4" w:space="0" w:color="auto"/>
              <w:left w:val="nil"/>
              <w:bottom w:val="single" w:sz="4" w:space="0" w:color="auto"/>
              <w:right w:val="single" w:sz="4" w:space="0" w:color="auto"/>
            </w:tcBorders>
            <w:shd w:val="clear" w:color="auto" w:fill="auto"/>
            <w:vAlign w:val="center"/>
            <w:hideMark/>
          </w:tcPr>
          <w:p w14:paraId="6EEA781D" w14:textId="77777777" w:rsidR="00E726CF" w:rsidRPr="00B433BC" w:rsidRDefault="00E726CF" w:rsidP="005A74C0">
            <w:pPr>
              <w:spacing w:line="276" w:lineRule="auto"/>
              <w:jc w:val="center"/>
              <w:rPr>
                <w:sz w:val="18"/>
                <w:szCs w:val="18"/>
              </w:rPr>
            </w:pPr>
            <w:r w:rsidRPr="00B433BC">
              <w:rPr>
                <w:sz w:val="18"/>
                <w:szCs w:val="18"/>
              </w:rPr>
              <w:t>executat față de precizat pe an</w:t>
            </w:r>
          </w:p>
        </w:tc>
        <w:tc>
          <w:tcPr>
            <w:tcW w:w="1380" w:type="dxa"/>
            <w:gridSpan w:val="2"/>
            <w:tcBorders>
              <w:top w:val="single" w:sz="4" w:space="0" w:color="auto"/>
              <w:left w:val="nil"/>
              <w:bottom w:val="single" w:sz="4" w:space="0" w:color="auto"/>
              <w:right w:val="single" w:sz="4" w:space="0" w:color="auto"/>
            </w:tcBorders>
            <w:shd w:val="clear" w:color="auto" w:fill="auto"/>
            <w:vAlign w:val="center"/>
            <w:hideMark/>
          </w:tcPr>
          <w:p w14:paraId="340ED2B1" w14:textId="77777777" w:rsidR="00E726CF" w:rsidRPr="00B433BC" w:rsidRDefault="00E726CF" w:rsidP="005A74C0">
            <w:pPr>
              <w:spacing w:line="276" w:lineRule="auto"/>
              <w:jc w:val="center"/>
              <w:rPr>
                <w:sz w:val="18"/>
                <w:szCs w:val="18"/>
              </w:rPr>
            </w:pPr>
            <w:r w:rsidRPr="00B433BC">
              <w:rPr>
                <w:sz w:val="18"/>
                <w:szCs w:val="18"/>
              </w:rPr>
              <w:t>executat față de anul 20</w:t>
            </w:r>
            <w:r>
              <w:rPr>
                <w:sz w:val="18"/>
                <w:szCs w:val="18"/>
              </w:rPr>
              <w:t>20</w:t>
            </w:r>
          </w:p>
        </w:tc>
      </w:tr>
      <w:tr w:rsidR="00E726CF" w:rsidRPr="00B433BC" w14:paraId="504E5879" w14:textId="77777777" w:rsidTr="00E726CF">
        <w:trPr>
          <w:trHeight w:val="223"/>
        </w:trPr>
        <w:tc>
          <w:tcPr>
            <w:tcW w:w="2697" w:type="dxa"/>
            <w:vMerge/>
            <w:tcBorders>
              <w:top w:val="single" w:sz="4" w:space="0" w:color="auto"/>
              <w:left w:val="single" w:sz="4" w:space="0" w:color="auto"/>
              <w:bottom w:val="single" w:sz="4" w:space="0" w:color="auto"/>
              <w:right w:val="single" w:sz="4" w:space="0" w:color="auto"/>
            </w:tcBorders>
            <w:vAlign w:val="center"/>
            <w:hideMark/>
          </w:tcPr>
          <w:p w14:paraId="4F07FBDA" w14:textId="77777777" w:rsidR="00E726CF" w:rsidRPr="00B433BC" w:rsidRDefault="00E726CF" w:rsidP="005A74C0">
            <w:pPr>
              <w:spacing w:line="276" w:lineRule="auto"/>
              <w:rPr>
                <w:sz w:val="18"/>
                <w:szCs w:val="18"/>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14:paraId="0055C9C5" w14:textId="77777777" w:rsidR="00E726CF" w:rsidRPr="00B433BC" w:rsidRDefault="00E726CF" w:rsidP="005A74C0">
            <w:pPr>
              <w:spacing w:line="276" w:lineRule="auto"/>
              <w:rPr>
                <w:sz w:val="18"/>
                <w:szCs w:val="18"/>
              </w:rPr>
            </w:pPr>
          </w:p>
        </w:tc>
        <w:tc>
          <w:tcPr>
            <w:tcW w:w="769" w:type="dxa"/>
            <w:vMerge/>
            <w:tcBorders>
              <w:top w:val="nil"/>
              <w:left w:val="single" w:sz="4" w:space="0" w:color="auto"/>
              <w:bottom w:val="single" w:sz="4" w:space="0" w:color="auto"/>
              <w:right w:val="single" w:sz="4" w:space="0" w:color="auto"/>
            </w:tcBorders>
            <w:vAlign w:val="center"/>
            <w:hideMark/>
          </w:tcPr>
          <w:p w14:paraId="762A296F" w14:textId="77777777" w:rsidR="00E726CF" w:rsidRPr="00B433BC" w:rsidRDefault="00E726CF" w:rsidP="005A74C0">
            <w:pPr>
              <w:spacing w:line="276" w:lineRule="auto"/>
              <w:rPr>
                <w:sz w:val="18"/>
                <w:szCs w:val="18"/>
              </w:rPr>
            </w:pPr>
          </w:p>
        </w:tc>
        <w:tc>
          <w:tcPr>
            <w:tcW w:w="800" w:type="dxa"/>
            <w:vMerge/>
            <w:tcBorders>
              <w:top w:val="nil"/>
              <w:left w:val="single" w:sz="4" w:space="0" w:color="auto"/>
              <w:bottom w:val="single" w:sz="4" w:space="0" w:color="auto"/>
              <w:right w:val="single" w:sz="4" w:space="0" w:color="auto"/>
            </w:tcBorders>
            <w:vAlign w:val="center"/>
            <w:hideMark/>
          </w:tcPr>
          <w:p w14:paraId="4A84813C" w14:textId="77777777" w:rsidR="00E726CF" w:rsidRPr="00B433BC" w:rsidRDefault="00E726CF" w:rsidP="005A74C0">
            <w:pPr>
              <w:spacing w:line="276" w:lineRule="auto"/>
              <w:rPr>
                <w:sz w:val="18"/>
                <w:szCs w:val="18"/>
              </w:rPr>
            </w:pPr>
          </w:p>
        </w:tc>
        <w:tc>
          <w:tcPr>
            <w:tcW w:w="830" w:type="dxa"/>
            <w:vMerge/>
            <w:tcBorders>
              <w:top w:val="nil"/>
              <w:left w:val="single" w:sz="4" w:space="0" w:color="auto"/>
              <w:bottom w:val="single" w:sz="4" w:space="0" w:color="auto"/>
              <w:right w:val="single" w:sz="4" w:space="0" w:color="auto"/>
            </w:tcBorders>
            <w:vAlign w:val="center"/>
            <w:hideMark/>
          </w:tcPr>
          <w:p w14:paraId="585EB10A" w14:textId="77777777" w:rsidR="00E726CF" w:rsidRPr="00B433BC" w:rsidRDefault="00E726CF" w:rsidP="005A74C0">
            <w:pPr>
              <w:spacing w:line="276" w:lineRule="auto"/>
              <w:rPr>
                <w:sz w:val="18"/>
                <w:szCs w:val="18"/>
              </w:rPr>
            </w:pPr>
          </w:p>
        </w:tc>
        <w:tc>
          <w:tcPr>
            <w:tcW w:w="729" w:type="dxa"/>
            <w:tcBorders>
              <w:top w:val="nil"/>
              <w:left w:val="nil"/>
              <w:bottom w:val="single" w:sz="4" w:space="0" w:color="auto"/>
              <w:right w:val="single" w:sz="4" w:space="0" w:color="auto"/>
            </w:tcBorders>
            <w:shd w:val="clear" w:color="auto" w:fill="auto"/>
            <w:noWrap/>
            <w:vAlign w:val="center"/>
            <w:hideMark/>
          </w:tcPr>
          <w:p w14:paraId="43BAA918" w14:textId="77777777" w:rsidR="00E726CF" w:rsidRPr="00B433BC" w:rsidRDefault="00E726CF" w:rsidP="005A74C0">
            <w:pPr>
              <w:spacing w:line="276" w:lineRule="auto"/>
              <w:jc w:val="center"/>
              <w:rPr>
                <w:sz w:val="18"/>
                <w:szCs w:val="18"/>
              </w:rPr>
            </w:pPr>
            <w:r w:rsidRPr="00B433BC">
              <w:rPr>
                <w:sz w:val="18"/>
                <w:szCs w:val="18"/>
              </w:rPr>
              <w:t>suma</w:t>
            </w:r>
          </w:p>
        </w:tc>
        <w:tc>
          <w:tcPr>
            <w:tcW w:w="647" w:type="dxa"/>
            <w:tcBorders>
              <w:top w:val="nil"/>
              <w:left w:val="nil"/>
              <w:bottom w:val="single" w:sz="4" w:space="0" w:color="auto"/>
              <w:right w:val="single" w:sz="4" w:space="0" w:color="auto"/>
            </w:tcBorders>
            <w:shd w:val="clear" w:color="auto" w:fill="auto"/>
            <w:noWrap/>
            <w:vAlign w:val="center"/>
            <w:hideMark/>
          </w:tcPr>
          <w:p w14:paraId="6AF5DD1A" w14:textId="77777777" w:rsidR="00E726CF" w:rsidRPr="00B433BC" w:rsidRDefault="00E726CF" w:rsidP="005A74C0">
            <w:pPr>
              <w:spacing w:line="276" w:lineRule="auto"/>
              <w:jc w:val="center"/>
              <w:rPr>
                <w:sz w:val="18"/>
                <w:szCs w:val="18"/>
              </w:rPr>
            </w:pPr>
            <w:r w:rsidRPr="00B433BC">
              <w:rPr>
                <w:sz w:val="18"/>
                <w:szCs w:val="18"/>
              </w:rPr>
              <w:t>%</w:t>
            </w:r>
          </w:p>
        </w:tc>
        <w:tc>
          <w:tcPr>
            <w:tcW w:w="686" w:type="dxa"/>
            <w:tcBorders>
              <w:top w:val="nil"/>
              <w:left w:val="nil"/>
              <w:bottom w:val="single" w:sz="4" w:space="0" w:color="auto"/>
              <w:right w:val="single" w:sz="4" w:space="0" w:color="auto"/>
            </w:tcBorders>
            <w:shd w:val="clear" w:color="auto" w:fill="auto"/>
            <w:noWrap/>
            <w:vAlign w:val="center"/>
            <w:hideMark/>
          </w:tcPr>
          <w:p w14:paraId="7530110C" w14:textId="77777777" w:rsidR="00E726CF" w:rsidRPr="00B433BC" w:rsidRDefault="00E726CF" w:rsidP="005A74C0">
            <w:pPr>
              <w:spacing w:line="276" w:lineRule="auto"/>
              <w:jc w:val="center"/>
              <w:rPr>
                <w:sz w:val="18"/>
                <w:szCs w:val="18"/>
              </w:rPr>
            </w:pPr>
            <w:r w:rsidRPr="00B433BC">
              <w:rPr>
                <w:sz w:val="18"/>
                <w:szCs w:val="18"/>
              </w:rPr>
              <w:t>suma</w:t>
            </w:r>
          </w:p>
        </w:tc>
        <w:tc>
          <w:tcPr>
            <w:tcW w:w="693" w:type="dxa"/>
            <w:tcBorders>
              <w:top w:val="nil"/>
              <w:left w:val="nil"/>
              <w:bottom w:val="single" w:sz="4" w:space="0" w:color="auto"/>
              <w:right w:val="single" w:sz="4" w:space="0" w:color="auto"/>
            </w:tcBorders>
            <w:shd w:val="clear" w:color="auto" w:fill="auto"/>
            <w:noWrap/>
            <w:vAlign w:val="center"/>
            <w:hideMark/>
          </w:tcPr>
          <w:p w14:paraId="500AFB0F" w14:textId="77777777" w:rsidR="00E726CF" w:rsidRPr="00B433BC" w:rsidRDefault="00E726CF" w:rsidP="005A74C0">
            <w:pPr>
              <w:spacing w:line="276" w:lineRule="auto"/>
              <w:jc w:val="center"/>
              <w:rPr>
                <w:sz w:val="18"/>
                <w:szCs w:val="18"/>
              </w:rPr>
            </w:pPr>
            <w:r w:rsidRPr="00B433BC">
              <w:rPr>
                <w:sz w:val="18"/>
                <w:szCs w:val="18"/>
              </w:rPr>
              <w:t>%</w:t>
            </w:r>
          </w:p>
        </w:tc>
      </w:tr>
      <w:tr w:rsidR="00E726CF" w:rsidRPr="00B433BC" w14:paraId="00A32864" w14:textId="77777777" w:rsidTr="00E726CF">
        <w:trPr>
          <w:trHeight w:val="375"/>
        </w:trPr>
        <w:tc>
          <w:tcPr>
            <w:tcW w:w="2697" w:type="dxa"/>
            <w:tcBorders>
              <w:top w:val="nil"/>
              <w:left w:val="nil"/>
              <w:bottom w:val="nil"/>
              <w:right w:val="nil"/>
            </w:tcBorders>
            <w:shd w:val="clear" w:color="auto" w:fill="auto"/>
            <w:vAlign w:val="bottom"/>
            <w:hideMark/>
          </w:tcPr>
          <w:p w14:paraId="68A4F49E" w14:textId="77777777" w:rsidR="00E726CF" w:rsidRPr="00B433BC" w:rsidRDefault="00E726CF" w:rsidP="005A74C0">
            <w:pPr>
              <w:spacing w:line="276" w:lineRule="auto"/>
              <w:rPr>
                <w:b/>
                <w:bCs/>
                <w:color w:val="000000"/>
                <w:sz w:val="18"/>
                <w:szCs w:val="18"/>
              </w:rPr>
            </w:pPr>
            <w:r w:rsidRPr="00B433BC">
              <w:rPr>
                <w:b/>
                <w:bCs/>
                <w:color w:val="000000"/>
                <w:sz w:val="18"/>
                <w:szCs w:val="18"/>
              </w:rPr>
              <w:t>Cheltuieli, total</w:t>
            </w:r>
            <w:r w:rsidRPr="00B433BC">
              <w:rPr>
                <w:b/>
                <w:bCs/>
                <w:sz w:val="22"/>
                <w:szCs w:val="22"/>
              </w:rPr>
              <w:t xml:space="preserve"> </w:t>
            </w:r>
          </w:p>
        </w:tc>
        <w:tc>
          <w:tcPr>
            <w:tcW w:w="830" w:type="dxa"/>
            <w:tcBorders>
              <w:top w:val="nil"/>
              <w:left w:val="nil"/>
              <w:bottom w:val="nil"/>
              <w:right w:val="nil"/>
            </w:tcBorders>
            <w:shd w:val="clear" w:color="auto" w:fill="auto"/>
            <w:noWrap/>
            <w:vAlign w:val="bottom"/>
            <w:hideMark/>
          </w:tcPr>
          <w:p w14:paraId="1B49495C" w14:textId="77777777" w:rsidR="00E726CF" w:rsidRPr="00B433BC" w:rsidRDefault="00E726CF" w:rsidP="005A74C0">
            <w:pPr>
              <w:spacing w:line="276" w:lineRule="auto"/>
              <w:jc w:val="right"/>
              <w:rPr>
                <w:b/>
                <w:bCs/>
                <w:sz w:val="18"/>
                <w:szCs w:val="18"/>
              </w:rPr>
            </w:pPr>
            <w:r w:rsidRPr="00B433BC">
              <w:rPr>
                <w:b/>
                <w:bCs/>
                <w:sz w:val="18"/>
                <w:szCs w:val="18"/>
              </w:rPr>
              <w:t>825.7</w:t>
            </w:r>
          </w:p>
        </w:tc>
        <w:tc>
          <w:tcPr>
            <w:tcW w:w="769" w:type="dxa"/>
            <w:tcBorders>
              <w:top w:val="nil"/>
              <w:left w:val="nil"/>
              <w:bottom w:val="nil"/>
              <w:right w:val="nil"/>
            </w:tcBorders>
            <w:shd w:val="clear" w:color="auto" w:fill="auto"/>
            <w:noWrap/>
            <w:vAlign w:val="bottom"/>
            <w:hideMark/>
          </w:tcPr>
          <w:p w14:paraId="659020D7" w14:textId="77777777" w:rsidR="00E726CF" w:rsidRPr="008E56C6" w:rsidRDefault="00E726CF" w:rsidP="005A74C0">
            <w:pPr>
              <w:spacing w:line="276" w:lineRule="auto"/>
              <w:jc w:val="right"/>
              <w:rPr>
                <w:b/>
                <w:bCs/>
                <w:sz w:val="18"/>
                <w:szCs w:val="18"/>
                <w:lang w:val="en-GB"/>
              </w:rPr>
            </w:pPr>
            <w:r w:rsidRPr="008E56C6">
              <w:rPr>
                <w:b/>
                <w:bCs/>
                <w:sz w:val="18"/>
                <w:szCs w:val="18"/>
              </w:rPr>
              <w:t>941</w:t>
            </w:r>
            <w:r>
              <w:rPr>
                <w:b/>
                <w:bCs/>
                <w:sz w:val="18"/>
                <w:szCs w:val="18"/>
              </w:rPr>
              <w:t>.</w:t>
            </w:r>
            <w:r w:rsidRPr="008E56C6">
              <w:rPr>
                <w:b/>
                <w:bCs/>
                <w:sz w:val="18"/>
                <w:szCs w:val="18"/>
              </w:rPr>
              <w:t>9</w:t>
            </w:r>
          </w:p>
        </w:tc>
        <w:tc>
          <w:tcPr>
            <w:tcW w:w="800" w:type="dxa"/>
            <w:tcBorders>
              <w:top w:val="nil"/>
              <w:left w:val="nil"/>
              <w:bottom w:val="nil"/>
              <w:right w:val="nil"/>
            </w:tcBorders>
            <w:shd w:val="clear" w:color="auto" w:fill="auto"/>
            <w:noWrap/>
            <w:vAlign w:val="bottom"/>
            <w:hideMark/>
          </w:tcPr>
          <w:p w14:paraId="6548D0D0" w14:textId="77777777" w:rsidR="00E726CF" w:rsidRPr="008E56C6" w:rsidRDefault="00E726CF" w:rsidP="005A74C0">
            <w:pPr>
              <w:spacing w:line="276" w:lineRule="auto"/>
              <w:jc w:val="right"/>
              <w:rPr>
                <w:b/>
                <w:bCs/>
                <w:sz w:val="18"/>
                <w:szCs w:val="18"/>
                <w:lang w:val="en-GB"/>
              </w:rPr>
            </w:pPr>
            <w:r w:rsidRPr="008E56C6">
              <w:rPr>
                <w:b/>
                <w:bCs/>
                <w:sz w:val="18"/>
                <w:szCs w:val="18"/>
              </w:rPr>
              <w:t>939.3</w:t>
            </w:r>
          </w:p>
        </w:tc>
        <w:tc>
          <w:tcPr>
            <w:tcW w:w="830" w:type="dxa"/>
            <w:tcBorders>
              <w:top w:val="nil"/>
              <w:left w:val="nil"/>
              <w:bottom w:val="nil"/>
              <w:right w:val="nil"/>
            </w:tcBorders>
            <w:shd w:val="clear" w:color="auto" w:fill="auto"/>
            <w:noWrap/>
            <w:vAlign w:val="bottom"/>
            <w:hideMark/>
          </w:tcPr>
          <w:p w14:paraId="357FAD4E" w14:textId="77777777" w:rsidR="00E726CF" w:rsidRPr="008E56C6" w:rsidRDefault="00E726CF" w:rsidP="005A74C0">
            <w:pPr>
              <w:spacing w:line="276" w:lineRule="auto"/>
              <w:jc w:val="right"/>
              <w:rPr>
                <w:b/>
                <w:bCs/>
                <w:sz w:val="18"/>
                <w:szCs w:val="18"/>
              </w:rPr>
            </w:pPr>
            <w:r w:rsidRPr="008E56C6">
              <w:rPr>
                <w:b/>
                <w:bCs/>
                <w:sz w:val="18"/>
                <w:szCs w:val="18"/>
              </w:rPr>
              <w:t>907.3</w:t>
            </w:r>
          </w:p>
        </w:tc>
        <w:tc>
          <w:tcPr>
            <w:tcW w:w="729" w:type="dxa"/>
            <w:tcBorders>
              <w:top w:val="nil"/>
              <w:left w:val="nil"/>
              <w:bottom w:val="nil"/>
              <w:right w:val="nil"/>
            </w:tcBorders>
            <w:shd w:val="clear" w:color="auto" w:fill="auto"/>
            <w:noWrap/>
            <w:vAlign w:val="bottom"/>
            <w:hideMark/>
          </w:tcPr>
          <w:p w14:paraId="7E2858D5" w14:textId="77777777" w:rsidR="00E726CF" w:rsidRPr="00E15E66" w:rsidRDefault="00E726CF" w:rsidP="005A74C0">
            <w:pPr>
              <w:spacing w:line="276" w:lineRule="auto"/>
              <w:jc w:val="right"/>
              <w:rPr>
                <w:b/>
                <w:bCs/>
                <w:sz w:val="18"/>
                <w:szCs w:val="18"/>
              </w:rPr>
            </w:pPr>
            <w:r w:rsidRPr="00E15E66">
              <w:rPr>
                <w:b/>
                <w:bCs/>
                <w:sz w:val="18"/>
                <w:szCs w:val="18"/>
              </w:rPr>
              <w:t>-32.0</w:t>
            </w:r>
          </w:p>
        </w:tc>
        <w:tc>
          <w:tcPr>
            <w:tcW w:w="647" w:type="dxa"/>
            <w:tcBorders>
              <w:top w:val="nil"/>
              <w:left w:val="nil"/>
              <w:bottom w:val="nil"/>
              <w:right w:val="nil"/>
            </w:tcBorders>
            <w:shd w:val="clear" w:color="auto" w:fill="auto"/>
            <w:noWrap/>
            <w:vAlign w:val="bottom"/>
            <w:hideMark/>
          </w:tcPr>
          <w:p w14:paraId="6CE4D8DD" w14:textId="77777777" w:rsidR="00E726CF" w:rsidRPr="00E15E66" w:rsidRDefault="00E726CF" w:rsidP="005A74C0">
            <w:pPr>
              <w:spacing w:line="276" w:lineRule="auto"/>
              <w:jc w:val="right"/>
              <w:rPr>
                <w:b/>
                <w:bCs/>
                <w:sz w:val="18"/>
                <w:szCs w:val="18"/>
              </w:rPr>
            </w:pPr>
            <w:r w:rsidRPr="00E15E66">
              <w:rPr>
                <w:b/>
                <w:bCs/>
                <w:sz w:val="18"/>
                <w:szCs w:val="18"/>
              </w:rPr>
              <w:t>96.6</w:t>
            </w:r>
          </w:p>
        </w:tc>
        <w:tc>
          <w:tcPr>
            <w:tcW w:w="686" w:type="dxa"/>
            <w:tcBorders>
              <w:top w:val="nil"/>
              <w:left w:val="nil"/>
              <w:bottom w:val="nil"/>
              <w:right w:val="nil"/>
            </w:tcBorders>
            <w:shd w:val="clear" w:color="auto" w:fill="auto"/>
            <w:noWrap/>
            <w:vAlign w:val="bottom"/>
            <w:hideMark/>
          </w:tcPr>
          <w:p w14:paraId="22608F4C" w14:textId="77777777" w:rsidR="00E726CF" w:rsidRPr="00EF75A2" w:rsidRDefault="00E726CF" w:rsidP="005A74C0">
            <w:pPr>
              <w:spacing w:line="276" w:lineRule="auto"/>
              <w:jc w:val="right"/>
              <w:rPr>
                <w:b/>
                <w:bCs/>
                <w:sz w:val="18"/>
                <w:szCs w:val="18"/>
              </w:rPr>
            </w:pPr>
            <w:r w:rsidRPr="00EF75A2">
              <w:rPr>
                <w:b/>
                <w:bCs/>
                <w:sz w:val="18"/>
                <w:szCs w:val="18"/>
              </w:rPr>
              <w:t>81.6</w:t>
            </w:r>
          </w:p>
        </w:tc>
        <w:tc>
          <w:tcPr>
            <w:tcW w:w="693" w:type="dxa"/>
            <w:tcBorders>
              <w:top w:val="nil"/>
              <w:left w:val="nil"/>
              <w:bottom w:val="nil"/>
              <w:right w:val="nil"/>
            </w:tcBorders>
            <w:shd w:val="clear" w:color="auto" w:fill="auto"/>
            <w:noWrap/>
            <w:vAlign w:val="bottom"/>
            <w:hideMark/>
          </w:tcPr>
          <w:p w14:paraId="6D661792" w14:textId="77777777" w:rsidR="00E726CF" w:rsidRPr="00EF75A2" w:rsidRDefault="00E726CF" w:rsidP="005A74C0">
            <w:pPr>
              <w:spacing w:line="276" w:lineRule="auto"/>
              <w:jc w:val="right"/>
              <w:rPr>
                <w:b/>
                <w:bCs/>
                <w:sz w:val="18"/>
                <w:szCs w:val="18"/>
              </w:rPr>
            </w:pPr>
            <w:r w:rsidRPr="00EF75A2">
              <w:rPr>
                <w:b/>
                <w:bCs/>
                <w:sz w:val="18"/>
                <w:szCs w:val="18"/>
              </w:rPr>
              <w:t>109.9</w:t>
            </w:r>
          </w:p>
        </w:tc>
      </w:tr>
      <w:tr w:rsidR="00E726CF" w:rsidRPr="00B433BC" w14:paraId="6237B7BB" w14:textId="77777777" w:rsidTr="00E726CF">
        <w:trPr>
          <w:trHeight w:val="464"/>
        </w:trPr>
        <w:tc>
          <w:tcPr>
            <w:tcW w:w="2697" w:type="dxa"/>
            <w:tcBorders>
              <w:top w:val="nil"/>
              <w:left w:val="nil"/>
              <w:bottom w:val="nil"/>
              <w:right w:val="nil"/>
            </w:tcBorders>
            <w:shd w:val="clear" w:color="auto" w:fill="auto"/>
            <w:vAlign w:val="bottom"/>
            <w:hideMark/>
          </w:tcPr>
          <w:p w14:paraId="0E512A9F" w14:textId="77777777" w:rsidR="00E726CF" w:rsidRPr="00B433BC" w:rsidRDefault="00E726CF" w:rsidP="005A74C0">
            <w:pPr>
              <w:spacing w:line="276" w:lineRule="auto"/>
              <w:rPr>
                <w:i/>
                <w:iCs/>
                <w:sz w:val="18"/>
                <w:szCs w:val="18"/>
              </w:rPr>
            </w:pPr>
            <w:r w:rsidRPr="00B433BC">
              <w:rPr>
                <w:i/>
                <w:iCs/>
                <w:sz w:val="18"/>
                <w:szCs w:val="18"/>
              </w:rPr>
              <w:t>Ponderea în totalul cheltuielilor bugetului de stat, %</w:t>
            </w:r>
          </w:p>
        </w:tc>
        <w:tc>
          <w:tcPr>
            <w:tcW w:w="830" w:type="dxa"/>
            <w:tcBorders>
              <w:top w:val="nil"/>
              <w:left w:val="nil"/>
              <w:bottom w:val="nil"/>
              <w:right w:val="nil"/>
            </w:tcBorders>
            <w:shd w:val="clear" w:color="auto" w:fill="auto"/>
            <w:noWrap/>
            <w:vAlign w:val="bottom"/>
            <w:hideMark/>
          </w:tcPr>
          <w:p w14:paraId="5ADCC245" w14:textId="77777777" w:rsidR="00E726CF" w:rsidRPr="00B433BC" w:rsidRDefault="00E726CF" w:rsidP="005A74C0">
            <w:pPr>
              <w:spacing w:line="276" w:lineRule="auto"/>
              <w:jc w:val="right"/>
              <w:rPr>
                <w:i/>
                <w:iCs/>
                <w:sz w:val="18"/>
                <w:szCs w:val="18"/>
              </w:rPr>
            </w:pPr>
            <w:r w:rsidRPr="00B433BC">
              <w:rPr>
                <w:i/>
                <w:iCs/>
                <w:sz w:val="18"/>
                <w:szCs w:val="18"/>
              </w:rPr>
              <w:t>1.7</w:t>
            </w:r>
          </w:p>
        </w:tc>
        <w:tc>
          <w:tcPr>
            <w:tcW w:w="769" w:type="dxa"/>
            <w:tcBorders>
              <w:top w:val="nil"/>
              <w:left w:val="nil"/>
              <w:bottom w:val="nil"/>
              <w:right w:val="nil"/>
            </w:tcBorders>
            <w:shd w:val="clear" w:color="auto" w:fill="auto"/>
            <w:noWrap/>
            <w:vAlign w:val="bottom"/>
          </w:tcPr>
          <w:p w14:paraId="6215B25C" w14:textId="77777777" w:rsidR="00E726CF" w:rsidRPr="008E56C6" w:rsidRDefault="00E726CF" w:rsidP="005A74C0">
            <w:pPr>
              <w:spacing w:line="276" w:lineRule="auto"/>
              <w:jc w:val="right"/>
              <w:rPr>
                <w:i/>
                <w:iCs/>
                <w:sz w:val="18"/>
                <w:szCs w:val="18"/>
              </w:rPr>
            </w:pPr>
            <w:r>
              <w:rPr>
                <w:i/>
                <w:iCs/>
                <w:sz w:val="18"/>
                <w:szCs w:val="18"/>
              </w:rPr>
              <w:t>1.7</w:t>
            </w:r>
          </w:p>
        </w:tc>
        <w:tc>
          <w:tcPr>
            <w:tcW w:w="800" w:type="dxa"/>
            <w:tcBorders>
              <w:top w:val="nil"/>
              <w:left w:val="nil"/>
              <w:bottom w:val="nil"/>
              <w:right w:val="nil"/>
            </w:tcBorders>
            <w:shd w:val="clear" w:color="auto" w:fill="auto"/>
            <w:noWrap/>
            <w:vAlign w:val="bottom"/>
          </w:tcPr>
          <w:p w14:paraId="75685B1F" w14:textId="77777777" w:rsidR="00E726CF" w:rsidRPr="008E56C6" w:rsidRDefault="00E726CF" w:rsidP="005A74C0">
            <w:pPr>
              <w:spacing w:line="276" w:lineRule="auto"/>
              <w:jc w:val="right"/>
              <w:rPr>
                <w:i/>
                <w:iCs/>
                <w:sz w:val="18"/>
                <w:szCs w:val="18"/>
              </w:rPr>
            </w:pPr>
            <w:r>
              <w:rPr>
                <w:i/>
                <w:iCs/>
                <w:sz w:val="18"/>
                <w:szCs w:val="18"/>
              </w:rPr>
              <w:t>1.6</w:t>
            </w:r>
          </w:p>
        </w:tc>
        <w:tc>
          <w:tcPr>
            <w:tcW w:w="830" w:type="dxa"/>
            <w:tcBorders>
              <w:top w:val="nil"/>
              <w:left w:val="nil"/>
              <w:bottom w:val="nil"/>
              <w:right w:val="nil"/>
            </w:tcBorders>
            <w:shd w:val="clear" w:color="auto" w:fill="auto"/>
            <w:noWrap/>
            <w:vAlign w:val="bottom"/>
          </w:tcPr>
          <w:p w14:paraId="3F7C9D16" w14:textId="77777777" w:rsidR="00E726CF" w:rsidRPr="008E56C6" w:rsidRDefault="00E726CF" w:rsidP="005A74C0">
            <w:pPr>
              <w:spacing w:line="276" w:lineRule="auto"/>
              <w:jc w:val="right"/>
              <w:rPr>
                <w:i/>
                <w:iCs/>
                <w:sz w:val="18"/>
                <w:szCs w:val="18"/>
              </w:rPr>
            </w:pPr>
            <w:r>
              <w:rPr>
                <w:i/>
                <w:iCs/>
                <w:sz w:val="18"/>
                <w:szCs w:val="18"/>
              </w:rPr>
              <w:t>1.7</w:t>
            </w:r>
          </w:p>
        </w:tc>
        <w:tc>
          <w:tcPr>
            <w:tcW w:w="729" w:type="dxa"/>
            <w:tcBorders>
              <w:top w:val="nil"/>
              <w:left w:val="nil"/>
              <w:bottom w:val="nil"/>
              <w:right w:val="nil"/>
            </w:tcBorders>
            <w:shd w:val="clear" w:color="auto" w:fill="auto"/>
            <w:noWrap/>
            <w:vAlign w:val="bottom"/>
          </w:tcPr>
          <w:p w14:paraId="2AA33354" w14:textId="77777777" w:rsidR="00E726CF" w:rsidRPr="00E15E66" w:rsidRDefault="00E726CF" w:rsidP="005A74C0">
            <w:pPr>
              <w:spacing w:line="276" w:lineRule="auto"/>
              <w:jc w:val="right"/>
              <w:rPr>
                <w:i/>
                <w:iCs/>
                <w:sz w:val="18"/>
                <w:szCs w:val="18"/>
              </w:rPr>
            </w:pPr>
          </w:p>
        </w:tc>
        <w:tc>
          <w:tcPr>
            <w:tcW w:w="647" w:type="dxa"/>
            <w:tcBorders>
              <w:top w:val="nil"/>
              <w:left w:val="nil"/>
              <w:bottom w:val="nil"/>
              <w:right w:val="nil"/>
            </w:tcBorders>
            <w:shd w:val="clear" w:color="auto" w:fill="auto"/>
            <w:noWrap/>
            <w:vAlign w:val="bottom"/>
          </w:tcPr>
          <w:p w14:paraId="51F4EB4A" w14:textId="77777777" w:rsidR="00E726CF" w:rsidRPr="00E15E66" w:rsidRDefault="00E726CF" w:rsidP="005A74C0">
            <w:pPr>
              <w:spacing w:line="276" w:lineRule="auto"/>
              <w:jc w:val="right"/>
              <w:rPr>
                <w:i/>
                <w:iCs/>
                <w:sz w:val="18"/>
                <w:szCs w:val="18"/>
              </w:rPr>
            </w:pPr>
          </w:p>
        </w:tc>
        <w:tc>
          <w:tcPr>
            <w:tcW w:w="686" w:type="dxa"/>
            <w:tcBorders>
              <w:top w:val="nil"/>
              <w:left w:val="nil"/>
              <w:bottom w:val="nil"/>
              <w:right w:val="nil"/>
            </w:tcBorders>
            <w:shd w:val="clear" w:color="auto" w:fill="auto"/>
            <w:noWrap/>
            <w:vAlign w:val="bottom"/>
          </w:tcPr>
          <w:p w14:paraId="3BF3648D" w14:textId="77777777" w:rsidR="00E726CF" w:rsidRPr="00EF75A2" w:rsidRDefault="00E726CF" w:rsidP="005A74C0">
            <w:pPr>
              <w:spacing w:line="276" w:lineRule="auto"/>
              <w:jc w:val="right"/>
              <w:rPr>
                <w:i/>
                <w:iCs/>
                <w:sz w:val="18"/>
                <w:szCs w:val="18"/>
              </w:rPr>
            </w:pPr>
          </w:p>
        </w:tc>
        <w:tc>
          <w:tcPr>
            <w:tcW w:w="693" w:type="dxa"/>
            <w:tcBorders>
              <w:top w:val="nil"/>
              <w:left w:val="nil"/>
              <w:bottom w:val="nil"/>
              <w:right w:val="nil"/>
            </w:tcBorders>
            <w:shd w:val="clear" w:color="auto" w:fill="auto"/>
            <w:noWrap/>
            <w:vAlign w:val="bottom"/>
            <w:hideMark/>
          </w:tcPr>
          <w:p w14:paraId="036559EE" w14:textId="77777777" w:rsidR="00E726CF" w:rsidRPr="00EF75A2" w:rsidRDefault="00E726CF" w:rsidP="005A74C0">
            <w:pPr>
              <w:spacing w:line="276" w:lineRule="auto"/>
              <w:jc w:val="right"/>
              <w:rPr>
                <w:i/>
                <w:iCs/>
                <w:sz w:val="18"/>
                <w:szCs w:val="18"/>
              </w:rPr>
            </w:pPr>
          </w:p>
        </w:tc>
      </w:tr>
      <w:tr w:rsidR="00E726CF" w:rsidRPr="00B433BC" w14:paraId="21638BE2" w14:textId="77777777" w:rsidTr="00E726CF">
        <w:trPr>
          <w:trHeight w:val="237"/>
        </w:trPr>
        <w:tc>
          <w:tcPr>
            <w:tcW w:w="2697" w:type="dxa"/>
            <w:tcBorders>
              <w:top w:val="nil"/>
              <w:left w:val="nil"/>
              <w:bottom w:val="nil"/>
              <w:right w:val="nil"/>
            </w:tcBorders>
            <w:shd w:val="clear" w:color="auto" w:fill="auto"/>
            <w:vAlign w:val="bottom"/>
            <w:hideMark/>
          </w:tcPr>
          <w:p w14:paraId="0E906A96" w14:textId="77777777" w:rsidR="00E726CF" w:rsidRPr="00B433BC" w:rsidRDefault="00E726CF" w:rsidP="005A74C0">
            <w:pPr>
              <w:spacing w:line="276" w:lineRule="auto"/>
              <w:rPr>
                <w:sz w:val="18"/>
                <w:szCs w:val="18"/>
              </w:rPr>
            </w:pPr>
            <w:r w:rsidRPr="00B433BC">
              <w:rPr>
                <w:sz w:val="18"/>
                <w:szCs w:val="18"/>
              </w:rPr>
              <w:t>Cheltuieli curente</w:t>
            </w:r>
          </w:p>
        </w:tc>
        <w:tc>
          <w:tcPr>
            <w:tcW w:w="830" w:type="dxa"/>
            <w:tcBorders>
              <w:top w:val="nil"/>
              <w:left w:val="nil"/>
              <w:bottom w:val="nil"/>
              <w:right w:val="nil"/>
            </w:tcBorders>
            <w:shd w:val="clear" w:color="auto" w:fill="auto"/>
            <w:noWrap/>
            <w:vAlign w:val="bottom"/>
            <w:hideMark/>
          </w:tcPr>
          <w:p w14:paraId="5555B450" w14:textId="77777777" w:rsidR="00E726CF" w:rsidRPr="00B433BC" w:rsidRDefault="00E726CF" w:rsidP="005A74C0">
            <w:pPr>
              <w:spacing w:line="276" w:lineRule="auto"/>
              <w:jc w:val="right"/>
              <w:rPr>
                <w:sz w:val="18"/>
                <w:szCs w:val="18"/>
              </w:rPr>
            </w:pPr>
            <w:r w:rsidRPr="00B433BC">
              <w:rPr>
                <w:sz w:val="18"/>
                <w:szCs w:val="18"/>
              </w:rPr>
              <w:t>767.7</w:t>
            </w:r>
          </w:p>
        </w:tc>
        <w:tc>
          <w:tcPr>
            <w:tcW w:w="769" w:type="dxa"/>
            <w:tcBorders>
              <w:top w:val="nil"/>
              <w:left w:val="nil"/>
              <w:bottom w:val="nil"/>
              <w:right w:val="nil"/>
            </w:tcBorders>
            <w:shd w:val="clear" w:color="auto" w:fill="auto"/>
            <w:noWrap/>
            <w:vAlign w:val="bottom"/>
          </w:tcPr>
          <w:p w14:paraId="53F34744" w14:textId="77777777" w:rsidR="00E726CF" w:rsidRPr="008E56C6" w:rsidRDefault="00E726CF" w:rsidP="005A74C0">
            <w:pPr>
              <w:spacing w:line="276" w:lineRule="auto"/>
              <w:jc w:val="right"/>
              <w:rPr>
                <w:sz w:val="18"/>
                <w:szCs w:val="18"/>
              </w:rPr>
            </w:pPr>
            <w:r>
              <w:rPr>
                <w:sz w:val="18"/>
                <w:szCs w:val="18"/>
              </w:rPr>
              <w:t>860.9</w:t>
            </w:r>
          </w:p>
        </w:tc>
        <w:tc>
          <w:tcPr>
            <w:tcW w:w="800" w:type="dxa"/>
            <w:tcBorders>
              <w:top w:val="nil"/>
              <w:left w:val="nil"/>
              <w:bottom w:val="nil"/>
              <w:right w:val="nil"/>
            </w:tcBorders>
            <w:shd w:val="clear" w:color="auto" w:fill="auto"/>
            <w:noWrap/>
            <w:vAlign w:val="bottom"/>
          </w:tcPr>
          <w:p w14:paraId="3701CC40" w14:textId="77777777" w:rsidR="00E726CF" w:rsidRPr="008E56C6" w:rsidRDefault="00E726CF" w:rsidP="005A74C0">
            <w:pPr>
              <w:spacing w:line="276" w:lineRule="auto"/>
              <w:jc w:val="right"/>
              <w:rPr>
                <w:sz w:val="18"/>
                <w:szCs w:val="18"/>
              </w:rPr>
            </w:pPr>
            <w:r w:rsidRPr="008E56C6">
              <w:rPr>
                <w:sz w:val="18"/>
                <w:szCs w:val="18"/>
              </w:rPr>
              <w:t>8</w:t>
            </w:r>
            <w:r>
              <w:rPr>
                <w:sz w:val="18"/>
                <w:szCs w:val="18"/>
              </w:rPr>
              <w:t>69.9</w:t>
            </w:r>
          </w:p>
        </w:tc>
        <w:tc>
          <w:tcPr>
            <w:tcW w:w="830" w:type="dxa"/>
            <w:tcBorders>
              <w:top w:val="nil"/>
              <w:left w:val="nil"/>
              <w:bottom w:val="nil"/>
              <w:right w:val="nil"/>
            </w:tcBorders>
            <w:shd w:val="clear" w:color="auto" w:fill="auto"/>
            <w:noWrap/>
            <w:vAlign w:val="bottom"/>
          </w:tcPr>
          <w:p w14:paraId="5B059734" w14:textId="77777777" w:rsidR="00E726CF" w:rsidRPr="008E56C6" w:rsidRDefault="00E726CF" w:rsidP="005A74C0">
            <w:pPr>
              <w:spacing w:line="276" w:lineRule="auto"/>
              <w:jc w:val="right"/>
              <w:rPr>
                <w:sz w:val="18"/>
                <w:szCs w:val="18"/>
              </w:rPr>
            </w:pPr>
            <w:r w:rsidRPr="008E56C6">
              <w:rPr>
                <w:sz w:val="18"/>
                <w:szCs w:val="18"/>
              </w:rPr>
              <w:t>8</w:t>
            </w:r>
            <w:r>
              <w:rPr>
                <w:sz w:val="18"/>
                <w:szCs w:val="18"/>
              </w:rPr>
              <w:t>45.3</w:t>
            </w:r>
          </w:p>
        </w:tc>
        <w:tc>
          <w:tcPr>
            <w:tcW w:w="729" w:type="dxa"/>
            <w:tcBorders>
              <w:top w:val="nil"/>
              <w:left w:val="nil"/>
              <w:bottom w:val="nil"/>
              <w:right w:val="nil"/>
            </w:tcBorders>
            <w:shd w:val="clear" w:color="auto" w:fill="auto"/>
            <w:noWrap/>
            <w:vAlign w:val="bottom"/>
          </w:tcPr>
          <w:p w14:paraId="00868B93" w14:textId="77777777" w:rsidR="00E726CF" w:rsidRPr="00E15E66" w:rsidRDefault="00E726CF" w:rsidP="005A74C0">
            <w:pPr>
              <w:spacing w:line="276" w:lineRule="auto"/>
              <w:jc w:val="right"/>
              <w:rPr>
                <w:sz w:val="18"/>
                <w:szCs w:val="18"/>
              </w:rPr>
            </w:pPr>
            <w:r w:rsidRPr="00E15E66">
              <w:rPr>
                <w:sz w:val="18"/>
                <w:szCs w:val="18"/>
              </w:rPr>
              <w:t>-</w:t>
            </w:r>
            <w:r>
              <w:rPr>
                <w:sz w:val="18"/>
                <w:szCs w:val="18"/>
              </w:rPr>
              <w:t>24.6</w:t>
            </w:r>
          </w:p>
        </w:tc>
        <w:tc>
          <w:tcPr>
            <w:tcW w:w="647" w:type="dxa"/>
            <w:tcBorders>
              <w:top w:val="nil"/>
              <w:left w:val="nil"/>
              <w:bottom w:val="nil"/>
              <w:right w:val="nil"/>
            </w:tcBorders>
            <w:shd w:val="clear" w:color="auto" w:fill="auto"/>
            <w:noWrap/>
            <w:vAlign w:val="bottom"/>
          </w:tcPr>
          <w:p w14:paraId="44A5262C" w14:textId="77777777" w:rsidR="00E726CF" w:rsidRPr="00E15E66" w:rsidRDefault="00E726CF" w:rsidP="005A74C0">
            <w:pPr>
              <w:spacing w:line="276" w:lineRule="auto"/>
              <w:jc w:val="right"/>
              <w:rPr>
                <w:sz w:val="18"/>
                <w:szCs w:val="18"/>
              </w:rPr>
            </w:pPr>
            <w:r w:rsidRPr="009969D0">
              <w:rPr>
                <w:sz w:val="18"/>
                <w:szCs w:val="18"/>
              </w:rPr>
              <w:t>97.2</w:t>
            </w:r>
          </w:p>
        </w:tc>
        <w:tc>
          <w:tcPr>
            <w:tcW w:w="686" w:type="dxa"/>
            <w:tcBorders>
              <w:top w:val="nil"/>
              <w:left w:val="nil"/>
              <w:bottom w:val="nil"/>
              <w:right w:val="nil"/>
            </w:tcBorders>
            <w:shd w:val="clear" w:color="auto" w:fill="auto"/>
            <w:noWrap/>
            <w:vAlign w:val="bottom"/>
          </w:tcPr>
          <w:p w14:paraId="0EB6406D" w14:textId="77777777" w:rsidR="00E726CF" w:rsidRPr="00EF75A2" w:rsidRDefault="00E726CF" w:rsidP="005A74C0">
            <w:pPr>
              <w:spacing w:line="276" w:lineRule="auto"/>
              <w:jc w:val="right"/>
              <w:rPr>
                <w:sz w:val="18"/>
                <w:szCs w:val="18"/>
              </w:rPr>
            </w:pPr>
            <w:r>
              <w:rPr>
                <w:sz w:val="18"/>
                <w:szCs w:val="18"/>
              </w:rPr>
              <w:t>77.6</w:t>
            </w:r>
          </w:p>
        </w:tc>
        <w:tc>
          <w:tcPr>
            <w:tcW w:w="693" w:type="dxa"/>
            <w:tcBorders>
              <w:top w:val="nil"/>
              <w:left w:val="nil"/>
              <w:bottom w:val="nil"/>
              <w:right w:val="nil"/>
            </w:tcBorders>
            <w:shd w:val="clear" w:color="auto" w:fill="auto"/>
            <w:noWrap/>
            <w:vAlign w:val="bottom"/>
          </w:tcPr>
          <w:p w14:paraId="00D25DC2" w14:textId="77777777" w:rsidR="00E726CF" w:rsidRPr="00EF75A2" w:rsidRDefault="00E726CF" w:rsidP="005A74C0">
            <w:pPr>
              <w:spacing w:line="276" w:lineRule="auto"/>
              <w:jc w:val="right"/>
              <w:rPr>
                <w:sz w:val="18"/>
                <w:szCs w:val="18"/>
              </w:rPr>
            </w:pPr>
            <w:r>
              <w:rPr>
                <w:sz w:val="18"/>
                <w:szCs w:val="18"/>
              </w:rPr>
              <w:t>110.1</w:t>
            </w:r>
          </w:p>
        </w:tc>
      </w:tr>
      <w:tr w:rsidR="00E726CF" w:rsidRPr="00B433BC" w14:paraId="7FC2471F" w14:textId="77777777" w:rsidTr="00E726CF">
        <w:trPr>
          <w:trHeight w:val="237"/>
        </w:trPr>
        <w:tc>
          <w:tcPr>
            <w:tcW w:w="2697" w:type="dxa"/>
            <w:tcBorders>
              <w:top w:val="nil"/>
              <w:left w:val="nil"/>
              <w:bottom w:val="nil"/>
              <w:right w:val="nil"/>
            </w:tcBorders>
            <w:shd w:val="clear" w:color="auto" w:fill="auto"/>
            <w:vAlign w:val="bottom"/>
            <w:hideMark/>
          </w:tcPr>
          <w:p w14:paraId="02FA1D9F" w14:textId="77777777" w:rsidR="00E726CF" w:rsidRPr="00B433BC" w:rsidRDefault="00E726CF" w:rsidP="005A74C0">
            <w:pPr>
              <w:spacing w:line="276" w:lineRule="auto"/>
              <w:rPr>
                <w:sz w:val="18"/>
                <w:szCs w:val="18"/>
              </w:rPr>
            </w:pPr>
            <w:r w:rsidRPr="00B433BC">
              <w:rPr>
                <w:sz w:val="18"/>
                <w:szCs w:val="18"/>
              </w:rPr>
              <w:t>Cheltuieli capitale</w:t>
            </w:r>
          </w:p>
        </w:tc>
        <w:tc>
          <w:tcPr>
            <w:tcW w:w="830" w:type="dxa"/>
            <w:tcBorders>
              <w:top w:val="nil"/>
              <w:left w:val="nil"/>
              <w:bottom w:val="nil"/>
              <w:right w:val="nil"/>
            </w:tcBorders>
            <w:shd w:val="clear" w:color="auto" w:fill="auto"/>
            <w:noWrap/>
            <w:vAlign w:val="bottom"/>
            <w:hideMark/>
          </w:tcPr>
          <w:p w14:paraId="504F0470" w14:textId="77777777" w:rsidR="00E726CF" w:rsidRPr="00B433BC" w:rsidRDefault="00E726CF" w:rsidP="005A74C0">
            <w:pPr>
              <w:spacing w:line="276" w:lineRule="auto"/>
              <w:jc w:val="right"/>
              <w:rPr>
                <w:sz w:val="18"/>
                <w:szCs w:val="18"/>
              </w:rPr>
            </w:pPr>
            <w:r w:rsidRPr="00B433BC">
              <w:rPr>
                <w:sz w:val="18"/>
                <w:szCs w:val="18"/>
              </w:rPr>
              <w:t>58.0</w:t>
            </w:r>
          </w:p>
        </w:tc>
        <w:tc>
          <w:tcPr>
            <w:tcW w:w="769" w:type="dxa"/>
            <w:tcBorders>
              <w:top w:val="nil"/>
              <w:left w:val="nil"/>
              <w:bottom w:val="nil"/>
              <w:right w:val="nil"/>
            </w:tcBorders>
            <w:shd w:val="clear" w:color="auto" w:fill="auto"/>
            <w:noWrap/>
            <w:vAlign w:val="bottom"/>
          </w:tcPr>
          <w:p w14:paraId="026A0A35" w14:textId="77777777" w:rsidR="00E726CF" w:rsidRPr="008E56C6" w:rsidRDefault="00E726CF" w:rsidP="005A74C0">
            <w:pPr>
              <w:spacing w:line="276" w:lineRule="auto"/>
              <w:jc w:val="right"/>
              <w:rPr>
                <w:sz w:val="18"/>
                <w:szCs w:val="18"/>
              </w:rPr>
            </w:pPr>
            <w:r>
              <w:rPr>
                <w:sz w:val="18"/>
                <w:szCs w:val="18"/>
              </w:rPr>
              <w:t>81.0</w:t>
            </w:r>
          </w:p>
        </w:tc>
        <w:tc>
          <w:tcPr>
            <w:tcW w:w="800" w:type="dxa"/>
            <w:tcBorders>
              <w:top w:val="nil"/>
              <w:left w:val="nil"/>
              <w:bottom w:val="nil"/>
              <w:right w:val="nil"/>
            </w:tcBorders>
            <w:shd w:val="clear" w:color="auto" w:fill="auto"/>
            <w:noWrap/>
            <w:vAlign w:val="bottom"/>
          </w:tcPr>
          <w:p w14:paraId="391646F5" w14:textId="77777777" w:rsidR="00E726CF" w:rsidRPr="008E56C6" w:rsidRDefault="00E726CF" w:rsidP="005A74C0">
            <w:pPr>
              <w:spacing w:line="276" w:lineRule="auto"/>
              <w:jc w:val="right"/>
              <w:rPr>
                <w:sz w:val="18"/>
                <w:szCs w:val="18"/>
              </w:rPr>
            </w:pPr>
            <w:r>
              <w:rPr>
                <w:sz w:val="18"/>
                <w:szCs w:val="18"/>
              </w:rPr>
              <w:t>69.4</w:t>
            </w:r>
          </w:p>
        </w:tc>
        <w:tc>
          <w:tcPr>
            <w:tcW w:w="830" w:type="dxa"/>
            <w:tcBorders>
              <w:top w:val="nil"/>
              <w:left w:val="nil"/>
              <w:bottom w:val="nil"/>
              <w:right w:val="nil"/>
            </w:tcBorders>
            <w:shd w:val="clear" w:color="auto" w:fill="auto"/>
            <w:noWrap/>
            <w:vAlign w:val="bottom"/>
          </w:tcPr>
          <w:p w14:paraId="26ACE539" w14:textId="77777777" w:rsidR="00E726CF" w:rsidRPr="008E56C6" w:rsidRDefault="00E726CF" w:rsidP="005A74C0">
            <w:pPr>
              <w:spacing w:line="276" w:lineRule="auto"/>
              <w:jc w:val="right"/>
              <w:rPr>
                <w:sz w:val="18"/>
                <w:szCs w:val="18"/>
              </w:rPr>
            </w:pPr>
            <w:r>
              <w:rPr>
                <w:sz w:val="18"/>
                <w:szCs w:val="18"/>
              </w:rPr>
              <w:t>62.0</w:t>
            </w:r>
          </w:p>
        </w:tc>
        <w:tc>
          <w:tcPr>
            <w:tcW w:w="729" w:type="dxa"/>
            <w:tcBorders>
              <w:top w:val="nil"/>
              <w:left w:val="nil"/>
              <w:bottom w:val="nil"/>
              <w:right w:val="nil"/>
            </w:tcBorders>
            <w:shd w:val="clear" w:color="auto" w:fill="auto"/>
            <w:noWrap/>
            <w:vAlign w:val="bottom"/>
          </w:tcPr>
          <w:p w14:paraId="51E2795F" w14:textId="77777777" w:rsidR="00E726CF" w:rsidRPr="00E15E66" w:rsidRDefault="00E726CF" w:rsidP="005A74C0">
            <w:pPr>
              <w:spacing w:line="276" w:lineRule="auto"/>
              <w:jc w:val="right"/>
              <w:rPr>
                <w:sz w:val="18"/>
                <w:szCs w:val="18"/>
              </w:rPr>
            </w:pPr>
            <w:r>
              <w:rPr>
                <w:sz w:val="18"/>
                <w:szCs w:val="18"/>
              </w:rPr>
              <w:t>-7.4</w:t>
            </w:r>
          </w:p>
        </w:tc>
        <w:tc>
          <w:tcPr>
            <w:tcW w:w="647" w:type="dxa"/>
            <w:tcBorders>
              <w:top w:val="nil"/>
              <w:left w:val="nil"/>
              <w:bottom w:val="nil"/>
              <w:right w:val="nil"/>
            </w:tcBorders>
            <w:shd w:val="clear" w:color="auto" w:fill="auto"/>
            <w:noWrap/>
            <w:vAlign w:val="bottom"/>
          </w:tcPr>
          <w:p w14:paraId="78571E28" w14:textId="77777777" w:rsidR="00E726CF" w:rsidRPr="00E15E66" w:rsidRDefault="00E726CF" w:rsidP="005A74C0">
            <w:pPr>
              <w:spacing w:line="276" w:lineRule="auto"/>
              <w:jc w:val="right"/>
              <w:rPr>
                <w:sz w:val="18"/>
                <w:szCs w:val="18"/>
              </w:rPr>
            </w:pPr>
            <w:r>
              <w:rPr>
                <w:sz w:val="18"/>
                <w:szCs w:val="18"/>
              </w:rPr>
              <w:t>89.3</w:t>
            </w:r>
          </w:p>
        </w:tc>
        <w:tc>
          <w:tcPr>
            <w:tcW w:w="686" w:type="dxa"/>
            <w:tcBorders>
              <w:top w:val="nil"/>
              <w:left w:val="nil"/>
              <w:bottom w:val="nil"/>
              <w:right w:val="nil"/>
            </w:tcBorders>
            <w:shd w:val="clear" w:color="auto" w:fill="auto"/>
            <w:noWrap/>
            <w:vAlign w:val="bottom"/>
          </w:tcPr>
          <w:p w14:paraId="412CCCE8" w14:textId="77777777" w:rsidR="00E726CF" w:rsidRPr="00EF75A2" w:rsidRDefault="00E726CF" w:rsidP="005A74C0">
            <w:pPr>
              <w:spacing w:line="276" w:lineRule="auto"/>
              <w:jc w:val="right"/>
              <w:rPr>
                <w:sz w:val="18"/>
                <w:szCs w:val="18"/>
              </w:rPr>
            </w:pPr>
            <w:r>
              <w:rPr>
                <w:sz w:val="18"/>
                <w:szCs w:val="18"/>
              </w:rPr>
              <w:t>4.0</w:t>
            </w:r>
          </w:p>
        </w:tc>
        <w:tc>
          <w:tcPr>
            <w:tcW w:w="693" w:type="dxa"/>
            <w:tcBorders>
              <w:top w:val="nil"/>
              <w:left w:val="nil"/>
              <w:bottom w:val="nil"/>
              <w:right w:val="nil"/>
            </w:tcBorders>
            <w:shd w:val="clear" w:color="auto" w:fill="auto"/>
            <w:noWrap/>
            <w:vAlign w:val="bottom"/>
          </w:tcPr>
          <w:p w14:paraId="6EBDBB2B" w14:textId="77777777" w:rsidR="00E726CF" w:rsidRPr="00EF75A2" w:rsidRDefault="00E726CF" w:rsidP="005A74C0">
            <w:pPr>
              <w:spacing w:line="276" w:lineRule="auto"/>
              <w:jc w:val="right"/>
              <w:rPr>
                <w:sz w:val="18"/>
                <w:szCs w:val="18"/>
              </w:rPr>
            </w:pPr>
            <w:r>
              <w:rPr>
                <w:sz w:val="18"/>
                <w:szCs w:val="18"/>
              </w:rPr>
              <w:t>106.9</w:t>
            </w:r>
          </w:p>
        </w:tc>
      </w:tr>
      <w:tr w:rsidR="00E726CF" w:rsidRPr="00B433BC" w14:paraId="79250958" w14:textId="77777777" w:rsidTr="00E726CF">
        <w:trPr>
          <w:trHeight w:val="267"/>
        </w:trPr>
        <w:tc>
          <w:tcPr>
            <w:tcW w:w="2697" w:type="dxa"/>
            <w:tcBorders>
              <w:top w:val="nil"/>
              <w:left w:val="nil"/>
              <w:bottom w:val="nil"/>
              <w:right w:val="nil"/>
            </w:tcBorders>
            <w:shd w:val="clear" w:color="auto" w:fill="auto"/>
            <w:vAlign w:val="bottom"/>
            <w:hideMark/>
          </w:tcPr>
          <w:p w14:paraId="5B2F5CAE" w14:textId="77777777" w:rsidR="00E726CF" w:rsidRPr="00B433BC" w:rsidRDefault="00E726CF" w:rsidP="005A74C0">
            <w:pPr>
              <w:spacing w:line="276" w:lineRule="auto"/>
              <w:rPr>
                <w:b/>
                <w:bCs/>
                <w:sz w:val="18"/>
                <w:szCs w:val="18"/>
              </w:rPr>
            </w:pPr>
            <w:r w:rsidRPr="00B433BC">
              <w:rPr>
                <w:b/>
                <w:bCs/>
                <w:sz w:val="18"/>
                <w:szCs w:val="18"/>
              </w:rPr>
              <w:t>Resurse, total</w:t>
            </w:r>
          </w:p>
        </w:tc>
        <w:tc>
          <w:tcPr>
            <w:tcW w:w="830" w:type="dxa"/>
            <w:tcBorders>
              <w:top w:val="nil"/>
              <w:left w:val="nil"/>
              <w:bottom w:val="nil"/>
              <w:right w:val="nil"/>
            </w:tcBorders>
            <w:shd w:val="clear" w:color="auto" w:fill="auto"/>
            <w:noWrap/>
            <w:vAlign w:val="bottom"/>
            <w:hideMark/>
          </w:tcPr>
          <w:p w14:paraId="4303791F" w14:textId="77777777" w:rsidR="00E726CF" w:rsidRPr="00B433BC" w:rsidRDefault="00E726CF" w:rsidP="005A74C0">
            <w:pPr>
              <w:spacing w:line="276" w:lineRule="auto"/>
              <w:jc w:val="right"/>
              <w:rPr>
                <w:b/>
                <w:bCs/>
                <w:sz w:val="18"/>
                <w:szCs w:val="18"/>
              </w:rPr>
            </w:pPr>
            <w:r w:rsidRPr="00B433BC">
              <w:rPr>
                <w:b/>
                <w:bCs/>
                <w:sz w:val="18"/>
                <w:szCs w:val="18"/>
              </w:rPr>
              <w:t>825.7</w:t>
            </w:r>
          </w:p>
        </w:tc>
        <w:tc>
          <w:tcPr>
            <w:tcW w:w="769" w:type="dxa"/>
            <w:tcBorders>
              <w:top w:val="nil"/>
              <w:left w:val="nil"/>
              <w:bottom w:val="nil"/>
              <w:right w:val="nil"/>
            </w:tcBorders>
            <w:shd w:val="clear" w:color="auto" w:fill="auto"/>
            <w:noWrap/>
            <w:vAlign w:val="bottom"/>
          </w:tcPr>
          <w:p w14:paraId="774A620A" w14:textId="77777777" w:rsidR="00E726CF" w:rsidRPr="008E56C6" w:rsidRDefault="00E726CF" w:rsidP="005A74C0">
            <w:pPr>
              <w:spacing w:line="276" w:lineRule="auto"/>
              <w:jc w:val="right"/>
              <w:rPr>
                <w:b/>
                <w:bCs/>
                <w:sz w:val="18"/>
                <w:szCs w:val="18"/>
              </w:rPr>
            </w:pPr>
            <w:r w:rsidRPr="008E56C6">
              <w:rPr>
                <w:b/>
                <w:bCs/>
                <w:sz w:val="18"/>
                <w:szCs w:val="18"/>
              </w:rPr>
              <w:t>941.9</w:t>
            </w:r>
          </w:p>
        </w:tc>
        <w:tc>
          <w:tcPr>
            <w:tcW w:w="800" w:type="dxa"/>
            <w:tcBorders>
              <w:top w:val="nil"/>
              <w:left w:val="nil"/>
              <w:bottom w:val="nil"/>
              <w:right w:val="nil"/>
            </w:tcBorders>
            <w:shd w:val="clear" w:color="auto" w:fill="auto"/>
            <w:noWrap/>
            <w:vAlign w:val="bottom"/>
          </w:tcPr>
          <w:p w14:paraId="7BA01A48" w14:textId="77777777" w:rsidR="00E726CF" w:rsidRPr="008E56C6" w:rsidRDefault="00E726CF" w:rsidP="005A74C0">
            <w:pPr>
              <w:spacing w:line="276" w:lineRule="auto"/>
              <w:jc w:val="right"/>
              <w:rPr>
                <w:b/>
                <w:bCs/>
                <w:sz w:val="18"/>
                <w:szCs w:val="18"/>
              </w:rPr>
            </w:pPr>
            <w:r w:rsidRPr="008E56C6">
              <w:rPr>
                <w:b/>
                <w:bCs/>
                <w:sz w:val="18"/>
                <w:szCs w:val="18"/>
              </w:rPr>
              <w:t>939.3</w:t>
            </w:r>
          </w:p>
        </w:tc>
        <w:tc>
          <w:tcPr>
            <w:tcW w:w="830" w:type="dxa"/>
            <w:tcBorders>
              <w:top w:val="nil"/>
              <w:left w:val="nil"/>
              <w:bottom w:val="nil"/>
              <w:right w:val="nil"/>
            </w:tcBorders>
            <w:shd w:val="clear" w:color="auto" w:fill="auto"/>
            <w:noWrap/>
            <w:vAlign w:val="bottom"/>
          </w:tcPr>
          <w:p w14:paraId="481D37B6" w14:textId="77777777" w:rsidR="00E726CF" w:rsidRPr="008E56C6" w:rsidRDefault="00E726CF" w:rsidP="005A74C0">
            <w:pPr>
              <w:spacing w:line="276" w:lineRule="auto"/>
              <w:jc w:val="right"/>
              <w:rPr>
                <w:b/>
                <w:bCs/>
                <w:sz w:val="18"/>
                <w:szCs w:val="18"/>
              </w:rPr>
            </w:pPr>
            <w:r w:rsidRPr="008E56C6">
              <w:rPr>
                <w:b/>
                <w:bCs/>
                <w:sz w:val="18"/>
                <w:szCs w:val="18"/>
              </w:rPr>
              <w:t>907.3</w:t>
            </w:r>
          </w:p>
        </w:tc>
        <w:tc>
          <w:tcPr>
            <w:tcW w:w="729" w:type="dxa"/>
            <w:tcBorders>
              <w:top w:val="nil"/>
              <w:left w:val="nil"/>
              <w:bottom w:val="nil"/>
              <w:right w:val="nil"/>
            </w:tcBorders>
            <w:shd w:val="clear" w:color="auto" w:fill="auto"/>
            <w:noWrap/>
            <w:vAlign w:val="bottom"/>
          </w:tcPr>
          <w:p w14:paraId="23EF2F30" w14:textId="77777777" w:rsidR="00E726CF" w:rsidRPr="00E15E66" w:rsidRDefault="00E726CF" w:rsidP="005A74C0">
            <w:pPr>
              <w:spacing w:line="276" w:lineRule="auto"/>
              <w:jc w:val="right"/>
              <w:rPr>
                <w:b/>
                <w:bCs/>
                <w:sz w:val="18"/>
                <w:szCs w:val="18"/>
              </w:rPr>
            </w:pPr>
            <w:r w:rsidRPr="00E15E66">
              <w:rPr>
                <w:b/>
                <w:bCs/>
                <w:sz w:val="18"/>
                <w:szCs w:val="18"/>
              </w:rPr>
              <w:t>-32.0</w:t>
            </w:r>
          </w:p>
        </w:tc>
        <w:tc>
          <w:tcPr>
            <w:tcW w:w="647" w:type="dxa"/>
            <w:tcBorders>
              <w:top w:val="nil"/>
              <w:left w:val="nil"/>
              <w:bottom w:val="nil"/>
              <w:right w:val="nil"/>
            </w:tcBorders>
            <w:shd w:val="clear" w:color="auto" w:fill="auto"/>
            <w:noWrap/>
            <w:vAlign w:val="bottom"/>
          </w:tcPr>
          <w:p w14:paraId="29F217C2" w14:textId="77777777" w:rsidR="00E726CF" w:rsidRPr="00E15E66" w:rsidRDefault="00E726CF" w:rsidP="005A74C0">
            <w:pPr>
              <w:spacing w:line="276" w:lineRule="auto"/>
              <w:jc w:val="right"/>
              <w:rPr>
                <w:b/>
                <w:bCs/>
                <w:sz w:val="18"/>
                <w:szCs w:val="18"/>
              </w:rPr>
            </w:pPr>
            <w:r w:rsidRPr="00E15E66">
              <w:rPr>
                <w:b/>
                <w:bCs/>
                <w:sz w:val="18"/>
                <w:szCs w:val="18"/>
              </w:rPr>
              <w:t>96.6</w:t>
            </w:r>
          </w:p>
        </w:tc>
        <w:tc>
          <w:tcPr>
            <w:tcW w:w="686" w:type="dxa"/>
            <w:tcBorders>
              <w:top w:val="nil"/>
              <w:left w:val="nil"/>
              <w:bottom w:val="nil"/>
              <w:right w:val="nil"/>
            </w:tcBorders>
            <w:shd w:val="clear" w:color="auto" w:fill="auto"/>
            <w:noWrap/>
            <w:vAlign w:val="bottom"/>
          </w:tcPr>
          <w:p w14:paraId="478646B7" w14:textId="77777777" w:rsidR="00E726CF" w:rsidRPr="00EF75A2" w:rsidRDefault="00E726CF" w:rsidP="005A74C0">
            <w:pPr>
              <w:spacing w:line="276" w:lineRule="auto"/>
              <w:jc w:val="right"/>
              <w:rPr>
                <w:b/>
                <w:bCs/>
                <w:sz w:val="18"/>
                <w:szCs w:val="18"/>
              </w:rPr>
            </w:pPr>
            <w:r w:rsidRPr="00EF75A2">
              <w:rPr>
                <w:b/>
                <w:bCs/>
                <w:sz w:val="18"/>
                <w:szCs w:val="18"/>
              </w:rPr>
              <w:t>81.6</w:t>
            </w:r>
          </w:p>
        </w:tc>
        <w:tc>
          <w:tcPr>
            <w:tcW w:w="693" w:type="dxa"/>
            <w:tcBorders>
              <w:top w:val="nil"/>
              <w:left w:val="nil"/>
              <w:bottom w:val="nil"/>
              <w:right w:val="nil"/>
            </w:tcBorders>
            <w:shd w:val="clear" w:color="auto" w:fill="auto"/>
            <w:noWrap/>
            <w:vAlign w:val="bottom"/>
          </w:tcPr>
          <w:p w14:paraId="0553C123" w14:textId="77777777" w:rsidR="00E726CF" w:rsidRPr="00EF75A2" w:rsidRDefault="00E726CF" w:rsidP="005A74C0">
            <w:pPr>
              <w:spacing w:line="276" w:lineRule="auto"/>
              <w:jc w:val="right"/>
              <w:rPr>
                <w:b/>
                <w:bCs/>
                <w:sz w:val="18"/>
                <w:szCs w:val="18"/>
              </w:rPr>
            </w:pPr>
            <w:r w:rsidRPr="00EF75A2">
              <w:rPr>
                <w:b/>
                <w:bCs/>
                <w:sz w:val="18"/>
                <w:szCs w:val="18"/>
              </w:rPr>
              <w:t>109.9</w:t>
            </w:r>
          </w:p>
        </w:tc>
      </w:tr>
      <w:tr w:rsidR="00E726CF" w:rsidRPr="00B433BC" w14:paraId="226FEB68" w14:textId="77777777" w:rsidTr="00E726CF">
        <w:trPr>
          <w:trHeight w:val="208"/>
        </w:trPr>
        <w:tc>
          <w:tcPr>
            <w:tcW w:w="2697" w:type="dxa"/>
            <w:tcBorders>
              <w:top w:val="nil"/>
              <w:left w:val="nil"/>
              <w:bottom w:val="nil"/>
              <w:right w:val="nil"/>
            </w:tcBorders>
            <w:shd w:val="clear" w:color="auto" w:fill="auto"/>
            <w:vAlign w:val="bottom"/>
            <w:hideMark/>
          </w:tcPr>
          <w:p w14:paraId="1CE46690" w14:textId="77777777" w:rsidR="00E726CF" w:rsidRPr="00B433BC" w:rsidRDefault="00E726CF" w:rsidP="005A74C0">
            <w:pPr>
              <w:spacing w:line="276" w:lineRule="auto"/>
              <w:ind w:firstLineChars="100" w:firstLine="160"/>
              <w:rPr>
                <w:i/>
                <w:iCs/>
                <w:color w:val="000000"/>
                <w:sz w:val="16"/>
                <w:szCs w:val="16"/>
              </w:rPr>
            </w:pPr>
            <w:r w:rsidRPr="00B433BC">
              <w:rPr>
                <w:i/>
                <w:iCs/>
                <w:color w:val="000000"/>
                <w:sz w:val="16"/>
                <w:szCs w:val="16"/>
              </w:rPr>
              <w:t>inclusiv:</w:t>
            </w:r>
          </w:p>
        </w:tc>
        <w:tc>
          <w:tcPr>
            <w:tcW w:w="830" w:type="dxa"/>
            <w:tcBorders>
              <w:top w:val="nil"/>
              <w:left w:val="nil"/>
              <w:bottom w:val="nil"/>
              <w:right w:val="nil"/>
            </w:tcBorders>
            <w:shd w:val="clear" w:color="auto" w:fill="auto"/>
            <w:noWrap/>
            <w:vAlign w:val="bottom"/>
            <w:hideMark/>
          </w:tcPr>
          <w:p w14:paraId="013F63E1" w14:textId="77777777" w:rsidR="00E726CF" w:rsidRPr="00B433BC" w:rsidRDefault="00E726CF" w:rsidP="005A74C0">
            <w:pPr>
              <w:spacing w:line="276" w:lineRule="auto"/>
              <w:jc w:val="right"/>
              <w:rPr>
                <w:i/>
                <w:iCs/>
                <w:sz w:val="16"/>
                <w:szCs w:val="16"/>
              </w:rPr>
            </w:pPr>
          </w:p>
        </w:tc>
        <w:tc>
          <w:tcPr>
            <w:tcW w:w="769" w:type="dxa"/>
            <w:tcBorders>
              <w:top w:val="nil"/>
              <w:left w:val="nil"/>
              <w:bottom w:val="nil"/>
              <w:right w:val="nil"/>
            </w:tcBorders>
            <w:shd w:val="clear" w:color="auto" w:fill="auto"/>
            <w:noWrap/>
            <w:vAlign w:val="bottom"/>
            <w:hideMark/>
          </w:tcPr>
          <w:p w14:paraId="77E75FBD" w14:textId="77777777" w:rsidR="00E726CF" w:rsidRPr="008E56C6" w:rsidRDefault="00E726CF" w:rsidP="005A74C0">
            <w:pPr>
              <w:spacing w:line="276" w:lineRule="auto"/>
              <w:jc w:val="right"/>
              <w:rPr>
                <w:i/>
                <w:iCs/>
                <w:sz w:val="16"/>
                <w:szCs w:val="16"/>
              </w:rPr>
            </w:pPr>
          </w:p>
        </w:tc>
        <w:tc>
          <w:tcPr>
            <w:tcW w:w="800" w:type="dxa"/>
            <w:tcBorders>
              <w:top w:val="nil"/>
              <w:left w:val="nil"/>
              <w:bottom w:val="nil"/>
              <w:right w:val="nil"/>
            </w:tcBorders>
            <w:shd w:val="clear" w:color="auto" w:fill="auto"/>
            <w:noWrap/>
            <w:vAlign w:val="bottom"/>
            <w:hideMark/>
          </w:tcPr>
          <w:p w14:paraId="0250CDED" w14:textId="77777777" w:rsidR="00E726CF" w:rsidRPr="008E56C6" w:rsidRDefault="00E726CF" w:rsidP="005A74C0">
            <w:pPr>
              <w:spacing w:line="276" w:lineRule="auto"/>
              <w:jc w:val="right"/>
              <w:rPr>
                <w:i/>
                <w:iCs/>
                <w:sz w:val="16"/>
                <w:szCs w:val="16"/>
              </w:rPr>
            </w:pPr>
          </w:p>
        </w:tc>
        <w:tc>
          <w:tcPr>
            <w:tcW w:w="830" w:type="dxa"/>
            <w:tcBorders>
              <w:top w:val="nil"/>
              <w:left w:val="nil"/>
              <w:bottom w:val="nil"/>
              <w:right w:val="nil"/>
            </w:tcBorders>
            <w:shd w:val="clear" w:color="auto" w:fill="auto"/>
            <w:noWrap/>
            <w:vAlign w:val="bottom"/>
            <w:hideMark/>
          </w:tcPr>
          <w:p w14:paraId="70F8AA47" w14:textId="77777777" w:rsidR="00E726CF" w:rsidRPr="008E56C6" w:rsidRDefault="00E726CF" w:rsidP="005A74C0">
            <w:pPr>
              <w:spacing w:line="276" w:lineRule="auto"/>
              <w:jc w:val="right"/>
              <w:rPr>
                <w:i/>
                <w:iCs/>
                <w:sz w:val="16"/>
                <w:szCs w:val="16"/>
              </w:rPr>
            </w:pPr>
          </w:p>
        </w:tc>
        <w:tc>
          <w:tcPr>
            <w:tcW w:w="729" w:type="dxa"/>
            <w:tcBorders>
              <w:top w:val="nil"/>
              <w:left w:val="nil"/>
              <w:bottom w:val="nil"/>
              <w:right w:val="nil"/>
            </w:tcBorders>
            <w:shd w:val="clear" w:color="auto" w:fill="auto"/>
            <w:noWrap/>
            <w:vAlign w:val="bottom"/>
            <w:hideMark/>
          </w:tcPr>
          <w:p w14:paraId="0EA953F1" w14:textId="77777777" w:rsidR="00E726CF" w:rsidRPr="00E15E66" w:rsidRDefault="00E726CF" w:rsidP="005A74C0">
            <w:pPr>
              <w:spacing w:line="276" w:lineRule="auto"/>
              <w:jc w:val="right"/>
              <w:rPr>
                <w:b/>
                <w:bCs/>
                <w:i/>
                <w:iCs/>
                <w:sz w:val="16"/>
                <w:szCs w:val="16"/>
              </w:rPr>
            </w:pPr>
          </w:p>
        </w:tc>
        <w:tc>
          <w:tcPr>
            <w:tcW w:w="647" w:type="dxa"/>
            <w:tcBorders>
              <w:top w:val="nil"/>
              <w:left w:val="nil"/>
              <w:bottom w:val="nil"/>
              <w:right w:val="nil"/>
            </w:tcBorders>
            <w:shd w:val="clear" w:color="auto" w:fill="auto"/>
            <w:noWrap/>
            <w:vAlign w:val="bottom"/>
            <w:hideMark/>
          </w:tcPr>
          <w:p w14:paraId="11060F8F" w14:textId="77777777" w:rsidR="00E726CF" w:rsidRPr="00E15E66" w:rsidRDefault="00E726CF" w:rsidP="005A74C0">
            <w:pPr>
              <w:spacing w:line="276" w:lineRule="auto"/>
              <w:jc w:val="right"/>
              <w:rPr>
                <w:b/>
                <w:bCs/>
                <w:i/>
                <w:iCs/>
                <w:sz w:val="16"/>
                <w:szCs w:val="16"/>
              </w:rPr>
            </w:pPr>
          </w:p>
        </w:tc>
        <w:tc>
          <w:tcPr>
            <w:tcW w:w="686" w:type="dxa"/>
            <w:tcBorders>
              <w:top w:val="nil"/>
              <w:left w:val="nil"/>
              <w:bottom w:val="nil"/>
              <w:right w:val="nil"/>
            </w:tcBorders>
            <w:shd w:val="clear" w:color="auto" w:fill="auto"/>
            <w:noWrap/>
            <w:vAlign w:val="bottom"/>
            <w:hideMark/>
          </w:tcPr>
          <w:p w14:paraId="308F8D9C" w14:textId="77777777" w:rsidR="00E726CF" w:rsidRPr="00EF75A2" w:rsidRDefault="00E726CF" w:rsidP="005A74C0">
            <w:pPr>
              <w:spacing w:line="276" w:lineRule="auto"/>
              <w:jc w:val="right"/>
              <w:rPr>
                <w:b/>
                <w:bCs/>
                <w:i/>
                <w:iCs/>
                <w:sz w:val="16"/>
                <w:szCs w:val="16"/>
              </w:rPr>
            </w:pPr>
          </w:p>
        </w:tc>
        <w:tc>
          <w:tcPr>
            <w:tcW w:w="693" w:type="dxa"/>
            <w:tcBorders>
              <w:top w:val="nil"/>
              <w:left w:val="nil"/>
              <w:bottom w:val="nil"/>
              <w:right w:val="nil"/>
            </w:tcBorders>
            <w:shd w:val="clear" w:color="auto" w:fill="auto"/>
            <w:noWrap/>
            <w:vAlign w:val="bottom"/>
            <w:hideMark/>
          </w:tcPr>
          <w:p w14:paraId="0E38570B" w14:textId="77777777" w:rsidR="00E726CF" w:rsidRPr="00EF75A2" w:rsidRDefault="00E726CF" w:rsidP="005A74C0">
            <w:pPr>
              <w:spacing w:line="276" w:lineRule="auto"/>
              <w:jc w:val="right"/>
              <w:rPr>
                <w:b/>
                <w:bCs/>
                <w:i/>
                <w:iCs/>
                <w:sz w:val="16"/>
                <w:szCs w:val="16"/>
              </w:rPr>
            </w:pPr>
          </w:p>
        </w:tc>
      </w:tr>
      <w:tr w:rsidR="00E726CF" w:rsidRPr="00B433BC" w14:paraId="613059B8" w14:textId="77777777" w:rsidTr="00E726CF">
        <w:trPr>
          <w:trHeight w:val="237"/>
        </w:trPr>
        <w:tc>
          <w:tcPr>
            <w:tcW w:w="2697" w:type="dxa"/>
            <w:tcBorders>
              <w:top w:val="nil"/>
              <w:left w:val="nil"/>
              <w:bottom w:val="nil"/>
              <w:right w:val="nil"/>
            </w:tcBorders>
            <w:shd w:val="clear" w:color="auto" w:fill="auto"/>
            <w:vAlign w:val="bottom"/>
            <w:hideMark/>
          </w:tcPr>
          <w:p w14:paraId="3AA6C747" w14:textId="77777777" w:rsidR="00E726CF" w:rsidRPr="00B433BC" w:rsidRDefault="00E726CF" w:rsidP="005A74C0">
            <w:pPr>
              <w:spacing w:line="276" w:lineRule="auto"/>
              <w:rPr>
                <w:sz w:val="18"/>
                <w:szCs w:val="18"/>
              </w:rPr>
            </w:pPr>
            <w:r w:rsidRPr="00B433BC">
              <w:rPr>
                <w:sz w:val="18"/>
                <w:szCs w:val="18"/>
              </w:rPr>
              <w:t>resurse generale</w:t>
            </w:r>
          </w:p>
        </w:tc>
        <w:tc>
          <w:tcPr>
            <w:tcW w:w="830" w:type="dxa"/>
            <w:tcBorders>
              <w:top w:val="nil"/>
              <w:left w:val="nil"/>
              <w:bottom w:val="nil"/>
              <w:right w:val="nil"/>
            </w:tcBorders>
            <w:shd w:val="clear" w:color="auto" w:fill="auto"/>
            <w:noWrap/>
            <w:vAlign w:val="bottom"/>
            <w:hideMark/>
          </w:tcPr>
          <w:p w14:paraId="2B37C81C" w14:textId="77777777" w:rsidR="00E726CF" w:rsidRPr="00B433BC" w:rsidRDefault="00E726CF" w:rsidP="005A74C0">
            <w:pPr>
              <w:spacing w:line="276" w:lineRule="auto"/>
              <w:jc w:val="right"/>
              <w:rPr>
                <w:sz w:val="18"/>
                <w:szCs w:val="18"/>
              </w:rPr>
            </w:pPr>
            <w:r w:rsidRPr="00B433BC">
              <w:rPr>
                <w:sz w:val="18"/>
                <w:szCs w:val="18"/>
              </w:rPr>
              <w:t>816.3</w:t>
            </w:r>
          </w:p>
        </w:tc>
        <w:tc>
          <w:tcPr>
            <w:tcW w:w="769" w:type="dxa"/>
            <w:tcBorders>
              <w:top w:val="nil"/>
              <w:left w:val="nil"/>
              <w:bottom w:val="nil"/>
              <w:right w:val="nil"/>
            </w:tcBorders>
            <w:shd w:val="clear" w:color="auto" w:fill="auto"/>
            <w:noWrap/>
            <w:vAlign w:val="bottom"/>
          </w:tcPr>
          <w:p w14:paraId="1604A16E" w14:textId="77777777" w:rsidR="00E726CF" w:rsidRPr="008E56C6" w:rsidRDefault="00E726CF" w:rsidP="005A74C0">
            <w:pPr>
              <w:spacing w:line="276" w:lineRule="auto"/>
              <w:jc w:val="right"/>
              <w:rPr>
                <w:sz w:val="18"/>
                <w:szCs w:val="18"/>
              </w:rPr>
            </w:pPr>
            <w:r w:rsidRPr="008E56C6">
              <w:rPr>
                <w:sz w:val="18"/>
                <w:szCs w:val="18"/>
              </w:rPr>
              <w:t>911.3</w:t>
            </w:r>
          </w:p>
        </w:tc>
        <w:tc>
          <w:tcPr>
            <w:tcW w:w="800" w:type="dxa"/>
            <w:tcBorders>
              <w:top w:val="nil"/>
              <w:left w:val="nil"/>
              <w:bottom w:val="nil"/>
              <w:right w:val="nil"/>
            </w:tcBorders>
            <w:shd w:val="clear" w:color="auto" w:fill="auto"/>
            <w:noWrap/>
            <w:vAlign w:val="bottom"/>
          </w:tcPr>
          <w:p w14:paraId="4AB1C8D6" w14:textId="77777777" w:rsidR="00E726CF" w:rsidRPr="008E56C6" w:rsidRDefault="00E726CF" w:rsidP="005A74C0">
            <w:pPr>
              <w:spacing w:line="276" w:lineRule="auto"/>
              <w:jc w:val="right"/>
              <w:rPr>
                <w:sz w:val="18"/>
                <w:szCs w:val="18"/>
              </w:rPr>
            </w:pPr>
            <w:r w:rsidRPr="008E56C6">
              <w:rPr>
                <w:sz w:val="18"/>
                <w:szCs w:val="18"/>
              </w:rPr>
              <w:t>925.6</w:t>
            </w:r>
          </w:p>
        </w:tc>
        <w:tc>
          <w:tcPr>
            <w:tcW w:w="830" w:type="dxa"/>
            <w:tcBorders>
              <w:top w:val="nil"/>
              <w:left w:val="nil"/>
              <w:bottom w:val="nil"/>
              <w:right w:val="nil"/>
            </w:tcBorders>
            <w:shd w:val="clear" w:color="auto" w:fill="auto"/>
            <w:noWrap/>
            <w:vAlign w:val="bottom"/>
          </w:tcPr>
          <w:p w14:paraId="21728559" w14:textId="77777777" w:rsidR="00E726CF" w:rsidRPr="008E56C6" w:rsidRDefault="00E726CF" w:rsidP="005A74C0">
            <w:pPr>
              <w:spacing w:line="276" w:lineRule="auto"/>
              <w:jc w:val="right"/>
              <w:rPr>
                <w:sz w:val="18"/>
                <w:szCs w:val="18"/>
              </w:rPr>
            </w:pPr>
            <w:r w:rsidRPr="008E56C6">
              <w:rPr>
                <w:sz w:val="18"/>
                <w:szCs w:val="18"/>
              </w:rPr>
              <w:t>898.</w:t>
            </w:r>
            <w:r>
              <w:rPr>
                <w:sz w:val="18"/>
                <w:szCs w:val="18"/>
              </w:rPr>
              <w:t>0</w:t>
            </w:r>
          </w:p>
        </w:tc>
        <w:tc>
          <w:tcPr>
            <w:tcW w:w="729" w:type="dxa"/>
            <w:tcBorders>
              <w:top w:val="nil"/>
              <w:left w:val="nil"/>
              <w:bottom w:val="nil"/>
              <w:right w:val="nil"/>
            </w:tcBorders>
            <w:shd w:val="clear" w:color="auto" w:fill="auto"/>
            <w:noWrap/>
            <w:vAlign w:val="bottom"/>
          </w:tcPr>
          <w:p w14:paraId="4172655F" w14:textId="77777777" w:rsidR="00E726CF" w:rsidRPr="00E15E66" w:rsidRDefault="00E726CF" w:rsidP="005A74C0">
            <w:pPr>
              <w:spacing w:line="276" w:lineRule="auto"/>
              <w:jc w:val="right"/>
              <w:rPr>
                <w:sz w:val="18"/>
                <w:szCs w:val="18"/>
              </w:rPr>
            </w:pPr>
            <w:r w:rsidRPr="00E15E66">
              <w:rPr>
                <w:sz w:val="18"/>
                <w:szCs w:val="18"/>
              </w:rPr>
              <w:t>-27.</w:t>
            </w:r>
            <w:r>
              <w:rPr>
                <w:sz w:val="18"/>
                <w:szCs w:val="18"/>
              </w:rPr>
              <w:t>6</w:t>
            </w:r>
          </w:p>
        </w:tc>
        <w:tc>
          <w:tcPr>
            <w:tcW w:w="647" w:type="dxa"/>
            <w:tcBorders>
              <w:top w:val="nil"/>
              <w:left w:val="nil"/>
              <w:bottom w:val="nil"/>
              <w:right w:val="nil"/>
            </w:tcBorders>
            <w:shd w:val="clear" w:color="auto" w:fill="auto"/>
            <w:noWrap/>
            <w:vAlign w:val="bottom"/>
          </w:tcPr>
          <w:p w14:paraId="5CA7D6A2" w14:textId="77777777" w:rsidR="00E726CF" w:rsidRPr="00E15E66" w:rsidRDefault="00E726CF" w:rsidP="005A74C0">
            <w:pPr>
              <w:spacing w:line="276" w:lineRule="auto"/>
              <w:jc w:val="right"/>
              <w:rPr>
                <w:sz w:val="18"/>
                <w:szCs w:val="18"/>
              </w:rPr>
            </w:pPr>
            <w:r w:rsidRPr="00E15E66">
              <w:rPr>
                <w:sz w:val="18"/>
                <w:szCs w:val="18"/>
              </w:rPr>
              <w:t>97.0</w:t>
            </w:r>
          </w:p>
        </w:tc>
        <w:tc>
          <w:tcPr>
            <w:tcW w:w="686" w:type="dxa"/>
            <w:tcBorders>
              <w:top w:val="nil"/>
              <w:left w:val="nil"/>
              <w:bottom w:val="nil"/>
              <w:right w:val="nil"/>
            </w:tcBorders>
            <w:shd w:val="clear" w:color="auto" w:fill="auto"/>
            <w:noWrap/>
            <w:vAlign w:val="bottom"/>
          </w:tcPr>
          <w:p w14:paraId="2DE1FEFC" w14:textId="77777777" w:rsidR="00E726CF" w:rsidRPr="00EF75A2" w:rsidRDefault="00E726CF" w:rsidP="005A74C0">
            <w:pPr>
              <w:spacing w:line="276" w:lineRule="auto"/>
              <w:jc w:val="right"/>
              <w:rPr>
                <w:sz w:val="18"/>
                <w:szCs w:val="18"/>
              </w:rPr>
            </w:pPr>
            <w:r w:rsidRPr="00EF75A2">
              <w:rPr>
                <w:sz w:val="18"/>
                <w:szCs w:val="18"/>
              </w:rPr>
              <w:t>81</w:t>
            </w:r>
            <w:r>
              <w:rPr>
                <w:sz w:val="18"/>
                <w:szCs w:val="18"/>
              </w:rPr>
              <w:t>.7</w:t>
            </w:r>
          </w:p>
        </w:tc>
        <w:tc>
          <w:tcPr>
            <w:tcW w:w="693" w:type="dxa"/>
            <w:tcBorders>
              <w:top w:val="nil"/>
              <w:left w:val="nil"/>
              <w:bottom w:val="nil"/>
              <w:right w:val="nil"/>
            </w:tcBorders>
            <w:shd w:val="clear" w:color="auto" w:fill="auto"/>
            <w:noWrap/>
            <w:vAlign w:val="bottom"/>
          </w:tcPr>
          <w:p w14:paraId="51FFE63B" w14:textId="77777777" w:rsidR="00E726CF" w:rsidRPr="00EF75A2" w:rsidRDefault="00E726CF" w:rsidP="005A74C0">
            <w:pPr>
              <w:spacing w:line="276" w:lineRule="auto"/>
              <w:jc w:val="right"/>
              <w:rPr>
                <w:sz w:val="18"/>
                <w:szCs w:val="18"/>
              </w:rPr>
            </w:pPr>
            <w:r w:rsidRPr="00EF75A2">
              <w:rPr>
                <w:sz w:val="18"/>
                <w:szCs w:val="18"/>
              </w:rPr>
              <w:t>110.0</w:t>
            </w:r>
          </w:p>
        </w:tc>
      </w:tr>
      <w:tr w:rsidR="00E726CF" w:rsidRPr="00B433BC" w14:paraId="2EDA6BB8" w14:textId="77777777" w:rsidTr="00E726CF">
        <w:trPr>
          <w:trHeight w:val="237"/>
        </w:trPr>
        <w:tc>
          <w:tcPr>
            <w:tcW w:w="2697" w:type="dxa"/>
            <w:tcBorders>
              <w:top w:val="nil"/>
              <w:left w:val="nil"/>
              <w:bottom w:val="nil"/>
              <w:right w:val="nil"/>
            </w:tcBorders>
            <w:shd w:val="clear" w:color="auto" w:fill="auto"/>
            <w:vAlign w:val="bottom"/>
          </w:tcPr>
          <w:p w14:paraId="16EEE474" w14:textId="77777777" w:rsidR="00E726CF" w:rsidRPr="00B433BC" w:rsidRDefault="00E726CF" w:rsidP="005A74C0">
            <w:pPr>
              <w:spacing w:line="276" w:lineRule="auto"/>
              <w:rPr>
                <w:sz w:val="18"/>
                <w:szCs w:val="18"/>
              </w:rPr>
            </w:pPr>
            <w:r w:rsidRPr="00B433BC">
              <w:rPr>
                <w:sz w:val="18"/>
                <w:szCs w:val="18"/>
              </w:rPr>
              <w:t>resurse ale proiectelor finanțate din surse externe</w:t>
            </w:r>
          </w:p>
        </w:tc>
        <w:tc>
          <w:tcPr>
            <w:tcW w:w="830" w:type="dxa"/>
            <w:tcBorders>
              <w:top w:val="nil"/>
              <w:left w:val="nil"/>
              <w:bottom w:val="nil"/>
              <w:right w:val="nil"/>
            </w:tcBorders>
            <w:shd w:val="clear" w:color="auto" w:fill="auto"/>
            <w:noWrap/>
            <w:vAlign w:val="bottom"/>
          </w:tcPr>
          <w:p w14:paraId="65BEEC3D" w14:textId="77777777" w:rsidR="00E726CF" w:rsidRPr="00B433BC" w:rsidRDefault="00E726CF" w:rsidP="005A74C0">
            <w:pPr>
              <w:spacing w:line="276" w:lineRule="auto"/>
              <w:jc w:val="right"/>
              <w:rPr>
                <w:sz w:val="18"/>
                <w:szCs w:val="18"/>
              </w:rPr>
            </w:pPr>
            <w:r w:rsidRPr="00B433BC">
              <w:rPr>
                <w:sz w:val="18"/>
                <w:szCs w:val="18"/>
              </w:rPr>
              <w:t>0.8</w:t>
            </w:r>
          </w:p>
        </w:tc>
        <w:tc>
          <w:tcPr>
            <w:tcW w:w="769" w:type="dxa"/>
            <w:tcBorders>
              <w:top w:val="nil"/>
              <w:left w:val="nil"/>
              <w:bottom w:val="nil"/>
              <w:right w:val="nil"/>
            </w:tcBorders>
            <w:shd w:val="clear" w:color="auto" w:fill="auto"/>
            <w:noWrap/>
            <w:vAlign w:val="bottom"/>
          </w:tcPr>
          <w:p w14:paraId="6879BF8B" w14:textId="77777777" w:rsidR="00E726CF" w:rsidRPr="008E56C6" w:rsidRDefault="00E726CF" w:rsidP="005A74C0">
            <w:pPr>
              <w:spacing w:line="276" w:lineRule="auto"/>
              <w:jc w:val="right"/>
              <w:rPr>
                <w:sz w:val="18"/>
                <w:szCs w:val="18"/>
              </w:rPr>
            </w:pPr>
            <w:r w:rsidRPr="008E56C6">
              <w:rPr>
                <w:sz w:val="18"/>
                <w:szCs w:val="18"/>
              </w:rPr>
              <w:t>20.0</w:t>
            </w:r>
          </w:p>
        </w:tc>
        <w:tc>
          <w:tcPr>
            <w:tcW w:w="800" w:type="dxa"/>
            <w:tcBorders>
              <w:top w:val="nil"/>
              <w:left w:val="nil"/>
              <w:bottom w:val="nil"/>
              <w:right w:val="nil"/>
            </w:tcBorders>
            <w:shd w:val="clear" w:color="auto" w:fill="auto"/>
            <w:noWrap/>
            <w:vAlign w:val="bottom"/>
          </w:tcPr>
          <w:p w14:paraId="21B61A1B" w14:textId="77777777" w:rsidR="00E726CF" w:rsidRPr="008E56C6" w:rsidRDefault="00E726CF" w:rsidP="005A74C0">
            <w:pPr>
              <w:spacing w:line="276" w:lineRule="auto"/>
              <w:jc w:val="right"/>
              <w:rPr>
                <w:sz w:val="18"/>
                <w:szCs w:val="18"/>
              </w:rPr>
            </w:pPr>
            <w:r w:rsidRPr="008E56C6">
              <w:rPr>
                <w:sz w:val="18"/>
                <w:szCs w:val="18"/>
              </w:rPr>
              <w:t>3.5</w:t>
            </w:r>
          </w:p>
        </w:tc>
        <w:tc>
          <w:tcPr>
            <w:tcW w:w="830" w:type="dxa"/>
            <w:tcBorders>
              <w:top w:val="nil"/>
              <w:left w:val="nil"/>
              <w:bottom w:val="nil"/>
              <w:right w:val="nil"/>
            </w:tcBorders>
            <w:shd w:val="clear" w:color="auto" w:fill="auto"/>
            <w:noWrap/>
            <w:vAlign w:val="bottom"/>
          </w:tcPr>
          <w:p w14:paraId="621432C8" w14:textId="77777777" w:rsidR="00E726CF" w:rsidRPr="008E56C6" w:rsidRDefault="00E726CF" w:rsidP="005A74C0">
            <w:pPr>
              <w:spacing w:line="276" w:lineRule="auto"/>
              <w:jc w:val="right"/>
              <w:rPr>
                <w:sz w:val="18"/>
                <w:szCs w:val="18"/>
              </w:rPr>
            </w:pPr>
            <w:r w:rsidRPr="008E56C6">
              <w:rPr>
                <w:sz w:val="18"/>
                <w:szCs w:val="18"/>
              </w:rPr>
              <w:t>1.</w:t>
            </w:r>
            <w:r>
              <w:rPr>
                <w:sz w:val="18"/>
                <w:szCs w:val="18"/>
              </w:rPr>
              <w:t>2</w:t>
            </w:r>
          </w:p>
        </w:tc>
        <w:tc>
          <w:tcPr>
            <w:tcW w:w="729" w:type="dxa"/>
            <w:tcBorders>
              <w:top w:val="nil"/>
              <w:left w:val="nil"/>
              <w:bottom w:val="nil"/>
              <w:right w:val="nil"/>
            </w:tcBorders>
            <w:shd w:val="clear" w:color="auto" w:fill="auto"/>
            <w:noWrap/>
            <w:vAlign w:val="bottom"/>
          </w:tcPr>
          <w:p w14:paraId="3BED0C9B" w14:textId="77777777" w:rsidR="00E726CF" w:rsidRPr="00E15E66" w:rsidRDefault="00E726CF" w:rsidP="005A74C0">
            <w:pPr>
              <w:spacing w:line="276" w:lineRule="auto"/>
              <w:jc w:val="right"/>
              <w:rPr>
                <w:sz w:val="18"/>
                <w:szCs w:val="18"/>
              </w:rPr>
            </w:pPr>
            <w:r w:rsidRPr="00E15E66">
              <w:rPr>
                <w:sz w:val="18"/>
                <w:szCs w:val="18"/>
              </w:rPr>
              <w:t>-2.</w:t>
            </w:r>
            <w:r>
              <w:rPr>
                <w:sz w:val="18"/>
                <w:szCs w:val="18"/>
              </w:rPr>
              <w:t>3</w:t>
            </w:r>
          </w:p>
        </w:tc>
        <w:tc>
          <w:tcPr>
            <w:tcW w:w="647" w:type="dxa"/>
            <w:tcBorders>
              <w:top w:val="nil"/>
              <w:left w:val="nil"/>
              <w:bottom w:val="nil"/>
              <w:right w:val="nil"/>
            </w:tcBorders>
            <w:shd w:val="clear" w:color="auto" w:fill="auto"/>
            <w:noWrap/>
            <w:vAlign w:val="bottom"/>
          </w:tcPr>
          <w:p w14:paraId="10096A02" w14:textId="77777777" w:rsidR="00E726CF" w:rsidRPr="00E15E66" w:rsidRDefault="00E726CF" w:rsidP="005A74C0">
            <w:pPr>
              <w:spacing w:line="276" w:lineRule="auto"/>
              <w:jc w:val="right"/>
              <w:rPr>
                <w:sz w:val="18"/>
                <w:szCs w:val="18"/>
              </w:rPr>
            </w:pPr>
            <w:r w:rsidRPr="00E15E66">
              <w:rPr>
                <w:sz w:val="18"/>
                <w:szCs w:val="18"/>
              </w:rPr>
              <w:t>3</w:t>
            </w:r>
            <w:r>
              <w:rPr>
                <w:sz w:val="18"/>
                <w:szCs w:val="18"/>
              </w:rPr>
              <w:t>4</w:t>
            </w:r>
            <w:r w:rsidRPr="00E15E66">
              <w:rPr>
                <w:sz w:val="18"/>
                <w:szCs w:val="18"/>
              </w:rPr>
              <w:t>.</w:t>
            </w:r>
            <w:r>
              <w:rPr>
                <w:sz w:val="18"/>
                <w:szCs w:val="18"/>
              </w:rPr>
              <w:t>3</w:t>
            </w:r>
          </w:p>
        </w:tc>
        <w:tc>
          <w:tcPr>
            <w:tcW w:w="686" w:type="dxa"/>
            <w:tcBorders>
              <w:top w:val="nil"/>
              <w:left w:val="nil"/>
              <w:bottom w:val="nil"/>
              <w:right w:val="nil"/>
            </w:tcBorders>
            <w:shd w:val="clear" w:color="auto" w:fill="auto"/>
            <w:noWrap/>
            <w:vAlign w:val="bottom"/>
          </w:tcPr>
          <w:p w14:paraId="54347E15" w14:textId="77777777" w:rsidR="00E726CF" w:rsidRPr="00EF75A2" w:rsidRDefault="00E726CF" w:rsidP="005A74C0">
            <w:pPr>
              <w:spacing w:line="276" w:lineRule="auto"/>
              <w:jc w:val="right"/>
              <w:rPr>
                <w:sz w:val="18"/>
                <w:szCs w:val="18"/>
              </w:rPr>
            </w:pPr>
            <w:r w:rsidRPr="00EF75A2">
              <w:rPr>
                <w:sz w:val="18"/>
                <w:szCs w:val="18"/>
              </w:rPr>
              <w:t>0.</w:t>
            </w:r>
            <w:r>
              <w:rPr>
                <w:sz w:val="18"/>
                <w:szCs w:val="18"/>
              </w:rPr>
              <w:t>4</w:t>
            </w:r>
          </w:p>
        </w:tc>
        <w:tc>
          <w:tcPr>
            <w:tcW w:w="693" w:type="dxa"/>
            <w:tcBorders>
              <w:top w:val="nil"/>
              <w:left w:val="nil"/>
              <w:bottom w:val="nil"/>
              <w:right w:val="nil"/>
            </w:tcBorders>
            <w:shd w:val="clear" w:color="auto" w:fill="auto"/>
            <w:noWrap/>
            <w:vAlign w:val="bottom"/>
          </w:tcPr>
          <w:p w14:paraId="7CD5BDAC" w14:textId="77777777" w:rsidR="00E726CF" w:rsidRPr="00EF75A2" w:rsidRDefault="00E726CF" w:rsidP="005A74C0">
            <w:pPr>
              <w:spacing w:line="276" w:lineRule="auto"/>
              <w:jc w:val="right"/>
              <w:rPr>
                <w:sz w:val="18"/>
                <w:szCs w:val="18"/>
              </w:rPr>
            </w:pPr>
            <w:r w:rsidRPr="00EF75A2">
              <w:rPr>
                <w:sz w:val="18"/>
                <w:szCs w:val="18"/>
              </w:rPr>
              <w:t>1</w:t>
            </w:r>
            <w:r>
              <w:rPr>
                <w:sz w:val="18"/>
                <w:szCs w:val="18"/>
              </w:rPr>
              <w:t>50</w:t>
            </w:r>
            <w:r w:rsidRPr="00EF75A2">
              <w:rPr>
                <w:sz w:val="18"/>
                <w:szCs w:val="18"/>
              </w:rPr>
              <w:t>.</w:t>
            </w:r>
            <w:r>
              <w:rPr>
                <w:sz w:val="18"/>
                <w:szCs w:val="18"/>
              </w:rPr>
              <w:t>0</w:t>
            </w:r>
          </w:p>
        </w:tc>
      </w:tr>
      <w:tr w:rsidR="00E726CF" w:rsidRPr="00B433BC" w14:paraId="36D555A6" w14:textId="77777777" w:rsidTr="00E726CF">
        <w:trPr>
          <w:trHeight w:val="267"/>
        </w:trPr>
        <w:tc>
          <w:tcPr>
            <w:tcW w:w="2697" w:type="dxa"/>
            <w:tcBorders>
              <w:top w:val="nil"/>
              <w:left w:val="nil"/>
              <w:bottom w:val="nil"/>
              <w:right w:val="nil"/>
            </w:tcBorders>
            <w:shd w:val="clear" w:color="auto" w:fill="auto"/>
            <w:vAlign w:val="bottom"/>
            <w:hideMark/>
          </w:tcPr>
          <w:p w14:paraId="0C632B9E" w14:textId="77777777" w:rsidR="00E726CF" w:rsidRPr="00B433BC" w:rsidRDefault="00E726CF" w:rsidP="005A74C0">
            <w:pPr>
              <w:spacing w:line="276" w:lineRule="auto"/>
              <w:rPr>
                <w:sz w:val="18"/>
                <w:szCs w:val="18"/>
              </w:rPr>
            </w:pPr>
            <w:r w:rsidRPr="00B433BC">
              <w:rPr>
                <w:sz w:val="18"/>
                <w:szCs w:val="18"/>
              </w:rPr>
              <w:t>venituri colectate</w:t>
            </w:r>
          </w:p>
        </w:tc>
        <w:tc>
          <w:tcPr>
            <w:tcW w:w="830" w:type="dxa"/>
            <w:tcBorders>
              <w:top w:val="nil"/>
              <w:left w:val="nil"/>
              <w:bottom w:val="nil"/>
              <w:right w:val="nil"/>
            </w:tcBorders>
            <w:shd w:val="clear" w:color="auto" w:fill="auto"/>
            <w:noWrap/>
            <w:vAlign w:val="bottom"/>
            <w:hideMark/>
          </w:tcPr>
          <w:p w14:paraId="538D0199" w14:textId="77777777" w:rsidR="00E726CF" w:rsidRPr="00B433BC" w:rsidRDefault="00E726CF" w:rsidP="005A74C0">
            <w:pPr>
              <w:spacing w:line="276" w:lineRule="auto"/>
              <w:jc w:val="right"/>
              <w:rPr>
                <w:sz w:val="18"/>
                <w:szCs w:val="18"/>
              </w:rPr>
            </w:pPr>
            <w:r w:rsidRPr="00B433BC">
              <w:rPr>
                <w:sz w:val="18"/>
                <w:szCs w:val="18"/>
              </w:rPr>
              <w:t>8.6</w:t>
            </w:r>
          </w:p>
        </w:tc>
        <w:tc>
          <w:tcPr>
            <w:tcW w:w="769" w:type="dxa"/>
            <w:tcBorders>
              <w:top w:val="nil"/>
              <w:left w:val="nil"/>
              <w:bottom w:val="nil"/>
              <w:right w:val="nil"/>
            </w:tcBorders>
            <w:shd w:val="clear" w:color="auto" w:fill="auto"/>
            <w:noWrap/>
            <w:vAlign w:val="bottom"/>
          </w:tcPr>
          <w:p w14:paraId="63832312" w14:textId="77777777" w:rsidR="00E726CF" w:rsidRPr="008E56C6" w:rsidRDefault="00E726CF" w:rsidP="005A74C0">
            <w:pPr>
              <w:spacing w:line="276" w:lineRule="auto"/>
              <w:jc w:val="right"/>
              <w:rPr>
                <w:sz w:val="18"/>
                <w:szCs w:val="18"/>
              </w:rPr>
            </w:pPr>
            <w:r w:rsidRPr="008E56C6">
              <w:rPr>
                <w:sz w:val="18"/>
                <w:szCs w:val="18"/>
              </w:rPr>
              <w:t>10.6</w:t>
            </w:r>
          </w:p>
        </w:tc>
        <w:tc>
          <w:tcPr>
            <w:tcW w:w="800" w:type="dxa"/>
            <w:tcBorders>
              <w:top w:val="nil"/>
              <w:left w:val="nil"/>
              <w:bottom w:val="nil"/>
              <w:right w:val="nil"/>
            </w:tcBorders>
            <w:shd w:val="clear" w:color="auto" w:fill="auto"/>
            <w:noWrap/>
            <w:vAlign w:val="bottom"/>
          </w:tcPr>
          <w:p w14:paraId="38E5573C" w14:textId="77777777" w:rsidR="00E726CF" w:rsidRPr="008E56C6" w:rsidRDefault="00E726CF" w:rsidP="005A74C0">
            <w:pPr>
              <w:spacing w:line="276" w:lineRule="auto"/>
              <w:jc w:val="right"/>
              <w:rPr>
                <w:sz w:val="18"/>
                <w:szCs w:val="18"/>
              </w:rPr>
            </w:pPr>
            <w:r w:rsidRPr="008E56C6">
              <w:rPr>
                <w:sz w:val="18"/>
                <w:szCs w:val="18"/>
              </w:rPr>
              <w:t>10.2</w:t>
            </w:r>
          </w:p>
        </w:tc>
        <w:tc>
          <w:tcPr>
            <w:tcW w:w="830" w:type="dxa"/>
            <w:tcBorders>
              <w:top w:val="nil"/>
              <w:left w:val="nil"/>
              <w:bottom w:val="nil"/>
              <w:right w:val="nil"/>
            </w:tcBorders>
            <w:shd w:val="clear" w:color="auto" w:fill="auto"/>
            <w:noWrap/>
            <w:vAlign w:val="bottom"/>
          </w:tcPr>
          <w:p w14:paraId="51506FA3" w14:textId="77777777" w:rsidR="00E726CF" w:rsidRPr="008E56C6" w:rsidRDefault="00E726CF" w:rsidP="005A74C0">
            <w:pPr>
              <w:spacing w:line="276" w:lineRule="auto"/>
              <w:jc w:val="right"/>
              <w:rPr>
                <w:sz w:val="18"/>
                <w:szCs w:val="18"/>
              </w:rPr>
            </w:pPr>
            <w:r w:rsidRPr="008E56C6">
              <w:rPr>
                <w:sz w:val="18"/>
                <w:szCs w:val="18"/>
              </w:rPr>
              <w:t>8.1</w:t>
            </w:r>
          </w:p>
        </w:tc>
        <w:tc>
          <w:tcPr>
            <w:tcW w:w="729" w:type="dxa"/>
            <w:tcBorders>
              <w:top w:val="nil"/>
              <w:left w:val="nil"/>
              <w:bottom w:val="nil"/>
              <w:right w:val="nil"/>
            </w:tcBorders>
            <w:shd w:val="clear" w:color="auto" w:fill="auto"/>
            <w:noWrap/>
            <w:vAlign w:val="bottom"/>
          </w:tcPr>
          <w:p w14:paraId="15D7AE10" w14:textId="77777777" w:rsidR="00E726CF" w:rsidRPr="00E15E66" w:rsidRDefault="00E726CF" w:rsidP="005A74C0">
            <w:pPr>
              <w:spacing w:line="276" w:lineRule="auto"/>
              <w:jc w:val="right"/>
              <w:rPr>
                <w:sz w:val="18"/>
                <w:szCs w:val="18"/>
              </w:rPr>
            </w:pPr>
            <w:r w:rsidRPr="00E15E66">
              <w:rPr>
                <w:sz w:val="18"/>
                <w:szCs w:val="18"/>
              </w:rPr>
              <w:t>-2.1</w:t>
            </w:r>
          </w:p>
        </w:tc>
        <w:tc>
          <w:tcPr>
            <w:tcW w:w="647" w:type="dxa"/>
            <w:tcBorders>
              <w:top w:val="nil"/>
              <w:left w:val="nil"/>
              <w:bottom w:val="nil"/>
              <w:right w:val="nil"/>
            </w:tcBorders>
            <w:shd w:val="clear" w:color="auto" w:fill="auto"/>
            <w:noWrap/>
            <w:vAlign w:val="bottom"/>
          </w:tcPr>
          <w:p w14:paraId="0E3D5A3B" w14:textId="77777777" w:rsidR="00E726CF" w:rsidRPr="00E15E66" w:rsidRDefault="00E726CF" w:rsidP="005A74C0">
            <w:pPr>
              <w:spacing w:line="276" w:lineRule="auto"/>
              <w:jc w:val="right"/>
              <w:rPr>
                <w:sz w:val="18"/>
                <w:szCs w:val="18"/>
              </w:rPr>
            </w:pPr>
            <w:r w:rsidRPr="00E15E66">
              <w:rPr>
                <w:sz w:val="18"/>
                <w:szCs w:val="18"/>
              </w:rPr>
              <w:t>79.4</w:t>
            </w:r>
          </w:p>
        </w:tc>
        <w:tc>
          <w:tcPr>
            <w:tcW w:w="686" w:type="dxa"/>
            <w:tcBorders>
              <w:top w:val="nil"/>
              <w:left w:val="nil"/>
              <w:bottom w:val="nil"/>
              <w:right w:val="nil"/>
            </w:tcBorders>
            <w:shd w:val="clear" w:color="auto" w:fill="auto"/>
            <w:noWrap/>
            <w:vAlign w:val="bottom"/>
          </w:tcPr>
          <w:p w14:paraId="62BB48AC" w14:textId="77777777" w:rsidR="00E726CF" w:rsidRPr="00EF75A2" w:rsidRDefault="00E726CF" w:rsidP="005A74C0">
            <w:pPr>
              <w:spacing w:line="276" w:lineRule="auto"/>
              <w:jc w:val="right"/>
              <w:rPr>
                <w:sz w:val="18"/>
                <w:szCs w:val="18"/>
              </w:rPr>
            </w:pPr>
            <w:r w:rsidRPr="00EF75A2">
              <w:rPr>
                <w:sz w:val="18"/>
                <w:szCs w:val="18"/>
              </w:rPr>
              <w:t>-0.5</w:t>
            </w:r>
          </w:p>
        </w:tc>
        <w:tc>
          <w:tcPr>
            <w:tcW w:w="693" w:type="dxa"/>
            <w:tcBorders>
              <w:top w:val="nil"/>
              <w:left w:val="nil"/>
              <w:bottom w:val="nil"/>
              <w:right w:val="nil"/>
            </w:tcBorders>
            <w:shd w:val="clear" w:color="auto" w:fill="auto"/>
            <w:noWrap/>
            <w:vAlign w:val="bottom"/>
          </w:tcPr>
          <w:p w14:paraId="45DFD403" w14:textId="77777777" w:rsidR="00E726CF" w:rsidRPr="00EF75A2" w:rsidRDefault="00E726CF" w:rsidP="005A74C0">
            <w:pPr>
              <w:spacing w:line="276" w:lineRule="auto"/>
              <w:jc w:val="right"/>
              <w:rPr>
                <w:sz w:val="18"/>
                <w:szCs w:val="18"/>
              </w:rPr>
            </w:pPr>
            <w:r w:rsidRPr="00EF75A2">
              <w:rPr>
                <w:sz w:val="18"/>
                <w:szCs w:val="18"/>
              </w:rPr>
              <w:t>94.2</w:t>
            </w:r>
          </w:p>
        </w:tc>
      </w:tr>
    </w:tbl>
    <w:p w14:paraId="0A8F84B7" w14:textId="77777777" w:rsidR="00C74718" w:rsidRPr="00B66B45" w:rsidRDefault="00C74718" w:rsidP="00C74718">
      <w:pPr>
        <w:spacing w:after="120" w:line="276" w:lineRule="auto"/>
        <w:ind w:firstLine="540"/>
        <w:jc w:val="both"/>
        <w:rPr>
          <w:sz w:val="16"/>
          <w:szCs w:val="16"/>
        </w:rPr>
      </w:pPr>
    </w:p>
    <w:p w14:paraId="7C31D1B7" w14:textId="7A99DC03" w:rsidR="00E726CF" w:rsidRPr="00B27EC4" w:rsidRDefault="00E726CF" w:rsidP="006119C7">
      <w:pPr>
        <w:tabs>
          <w:tab w:val="left" w:pos="567"/>
        </w:tabs>
        <w:spacing w:line="276" w:lineRule="auto"/>
        <w:ind w:firstLine="540"/>
        <w:jc w:val="both"/>
        <w:rPr>
          <w:sz w:val="28"/>
          <w:szCs w:val="28"/>
        </w:rPr>
      </w:pPr>
      <w:r w:rsidRPr="00B27EC4">
        <w:rPr>
          <w:sz w:val="28"/>
          <w:szCs w:val="28"/>
        </w:rPr>
        <w:t>Cheltuielile realizate în anul 2021 sunt în creștere față de anul 2020 cu 81,6 mil.</w:t>
      </w:r>
      <w:r w:rsidR="009822F4">
        <w:rPr>
          <w:sz w:val="28"/>
          <w:szCs w:val="28"/>
        </w:rPr>
        <w:t xml:space="preserve"> </w:t>
      </w:r>
      <w:r w:rsidRPr="00B27EC4">
        <w:rPr>
          <w:sz w:val="28"/>
          <w:szCs w:val="28"/>
        </w:rPr>
        <w:t>lei sau cu 9,9</w:t>
      </w:r>
      <w:r w:rsidR="00330B07">
        <w:rPr>
          <w:sz w:val="28"/>
          <w:szCs w:val="28"/>
        </w:rPr>
        <w:t xml:space="preserve"> la sută</w:t>
      </w:r>
      <w:r w:rsidRPr="00B27EC4">
        <w:rPr>
          <w:sz w:val="28"/>
          <w:szCs w:val="28"/>
        </w:rPr>
        <w:t>. Totodată, au rămas neexecutate cheltuieli în sumă de 32,0 mil.lei, sau 3,4 % din total. În aspect economic, au rămas neexecutate cheltuieli curente în sumă de 24,6 mil.lei și cheltuieli capitale în sumă de 7,4 mil. lei. În cadrul proiectelor finanțate din surse externe au rămas neexecutate cheltuieli în sumă de 2,3 mil. lei.</w:t>
      </w:r>
    </w:p>
    <w:p w14:paraId="3BB648FD" w14:textId="77777777" w:rsidR="00776550" w:rsidRPr="00B27EC4" w:rsidRDefault="00776550" w:rsidP="00776550">
      <w:pPr>
        <w:tabs>
          <w:tab w:val="left" w:pos="567"/>
        </w:tabs>
        <w:spacing w:line="276" w:lineRule="auto"/>
        <w:ind w:firstLine="540"/>
        <w:jc w:val="both"/>
        <w:rPr>
          <w:sz w:val="28"/>
          <w:szCs w:val="28"/>
        </w:rPr>
      </w:pPr>
      <w:r w:rsidRPr="00B27EC4">
        <w:rPr>
          <w:sz w:val="28"/>
          <w:szCs w:val="28"/>
        </w:rPr>
        <w:t xml:space="preserve">În aspectul resurselor, cheltuielile au fost finanțate preponderent din resurse generale 99,0%, veniturilor colectate și proiectelor finanțate din surse externe le revine, respectiv 0,9% și 0,1% din total. </w:t>
      </w:r>
    </w:p>
    <w:p w14:paraId="686306AC" w14:textId="0C77349C" w:rsidR="006119C7" w:rsidRPr="005D6D8E" w:rsidRDefault="006119C7" w:rsidP="006119C7">
      <w:pPr>
        <w:tabs>
          <w:tab w:val="left" w:pos="567"/>
        </w:tabs>
        <w:spacing w:line="276" w:lineRule="auto"/>
        <w:ind w:firstLine="540"/>
        <w:jc w:val="both"/>
        <w:rPr>
          <w:sz w:val="28"/>
          <w:szCs w:val="28"/>
        </w:rPr>
      </w:pPr>
      <w:r w:rsidRPr="00B27EC4">
        <w:rPr>
          <w:sz w:val="28"/>
          <w:szCs w:val="28"/>
        </w:rPr>
        <w:t xml:space="preserve">Principalele cauze </w:t>
      </w:r>
      <w:r w:rsidR="00B0195A" w:rsidRPr="00B27EC4">
        <w:rPr>
          <w:sz w:val="28"/>
          <w:szCs w:val="28"/>
        </w:rPr>
        <w:t>a</w:t>
      </w:r>
      <w:r w:rsidR="00330B07">
        <w:rPr>
          <w:sz w:val="28"/>
          <w:szCs w:val="28"/>
        </w:rPr>
        <w:t>le</w:t>
      </w:r>
      <w:r w:rsidR="00B0195A" w:rsidRPr="00B27EC4">
        <w:rPr>
          <w:sz w:val="28"/>
          <w:szCs w:val="28"/>
        </w:rPr>
        <w:t xml:space="preserve"> </w:t>
      </w:r>
      <w:r w:rsidRPr="00B27EC4">
        <w:rPr>
          <w:sz w:val="28"/>
          <w:szCs w:val="28"/>
        </w:rPr>
        <w:t xml:space="preserve">nevalorificării alocațiilor </w:t>
      </w:r>
      <w:r w:rsidR="00385157" w:rsidRPr="00B27EC4">
        <w:rPr>
          <w:sz w:val="28"/>
          <w:szCs w:val="28"/>
        </w:rPr>
        <w:t xml:space="preserve">se </w:t>
      </w:r>
      <w:r w:rsidR="00330B07">
        <w:rPr>
          <w:sz w:val="28"/>
          <w:szCs w:val="28"/>
        </w:rPr>
        <w:t>atribuie restricțiilor impuse, î</w:t>
      </w:r>
      <w:r w:rsidR="004B43CB" w:rsidRPr="00B27EC4">
        <w:rPr>
          <w:sz w:val="28"/>
          <w:szCs w:val="28"/>
        </w:rPr>
        <w:t xml:space="preserve">n condițiile pandemiei COVID-19, </w:t>
      </w:r>
      <w:r w:rsidRPr="00B27EC4">
        <w:rPr>
          <w:sz w:val="28"/>
          <w:szCs w:val="28"/>
        </w:rPr>
        <w:t>pentru organizarea antrenamentelor, participarea sportivilor la competițiile naționale și internaționale, desfășurarea evenimentelor culturale în masă, activitatea instituțiilor culturale și de sport.</w:t>
      </w:r>
    </w:p>
    <w:p w14:paraId="4F540A2F" w14:textId="7BF8E0F2" w:rsidR="008A2956" w:rsidRPr="00B27EC4" w:rsidRDefault="008A2956" w:rsidP="008A2956">
      <w:pPr>
        <w:tabs>
          <w:tab w:val="left" w:pos="567"/>
        </w:tabs>
        <w:spacing w:line="276" w:lineRule="auto"/>
        <w:ind w:firstLine="540"/>
        <w:jc w:val="both"/>
        <w:rPr>
          <w:sz w:val="28"/>
          <w:szCs w:val="28"/>
        </w:rPr>
      </w:pPr>
      <w:r w:rsidRPr="00B27EC4">
        <w:rPr>
          <w:sz w:val="28"/>
          <w:szCs w:val="28"/>
        </w:rPr>
        <w:t xml:space="preserve">În aspectul </w:t>
      </w:r>
      <w:r w:rsidRPr="00B27EC4">
        <w:rPr>
          <w:i/>
          <w:sz w:val="28"/>
          <w:szCs w:val="28"/>
        </w:rPr>
        <w:t>structurii funcționale</w:t>
      </w:r>
      <w:r w:rsidRPr="00B27EC4">
        <w:rPr>
          <w:sz w:val="28"/>
          <w:szCs w:val="28"/>
        </w:rPr>
        <w:t xml:space="preserve"> a cheltuielilor se atestă o predominare a </w:t>
      </w:r>
      <w:r w:rsidRPr="00B27EC4">
        <w:rPr>
          <w:i/>
          <w:sz w:val="28"/>
          <w:szCs w:val="28"/>
        </w:rPr>
        <w:t>serviciilor de sport și cultură fizică</w:t>
      </w:r>
      <w:r w:rsidRPr="00B27EC4">
        <w:rPr>
          <w:sz w:val="28"/>
          <w:szCs w:val="28"/>
        </w:rPr>
        <w:t xml:space="preserve"> cu un volum de 394,4 mil. lei, fiind executate în sumă de 381,9 mil. lei, sau la nivel de 96,8% din prevederi sau cu 45,6 mil.</w:t>
      </w:r>
      <w:r w:rsidR="00804C09">
        <w:rPr>
          <w:sz w:val="28"/>
          <w:szCs w:val="28"/>
        </w:rPr>
        <w:t xml:space="preserve"> </w:t>
      </w:r>
      <w:r w:rsidRPr="00B27EC4">
        <w:rPr>
          <w:sz w:val="28"/>
          <w:szCs w:val="28"/>
        </w:rPr>
        <w:t xml:space="preserve">lei mai mult fața de anul </w:t>
      </w:r>
      <w:r w:rsidR="00330B07">
        <w:rPr>
          <w:sz w:val="28"/>
          <w:szCs w:val="28"/>
        </w:rPr>
        <w:t>2020</w:t>
      </w:r>
      <w:r w:rsidRPr="00B27EC4">
        <w:rPr>
          <w:sz w:val="28"/>
          <w:szCs w:val="28"/>
        </w:rPr>
        <w:t>.</w:t>
      </w:r>
    </w:p>
    <w:p w14:paraId="66179AD8" w14:textId="70DAFCFA" w:rsidR="008A2956" w:rsidRPr="00B27EC4" w:rsidRDefault="008A2956" w:rsidP="008A2956">
      <w:pPr>
        <w:tabs>
          <w:tab w:val="left" w:pos="567"/>
        </w:tabs>
        <w:spacing w:line="276" w:lineRule="auto"/>
        <w:ind w:firstLine="540"/>
        <w:jc w:val="both"/>
        <w:rPr>
          <w:sz w:val="28"/>
          <w:szCs w:val="28"/>
        </w:rPr>
      </w:pPr>
      <w:r w:rsidRPr="00B27EC4">
        <w:rPr>
          <w:sz w:val="28"/>
          <w:szCs w:val="28"/>
        </w:rPr>
        <w:tab/>
        <w:t xml:space="preserve">Pentru domeniul </w:t>
      </w:r>
      <w:r w:rsidRPr="00B27EC4">
        <w:rPr>
          <w:i/>
          <w:sz w:val="28"/>
          <w:szCs w:val="28"/>
        </w:rPr>
        <w:t>„Sport”</w:t>
      </w:r>
      <w:r w:rsidRPr="00B27EC4">
        <w:rPr>
          <w:sz w:val="28"/>
          <w:szCs w:val="28"/>
        </w:rPr>
        <w:t xml:space="preserve"> au fost prevăzute mijloace în sumă de 154,8 mil. lei, fiind executate 145,3 mil. lei sau 93,9% din prevederi. Din contul acestora, pentru activitatea a 22 instituțiilor de sport s-au efectuat cheltuieli în sumă de 85,1 mil. lei, dintre care: pentru acordarea burselor sportivilor de performanță - 7,6 mil.lei, pentru acordarea premiilor sportivilor pentru performanțele deosebite obținute în competițiile sportive - 8,2 mil.</w:t>
      </w:r>
      <w:r w:rsidR="009822F4">
        <w:rPr>
          <w:sz w:val="28"/>
          <w:szCs w:val="28"/>
        </w:rPr>
        <w:t xml:space="preserve"> </w:t>
      </w:r>
      <w:r w:rsidRPr="00B27EC4">
        <w:rPr>
          <w:sz w:val="28"/>
          <w:szCs w:val="28"/>
        </w:rPr>
        <w:t>lei și în scopul realizării Calendarului acțiunilor sportive naționale și internaționale - 36,1 mil. lei.</w:t>
      </w:r>
    </w:p>
    <w:p w14:paraId="329C2E48" w14:textId="77777777" w:rsidR="008A2956" w:rsidRPr="00B27EC4" w:rsidRDefault="008A2956" w:rsidP="008A2956">
      <w:pPr>
        <w:tabs>
          <w:tab w:val="left" w:pos="567"/>
        </w:tabs>
        <w:spacing w:line="276" w:lineRule="auto"/>
        <w:ind w:firstLine="540"/>
        <w:jc w:val="both"/>
        <w:rPr>
          <w:sz w:val="28"/>
          <w:szCs w:val="28"/>
        </w:rPr>
      </w:pPr>
      <w:r w:rsidRPr="00B27EC4">
        <w:rPr>
          <w:sz w:val="28"/>
          <w:szCs w:val="28"/>
        </w:rPr>
        <w:tab/>
        <w:t xml:space="preserve">Întru realizarea </w:t>
      </w:r>
      <w:r w:rsidRPr="00B27EC4">
        <w:rPr>
          <w:i/>
          <w:sz w:val="28"/>
          <w:szCs w:val="28"/>
        </w:rPr>
        <w:t>activităților pentru tineret</w:t>
      </w:r>
      <w:r w:rsidRPr="00B27EC4">
        <w:rPr>
          <w:sz w:val="28"/>
          <w:szCs w:val="28"/>
        </w:rPr>
        <w:t>, pentru anul 2021, au fost prevăzute alocații în sumă de 17,5 mil. lei, care au fost executate în sumă de 11,2 mil. lei sau 64,0% din prevederi.</w:t>
      </w:r>
    </w:p>
    <w:p w14:paraId="2CA84385" w14:textId="77777777" w:rsidR="008A2956" w:rsidRPr="00B27EC4" w:rsidRDefault="008A2956" w:rsidP="008A2956">
      <w:pPr>
        <w:tabs>
          <w:tab w:val="left" w:pos="567"/>
        </w:tabs>
        <w:spacing w:line="276" w:lineRule="auto"/>
        <w:ind w:firstLine="540"/>
        <w:jc w:val="both"/>
        <w:rPr>
          <w:sz w:val="28"/>
          <w:szCs w:val="28"/>
        </w:rPr>
      </w:pPr>
      <w:r w:rsidRPr="00B27EC4">
        <w:rPr>
          <w:sz w:val="28"/>
          <w:szCs w:val="28"/>
        </w:rPr>
        <w:tab/>
        <w:t xml:space="preserve">Pentru susținerea programului de granturi </w:t>
      </w:r>
      <w:r w:rsidRPr="00B27EC4">
        <w:rPr>
          <w:i/>
          <w:sz w:val="28"/>
          <w:szCs w:val="28"/>
        </w:rPr>
        <w:t>pentru inițiativele tinerilor</w:t>
      </w:r>
      <w:r w:rsidRPr="00B27EC4">
        <w:rPr>
          <w:sz w:val="28"/>
          <w:szCs w:val="28"/>
        </w:rPr>
        <w:t xml:space="preserve"> </w:t>
      </w:r>
      <w:r w:rsidRPr="00B27EC4">
        <w:rPr>
          <w:i/>
          <w:sz w:val="28"/>
          <w:szCs w:val="28"/>
        </w:rPr>
        <w:t>la nivel local</w:t>
      </w:r>
      <w:r w:rsidRPr="00B27EC4">
        <w:rPr>
          <w:sz w:val="28"/>
          <w:szCs w:val="28"/>
        </w:rPr>
        <w:t xml:space="preserve"> au fost prevăzute alocații în sumă de 1,5 mil. lei, fiind executate în sumă de 0,8 mil. lei sau 53,3% din prevederi.</w:t>
      </w:r>
    </w:p>
    <w:p w14:paraId="476C51B5" w14:textId="77777777" w:rsidR="008A2956" w:rsidRPr="00B27EC4" w:rsidRDefault="008A2956" w:rsidP="008A2956">
      <w:pPr>
        <w:tabs>
          <w:tab w:val="left" w:pos="567"/>
        </w:tabs>
        <w:spacing w:line="276" w:lineRule="auto"/>
        <w:ind w:firstLine="540"/>
        <w:jc w:val="both"/>
        <w:rPr>
          <w:sz w:val="28"/>
          <w:szCs w:val="28"/>
        </w:rPr>
      </w:pPr>
      <w:r w:rsidRPr="00B27EC4">
        <w:rPr>
          <w:i/>
          <w:sz w:val="28"/>
          <w:szCs w:val="28"/>
        </w:rPr>
        <w:t>Transferurile cu destinație specială</w:t>
      </w:r>
      <w:r w:rsidRPr="00B27EC4">
        <w:rPr>
          <w:sz w:val="28"/>
          <w:szCs w:val="28"/>
        </w:rPr>
        <w:t xml:space="preserve"> de la bugetul de stat către bugetele locale au fost executate în sumă de 236,6 mil. lei sau 98,7% din prevederi, beneficiari fiind 73 de școli sportive din cadrul autorităților publice locale.</w:t>
      </w:r>
    </w:p>
    <w:p w14:paraId="2187665F" w14:textId="77777777" w:rsidR="008A2956" w:rsidRPr="00B27EC4" w:rsidRDefault="008A2956" w:rsidP="008A2956">
      <w:pPr>
        <w:tabs>
          <w:tab w:val="left" w:pos="567"/>
        </w:tabs>
        <w:spacing w:line="276" w:lineRule="auto"/>
        <w:ind w:firstLine="540"/>
        <w:jc w:val="both"/>
        <w:rPr>
          <w:sz w:val="28"/>
          <w:szCs w:val="28"/>
        </w:rPr>
      </w:pPr>
      <w:r w:rsidRPr="00B27EC4">
        <w:rPr>
          <w:sz w:val="28"/>
          <w:szCs w:val="28"/>
        </w:rPr>
        <w:tab/>
        <w:t xml:space="preserve">În scopul susținerii </w:t>
      </w:r>
      <w:r w:rsidRPr="00B27EC4">
        <w:rPr>
          <w:i/>
          <w:sz w:val="28"/>
          <w:szCs w:val="28"/>
        </w:rPr>
        <w:t>proiectelor/programelor culturale ale organizațiilor necomerciale</w:t>
      </w:r>
      <w:r w:rsidRPr="00B27EC4">
        <w:rPr>
          <w:sz w:val="28"/>
          <w:szCs w:val="28"/>
        </w:rPr>
        <w:t xml:space="preserve"> au fost prevăzute alocații în sumă de 7,0 mil. lei, fiind executate practic integral.</w:t>
      </w:r>
    </w:p>
    <w:p w14:paraId="626F0747" w14:textId="77777777" w:rsidR="008A2956" w:rsidRPr="00B27EC4" w:rsidRDefault="008A2956" w:rsidP="008A2956">
      <w:pPr>
        <w:tabs>
          <w:tab w:val="left" w:pos="567"/>
        </w:tabs>
        <w:spacing w:line="276" w:lineRule="auto"/>
        <w:ind w:firstLine="540"/>
        <w:jc w:val="both"/>
        <w:rPr>
          <w:sz w:val="28"/>
          <w:szCs w:val="28"/>
        </w:rPr>
      </w:pPr>
      <w:r w:rsidRPr="00B27EC4">
        <w:rPr>
          <w:sz w:val="28"/>
          <w:szCs w:val="28"/>
        </w:rPr>
        <w:tab/>
        <w:t xml:space="preserve">Pentru </w:t>
      </w:r>
      <w:r w:rsidRPr="00B27EC4">
        <w:rPr>
          <w:i/>
          <w:sz w:val="28"/>
          <w:szCs w:val="28"/>
        </w:rPr>
        <w:t>susținerea/subvenționarea instituțiilor publice la autogestiune</w:t>
      </w:r>
      <w:r w:rsidRPr="00B27EC4">
        <w:rPr>
          <w:sz w:val="28"/>
          <w:szCs w:val="28"/>
        </w:rPr>
        <w:t xml:space="preserve"> au fost prevăzute alocații în sumă de 335,5 mii lei, care au fost executate integral, după cum urmează:</w:t>
      </w:r>
    </w:p>
    <w:p w14:paraId="5877148B" w14:textId="1C4C00F2" w:rsidR="008A2956" w:rsidRPr="00B27EC4" w:rsidRDefault="008A2956" w:rsidP="00040195">
      <w:pPr>
        <w:numPr>
          <w:ilvl w:val="0"/>
          <w:numId w:val="44"/>
        </w:numPr>
        <w:tabs>
          <w:tab w:val="left" w:pos="709"/>
        </w:tabs>
        <w:spacing w:line="276" w:lineRule="auto"/>
        <w:ind w:left="0" w:firstLine="567"/>
        <w:contextualSpacing/>
        <w:jc w:val="both"/>
        <w:rPr>
          <w:bCs/>
          <w:sz w:val="28"/>
          <w:szCs w:val="28"/>
        </w:rPr>
      </w:pPr>
      <w:r w:rsidRPr="00B27EC4">
        <w:rPr>
          <w:sz w:val="28"/>
          <w:szCs w:val="28"/>
        </w:rPr>
        <w:t xml:space="preserve">activitatea teatrelor, circului și a organizațiilor concertistice – 198,7 </w:t>
      </w:r>
      <w:r w:rsidRPr="00B27EC4">
        <w:rPr>
          <w:iCs/>
          <w:sz w:val="28"/>
          <w:szCs w:val="28"/>
        </w:rPr>
        <w:t>mil. lei;</w:t>
      </w:r>
    </w:p>
    <w:p w14:paraId="6B5C0BF5" w14:textId="77777777" w:rsidR="008A2956" w:rsidRPr="00B27EC4" w:rsidRDefault="008A2956" w:rsidP="00040195">
      <w:pPr>
        <w:numPr>
          <w:ilvl w:val="0"/>
          <w:numId w:val="44"/>
        </w:numPr>
        <w:tabs>
          <w:tab w:val="left" w:pos="709"/>
        </w:tabs>
        <w:spacing w:line="276" w:lineRule="auto"/>
        <w:ind w:left="0" w:firstLine="567"/>
        <w:contextualSpacing/>
        <w:jc w:val="both"/>
        <w:rPr>
          <w:bCs/>
          <w:sz w:val="28"/>
          <w:szCs w:val="28"/>
        </w:rPr>
      </w:pPr>
      <w:r w:rsidRPr="00B27EC4">
        <w:rPr>
          <w:sz w:val="28"/>
          <w:szCs w:val="28"/>
        </w:rPr>
        <w:t xml:space="preserve">activitatea Instituției Publice Naționale Compania „Teleradio-Moldova” – 132,3 </w:t>
      </w:r>
      <w:r w:rsidRPr="00B27EC4">
        <w:rPr>
          <w:iCs/>
          <w:sz w:val="28"/>
          <w:szCs w:val="28"/>
        </w:rPr>
        <w:t>mil. lei;</w:t>
      </w:r>
    </w:p>
    <w:p w14:paraId="4543B2AF" w14:textId="77777777" w:rsidR="008A2956" w:rsidRPr="00B27EC4" w:rsidRDefault="008A2956" w:rsidP="00040195">
      <w:pPr>
        <w:numPr>
          <w:ilvl w:val="0"/>
          <w:numId w:val="44"/>
        </w:numPr>
        <w:tabs>
          <w:tab w:val="left" w:pos="709"/>
        </w:tabs>
        <w:spacing w:line="276" w:lineRule="auto"/>
        <w:ind w:left="0" w:firstLine="567"/>
        <w:contextualSpacing/>
        <w:jc w:val="both"/>
        <w:rPr>
          <w:bCs/>
          <w:sz w:val="28"/>
          <w:szCs w:val="28"/>
        </w:rPr>
      </w:pPr>
      <w:r w:rsidRPr="00B27EC4">
        <w:rPr>
          <w:sz w:val="28"/>
          <w:szCs w:val="28"/>
        </w:rPr>
        <w:t>activitatea Instituției  Publice „Muzeul de istorie a evreilor din Republica Moldova” – 2,9 mil. lei;</w:t>
      </w:r>
    </w:p>
    <w:p w14:paraId="512AC701" w14:textId="77777777" w:rsidR="008A2956" w:rsidRPr="00B27EC4" w:rsidRDefault="008A2956" w:rsidP="00040195">
      <w:pPr>
        <w:numPr>
          <w:ilvl w:val="0"/>
          <w:numId w:val="44"/>
        </w:numPr>
        <w:tabs>
          <w:tab w:val="left" w:pos="709"/>
        </w:tabs>
        <w:spacing w:line="276" w:lineRule="auto"/>
        <w:ind w:left="0" w:firstLine="567"/>
        <w:contextualSpacing/>
        <w:jc w:val="both"/>
        <w:rPr>
          <w:bCs/>
          <w:sz w:val="28"/>
          <w:szCs w:val="28"/>
        </w:rPr>
      </w:pPr>
      <w:r w:rsidRPr="00B27EC4">
        <w:rPr>
          <w:sz w:val="28"/>
          <w:szCs w:val="28"/>
        </w:rPr>
        <w:t>susținerea redacțiilor revistelor pentru copii și adolescenți „Noi”, „Alunelul” și „Florile Dalbe” – 1,6 mil. lei.</w:t>
      </w:r>
    </w:p>
    <w:p w14:paraId="5779D91D" w14:textId="77777777" w:rsidR="008A2956" w:rsidRPr="00B27EC4" w:rsidRDefault="00E564B6" w:rsidP="008A2956">
      <w:pPr>
        <w:tabs>
          <w:tab w:val="left" w:pos="567"/>
        </w:tabs>
        <w:spacing w:line="276" w:lineRule="auto"/>
        <w:ind w:firstLine="540"/>
        <w:jc w:val="both"/>
        <w:rPr>
          <w:sz w:val="28"/>
          <w:szCs w:val="28"/>
        </w:rPr>
      </w:pPr>
      <w:r w:rsidRPr="00B27EC4">
        <w:rPr>
          <w:sz w:val="28"/>
          <w:szCs w:val="28"/>
        </w:rPr>
        <w:tab/>
      </w:r>
      <w:r w:rsidR="00CD0126" w:rsidRPr="00B27EC4">
        <w:rPr>
          <w:sz w:val="28"/>
          <w:szCs w:val="28"/>
        </w:rPr>
        <w:t xml:space="preserve">Pentru indemnizații de merit </w:t>
      </w:r>
      <w:r w:rsidR="008A2956" w:rsidRPr="00B27EC4">
        <w:rPr>
          <w:sz w:val="28"/>
          <w:szCs w:val="28"/>
        </w:rPr>
        <w:t xml:space="preserve">pentru realizări deosebite și pentru recompensarea activității de notorietate în domeniul culturii au fost utilizate alocații bugetare în sumă de 17,4 mil. lei, de care au beneficiat 200 persoane. </w:t>
      </w:r>
    </w:p>
    <w:p w14:paraId="52824FE7" w14:textId="76F3750C" w:rsidR="00CD0126" w:rsidRPr="00B27EC4" w:rsidRDefault="00154EB4" w:rsidP="00154EB4">
      <w:pPr>
        <w:tabs>
          <w:tab w:val="left" w:pos="567"/>
        </w:tabs>
        <w:spacing w:line="276" w:lineRule="auto"/>
        <w:ind w:firstLine="540"/>
        <w:jc w:val="both"/>
        <w:rPr>
          <w:sz w:val="28"/>
          <w:szCs w:val="28"/>
        </w:rPr>
      </w:pPr>
      <w:r w:rsidRPr="00B27EC4">
        <w:rPr>
          <w:sz w:val="28"/>
          <w:szCs w:val="28"/>
        </w:rPr>
        <w:tab/>
      </w:r>
      <w:r w:rsidR="00CD0126" w:rsidRPr="00B27EC4">
        <w:rPr>
          <w:sz w:val="28"/>
          <w:szCs w:val="28"/>
        </w:rPr>
        <w:t xml:space="preserve">Pentru </w:t>
      </w:r>
      <w:r w:rsidR="00CD0126" w:rsidRPr="00B27EC4">
        <w:rPr>
          <w:i/>
          <w:sz w:val="28"/>
          <w:szCs w:val="28"/>
        </w:rPr>
        <w:t>susținerea cinematografiei</w:t>
      </w:r>
      <w:r w:rsidR="00CD0126" w:rsidRPr="00B27EC4">
        <w:rPr>
          <w:sz w:val="28"/>
          <w:szCs w:val="28"/>
        </w:rPr>
        <w:t xml:space="preserve"> au fost prevăzute mijloace financiare în sumă de </w:t>
      </w:r>
      <w:r w:rsidR="008A2956" w:rsidRPr="00B27EC4">
        <w:rPr>
          <w:sz w:val="28"/>
          <w:szCs w:val="28"/>
        </w:rPr>
        <w:t>11</w:t>
      </w:r>
      <w:r w:rsidR="00CD0126" w:rsidRPr="00B27EC4">
        <w:rPr>
          <w:sz w:val="28"/>
          <w:szCs w:val="28"/>
        </w:rPr>
        <w:t xml:space="preserve">,8 mil. lei, </w:t>
      </w:r>
      <w:r w:rsidR="008A2956" w:rsidRPr="00B27EC4">
        <w:rPr>
          <w:sz w:val="28"/>
          <w:szCs w:val="28"/>
        </w:rPr>
        <w:t>care au fost executate în sumă de 8,8 mil.lei sau 74,6% din prevederi.</w:t>
      </w:r>
      <w:r w:rsidR="00CD0126" w:rsidRPr="00B27EC4">
        <w:rPr>
          <w:sz w:val="28"/>
          <w:szCs w:val="28"/>
        </w:rPr>
        <w:t xml:space="preserve"> </w:t>
      </w:r>
    </w:p>
    <w:p w14:paraId="78CAE270" w14:textId="77777777" w:rsidR="008A2956" w:rsidRPr="00B27EC4" w:rsidRDefault="00CD0126" w:rsidP="008A2956">
      <w:pPr>
        <w:tabs>
          <w:tab w:val="left" w:pos="567"/>
        </w:tabs>
        <w:spacing w:line="276" w:lineRule="auto"/>
        <w:ind w:firstLine="540"/>
        <w:jc w:val="both"/>
        <w:rPr>
          <w:sz w:val="28"/>
          <w:szCs w:val="28"/>
        </w:rPr>
      </w:pPr>
      <w:r w:rsidRPr="00B27EC4">
        <w:rPr>
          <w:sz w:val="28"/>
          <w:szCs w:val="28"/>
        </w:rPr>
        <w:t xml:space="preserve">În scopul susținerii </w:t>
      </w:r>
      <w:r w:rsidRPr="00B27EC4">
        <w:rPr>
          <w:i/>
          <w:sz w:val="28"/>
          <w:szCs w:val="28"/>
        </w:rPr>
        <w:t>editării cărții naționale</w:t>
      </w:r>
      <w:r w:rsidRPr="00B27EC4">
        <w:rPr>
          <w:sz w:val="28"/>
          <w:szCs w:val="28"/>
        </w:rPr>
        <w:t xml:space="preserve"> au fost prevăzute mijloace financiare în sumă de </w:t>
      </w:r>
      <w:r w:rsidR="008A2956" w:rsidRPr="00B27EC4">
        <w:rPr>
          <w:sz w:val="28"/>
          <w:szCs w:val="28"/>
        </w:rPr>
        <w:t>5,0</w:t>
      </w:r>
      <w:r w:rsidRPr="00B27EC4">
        <w:rPr>
          <w:sz w:val="28"/>
          <w:szCs w:val="28"/>
        </w:rPr>
        <w:t xml:space="preserve"> mil. lei, </w:t>
      </w:r>
      <w:r w:rsidR="008A2956" w:rsidRPr="00B27EC4">
        <w:rPr>
          <w:sz w:val="28"/>
          <w:szCs w:val="28"/>
        </w:rPr>
        <w:t>fiind executate integral.</w:t>
      </w:r>
    </w:p>
    <w:p w14:paraId="4B387710" w14:textId="366582BC" w:rsidR="009F53B9" w:rsidRPr="00B27EC4" w:rsidRDefault="009F53B9" w:rsidP="009F53B9">
      <w:pPr>
        <w:tabs>
          <w:tab w:val="left" w:pos="567"/>
        </w:tabs>
        <w:spacing w:line="276" w:lineRule="auto"/>
        <w:ind w:firstLine="540"/>
        <w:jc w:val="both"/>
        <w:rPr>
          <w:sz w:val="28"/>
          <w:szCs w:val="28"/>
        </w:rPr>
      </w:pPr>
      <w:bookmarkStart w:id="72" w:name="_Toc42615626"/>
      <w:r w:rsidRPr="00B27EC4">
        <w:rPr>
          <w:sz w:val="28"/>
          <w:szCs w:val="28"/>
        </w:rPr>
        <w:t>Cheltuielile aferente proiectelor finanțate din surse externe, în anul 2021, au fost executate în sumă de 1,2 mil.lei sau 34,3% din prevederi, fiind implementat proiectul „</w:t>
      </w:r>
      <w:r w:rsidRPr="00B27EC4">
        <w:rPr>
          <w:i/>
          <w:sz w:val="28"/>
          <w:szCs w:val="28"/>
        </w:rPr>
        <w:t>Programe de Participare a Comisiei Naționale pentru UNESCO”</w:t>
      </w:r>
      <w:r w:rsidRPr="00B27EC4">
        <w:rPr>
          <w:sz w:val="28"/>
          <w:szCs w:val="28"/>
        </w:rPr>
        <w:t xml:space="preserve">, în cadrul căruia au fost realizate </w:t>
      </w:r>
      <w:r w:rsidR="00330B07">
        <w:rPr>
          <w:sz w:val="28"/>
          <w:szCs w:val="28"/>
        </w:rPr>
        <w:t>4</w:t>
      </w:r>
      <w:r w:rsidRPr="00B27EC4">
        <w:rPr>
          <w:sz w:val="28"/>
          <w:szCs w:val="28"/>
        </w:rPr>
        <w:t xml:space="preserve"> programe, după cum urmează:</w:t>
      </w:r>
    </w:p>
    <w:p w14:paraId="503C7C00" w14:textId="76AB90D3" w:rsidR="009F53B9" w:rsidRPr="00B27EC4" w:rsidRDefault="009F53B9" w:rsidP="009F53B9">
      <w:pPr>
        <w:pStyle w:val="SingleTxtG"/>
        <w:spacing w:after="0" w:line="276" w:lineRule="auto"/>
        <w:ind w:left="0" w:right="49" w:firstLine="540"/>
        <w:rPr>
          <w:sz w:val="28"/>
          <w:szCs w:val="28"/>
          <w:lang w:val="ro-MD"/>
        </w:rPr>
      </w:pPr>
      <w:r w:rsidRPr="00B27EC4">
        <w:rPr>
          <w:sz w:val="28"/>
          <w:szCs w:val="28"/>
          <w:lang w:val="ro-MD"/>
        </w:rPr>
        <w:t>- pledoarie pentru educație de calitate prin abordarea integrată a genului în învățământul superior și știință</w:t>
      </w:r>
      <w:r w:rsidR="00330B07">
        <w:rPr>
          <w:sz w:val="28"/>
          <w:szCs w:val="28"/>
          <w:lang w:val="ro-MD"/>
        </w:rPr>
        <w:t>,</w:t>
      </w:r>
      <w:r w:rsidRPr="00B27EC4">
        <w:rPr>
          <w:sz w:val="28"/>
          <w:szCs w:val="28"/>
          <w:lang w:val="ro-MD"/>
        </w:rPr>
        <w:t xml:space="preserve"> destinat promovării egalității de gen prin crearea unui spațiu de educație și cercetare sensibil la gen în universitățile din Republica Moldova;</w:t>
      </w:r>
    </w:p>
    <w:p w14:paraId="3B6DE803" w14:textId="77777777" w:rsidR="009F53B9" w:rsidRPr="00B27EC4" w:rsidRDefault="009F53B9" w:rsidP="009F53B9">
      <w:pPr>
        <w:pStyle w:val="SingleTxtG"/>
        <w:spacing w:after="0" w:line="276" w:lineRule="auto"/>
        <w:ind w:left="0" w:right="49" w:firstLine="540"/>
        <w:rPr>
          <w:sz w:val="28"/>
          <w:szCs w:val="28"/>
          <w:lang w:val="ro-RO"/>
        </w:rPr>
      </w:pPr>
      <w:r w:rsidRPr="00B27EC4">
        <w:rPr>
          <w:sz w:val="28"/>
          <w:szCs w:val="28"/>
          <w:lang w:val="ro-MD"/>
        </w:rPr>
        <w:t xml:space="preserve">- </w:t>
      </w:r>
      <w:r w:rsidRPr="00B27EC4">
        <w:rPr>
          <w:sz w:val="28"/>
          <w:szCs w:val="28"/>
          <w:lang w:val="ro-RO"/>
        </w:rPr>
        <w:t xml:space="preserve">sprijinirea educației de calitate prin intermediul TIC-urilor, inclusiv în funcție de gen, destinat promovării egalității de gen prin crearea instrumentelor online de educație sensibilă la gen în Republica Moldova; </w:t>
      </w:r>
    </w:p>
    <w:p w14:paraId="026A9708" w14:textId="77777777" w:rsidR="009F53B9" w:rsidRPr="00B27EC4" w:rsidRDefault="009F53B9" w:rsidP="009F53B9">
      <w:pPr>
        <w:tabs>
          <w:tab w:val="left" w:pos="566"/>
        </w:tabs>
        <w:spacing w:line="276" w:lineRule="auto"/>
        <w:ind w:firstLine="540"/>
        <w:jc w:val="both"/>
        <w:rPr>
          <w:sz w:val="28"/>
          <w:szCs w:val="28"/>
        </w:rPr>
      </w:pPr>
      <w:r w:rsidRPr="00B27EC4">
        <w:rPr>
          <w:rFonts w:eastAsiaTheme="minorHAnsi"/>
          <w:sz w:val="28"/>
          <w:szCs w:val="28"/>
          <w:lang w:eastAsia="en-US"/>
        </w:rPr>
        <w:t>- planul de management</w:t>
      </w:r>
      <w:r w:rsidRPr="00B27EC4">
        <w:rPr>
          <w:sz w:val="28"/>
          <w:szCs w:val="28"/>
          <w:lang w:val="ro-MD"/>
        </w:rPr>
        <w:t xml:space="preserve"> al </w:t>
      </w:r>
      <w:r w:rsidRPr="00B27EC4">
        <w:rPr>
          <w:sz w:val="28"/>
          <w:szCs w:val="28"/>
        </w:rPr>
        <w:t xml:space="preserve">nutrienților pentru aria biosferei rezervației științifice „Prutul de Jos” și a parcului național „Orhei” destinat dezvoltării meseriilor tradiționale ale regiunii, precum și introducerii măsurilor de reducere a nutrienților; </w:t>
      </w:r>
    </w:p>
    <w:p w14:paraId="4E30BC83" w14:textId="77777777" w:rsidR="009F53B9" w:rsidRPr="00B27EC4" w:rsidRDefault="009F53B9" w:rsidP="009F53B9">
      <w:pPr>
        <w:tabs>
          <w:tab w:val="left" w:pos="567"/>
        </w:tabs>
        <w:spacing w:line="276" w:lineRule="auto"/>
        <w:ind w:firstLine="540"/>
        <w:jc w:val="both"/>
        <w:rPr>
          <w:sz w:val="28"/>
          <w:szCs w:val="28"/>
        </w:rPr>
      </w:pPr>
      <w:r w:rsidRPr="00B27EC4">
        <w:rPr>
          <w:sz w:val="28"/>
          <w:szCs w:val="28"/>
        </w:rPr>
        <w:t xml:space="preserve">- crearea rețelei de centre de formare a apicultorilor din 3 regiuni de dezvoltare din Republica Moldova destinat dezvoltării capacităților apicultorilor din Moldova de a produce produse apicole de înaltă calitate și utilizării eficiente a echipamentelor moderne. </w:t>
      </w:r>
    </w:p>
    <w:p w14:paraId="6B1EF0ED" w14:textId="2CE5607E" w:rsidR="009F53B9" w:rsidRPr="00E21BBC" w:rsidRDefault="009F53B9" w:rsidP="009F53B9">
      <w:pPr>
        <w:widowControl w:val="0"/>
        <w:autoSpaceDE w:val="0"/>
        <w:autoSpaceDN w:val="0"/>
        <w:adjustRightInd w:val="0"/>
        <w:spacing w:line="276" w:lineRule="auto"/>
        <w:ind w:firstLine="567"/>
        <w:jc w:val="both"/>
        <w:rPr>
          <w:sz w:val="28"/>
          <w:szCs w:val="28"/>
          <w:lang w:eastAsia="en-US"/>
        </w:rPr>
      </w:pPr>
      <w:r w:rsidRPr="00B27EC4">
        <w:rPr>
          <w:sz w:val="28"/>
          <w:szCs w:val="28"/>
        </w:rPr>
        <w:t xml:space="preserve">Totodată, în conformitate cu Hotărârea Guvernului nr.359/2021 cu privire la alocarea mijloacelor financiare, </w:t>
      </w:r>
      <w:r w:rsidRPr="00B27EC4">
        <w:rPr>
          <w:i/>
          <w:sz w:val="28"/>
          <w:szCs w:val="28"/>
        </w:rPr>
        <w:t>din fondul de rezervă a Guvernului</w:t>
      </w:r>
      <w:r w:rsidRPr="00B27EC4">
        <w:rPr>
          <w:sz w:val="28"/>
          <w:szCs w:val="28"/>
        </w:rPr>
        <w:t>, Ministerului Educației și Cercetării i-au fost alocate mijloace financiare în sumă de 10,8 mil. lei în scopul premierii sportivilor pentru performanțele obținute la ediția a XXXII-a a Jocurilor Olimpice de vară și ediția a XVI-a a Jocurilor Paralimpice din anul 2021, or. Tokyo, Japonia</w:t>
      </w:r>
      <w:r w:rsidR="004D5DF8">
        <w:rPr>
          <w:sz w:val="28"/>
          <w:szCs w:val="28"/>
        </w:rPr>
        <w:t>, care au fost executate integral.</w:t>
      </w:r>
      <w:r w:rsidRPr="00E21BBC">
        <w:rPr>
          <w:sz w:val="28"/>
          <w:szCs w:val="28"/>
        </w:rPr>
        <w:t xml:space="preserve"> </w:t>
      </w:r>
    </w:p>
    <w:p w14:paraId="06C6D459" w14:textId="1EB7A9D6" w:rsidR="00C74718" w:rsidRPr="00B66B45" w:rsidRDefault="00C74718" w:rsidP="00317093">
      <w:pPr>
        <w:pStyle w:val="Titlu3"/>
      </w:pPr>
      <w:bookmarkStart w:id="73" w:name="_Toc101251362"/>
      <w:bookmarkStart w:id="74" w:name="_Toc101341473"/>
      <w:r w:rsidRPr="003B6245">
        <w:t>4.5.9</w:t>
      </w:r>
      <w:r w:rsidRPr="00F74862">
        <w:t>.</w:t>
      </w:r>
      <w:r w:rsidRPr="00F74862">
        <w:rPr>
          <w:lang w:val="fr-FR"/>
        </w:rPr>
        <w:t xml:space="preserve"> </w:t>
      </w:r>
      <w:r w:rsidRPr="00F74862">
        <w:t>Învățământ</w:t>
      </w:r>
      <w:bookmarkEnd w:id="72"/>
      <w:bookmarkEnd w:id="73"/>
      <w:bookmarkEnd w:id="74"/>
    </w:p>
    <w:p w14:paraId="16C9905C" w14:textId="77777777" w:rsidR="00D92FA6" w:rsidRPr="00B27EC4" w:rsidRDefault="00D92FA6" w:rsidP="00D92FA6">
      <w:pPr>
        <w:spacing w:line="276" w:lineRule="auto"/>
        <w:ind w:firstLine="540"/>
        <w:jc w:val="both"/>
        <w:rPr>
          <w:sz w:val="28"/>
          <w:szCs w:val="28"/>
          <w:lang w:val="ro-MD"/>
        </w:rPr>
      </w:pPr>
      <w:r w:rsidRPr="00B27EC4">
        <w:rPr>
          <w:sz w:val="28"/>
          <w:szCs w:val="28"/>
          <w:lang w:val="ro-MD"/>
        </w:rPr>
        <w:t>Pentru anul 2021, la grupa dată au fost aprobate alocații în sumă de 12 625,8 mil. lei, care pe parcursul anului au fost majorate cu 119,1 mil. lei, constituind 12 744,9 mil. lei sau 22,1% din</w:t>
      </w:r>
      <w:r w:rsidRPr="00B27EC4">
        <w:rPr>
          <w:color w:val="FF0000"/>
          <w:sz w:val="28"/>
          <w:szCs w:val="28"/>
          <w:lang w:val="ro-MD"/>
        </w:rPr>
        <w:t xml:space="preserve"> </w:t>
      </w:r>
      <w:r w:rsidRPr="00B27EC4">
        <w:rPr>
          <w:sz w:val="28"/>
          <w:szCs w:val="28"/>
          <w:lang w:val="ro-MD"/>
        </w:rPr>
        <w:t>cheltuielile totale ale bugetului de stat.</w:t>
      </w:r>
    </w:p>
    <w:p w14:paraId="4DB3D9B6" w14:textId="09D30F39" w:rsidR="00D92FA6" w:rsidRDefault="00D92FA6" w:rsidP="00D92FA6">
      <w:pPr>
        <w:spacing w:line="276" w:lineRule="auto"/>
        <w:ind w:firstLine="540"/>
        <w:jc w:val="both"/>
        <w:rPr>
          <w:sz w:val="28"/>
          <w:szCs w:val="28"/>
          <w:lang w:val="ro-MD"/>
        </w:rPr>
      </w:pPr>
      <w:r w:rsidRPr="00B27EC4">
        <w:rPr>
          <w:sz w:val="28"/>
          <w:szCs w:val="28"/>
          <w:lang w:val="ro-MD"/>
        </w:rPr>
        <w:t>Cheltuielile respective au fost realizate în sumă de 12 453,1 mil. lei sau la nivel de 97,7% din prevederi, dintre care cheltuielile în cadrul proiectelor finanțate din surse externe au fost realizate la nivel de 69,5% din prevederi.</w:t>
      </w:r>
      <w:r w:rsidR="008321EC">
        <w:rPr>
          <w:sz w:val="28"/>
          <w:szCs w:val="28"/>
          <w:lang w:val="ro-MD"/>
        </w:rPr>
        <w:t xml:space="preserve"> </w:t>
      </w:r>
    </w:p>
    <w:p w14:paraId="00FBBF33" w14:textId="77777777" w:rsidR="008321EC" w:rsidRPr="00B27EC4" w:rsidRDefault="008321EC" w:rsidP="00D92FA6">
      <w:pPr>
        <w:spacing w:line="276" w:lineRule="auto"/>
        <w:ind w:firstLine="540"/>
        <w:jc w:val="both"/>
        <w:rPr>
          <w:sz w:val="28"/>
          <w:szCs w:val="28"/>
          <w:lang w:val="ro-MD"/>
        </w:rPr>
      </w:pPr>
    </w:p>
    <w:p w14:paraId="474E47BD" w14:textId="7AE3C292" w:rsidR="00C74718" w:rsidRDefault="00C74718" w:rsidP="00B76D18">
      <w:pPr>
        <w:spacing w:line="276" w:lineRule="auto"/>
        <w:ind w:firstLine="540"/>
        <w:jc w:val="both"/>
        <w:rPr>
          <w:b/>
          <w:szCs w:val="28"/>
        </w:rPr>
      </w:pPr>
      <w:bookmarkStart w:id="75" w:name="_Toc7101733"/>
      <w:bookmarkStart w:id="76" w:name="_Toc42615627"/>
      <w:r w:rsidRPr="00B27EC4">
        <w:rPr>
          <w:sz w:val="28"/>
          <w:szCs w:val="28"/>
        </w:rPr>
        <w:t>Datele despre realizarea cheltuielilor la grupa dată se prezintă în tabelul ce urmează</w:t>
      </w:r>
      <w:r w:rsidRPr="00B27EC4">
        <w:rPr>
          <w:szCs w:val="28"/>
        </w:rPr>
        <w:t>:</w:t>
      </w:r>
      <w:bookmarkEnd w:id="75"/>
      <w:bookmarkEnd w:id="76"/>
    </w:p>
    <w:tbl>
      <w:tblPr>
        <w:tblW w:w="8819" w:type="dxa"/>
        <w:jc w:val="center"/>
        <w:tblLook w:val="04A0" w:firstRow="1" w:lastRow="0" w:firstColumn="1" w:lastColumn="0" w:noHBand="0" w:noVBand="1"/>
      </w:tblPr>
      <w:tblGrid>
        <w:gridCol w:w="2661"/>
        <w:gridCol w:w="846"/>
        <w:gridCol w:w="830"/>
        <w:gridCol w:w="830"/>
        <w:gridCol w:w="846"/>
        <w:gridCol w:w="722"/>
        <w:gridCol w:w="641"/>
        <w:gridCol w:w="735"/>
        <w:gridCol w:w="708"/>
      </w:tblGrid>
      <w:tr w:rsidR="00D92FA6" w:rsidRPr="009F2D86" w14:paraId="01175321" w14:textId="77777777" w:rsidTr="00D161A2">
        <w:trPr>
          <w:trHeight w:val="247"/>
          <w:tblHeader/>
          <w:jc w:val="center"/>
        </w:trPr>
        <w:tc>
          <w:tcPr>
            <w:tcW w:w="2661" w:type="dxa"/>
            <w:tcBorders>
              <w:top w:val="nil"/>
              <w:left w:val="nil"/>
              <w:bottom w:val="nil"/>
              <w:right w:val="nil"/>
            </w:tcBorders>
            <w:shd w:val="clear" w:color="auto" w:fill="auto"/>
            <w:noWrap/>
            <w:vAlign w:val="bottom"/>
            <w:hideMark/>
          </w:tcPr>
          <w:p w14:paraId="7689FAC5" w14:textId="77777777" w:rsidR="00D92FA6" w:rsidRPr="009F2D86" w:rsidRDefault="00D92FA6" w:rsidP="00D161A2">
            <w:pPr>
              <w:spacing w:line="276" w:lineRule="auto"/>
              <w:rPr>
                <w:sz w:val="18"/>
                <w:szCs w:val="18"/>
                <w:lang w:val="ro-MD"/>
              </w:rPr>
            </w:pPr>
          </w:p>
        </w:tc>
        <w:tc>
          <w:tcPr>
            <w:tcW w:w="846" w:type="dxa"/>
            <w:tcBorders>
              <w:top w:val="nil"/>
              <w:left w:val="nil"/>
              <w:bottom w:val="nil"/>
              <w:right w:val="nil"/>
            </w:tcBorders>
            <w:shd w:val="clear" w:color="auto" w:fill="auto"/>
            <w:noWrap/>
            <w:vAlign w:val="bottom"/>
            <w:hideMark/>
          </w:tcPr>
          <w:p w14:paraId="266649C2" w14:textId="77777777" w:rsidR="00D92FA6" w:rsidRPr="009F2D86" w:rsidRDefault="00D92FA6" w:rsidP="00D161A2">
            <w:pPr>
              <w:spacing w:line="276" w:lineRule="auto"/>
              <w:jc w:val="right"/>
              <w:rPr>
                <w:sz w:val="18"/>
                <w:szCs w:val="18"/>
                <w:lang w:val="ro-MD"/>
              </w:rPr>
            </w:pPr>
          </w:p>
        </w:tc>
        <w:tc>
          <w:tcPr>
            <w:tcW w:w="830" w:type="dxa"/>
            <w:tcBorders>
              <w:top w:val="nil"/>
              <w:left w:val="nil"/>
              <w:bottom w:val="nil"/>
              <w:right w:val="nil"/>
            </w:tcBorders>
            <w:shd w:val="clear" w:color="auto" w:fill="auto"/>
            <w:noWrap/>
            <w:vAlign w:val="bottom"/>
            <w:hideMark/>
          </w:tcPr>
          <w:p w14:paraId="3D286A6C" w14:textId="77777777" w:rsidR="00D92FA6" w:rsidRPr="009F2D86" w:rsidRDefault="00D92FA6" w:rsidP="00D161A2">
            <w:pPr>
              <w:spacing w:line="276" w:lineRule="auto"/>
              <w:jc w:val="right"/>
              <w:rPr>
                <w:sz w:val="18"/>
                <w:szCs w:val="18"/>
                <w:lang w:val="ro-MD"/>
              </w:rPr>
            </w:pPr>
          </w:p>
        </w:tc>
        <w:tc>
          <w:tcPr>
            <w:tcW w:w="830" w:type="dxa"/>
            <w:tcBorders>
              <w:top w:val="nil"/>
              <w:left w:val="nil"/>
              <w:bottom w:val="nil"/>
              <w:right w:val="nil"/>
            </w:tcBorders>
            <w:shd w:val="clear" w:color="auto" w:fill="auto"/>
            <w:noWrap/>
            <w:vAlign w:val="bottom"/>
            <w:hideMark/>
          </w:tcPr>
          <w:p w14:paraId="52878DFF" w14:textId="77777777" w:rsidR="00D92FA6" w:rsidRPr="009F2D86" w:rsidRDefault="00D92FA6" w:rsidP="00D161A2">
            <w:pPr>
              <w:spacing w:line="276" w:lineRule="auto"/>
              <w:jc w:val="right"/>
              <w:rPr>
                <w:sz w:val="18"/>
                <w:szCs w:val="18"/>
                <w:lang w:val="ro-MD"/>
              </w:rPr>
            </w:pPr>
          </w:p>
        </w:tc>
        <w:tc>
          <w:tcPr>
            <w:tcW w:w="846" w:type="dxa"/>
            <w:tcBorders>
              <w:top w:val="nil"/>
              <w:left w:val="nil"/>
              <w:bottom w:val="nil"/>
              <w:right w:val="nil"/>
            </w:tcBorders>
            <w:shd w:val="clear" w:color="auto" w:fill="auto"/>
            <w:noWrap/>
            <w:vAlign w:val="bottom"/>
            <w:hideMark/>
          </w:tcPr>
          <w:p w14:paraId="355F4488" w14:textId="77777777" w:rsidR="00D92FA6" w:rsidRPr="009F2D86" w:rsidRDefault="00D92FA6" w:rsidP="00D161A2">
            <w:pPr>
              <w:spacing w:line="276" w:lineRule="auto"/>
              <w:jc w:val="right"/>
              <w:rPr>
                <w:sz w:val="18"/>
                <w:szCs w:val="18"/>
                <w:lang w:val="ro-MD"/>
              </w:rPr>
            </w:pPr>
          </w:p>
        </w:tc>
        <w:tc>
          <w:tcPr>
            <w:tcW w:w="722" w:type="dxa"/>
            <w:tcBorders>
              <w:top w:val="nil"/>
              <w:left w:val="nil"/>
              <w:bottom w:val="nil"/>
              <w:right w:val="nil"/>
            </w:tcBorders>
            <w:shd w:val="clear" w:color="auto" w:fill="auto"/>
            <w:noWrap/>
            <w:vAlign w:val="bottom"/>
            <w:hideMark/>
          </w:tcPr>
          <w:p w14:paraId="22D4E788" w14:textId="77777777" w:rsidR="00D92FA6" w:rsidRPr="009F2D86" w:rsidRDefault="00D92FA6" w:rsidP="00D161A2">
            <w:pPr>
              <w:spacing w:line="276" w:lineRule="auto"/>
              <w:jc w:val="right"/>
              <w:rPr>
                <w:sz w:val="18"/>
                <w:szCs w:val="18"/>
                <w:lang w:val="ro-MD"/>
              </w:rPr>
            </w:pPr>
          </w:p>
        </w:tc>
        <w:tc>
          <w:tcPr>
            <w:tcW w:w="641" w:type="dxa"/>
            <w:tcBorders>
              <w:top w:val="nil"/>
              <w:left w:val="nil"/>
              <w:bottom w:val="nil"/>
              <w:right w:val="nil"/>
            </w:tcBorders>
            <w:shd w:val="clear" w:color="auto" w:fill="auto"/>
            <w:noWrap/>
            <w:vAlign w:val="bottom"/>
            <w:hideMark/>
          </w:tcPr>
          <w:p w14:paraId="5CC302E1" w14:textId="77777777" w:rsidR="00D92FA6" w:rsidRPr="009F2D86" w:rsidRDefault="00D92FA6" w:rsidP="00D161A2">
            <w:pPr>
              <w:spacing w:line="276" w:lineRule="auto"/>
              <w:jc w:val="right"/>
              <w:rPr>
                <w:sz w:val="18"/>
                <w:szCs w:val="18"/>
                <w:lang w:val="ro-MD"/>
              </w:rPr>
            </w:pPr>
          </w:p>
        </w:tc>
        <w:tc>
          <w:tcPr>
            <w:tcW w:w="735" w:type="dxa"/>
            <w:tcBorders>
              <w:top w:val="nil"/>
              <w:left w:val="nil"/>
              <w:bottom w:val="nil"/>
              <w:right w:val="nil"/>
            </w:tcBorders>
            <w:shd w:val="clear" w:color="auto" w:fill="auto"/>
            <w:noWrap/>
            <w:vAlign w:val="bottom"/>
            <w:hideMark/>
          </w:tcPr>
          <w:p w14:paraId="40524D9A" w14:textId="77777777" w:rsidR="00D92FA6" w:rsidRPr="009F2D86" w:rsidRDefault="00D92FA6" w:rsidP="00D161A2">
            <w:pPr>
              <w:spacing w:line="276" w:lineRule="auto"/>
              <w:jc w:val="right"/>
              <w:rPr>
                <w:sz w:val="18"/>
                <w:szCs w:val="18"/>
                <w:lang w:val="ro-MD"/>
              </w:rPr>
            </w:pPr>
          </w:p>
        </w:tc>
        <w:tc>
          <w:tcPr>
            <w:tcW w:w="708" w:type="dxa"/>
            <w:tcBorders>
              <w:top w:val="nil"/>
              <w:left w:val="nil"/>
              <w:bottom w:val="nil"/>
              <w:right w:val="nil"/>
            </w:tcBorders>
            <w:shd w:val="clear" w:color="auto" w:fill="auto"/>
            <w:noWrap/>
            <w:vAlign w:val="bottom"/>
            <w:hideMark/>
          </w:tcPr>
          <w:p w14:paraId="3077DAF2" w14:textId="77777777" w:rsidR="00D92FA6" w:rsidRPr="009F2D86" w:rsidRDefault="00D92FA6" w:rsidP="00D161A2">
            <w:pPr>
              <w:spacing w:line="276" w:lineRule="auto"/>
              <w:jc w:val="right"/>
              <w:rPr>
                <w:i/>
                <w:iCs/>
                <w:sz w:val="18"/>
                <w:szCs w:val="18"/>
                <w:lang w:val="ro-MD"/>
              </w:rPr>
            </w:pPr>
            <w:r w:rsidRPr="009F2D86">
              <w:rPr>
                <w:i/>
                <w:iCs/>
                <w:sz w:val="18"/>
                <w:szCs w:val="18"/>
                <w:lang w:val="ro-MD"/>
              </w:rPr>
              <w:t>mil.lei</w:t>
            </w:r>
          </w:p>
        </w:tc>
      </w:tr>
      <w:tr w:rsidR="00D92FA6" w:rsidRPr="009F2D86" w14:paraId="021399F5" w14:textId="77777777" w:rsidTr="00D161A2">
        <w:trPr>
          <w:trHeight w:val="247"/>
          <w:tblHeader/>
          <w:jc w:val="center"/>
        </w:trPr>
        <w:tc>
          <w:tcPr>
            <w:tcW w:w="266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DCCAF6" w14:textId="77777777" w:rsidR="00D92FA6" w:rsidRPr="009F2D86" w:rsidRDefault="00D92FA6" w:rsidP="00D161A2">
            <w:pPr>
              <w:spacing w:line="276" w:lineRule="auto"/>
              <w:jc w:val="center"/>
              <w:rPr>
                <w:sz w:val="18"/>
                <w:szCs w:val="18"/>
                <w:lang w:val="ro-MD"/>
              </w:rPr>
            </w:pPr>
            <w:r w:rsidRPr="009F2D86">
              <w:rPr>
                <w:sz w:val="18"/>
                <w:szCs w:val="18"/>
                <w:lang w:val="ro-MD"/>
              </w:rPr>
              <w:t> </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63457E" w14:textId="77777777" w:rsidR="00D92FA6" w:rsidRPr="009F2D86" w:rsidRDefault="00D92FA6" w:rsidP="00D161A2">
            <w:pPr>
              <w:spacing w:line="276" w:lineRule="auto"/>
              <w:jc w:val="center"/>
              <w:rPr>
                <w:sz w:val="18"/>
                <w:szCs w:val="18"/>
                <w:lang w:val="ro-MD"/>
              </w:rPr>
            </w:pPr>
            <w:r w:rsidRPr="009F2D86">
              <w:rPr>
                <w:sz w:val="18"/>
                <w:szCs w:val="18"/>
                <w:lang w:val="ro-MD"/>
              </w:rPr>
              <w:t>2020 executat</w:t>
            </w:r>
          </w:p>
        </w:tc>
        <w:tc>
          <w:tcPr>
            <w:tcW w:w="5312" w:type="dxa"/>
            <w:gridSpan w:val="7"/>
            <w:tcBorders>
              <w:top w:val="single" w:sz="4" w:space="0" w:color="auto"/>
              <w:left w:val="nil"/>
              <w:bottom w:val="single" w:sz="4" w:space="0" w:color="auto"/>
              <w:right w:val="single" w:sz="4" w:space="0" w:color="auto"/>
            </w:tcBorders>
            <w:shd w:val="clear" w:color="auto" w:fill="auto"/>
            <w:noWrap/>
            <w:vAlign w:val="center"/>
            <w:hideMark/>
          </w:tcPr>
          <w:p w14:paraId="6E6DB708" w14:textId="77777777" w:rsidR="00D92FA6" w:rsidRPr="009F2D86" w:rsidRDefault="00D92FA6" w:rsidP="00D161A2">
            <w:pPr>
              <w:spacing w:line="276" w:lineRule="auto"/>
              <w:jc w:val="center"/>
              <w:rPr>
                <w:sz w:val="18"/>
                <w:szCs w:val="18"/>
                <w:lang w:val="ro-MD"/>
              </w:rPr>
            </w:pPr>
            <w:r w:rsidRPr="009F2D86">
              <w:rPr>
                <w:sz w:val="18"/>
                <w:szCs w:val="18"/>
                <w:lang w:val="ro-MD"/>
              </w:rPr>
              <w:t>2021</w:t>
            </w:r>
          </w:p>
        </w:tc>
      </w:tr>
      <w:tr w:rsidR="00D92FA6" w:rsidRPr="009F2D86" w14:paraId="157F52BF" w14:textId="77777777" w:rsidTr="00D161A2">
        <w:trPr>
          <w:trHeight w:val="528"/>
          <w:tblHeader/>
          <w:jc w:val="center"/>
        </w:trPr>
        <w:tc>
          <w:tcPr>
            <w:tcW w:w="2661" w:type="dxa"/>
            <w:vMerge/>
            <w:tcBorders>
              <w:top w:val="single" w:sz="4" w:space="0" w:color="auto"/>
              <w:left w:val="single" w:sz="4" w:space="0" w:color="auto"/>
              <w:bottom w:val="single" w:sz="4" w:space="0" w:color="auto"/>
              <w:right w:val="single" w:sz="4" w:space="0" w:color="auto"/>
            </w:tcBorders>
            <w:vAlign w:val="center"/>
            <w:hideMark/>
          </w:tcPr>
          <w:p w14:paraId="4505FCC8" w14:textId="77777777" w:rsidR="00D92FA6" w:rsidRPr="009F2D86" w:rsidRDefault="00D92FA6" w:rsidP="00D161A2">
            <w:pPr>
              <w:spacing w:line="276" w:lineRule="auto"/>
              <w:rPr>
                <w:sz w:val="18"/>
                <w:szCs w:val="18"/>
                <w:lang w:val="ro-MD"/>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11BF6804" w14:textId="77777777" w:rsidR="00D92FA6" w:rsidRPr="009F2D86" w:rsidRDefault="00D92FA6" w:rsidP="00D161A2">
            <w:pPr>
              <w:spacing w:line="276" w:lineRule="auto"/>
              <w:rPr>
                <w:sz w:val="18"/>
                <w:szCs w:val="18"/>
                <w:lang w:val="ro-MD"/>
              </w:rPr>
            </w:pPr>
          </w:p>
        </w:tc>
        <w:tc>
          <w:tcPr>
            <w:tcW w:w="830" w:type="dxa"/>
            <w:vMerge w:val="restart"/>
            <w:tcBorders>
              <w:top w:val="nil"/>
              <w:left w:val="single" w:sz="4" w:space="0" w:color="auto"/>
              <w:bottom w:val="single" w:sz="4" w:space="0" w:color="auto"/>
              <w:right w:val="single" w:sz="4" w:space="0" w:color="auto"/>
            </w:tcBorders>
            <w:shd w:val="clear" w:color="auto" w:fill="auto"/>
            <w:vAlign w:val="center"/>
            <w:hideMark/>
          </w:tcPr>
          <w:p w14:paraId="77062662" w14:textId="77777777" w:rsidR="00D92FA6" w:rsidRPr="009F2D86" w:rsidRDefault="00D92FA6" w:rsidP="00D161A2">
            <w:pPr>
              <w:spacing w:line="276" w:lineRule="auto"/>
              <w:jc w:val="center"/>
              <w:rPr>
                <w:sz w:val="18"/>
                <w:szCs w:val="18"/>
                <w:lang w:val="ro-MD"/>
              </w:rPr>
            </w:pPr>
            <w:r w:rsidRPr="009F2D86">
              <w:rPr>
                <w:sz w:val="18"/>
                <w:szCs w:val="18"/>
                <w:lang w:val="ro-MD"/>
              </w:rPr>
              <w:t xml:space="preserve">aprobat </w:t>
            </w:r>
          </w:p>
        </w:tc>
        <w:tc>
          <w:tcPr>
            <w:tcW w:w="830" w:type="dxa"/>
            <w:vMerge w:val="restart"/>
            <w:tcBorders>
              <w:top w:val="nil"/>
              <w:left w:val="single" w:sz="4" w:space="0" w:color="auto"/>
              <w:bottom w:val="single" w:sz="4" w:space="0" w:color="auto"/>
              <w:right w:val="single" w:sz="4" w:space="0" w:color="auto"/>
            </w:tcBorders>
            <w:shd w:val="clear" w:color="auto" w:fill="auto"/>
            <w:vAlign w:val="center"/>
            <w:hideMark/>
          </w:tcPr>
          <w:p w14:paraId="41FB8200" w14:textId="77777777" w:rsidR="00D92FA6" w:rsidRPr="009F2D86" w:rsidRDefault="00D92FA6" w:rsidP="00D161A2">
            <w:pPr>
              <w:spacing w:line="276" w:lineRule="auto"/>
              <w:jc w:val="center"/>
              <w:rPr>
                <w:sz w:val="18"/>
                <w:szCs w:val="18"/>
                <w:lang w:val="ro-MD"/>
              </w:rPr>
            </w:pPr>
            <w:r w:rsidRPr="009F2D86">
              <w:rPr>
                <w:sz w:val="18"/>
                <w:szCs w:val="18"/>
                <w:lang w:val="ro-MD"/>
              </w:rPr>
              <w:t xml:space="preserve">precizat </w:t>
            </w:r>
          </w:p>
        </w:tc>
        <w:tc>
          <w:tcPr>
            <w:tcW w:w="846" w:type="dxa"/>
            <w:vMerge w:val="restart"/>
            <w:tcBorders>
              <w:top w:val="nil"/>
              <w:left w:val="single" w:sz="4" w:space="0" w:color="auto"/>
              <w:bottom w:val="single" w:sz="4" w:space="0" w:color="auto"/>
              <w:right w:val="single" w:sz="4" w:space="0" w:color="auto"/>
            </w:tcBorders>
            <w:shd w:val="clear" w:color="auto" w:fill="auto"/>
            <w:vAlign w:val="center"/>
            <w:hideMark/>
          </w:tcPr>
          <w:p w14:paraId="68B71257" w14:textId="77777777" w:rsidR="00D92FA6" w:rsidRPr="009F2D86" w:rsidRDefault="00D92FA6" w:rsidP="00D161A2">
            <w:pPr>
              <w:spacing w:line="276" w:lineRule="auto"/>
              <w:jc w:val="center"/>
              <w:rPr>
                <w:sz w:val="18"/>
                <w:szCs w:val="18"/>
                <w:lang w:val="ro-MD"/>
              </w:rPr>
            </w:pPr>
            <w:r w:rsidRPr="009F2D86">
              <w:rPr>
                <w:sz w:val="18"/>
                <w:szCs w:val="18"/>
                <w:lang w:val="ro-MD"/>
              </w:rPr>
              <w:t>executat</w:t>
            </w:r>
          </w:p>
        </w:tc>
        <w:tc>
          <w:tcPr>
            <w:tcW w:w="1363" w:type="dxa"/>
            <w:gridSpan w:val="2"/>
            <w:tcBorders>
              <w:top w:val="single" w:sz="4" w:space="0" w:color="auto"/>
              <w:left w:val="nil"/>
              <w:bottom w:val="single" w:sz="4" w:space="0" w:color="auto"/>
              <w:right w:val="single" w:sz="4" w:space="0" w:color="auto"/>
            </w:tcBorders>
            <w:shd w:val="clear" w:color="auto" w:fill="auto"/>
            <w:vAlign w:val="center"/>
            <w:hideMark/>
          </w:tcPr>
          <w:p w14:paraId="5247735D" w14:textId="77777777" w:rsidR="00D92FA6" w:rsidRPr="009F2D86" w:rsidRDefault="00D92FA6" w:rsidP="00D161A2">
            <w:pPr>
              <w:spacing w:line="276" w:lineRule="auto"/>
              <w:jc w:val="center"/>
              <w:rPr>
                <w:sz w:val="18"/>
                <w:szCs w:val="18"/>
                <w:lang w:val="ro-MD"/>
              </w:rPr>
            </w:pPr>
            <w:r w:rsidRPr="009F2D86">
              <w:rPr>
                <w:sz w:val="18"/>
                <w:szCs w:val="18"/>
                <w:lang w:val="ro-MD"/>
              </w:rPr>
              <w:t>executat față de precizat pe an</w:t>
            </w:r>
          </w:p>
        </w:tc>
        <w:tc>
          <w:tcPr>
            <w:tcW w:w="1443" w:type="dxa"/>
            <w:gridSpan w:val="2"/>
            <w:tcBorders>
              <w:top w:val="single" w:sz="4" w:space="0" w:color="auto"/>
              <w:left w:val="nil"/>
              <w:bottom w:val="single" w:sz="4" w:space="0" w:color="auto"/>
              <w:right w:val="single" w:sz="4" w:space="0" w:color="auto"/>
            </w:tcBorders>
            <w:shd w:val="clear" w:color="auto" w:fill="auto"/>
            <w:vAlign w:val="center"/>
            <w:hideMark/>
          </w:tcPr>
          <w:p w14:paraId="1A2195DF" w14:textId="77777777" w:rsidR="00D92FA6" w:rsidRPr="009F2D86" w:rsidRDefault="00D92FA6" w:rsidP="00D161A2">
            <w:pPr>
              <w:spacing w:line="276" w:lineRule="auto"/>
              <w:jc w:val="center"/>
              <w:rPr>
                <w:sz w:val="18"/>
                <w:szCs w:val="18"/>
                <w:lang w:val="ro-MD"/>
              </w:rPr>
            </w:pPr>
            <w:r w:rsidRPr="009F2D86">
              <w:rPr>
                <w:sz w:val="18"/>
                <w:szCs w:val="18"/>
                <w:lang w:val="ro-MD"/>
              </w:rPr>
              <w:t>executat față de anul 2020</w:t>
            </w:r>
          </w:p>
        </w:tc>
      </w:tr>
      <w:tr w:rsidR="00D92FA6" w:rsidRPr="009F2D86" w14:paraId="657D3C70" w14:textId="77777777" w:rsidTr="00D161A2">
        <w:trPr>
          <w:trHeight w:val="231"/>
          <w:tblHeader/>
          <w:jc w:val="center"/>
        </w:trPr>
        <w:tc>
          <w:tcPr>
            <w:tcW w:w="2661" w:type="dxa"/>
            <w:vMerge/>
            <w:tcBorders>
              <w:top w:val="single" w:sz="4" w:space="0" w:color="auto"/>
              <w:left w:val="single" w:sz="4" w:space="0" w:color="auto"/>
              <w:bottom w:val="single" w:sz="4" w:space="0" w:color="auto"/>
              <w:right w:val="single" w:sz="4" w:space="0" w:color="auto"/>
            </w:tcBorders>
            <w:vAlign w:val="center"/>
            <w:hideMark/>
          </w:tcPr>
          <w:p w14:paraId="50962ED8" w14:textId="77777777" w:rsidR="00D92FA6" w:rsidRPr="009F2D86" w:rsidRDefault="00D92FA6" w:rsidP="00D161A2">
            <w:pPr>
              <w:spacing w:line="276" w:lineRule="auto"/>
              <w:rPr>
                <w:sz w:val="18"/>
                <w:szCs w:val="18"/>
                <w:lang w:val="ro-MD"/>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2C8FFCEC" w14:textId="77777777" w:rsidR="00D92FA6" w:rsidRPr="009F2D86" w:rsidRDefault="00D92FA6" w:rsidP="00D161A2">
            <w:pPr>
              <w:spacing w:line="276" w:lineRule="auto"/>
              <w:rPr>
                <w:sz w:val="18"/>
                <w:szCs w:val="18"/>
                <w:lang w:val="ro-MD"/>
              </w:rPr>
            </w:pPr>
          </w:p>
        </w:tc>
        <w:tc>
          <w:tcPr>
            <w:tcW w:w="830" w:type="dxa"/>
            <w:vMerge/>
            <w:tcBorders>
              <w:top w:val="nil"/>
              <w:left w:val="single" w:sz="4" w:space="0" w:color="auto"/>
              <w:bottom w:val="single" w:sz="4" w:space="0" w:color="auto"/>
              <w:right w:val="single" w:sz="4" w:space="0" w:color="auto"/>
            </w:tcBorders>
            <w:vAlign w:val="center"/>
            <w:hideMark/>
          </w:tcPr>
          <w:p w14:paraId="2AE6A527" w14:textId="77777777" w:rsidR="00D92FA6" w:rsidRPr="009F2D86" w:rsidRDefault="00D92FA6" w:rsidP="00D161A2">
            <w:pPr>
              <w:spacing w:line="276" w:lineRule="auto"/>
              <w:rPr>
                <w:sz w:val="18"/>
                <w:szCs w:val="18"/>
                <w:lang w:val="ro-MD"/>
              </w:rPr>
            </w:pPr>
          </w:p>
        </w:tc>
        <w:tc>
          <w:tcPr>
            <w:tcW w:w="830" w:type="dxa"/>
            <w:vMerge/>
            <w:tcBorders>
              <w:top w:val="nil"/>
              <w:left w:val="single" w:sz="4" w:space="0" w:color="auto"/>
              <w:bottom w:val="single" w:sz="4" w:space="0" w:color="auto"/>
              <w:right w:val="single" w:sz="4" w:space="0" w:color="auto"/>
            </w:tcBorders>
            <w:vAlign w:val="center"/>
            <w:hideMark/>
          </w:tcPr>
          <w:p w14:paraId="6D5AA494" w14:textId="77777777" w:rsidR="00D92FA6" w:rsidRPr="009F2D86" w:rsidRDefault="00D92FA6" w:rsidP="00D161A2">
            <w:pPr>
              <w:spacing w:line="276" w:lineRule="auto"/>
              <w:rPr>
                <w:sz w:val="18"/>
                <w:szCs w:val="18"/>
                <w:lang w:val="ro-MD"/>
              </w:rPr>
            </w:pPr>
          </w:p>
        </w:tc>
        <w:tc>
          <w:tcPr>
            <w:tcW w:w="846" w:type="dxa"/>
            <w:vMerge/>
            <w:tcBorders>
              <w:top w:val="nil"/>
              <w:left w:val="single" w:sz="4" w:space="0" w:color="auto"/>
              <w:bottom w:val="single" w:sz="4" w:space="0" w:color="auto"/>
              <w:right w:val="single" w:sz="4" w:space="0" w:color="auto"/>
            </w:tcBorders>
            <w:vAlign w:val="center"/>
            <w:hideMark/>
          </w:tcPr>
          <w:p w14:paraId="4968B2AF" w14:textId="77777777" w:rsidR="00D92FA6" w:rsidRPr="009F2D86" w:rsidRDefault="00D92FA6" w:rsidP="00D161A2">
            <w:pPr>
              <w:spacing w:line="276" w:lineRule="auto"/>
              <w:rPr>
                <w:sz w:val="18"/>
                <w:szCs w:val="18"/>
                <w:lang w:val="ro-MD"/>
              </w:rPr>
            </w:pPr>
          </w:p>
        </w:tc>
        <w:tc>
          <w:tcPr>
            <w:tcW w:w="722" w:type="dxa"/>
            <w:tcBorders>
              <w:top w:val="nil"/>
              <w:left w:val="nil"/>
              <w:bottom w:val="single" w:sz="4" w:space="0" w:color="auto"/>
              <w:right w:val="single" w:sz="4" w:space="0" w:color="auto"/>
            </w:tcBorders>
            <w:shd w:val="clear" w:color="auto" w:fill="auto"/>
            <w:noWrap/>
            <w:vAlign w:val="center"/>
            <w:hideMark/>
          </w:tcPr>
          <w:p w14:paraId="509BB339" w14:textId="77777777" w:rsidR="00D92FA6" w:rsidRPr="009F2D86" w:rsidRDefault="00D92FA6" w:rsidP="00D161A2">
            <w:pPr>
              <w:spacing w:line="276" w:lineRule="auto"/>
              <w:jc w:val="center"/>
              <w:rPr>
                <w:sz w:val="18"/>
                <w:szCs w:val="18"/>
                <w:lang w:val="ro-MD"/>
              </w:rPr>
            </w:pPr>
            <w:r w:rsidRPr="009F2D86">
              <w:rPr>
                <w:sz w:val="18"/>
                <w:szCs w:val="18"/>
                <w:lang w:val="ro-MD"/>
              </w:rPr>
              <w:t>suma</w:t>
            </w:r>
          </w:p>
        </w:tc>
        <w:tc>
          <w:tcPr>
            <w:tcW w:w="641" w:type="dxa"/>
            <w:tcBorders>
              <w:top w:val="nil"/>
              <w:left w:val="nil"/>
              <w:bottom w:val="single" w:sz="4" w:space="0" w:color="auto"/>
              <w:right w:val="single" w:sz="4" w:space="0" w:color="auto"/>
            </w:tcBorders>
            <w:shd w:val="clear" w:color="auto" w:fill="auto"/>
            <w:noWrap/>
            <w:vAlign w:val="center"/>
            <w:hideMark/>
          </w:tcPr>
          <w:p w14:paraId="00376EC6" w14:textId="77777777" w:rsidR="00D92FA6" w:rsidRPr="009F2D86" w:rsidRDefault="00D92FA6" w:rsidP="00D161A2">
            <w:pPr>
              <w:spacing w:line="276" w:lineRule="auto"/>
              <w:jc w:val="center"/>
              <w:rPr>
                <w:sz w:val="18"/>
                <w:szCs w:val="18"/>
                <w:lang w:val="ro-MD"/>
              </w:rPr>
            </w:pPr>
            <w:r w:rsidRPr="009F2D86">
              <w:rPr>
                <w:sz w:val="18"/>
                <w:szCs w:val="18"/>
                <w:lang w:val="ro-MD"/>
              </w:rPr>
              <w:t>%</w:t>
            </w:r>
          </w:p>
        </w:tc>
        <w:tc>
          <w:tcPr>
            <w:tcW w:w="735" w:type="dxa"/>
            <w:tcBorders>
              <w:top w:val="nil"/>
              <w:left w:val="nil"/>
              <w:bottom w:val="single" w:sz="4" w:space="0" w:color="auto"/>
              <w:right w:val="single" w:sz="4" w:space="0" w:color="auto"/>
            </w:tcBorders>
            <w:shd w:val="clear" w:color="auto" w:fill="auto"/>
            <w:noWrap/>
            <w:vAlign w:val="center"/>
            <w:hideMark/>
          </w:tcPr>
          <w:p w14:paraId="69A145F8" w14:textId="77777777" w:rsidR="00D92FA6" w:rsidRPr="009F2D86" w:rsidRDefault="00D92FA6" w:rsidP="00D161A2">
            <w:pPr>
              <w:spacing w:line="276" w:lineRule="auto"/>
              <w:jc w:val="center"/>
              <w:rPr>
                <w:sz w:val="18"/>
                <w:szCs w:val="18"/>
                <w:lang w:val="ro-MD"/>
              </w:rPr>
            </w:pPr>
            <w:r w:rsidRPr="009F2D86">
              <w:rPr>
                <w:sz w:val="18"/>
                <w:szCs w:val="18"/>
                <w:lang w:val="ro-MD"/>
              </w:rPr>
              <w:t>suma</w:t>
            </w:r>
          </w:p>
        </w:tc>
        <w:tc>
          <w:tcPr>
            <w:tcW w:w="708" w:type="dxa"/>
            <w:tcBorders>
              <w:top w:val="nil"/>
              <w:left w:val="nil"/>
              <w:bottom w:val="single" w:sz="4" w:space="0" w:color="auto"/>
              <w:right w:val="single" w:sz="4" w:space="0" w:color="auto"/>
            </w:tcBorders>
            <w:shd w:val="clear" w:color="auto" w:fill="auto"/>
            <w:noWrap/>
            <w:vAlign w:val="center"/>
            <w:hideMark/>
          </w:tcPr>
          <w:p w14:paraId="6B062318" w14:textId="77777777" w:rsidR="00D92FA6" w:rsidRPr="009F2D86" w:rsidRDefault="00D92FA6" w:rsidP="00D161A2">
            <w:pPr>
              <w:spacing w:line="276" w:lineRule="auto"/>
              <w:jc w:val="center"/>
              <w:rPr>
                <w:sz w:val="18"/>
                <w:szCs w:val="18"/>
                <w:lang w:val="ro-MD"/>
              </w:rPr>
            </w:pPr>
            <w:r w:rsidRPr="009F2D86">
              <w:rPr>
                <w:sz w:val="18"/>
                <w:szCs w:val="18"/>
                <w:lang w:val="ro-MD"/>
              </w:rPr>
              <w:t>%</w:t>
            </w:r>
          </w:p>
        </w:tc>
      </w:tr>
      <w:tr w:rsidR="00D92FA6" w:rsidRPr="009F2D86" w14:paraId="6BBB7D82" w14:textId="77777777" w:rsidTr="00D161A2">
        <w:trPr>
          <w:trHeight w:val="357"/>
          <w:jc w:val="center"/>
        </w:trPr>
        <w:tc>
          <w:tcPr>
            <w:tcW w:w="2661" w:type="dxa"/>
            <w:tcBorders>
              <w:top w:val="nil"/>
              <w:left w:val="nil"/>
              <w:bottom w:val="nil"/>
              <w:right w:val="nil"/>
            </w:tcBorders>
            <w:shd w:val="clear" w:color="auto" w:fill="auto"/>
            <w:vAlign w:val="bottom"/>
            <w:hideMark/>
          </w:tcPr>
          <w:p w14:paraId="1084841C" w14:textId="77777777" w:rsidR="00D92FA6" w:rsidRPr="009F2D86" w:rsidRDefault="00D92FA6" w:rsidP="00D161A2">
            <w:pPr>
              <w:spacing w:line="276" w:lineRule="auto"/>
              <w:rPr>
                <w:b/>
                <w:bCs/>
                <w:color w:val="000000"/>
                <w:sz w:val="18"/>
                <w:szCs w:val="18"/>
                <w:lang w:val="ro-MD"/>
              </w:rPr>
            </w:pPr>
            <w:r w:rsidRPr="009F2D86">
              <w:rPr>
                <w:b/>
                <w:bCs/>
                <w:color w:val="000000"/>
                <w:sz w:val="18"/>
                <w:szCs w:val="18"/>
                <w:lang w:val="ro-MD"/>
              </w:rPr>
              <w:t>Cheltuieli, total</w:t>
            </w:r>
            <w:r w:rsidRPr="009F2D86">
              <w:rPr>
                <w:b/>
                <w:bCs/>
                <w:sz w:val="22"/>
                <w:szCs w:val="22"/>
                <w:lang w:val="ro-MD"/>
              </w:rPr>
              <w:t xml:space="preserve"> </w:t>
            </w:r>
          </w:p>
        </w:tc>
        <w:tc>
          <w:tcPr>
            <w:tcW w:w="846" w:type="dxa"/>
            <w:tcBorders>
              <w:top w:val="nil"/>
              <w:left w:val="nil"/>
              <w:bottom w:val="nil"/>
              <w:right w:val="nil"/>
            </w:tcBorders>
            <w:shd w:val="clear" w:color="auto" w:fill="auto"/>
            <w:noWrap/>
            <w:vAlign w:val="bottom"/>
          </w:tcPr>
          <w:p w14:paraId="46CCDD78"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11887,0</w:t>
            </w:r>
          </w:p>
        </w:tc>
        <w:tc>
          <w:tcPr>
            <w:tcW w:w="830" w:type="dxa"/>
            <w:tcBorders>
              <w:top w:val="nil"/>
              <w:left w:val="nil"/>
              <w:bottom w:val="nil"/>
              <w:right w:val="nil"/>
            </w:tcBorders>
            <w:shd w:val="clear" w:color="auto" w:fill="auto"/>
            <w:noWrap/>
            <w:vAlign w:val="bottom"/>
          </w:tcPr>
          <w:p w14:paraId="3C592062"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12625,8</w:t>
            </w:r>
          </w:p>
        </w:tc>
        <w:tc>
          <w:tcPr>
            <w:tcW w:w="830" w:type="dxa"/>
            <w:tcBorders>
              <w:top w:val="nil"/>
              <w:left w:val="nil"/>
              <w:bottom w:val="nil"/>
              <w:right w:val="nil"/>
            </w:tcBorders>
            <w:shd w:val="clear" w:color="auto" w:fill="auto"/>
            <w:noWrap/>
            <w:vAlign w:val="bottom"/>
          </w:tcPr>
          <w:p w14:paraId="423C16A2"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12744,9</w:t>
            </w:r>
          </w:p>
        </w:tc>
        <w:tc>
          <w:tcPr>
            <w:tcW w:w="846" w:type="dxa"/>
            <w:tcBorders>
              <w:top w:val="nil"/>
              <w:left w:val="nil"/>
              <w:bottom w:val="nil"/>
              <w:right w:val="nil"/>
            </w:tcBorders>
            <w:shd w:val="clear" w:color="auto" w:fill="auto"/>
            <w:noWrap/>
            <w:vAlign w:val="bottom"/>
          </w:tcPr>
          <w:p w14:paraId="163D2630"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12453,1</w:t>
            </w:r>
          </w:p>
        </w:tc>
        <w:tc>
          <w:tcPr>
            <w:tcW w:w="722" w:type="dxa"/>
            <w:tcBorders>
              <w:top w:val="nil"/>
              <w:left w:val="nil"/>
              <w:bottom w:val="nil"/>
              <w:right w:val="nil"/>
            </w:tcBorders>
            <w:shd w:val="clear" w:color="auto" w:fill="auto"/>
            <w:noWrap/>
            <w:vAlign w:val="bottom"/>
          </w:tcPr>
          <w:p w14:paraId="42EEB10A"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-291,8</w:t>
            </w:r>
          </w:p>
        </w:tc>
        <w:tc>
          <w:tcPr>
            <w:tcW w:w="641" w:type="dxa"/>
            <w:tcBorders>
              <w:top w:val="nil"/>
              <w:left w:val="nil"/>
              <w:bottom w:val="nil"/>
              <w:right w:val="nil"/>
            </w:tcBorders>
            <w:shd w:val="clear" w:color="auto" w:fill="auto"/>
            <w:noWrap/>
            <w:vAlign w:val="bottom"/>
          </w:tcPr>
          <w:p w14:paraId="5A0AAFE9"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97,7</w:t>
            </w:r>
          </w:p>
        </w:tc>
        <w:tc>
          <w:tcPr>
            <w:tcW w:w="735" w:type="dxa"/>
            <w:tcBorders>
              <w:top w:val="nil"/>
              <w:left w:val="nil"/>
              <w:bottom w:val="nil"/>
              <w:right w:val="nil"/>
            </w:tcBorders>
            <w:shd w:val="clear" w:color="auto" w:fill="auto"/>
            <w:noWrap/>
            <w:vAlign w:val="bottom"/>
          </w:tcPr>
          <w:p w14:paraId="670B7155"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566,1</w:t>
            </w:r>
          </w:p>
        </w:tc>
        <w:tc>
          <w:tcPr>
            <w:tcW w:w="708" w:type="dxa"/>
            <w:tcBorders>
              <w:top w:val="nil"/>
              <w:left w:val="nil"/>
              <w:bottom w:val="nil"/>
              <w:right w:val="nil"/>
            </w:tcBorders>
            <w:shd w:val="clear" w:color="auto" w:fill="auto"/>
            <w:noWrap/>
            <w:vAlign w:val="bottom"/>
          </w:tcPr>
          <w:p w14:paraId="3D07B51A"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104,8</w:t>
            </w:r>
          </w:p>
        </w:tc>
      </w:tr>
      <w:tr w:rsidR="00D92FA6" w:rsidRPr="009F2D86" w14:paraId="4F993C59" w14:textId="77777777" w:rsidTr="00D161A2">
        <w:trPr>
          <w:trHeight w:val="481"/>
          <w:jc w:val="center"/>
        </w:trPr>
        <w:tc>
          <w:tcPr>
            <w:tcW w:w="2661" w:type="dxa"/>
            <w:tcBorders>
              <w:top w:val="nil"/>
              <w:left w:val="nil"/>
              <w:bottom w:val="nil"/>
              <w:right w:val="nil"/>
            </w:tcBorders>
            <w:shd w:val="clear" w:color="auto" w:fill="auto"/>
            <w:vAlign w:val="bottom"/>
            <w:hideMark/>
          </w:tcPr>
          <w:p w14:paraId="12CAE6FB" w14:textId="77777777" w:rsidR="00D92FA6" w:rsidRPr="009F2D86" w:rsidRDefault="00D92FA6" w:rsidP="00D161A2">
            <w:pPr>
              <w:spacing w:line="276" w:lineRule="auto"/>
              <w:rPr>
                <w:i/>
                <w:iCs/>
                <w:sz w:val="18"/>
                <w:szCs w:val="18"/>
                <w:lang w:val="ro-MD"/>
              </w:rPr>
            </w:pPr>
            <w:r w:rsidRPr="009F2D86">
              <w:rPr>
                <w:i/>
                <w:iCs/>
                <w:sz w:val="18"/>
                <w:szCs w:val="18"/>
                <w:lang w:val="ro-MD"/>
              </w:rPr>
              <w:t>Ponderea în totalul cheltuielilor bugetului de stat, %</w:t>
            </w:r>
          </w:p>
        </w:tc>
        <w:tc>
          <w:tcPr>
            <w:tcW w:w="846" w:type="dxa"/>
            <w:tcBorders>
              <w:top w:val="nil"/>
              <w:left w:val="nil"/>
              <w:bottom w:val="nil"/>
              <w:right w:val="nil"/>
            </w:tcBorders>
            <w:shd w:val="clear" w:color="auto" w:fill="auto"/>
            <w:noWrap/>
            <w:vAlign w:val="bottom"/>
          </w:tcPr>
          <w:p w14:paraId="0D0BDD50" w14:textId="77777777" w:rsidR="00D92FA6" w:rsidRPr="009F2D86" w:rsidRDefault="00D92FA6" w:rsidP="00D161A2">
            <w:pPr>
              <w:spacing w:line="276" w:lineRule="auto"/>
              <w:jc w:val="right"/>
              <w:rPr>
                <w:i/>
                <w:iCs/>
                <w:sz w:val="18"/>
                <w:szCs w:val="18"/>
                <w:lang w:val="ro-MD"/>
              </w:rPr>
            </w:pPr>
            <w:r w:rsidRPr="009F2D86">
              <w:rPr>
                <w:i/>
                <w:iCs/>
                <w:sz w:val="18"/>
                <w:szCs w:val="18"/>
                <w:lang w:val="ro-MD"/>
              </w:rPr>
              <w:t>23,9</w:t>
            </w:r>
          </w:p>
        </w:tc>
        <w:tc>
          <w:tcPr>
            <w:tcW w:w="830" w:type="dxa"/>
            <w:tcBorders>
              <w:top w:val="nil"/>
              <w:left w:val="nil"/>
              <w:bottom w:val="nil"/>
              <w:right w:val="nil"/>
            </w:tcBorders>
            <w:shd w:val="clear" w:color="auto" w:fill="auto"/>
            <w:noWrap/>
            <w:vAlign w:val="bottom"/>
          </w:tcPr>
          <w:p w14:paraId="1B360D66" w14:textId="77777777" w:rsidR="00D92FA6" w:rsidRPr="009F2D86" w:rsidRDefault="00D92FA6" w:rsidP="00D161A2">
            <w:pPr>
              <w:spacing w:line="276" w:lineRule="auto"/>
              <w:jc w:val="right"/>
              <w:rPr>
                <w:i/>
                <w:iCs/>
                <w:color w:val="FF0000"/>
                <w:sz w:val="18"/>
                <w:szCs w:val="18"/>
                <w:lang w:val="ro-MD"/>
              </w:rPr>
            </w:pPr>
            <w:r w:rsidRPr="009F2D86">
              <w:rPr>
                <w:i/>
                <w:iCs/>
                <w:sz w:val="18"/>
                <w:szCs w:val="18"/>
                <w:lang w:val="ro-MD"/>
              </w:rPr>
              <w:t>22,8</w:t>
            </w:r>
          </w:p>
        </w:tc>
        <w:tc>
          <w:tcPr>
            <w:tcW w:w="830" w:type="dxa"/>
            <w:tcBorders>
              <w:top w:val="nil"/>
              <w:left w:val="nil"/>
              <w:bottom w:val="nil"/>
              <w:right w:val="nil"/>
            </w:tcBorders>
            <w:shd w:val="clear" w:color="auto" w:fill="auto"/>
            <w:noWrap/>
            <w:vAlign w:val="bottom"/>
          </w:tcPr>
          <w:p w14:paraId="03ACB28A" w14:textId="77777777" w:rsidR="00D92FA6" w:rsidRPr="009F2D86" w:rsidRDefault="00D92FA6" w:rsidP="00D161A2">
            <w:pPr>
              <w:spacing w:line="276" w:lineRule="auto"/>
              <w:jc w:val="right"/>
              <w:rPr>
                <w:i/>
                <w:iCs/>
                <w:sz w:val="18"/>
                <w:szCs w:val="18"/>
                <w:lang w:val="ro-MD"/>
              </w:rPr>
            </w:pPr>
            <w:r w:rsidRPr="009F2D86">
              <w:rPr>
                <w:i/>
                <w:iCs/>
                <w:sz w:val="18"/>
                <w:szCs w:val="18"/>
                <w:lang w:val="ro-MD"/>
              </w:rPr>
              <w:t>22,1</w:t>
            </w:r>
          </w:p>
        </w:tc>
        <w:tc>
          <w:tcPr>
            <w:tcW w:w="846" w:type="dxa"/>
            <w:tcBorders>
              <w:top w:val="nil"/>
              <w:left w:val="nil"/>
              <w:bottom w:val="nil"/>
              <w:right w:val="nil"/>
            </w:tcBorders>
            <w:shd w:val="clear" w:color="auto" w:fill="auto"/>
            <w:noWrap/>
            <w:vAlign w:val="bottom"/>
          </w:tcPr>
          <w:p w14:paraId="1349F941" w14:textId="77777777" w:rsidR="00D92FA6" w:rsidRPr="009F2D86" w:rsidRDefault="00D92FA6" w:rsidP="00D161A2">
            <w:pPr>
              <w:spacing w:line="276" w:lineRule="auto"/>
              <w:jc w:val="right"/>
              <w:rPr>
                <w:i/>
                <w:iCs/>
                <w:color w:val="FF0000"/>
                <w:sz w:val="18"/>
                <w:szCs w:val="18"/>
                <w:lang w:val="ro-MD"/>
              </w:rPr>
            </w:pPr>
            <w:r w:rsidRPr="009F2D86">
              <w:rPr>
                <w:i/>
                <w:iCs/>
                <w:sz w:val="18"/>
                <w:szCs w:val="18"/>
                <w:lang w:val="ro-MD"/>
              </w:rPr>
              <w:t>23,0</w:t>
            </w:r>
          </w:p>
        </w:tc>
        <w:tc>
          <w:tcPr>
            <w:tcW w:w="722" w:type="dxa"/>
            <w:tcBorders>
              <w:top w:val="nil"/>
              <w:left w:val="nil"/>
              <w:bottom w:val="nil"/>
              <w:right w:val="nil"/>
            </w:tcBorders>
            <w:shd w:val="clear" w:color="auto" w:fill="auto"/>
            <w:noWrap/>
            <w:vAlign w:val="bottom"/>
          </w:tcPr>
          <w:p w14:paraId="17EBF108" w14:textId="77777777" w:rsidR="00D92FA6" w:rsidRPr="009F2D86" w:rsidRDefault="00D92FA6" w:rsidP="00D161A2">
            <w:pPr>
              <w:spacing w:line="276" w:lineRule="auto"/>
              <w:jc w:val="right"/>
              <w:rPr>
                <w:i/>
                <w:iCs/>
                <w:sz w:val="18"/>
                <w:szCs w:val="18"/>
                <w:lang w:val="ro-MD"/>
              </w:rPr>
            </w:pPr>
            <w:r w:rsidRPr="009F2D86">
              <w:rPr>
                <w:i/>
                <w:iCs/>
                <w:sz w:val="18"/>
                <w:szCs w:val="18"/>
                <w:lang w:val="ro-MD"/>
              </w:rPr>
              <w:t>0,9</w:t>
            </w:r>
          </w:p>
        </w:tc>
        <w:tc>
          <w:tcPr>
            <w:tcW w:w="641" w:type="dxa"/>
            <w:tcBorders>
              <w:top w:val="nil"/>
              <w:left w:val="nil"/>
              <w:bottom w:val="nil"/>
              <w:right w:val="nil"/>
            </w:tcBorders>
            <w:shd w:val="clear" w:color="auto" w:fill="auto"/>
            <w:noWrap/>
            <w:vAlign w:val="bottom"/>
          </w:tcPr>
          <w:p w14:paraId="518A7F25" w14:textId="77777777" w:rsidR="00D92FA6" w:rsidRPr="009F2D86" w:rsidRDefault="00D92FA6" w:rsidP="00D161A2">
            <w:pPr>
              <w:spacing w:line="276" w:lineRule="auto"/>
              <w:jc w:val="right"/>
              <w:rPr>
                <w:i/>
                <w:iCs/>
                <w:sz w:val="18"/>
                <w:szCs w:val="18"/>
                <w:lang w:val="ro-MD"/>
              </w:rPr>
            </w:pPr>
          </w:p>
        </w:tc>
        <w:tc>
          <w:tcPr>
            <w:tcW w:w="735" w:type="dxa"/>
            <w:tcBorders>
              <w:top w:val="nil"/>
              <w:left w:val="nil"/>
              <w:bottom w:val="nil"/>
              <w:right w:val="nil"/>
            </w:tcBorders>
            <w:shd w:val="clear" w:color="auto" w:fill="auto"/>
            <w:noWrap/>
            <w:vAlign w:val="bottom"/>
          </w:tcPr>
          <w:p w14:paraId="493C93F8" w14:textId="77777777" w:rsidR="00D92FA6" w:rsidRPr="009F2D86" w:rsidRDefault="00D92FA6" w:rsidP="00D161A2">
            <w:pPr>
              <w:spacing w:line="276" w:lineRule="auto"/>
              <w:jc w:val="right"/>
              <w:rPr>
                <w:i/>
                <w:iCs/>
                <w:sz w:val="18"/>
                <w:szCs w:val="18"/>
                <w:lang w:val="ro-MD"/>
              </w:rPr>
            </w:pPr>
            <w:r w:rsidRPr="009F2D86">
              <w:rPr>
                <w:i/>
                <w:iCs/>
                <w:sz w:val="18"/>
                <w:szCs w:val="18"/>
                <w:lang w:val="ro-MD"/>
              </w:rPr>
              <w:t>-0,9</w:t>
            </w:r>
          </w:p>
        </w:tc>
        <w:tc>
          <w:tcPr>
            <w:tcW w:w="708" w:type="dxa"/>
            <w:tcBorders>
              <w:top w:val="nil"/>
              <w:left w:val="nil"/>
              <w:bottom w:val="nil"/>
              <w:right w:val="nil"/>
            </w:tcBorders>
            <w:shd w:val="clear" w:color="auto" w:fill="auto"/>
            <w:noWrap/>
            <w:vAlign w:val="bottom"/>
          </w:tcPr>
          <w:p w14:paraId="34056FA8" w14:textId="77777777" w:rsidR="00D92FA6" w:rsidRPr="009F2D86" w:rsidRDefault="00D92FA6" w:rsidP="00D161A2">
            <w:pPr>
              <w:spacing w:line="276" w:lineRule="auto"/>
              <w:jc w:val="right"/>
              <w:rPr>
                <w:i/>
                <w:iCs/>
                <w:sz w:val="18"/>
                <w:szCs w:val="18"/>
                <w:lang w:val="ro-MD"/>
              </w:rPr>
            </w:pPr>
          </w:p>
        </w:tc>
      </w:tr>
      <w:tr w:rsidR="00D92FA6" w:rsidRPr="009F2D86" w14:paraId="09F7A063" w14:textId="77777777" w:rsidTr="00D161A2">
        <w:trPr>
          <w:trHeight w:val="247"/>
          <w:jc w:val="center"/>
        </w:trPr>
        <w:tc>
          <w:tcPr>
            <w:tcW w:w="2661" w:type="dxa"/>
            <w:tcBorders>
              <w:top w:val="nil"/>
              <w:left w:val="nil"/>
              <w:bottom w:val="nil"/>
              <w:right w:val="nil"/>
            </w:tcBorders>
            <w:shd w:val="clear" w:color="auto" w:fill="auto"/>
            <w:vAlign w:val="bottom"/>
            <w:hideMark/>
          </w:tcPr>
          <w:p w14:paraId="44AD04A3" w14:textId="77777777" w:rsidR="00D92FA6" w:rsidRPr="009F2D86" w:rsidRDefault="00D92FA6" w:rsidP="00D161A2">
            <w:pPr>
              <w:spacing w:line="276" w:lineRule="auto"/>
              <w:rPr>
                <w:sz w:val="18"/>
                <w:szCs w:val="18"/>
                <w:lang w:val="ro-MD"/>
              </w:rPr>
            </w:pPr>
            <w:r w:rsidRPr="009F2D86">
              <w:rPr>
                <w:sz w:val="18"/>
                <w:szCs w:val="18"/>
                <w:lang w:val="ro-MD"/>
              </w:rPr>
              <w:t>Cheltuieli curente</w:t>
            </w:r>
          </w:p>
        </w:tc>
        <w:tc>
          <w:tcPr>
            <w:tcW w:w="846" w:type="dxa"/>
            <w:tcBorders>
              <w:top w:val="nil"/>
              <w:left w:val="nil"/>
              <w:bottom w:val="nil"/>
              <w:right w:val="nil"/>
            </w:tcBorders>
            <w:shd w:val="clear" w:color="auto" w:fill="auto"/>
            <w:noWrap/>
            <w:vAlign w:val="bottom"/>
          </w:tcPr>
          <w:p w14:paraId="3C97C70B" w14:textId="77777777" w:rsidR="00D92FA6" w:rsidRPr="009F2D86" w:rsidRDefault="00D92FA6" w:rsidP="00D161A2">
            <w:pPr>
              <w:spacing w:line="276" w:lineRule="auto"/>
              <w:jc w:val="right"/>
              <w:rPr>
                <w:sz w:val="18"/>
                <w:szCs w:val="18"/>
                <w:lang w:val="ro-MD"/>
              </w:rPr>
            </w:pPr>
            <w:r w:rsidRPr="009F2D86">
              <w:rPr>
                <w:sz w:val="18"/>
                <w:szCs w:val="18"/>
                <w:lang w:val="ro-MD"/>
              </w:rPr>
              <w:t>11571,2</w:t>
            </w:r>
          </w:p>
        </w:tc>
        <w:tc>
          <w:tcPr>
            <w:tcW w:w="830" w:type="dxa"/>
            <w:tcBorders>
              <w:top w:val="nil"/>
              <w:left w:val="nil"/>
              <w:bottom w:val="nil"/>
              <w:right w:val="nil"/>
            </w:tcBorders>
            <w:shd w:val="clear" w:color="auto" w:fill="auto"/>
            <w:noWrap/>
            <w:vAlign w:val="bottom"/>
          </w:tcPr>
          <w:p w14:paraId="25BBC511" w14:textId="77777777" w:rsidR="00D92FA6" w:rsidRPr="009F2D86" w:rsidRDefault="00D92FA6" w:rsidP="00D161A2">
            <w:pPr>
              <w:spacing w:line="276" w:lineRule="auto"/>
              <w:jc w:val="right"/>
              <w:rPr>
                <w:sz w:val="18"/>
                <w:szCs w:val="18"/>
                <w:lang w:val="ro-MD"/>
              </w:rPr>
            </w:pPr>
            <w:r w:rsidRPr="009F2D86">
              <w:rPr>
                <w:sz w:val="18"/>
                <w:szCs w:val="18"/>
                <w:lang w:val="ro-MD"/>
              </w:rPr>
              <w:t>12342,9</w:t>
            </w:r>
          </w:p>
        </w:tc>
        <w:tc>
          <w:tcPr>
            <w:tcW w:w="830" w:type="dxa"/>
            <w:tcBorders>
              <w:top w:val="nil"/>
              <w:left w:val="nil"/>
              <w:bottom w:val="nil"/>
              <w:right w:val="nil"/>
            </w:tcBorders>
            <w:shd w:val="clear" w:color="auto" w:fill="auto"/>
            <w:noWrap/>
            <w:vAlign w:val="bottom"/>
          </w:tcPr>
          <w:p w14:paraId="2F83EF60" w14:textId="77777777" w:rsidR="00D92FA6" w:rsidRPr="009F2D86" w:rsidRDefault="00D92FA6" w:rsidP="00D161A2">
            <w:pPr>
              <w:spacing w:line="276" w:lineRule="auto"/>
              <w:jc w:val="right"/>
              <w:rPr>
                <w:sz w:val="18"/>
                <w:szCs w:val="18"/>
                <w:lang w:val="ro-MD"/>
              </w:rPr>
            </w:pPr>
            <w:r w:rsidRPr="009F2D86">
              <w:rPr>
                <w:sz w:val="18"/>
                <w:szCs w:val="18"/>
                <w:lang w:val="ro-MD"/>
              </w:rPr>
              <w:t>12392,5</w:t>
            </w:r>
          </w:p>
        </w:tc>
        <w:tc>
          <w:tcPr>
            <w:tcW w:w="846" w:type="dxa"/>
            <w:tcBorders>
              <w:top w:val="nil"/>
              <w:left w:val="nil"/>
              <w:bottom w:val="nil"/>
              <w:right w:val="nil"/>
            </w:tcBorders>
            <w:shd w:val="clear" w:color="auto" w:fill="auto"/>
            <w:noWrap/>
            <w:vAlign w:val="bottom"/>
          </w:tcPr>
          <w:p w14:paraId="7382F350" w14:textId="77777777" w:rsidR="00D92FA6" w:rsidRPr="009F2D86" w:rsidRDefault="00D92FA6" w:rsidP="00D161A2">
            <w:pPr>
              <w:spacing w:line="276" w:lineRule="auto"/>
              <w:jc w:val="right"/>
              <w:rPr>
                <w:sz w:val="18"/>
                <w:szCs w:val="18"/>
                <w:lang w:val="ro-MD"/>
              </w:rPr>
            </w:pPr>
            <w:r w:rsidRPr="009F2D86">
              <w:rPr>
                <w:sz w:val="18"/>
                <w:szCs w:val="18"/>
                <w:lang w:val="ro-MD"/>
              </w:rPr>
              <w:t>12177,4</w:t>
            </w:r>
          </w:p>
        </w:tc>
        <w:tc>
          <w:tcPr>
            <w:tcW w:w="722" w:type="dxa"/>
            <w:tcBorders>
              <w:top w:val="nil"/>
              <w:left w:val="nil"/>
              <w:bottom w:val="nil"/>
              <w:right w:val="nil"/>
            </w:tcBorders>
            <w:shd w:val="clear" w:color="auto" w:fill="auto"/>
            <w:noWrap/>
            <w:vAlign w:val="bottom"/>
          </w:tcPr>
          <w:p w14:paraId="01BD422C" w14:textId="77777777" w:rsidR="00D92FA6" w:rsidRPr="009F2D86" w:rsidRDefault="00D92FA6" w:rsidP="00D161A2">
            <w:pPr>
              <w:spacing w:line="276" w:lineRule="auto"/>
              <w:jc w:val="right"/>
              <w:rPr>
                <w:sz w:val="18"/>
                <w:szCs w:val="18"/>
                <w:lang w:val="ro-MD"/>
              </w:rPr>
            </w:pPr>
            <w:r w:rsidRPr="009F2D86">
              <w:rPr>
                <w:sz w:val="18"/>
                <w:szCs w:val="18"/>
                <w:lang w:val="ro-MD"/>
              </w:rPr>
              <w:t>-215,1</w:t>
            </w:r>
          </w:p>
        </w:tc>
        <w:tc>
          <w:tcPr>
            <w:tcW w:w="641" w:type="dxa"/>
            <w:tcBorders>
              <w:top w:val="nil"/>
              <w:left w:val="nil"/>
              <w:bottom w:val="nil"/>
              <w:right w:val="nil"/>
            </w:tcBorders>
            <w:shd w:val="clear" w:color="auto" w:fill="auto"/>
            <w:noWrap/>
            <w:vAlign w:val="bottom"/>
          </w:tcPr>
          <w:p w14:paraId="54A03A12" w14:textId="77777777" w:rsidR="00D92FA6" w:rsidRPr="009F2D86" w:rsidRDefault="00D92FA6" w:rsidP="00D161A2">
            <w:pPr>
              <w:spacing w:line="276" w:lineRule="auto"/>
              <w:jc w:val="right"/>
              <w:rPr>
                <w:sz w:val="18"/>
                <w:szCs w:val="18"/>
                <w:lang w:val="ro-MD"/>
              </w:rPr>
            </w:pPr>
            <w:r w:rsidRPr="009F2D86">
              <w:rPr>
                <w:sz w:val="18"/>
                <w:szCs w:val="18"/>
                <w:lang w:val="ro-MD"/>
              </w:rPr>
              <w:t>98,3</w:t>
            </w:r>
          </w:p>
        </w:tc>
        <w:tc>
          <w:tcPr>
            <w:tcW w:w="735" w:type="dxa"/>
            <w:tcBorders>
              <w:top w:val="nil"/>
              <w:left w:val="nil"/>
              <w:bottom w:val="nil"/>
              <w:right w:val="nil"/>
            </w:tcBorders>
            <w:shd w:val="clear" w:color="auto" w:fill="auto"/>
            <w:noWrap/>
            <w:vAlign w:val="bottom"/>
          </w:tcPr>
          <w:p w14:paraId="21E0A533" w14:textId="77777777" w:rsidR="00D92FA6" w:rsidRPr="009F2D86" w:rsidRDefault="00D92FA6" w:rsidP="00D161A2">
            <w:pPr>
              <w:spacing w:line="276" w:lineRule="auto"/>
              <w:jc w:val="right"/>
              <w:rPr>
                <w:sz w:val="18"/>
                <w:szCs w:val="18"/>
                <w:lang w:val="ro-MD"/>
              </w:rPr>
            </w:pPr>
            <w:r w:rsidRPr="009F2D86">
              <w:rPr>
                <w:sz w:val="18"/>
                <w:szCs w:val="18"/>
                <w:lang w:val="ro-MD"/>
              </w:rPr>
              <w:t>606,2</w:t>
            </w:r>
          </w:p>
        </w:tc>
        <w:tc>
          <w:tcPr>
            <w:tcW w:w="708" w:type="dxa"/>
            <w:tcBorders>
              <w:top w:val="nil"/>
              <w:left w:val="nil"/>
              <w:bottom w:val="nil"/>
              <w:right w:val="nil"/>
            </w:tcBorders>
            <w:shd w:val="clear" w:color="auto" w:fill="auto"/>
            <w:noWrap/>
            <w:vAlign w:val="bottom"/>
          </w:tcPr>
          <w:p w14:paraId="422E6C25" w14:textId="77777777" w:rsidR="00D92FA6" w:rsidRPr="009F2D86" w:rsidRDefault="00D92FA6" w:rsidP="00D161A2">
            <w:pPr>
              <w:spacing w:line="276" w:lineRule="auto"/>
              <w:jc w:val="right"/>
              <w:rPr>
                <w:sz w:val="18"/>
                <w:szCs w:val="18"/>
                <w:lang w:val="ro-MD"/>
              </w:rPr>
            </w:pPr>
            <w:r w:rsidRPr="009F2D86">
              <w:rPr>
                <w:sz w:val="18"/>
                <w:szCs w:val="18"/>
                <w:lang w:val="ro-MD"/>
              </w:rPr>
              <w:t>105,2</w:t>
            </w:r>
          </w:p>
        </w:tc>
      </w:tr>
      <w:tr w:rsidR="00D92FA6" w:rsidRPr="009F2D86" w14:paraId="30B34A38" w14:textId="77777777" w:rsidTr="00D161A2">
        <w:trPr>
          <w:trHeight w:val="247"/>
          <w:jc w:val="center"/>
        </w:trPr>
        <w:tc>
          <w:tcPr>
            <w:tcW w:w="2661" w:type="dxa"/>
            <w:tcBorders>
              <w:top w:val="nil"/>
              <w:left w:val="nil"/>
              <w:bottom w:val="nil"/>
              <w:right w:val="nil"/>
            </w:tcBorders>
            <w:shd w:val="clear" w:color="auto" w:fill="auto"/>
            <w:vAlign w:val="bottom"/>
            <w:hideMark/>
          </w:tcPr>
          <w:p w14:paraId="7BD09A60" w14:textId="77777777" w:rsidR="00D92FA6" w:rsidRPr="009F2D86" w:rsidRDefault="00D92FA6" w:rsidP="00D161A2">
            <w:pPr>
              <w:spacing w:line="276" w:lineRule="auto"/>
              <w:rPr>
                <w:sz w:val="18"/>
                <w:szCs w:val="18"/>
                <w:lang w:val="ro-MD"/>
              </w:rPr>
            </w:pPr>
            <w:r w:rsidRPr="009F2D86">
              <w:rPr>
                <w:sz w:val="18"/>
                <w:szCs w:val="18"/>
                <w:lang w:val="ro-MD"/>
              </w:rPr>
              <w:t>Cheltuieli capitale</w:t>
            </w:r>
          </w:p>
        </w:tc>
        <w:tc>
          <w:tcPr>
            <w:tcW w:w="846" w:type="dxa"/>
            <w:tcBorders>
              <w:top w:val="nil"/>
              <w:left w:val="nil"/>
              <w:bottom w:val="nil"/>
              <w:right w:val="nil"/>
            </w:tcBorders>
            <w:shd w:val="clear" w:color="auto" w:fill="auto"/>
            <w:noWrap/>
            <w:vAlign w:val="bottom"/>
          </w:tcPr>
          <w:p w14:paraId="0CBF5FB8" w14:textId="77777777" w:rsidR="00D92FA6" w:rsidRPr="009F2D86" w:rsidRDefault="00D92FA6" w:rsidP="00D161A2">
            <w:pPr>
              <w:spacing w:line="276" w:lineRule="auto"/>
              <w:jc w:val="right"/>
              <w:rPr>
                <w:sz w:val="18"/>
                <w:szCs w:val="18"/>
                <w:lang w:val="ro-MD"/>
              </w:rPr>
            </w:pPr>
            <w:r w:rsidRPr="009F2D86">
              <w:rPr>
                <w:sz w:val="18"/>
                <w:szCs w:val="18"/>
                <w:lang w:val="ro-MD"/>
              </w:rPr>
              <w:t>315,8</w:t>
            </w:r>
          </w:p>
        </w:tc>
        <w:tc>
          <w:tcPr>
            <w:tcW w:w="830" w:type="dxa"/>
            <w:tcBorders>
              <w:top w:val="nil"/>
              <w:left w:val="nil"/>
              <w:bottom w:val="nil"/>
              <w:right w:val="nil"/>
            </w:tcBorders>
            <w:shd w:val="clear" w:color="auto" w:fill="auto"/>
            <w:noWrap/>
            <w:vAlign w:val="bottom"/>
          </w:tcPr>
          <w:p w14:paraId="24C7DFA6" w14:textId="77777777" w:rsidR="00D92FA6" w:rsidRPr="009F2D86" w:rsidRDefault="00D92FA6" w:rsidP="00D161A2">
            <w:pPr>
              <w:spacing w:line="276" w:lineRule="auto"/>
              <w:jc w:val="right"/>
              <w:rPr>
                <w:sz w:val="18"/>
                <w:szCs w:val="18"/>
                <w:lang w:val="ro-MD"/>
              </w:rPr>
            </w:pPr>
            <w:r w:rsidRPr="009F2D86">
              <w:rPr>
                <w:sz w:val="18"/>
                <w:szCs w:val="18"/>
                <w:lang w:val="ro-MD"/>
              </w:rPr>
              <w:t>282,9</w:t>
            </w:r>
          </w:p>
        </w:tc>
        <w:tc>
          <w:tcPr>
            <w:tcW w:w="830" w:type="dxa"/>
            <w:tcBorders>
              <w:top w:val="nil"/>
              <w:left w:val="nil"/>
              <w:bottom w:val="nil"/>
              <w:right w:val="nil"/>
            </w:tcBorders>
            <w:shd w:val="clear" w:color="auto" w:fill="auto"/>
            <w:noWrap/>
            <w:vAlign w:val="bottom"/>
          </w:tcPr>
          <w:p w14:paraId="22DBB9ED" w14:textId="77777777" w:rsidR="00D92FA6" w:rsidRPr="009F2D86" w:rsidRDefault="00D92FA6" w:rsidP="00D161A2">
            <w:pPr>
              <w:spacing w:line="276" w:lineRule="auto"/>
              <w:jc w:val="right"/>
              <w:rPr>
                <w:sz w:val="18"/>
                <w:szCs w:val="18"/>
                <w:lang w:val="ro-MD"/>
              </w:rPr>
            </w:pPr>
            <w:r w:rsidRPr="009F2D86">
              <w:rPr>
                <w:sz w:val="18"/>
                <w:szCs w:val="18"/>
                <w:lang w:val="ro-MD"/>
              </w:rPr>
              <w:t>352,4</w:t>
            </w:r>
          </w:p>
        </w:tc>
        <w:tc>
          <w:tcPr>
            <w:tcW w:w="846" w:type="dxa"/>
            <w:tcBorders>
              <w:top w:val="nil"/>
              <w:left w:val="nil"/>
              <w:bottom w:val="nil"/>
              <w:right w:val="nil"/>
            </w:tcBorders>
            <w:shd w:val="clear" w:color="auto" w:fill="auto"/>
            <w:noWrap/>
            <w:vAlign w:val="bottom"/>
          </w:tcPr>
          <w:p w14:paraId="62786BAC" w14:textId="77777777" w:rsidR="00D92FA6" w:rsidRPr="009F2D86" w:rsidRDefault="00D92FA6" w:rsidP="00D161A2">
            <w:pPr>
              <w:spacing w:line="276" w:lineRule="auto"/>
              <w:jc w:val="right"/>
              <w:rPr>
                <w:sz w:val="18"/>
                <w:szCs w:val="18"/>
                <w:lang w:val="ro-MD"/>
              </w:rPr>
            </w:pPr>
            <w:r w:rsidRPr="009F2D86">
              <w:rPr>
                <w:sz w:val="18"/>
                <w:szCs w:val="18"/>
                <w:lang w:val="ro-MD"/>
              </w:rPr>
              <w:t>275,7</w:t>
            </w:r>
          </w:p>
        </w:tc>
        <w:tc>
          <w:tcPr>
            <w:tcW w:w="722" w:type="dxa"/>
            <w:tcBorders>
              <w:top w:val="nil"/>
              <w:left w:val="nil"/>
              <w:bottom w:val="nil"/>
              <w:right w:val="nil"/>
            </w:tcBorders>
            <w:shd w:val="clear" w:color="auto" w:fill="auto"/>
            <w:noWrap/>
            <w:vAlign w:val="bottom"/>
          </w:tcPr>
          <w:p w14:paraId="40C796A0" w14:textId="77777777" w:rsidR="00D92FA6" w:rsidRPr="009F2D86" w:rsidRDefault="00D92FA6" w:rsidP="00D161A2">
            <w:pPr>
              <w:spacing w:line="276" w:lineRule="auto"/>
              <w:jc w:val="right"/>
              <w:rPr>
                <w:sz w:val="18"/>
                <w:szCs w:val="18"/>
                <w:lang w:val="ro-MD"/>
              </w:rPr>
            </w:pPr>
            <w:r w:rsidRPr="009F2D86">
              <w:rPr>
                <w:sz w:val="18"/>
                <w:szCs w:val="18"/>
                <w:lang w:val="ro-MD"/>
              </w:rPr>
              <w:t>-76,7</w:t>
            </w:r>
          </w:p>
        </w:tc>
        <w:tc>
          <w:tcPr>
            <w:tcW w:w="641" w:type="dxa"/>
            <w:tcBorders>
              <w:top w:val="nil"/>
              <w:left w:val="nil"/>
              <w:bottom w:val="nil"/>
              <w:right w:val="nil"/>
            </w:tcBorders>
            <w:shd w:val="clear" w:color="auto" w:fill="auto"/>
            <w:noWrap/>
            <w:vAlign w:val="bottom"/>
          </w:tcPr>
          <w:p w14:paraId="43EA5C9B" w14:textId="77777777" w:rsidR="00D92FA6" w:rsidRPr="009F2D86" w:rsidRDefault="00D92FA6" w:rsidP="00D161A2">
            <w:pPr>
              <w:spacing w:line="276" w:lineRule="auto"/>
              <w:jc w:val="right"/>
              <w:rPr>
                <w:sz w:val="18"/>
                <w:szCs w:val="18"/>
                <w:lang w:val="ro-MD"/>
              </w:rPr>
            </w:pPr>
            <w:r w:rsidRPr="009F2D86">
              <w:rPr>
                <w:sz w:val="18"/>
                <w:szCs w:val="18"/>
                <w:lang w:val="ro-MD"/>
              </w:rPr>
              <w:t>78,2</w:t>
            </w:r>
          </w:p>
        </w:tc>
        <w:tc>
          <w:tcPr>
            <w:tcW w:w="735" w:type="dxa"/>
            <w:tcBorders>
              <w:top w:val="nil"/>
              <w:left w:val="nil"/>
              <w:bottom w:val="nil"/>
              <w:right w:val="nil"/>
            </w:tcBorders>
            <w:shd w:val="clear" w:color="auto" w:fill="auto"/>
            <w:noWrap/>
            <w:vAlign w:val="bottom"/>
          </w:tcPr>
          <w:p w14:paraId="10EF700B" w14:textId="77777777" w:rsidR="00D92FA6" w:rsidRPr="009F2D86" w:rsidRDefault="00D92FA6" w:rsidP="00D161A2">
            <w:pPr>
              <w:spacing w:line="276" w:lineRule="auto"/>
              <w:jc w:val="right"/>
              <w:rPr>
                <w:sz w:val="18"/>
                <w:szCs w:val="18"/>
                <w:lang w:val="ro-MD"/>
              </w:rPr>
            </w:pPr>
            <w:r w:rsidRPr="009F2D86">
              <w:rPr>
                <w:sz w:val="18"/>
                <w:szCs w:val="18"/>
                <w:lang w:val="ro-MD"/>
              </w:rPr>
              <w:t>-40,1</w:t>
            </w:r>
          </w:p>
        </w:tc>
        <w:tc>
          <w:tcPr>
            <w:tcW w:w="708" w:type="dxa"/>
            <w:tcBorders>
              <w:top w:val="nil"/>
              <w:left w:val="nil"/>
              <w:bottom w:val="nil"/>
              <w:right w:val="nil"/>
            </w:tcBorders>
            <w:shd w:val="clear" w:color="auto" w:fill="auto"/>
            <w:noWrap/>
            <w:vAlign w:val="bottom"/>
          </w:tcPr>
          <w:p w14:paraId="4CA9FF48" w14:textId="77777777" w:rsidR="00D92FA6" w:rsidRPr="009F2D86" w:rsidRDefault="00D92FA6" w:rsidP="00D161A2">
            <w:pPr>
              <w:spacing w:line="276" w:lineRule="auto"/>
              <w:jc w:val="right"/>
              <w:rPr>
                <w:sz w:val="18"/>
                <w:szCs w:val="18"/>
                <w:lang w:val="ro-MD"/>
              </w:rPr>
            </w:pPr>
            <w:r w:rsidRPr="009F2D86">
              <w:rPr>
                <w:sz w:val="18"/>
                <w:szCs w:val="18"/>
                <w:lang w:val="ro-MD"/>
              </w:rPr>
              <w:t>87,3</w:t>
            </w:r>
          </w:p>
        </w:tc>
      </w:tr>
      <w:tr w:rsidR="00D92FA6" w:rsidRPr="009F2D86" w14:paraId="089769C5" w14:textId="77777777" w:rsidTr="00D161A2">
        <w:trPr>
          <w:trHeight w:val="280"/>
          <w:jc w:val="center"/>
        </w:trPr>
        <w:tc>
          <w:tcPr>
            <w:tcW w:w="2661" w:type="dxa"/>
            <w:tcBorders>
              <w:top w:val="nil"/>
              <w:left w:val="nil"/>
              <w:bottom w:val="nil"/>
              <w:right w:val="nil"/>
            </w:tcBorders>
            <w:shd w:val="clear" w:color="auto" w:fill="auto"/>
            <w:vAlign w:val="bottom"/>
            <w:hideMark/>
          </w:tcPr>
          <w:p w14:paraId="693310BF" w14:textId="77777777" w:rsidR="00D92FA6" w:rsidRPr="009F2D86" w:rsidRDefault="00D92FA6" w:rsidP="00D161A2">
            <w:pPr>
              <w:spacing w:line="276" w:lineRule="auto"/>
              <w:rPr>
                <w:b/>
                <w:bCs/>
                <w:sz w:val="18"/>
                <w:szCs w:val="18"/>
                <w:lang w:val="ro-MD"/>
              </w:rPr>
            </w:pPr>
            <w:r w:rsidRPr="009F2D86">
              <w:rPr>
                <w:b/>
                <w:bCs/>
                <w:sz w:val="18"/>
                <w:szCs w:val="18"/>
                <w:lang w:val="ro-MD"/>
              </w:rPr>
              <w:t>Resurse, total</w:t>
            </w:r>
          </w:p>
        </w:tc>
        <w:tc>
          <w:tcPr>
            <w:tcW w:w="846" w:type="dxa"/>
            <w:tcBorders>
              <w:top w:val="nil"/>
              <w:left w:val="nil"/>
              <w:bottom w:val="nil"/>
              <w:right w:val="nil"/>
            </w:tcBorders>
            <w:shd w:val="clear" w:color="auto" w:fill="auto"/>
            <w:noWrap/>
            <w:vAlign w:val="bottom"/>
          </w:tcPr>
          <w:p w14:paraId="67165763"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11887,0</w:t>
            </w:r>
          </w:p>
        </w:tc>
        <w:tc>
          <w:tcPr>
            <w:tcW w:w="830" w:type="dxa"/>
            <w:tcBorders>
              <w:top w:val="nil"/>
              <w:left w:val="nil"/>
              <w:bottom w:val="nil"/>
              <w:right w:val="nil"/>
            </w:tcBorders>
            <w:shd w:val="clear" w:color="auto" w:fill="auto"/>
            <w:noWrap/>
            <w:vAlign w:val="bottom"/>
          </w:tcPr>
          <w:p w14:paraId="5F234F4C"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12625,8</w:t>
            </w:r>
          </w:p>
        </w:tc>
        <w:tc>
          <w:tcPr>
            <w:tcW w:w="830" w:type="dxa"/>
            <w:tcBorders>
              <w:top w:val="nil"/>
              <w:left w:val="nil"/>
              <w:bottom w:val="nil"/>
              <w:right w:val="nil"/>
            </w:tcBorders>
            <w:shd w:val="clear" w:color="auto" w:fill="auto"/>
            <w:noWrap/>
            <w:vAlign w:val="bottom"/>
          </w:tcPr>
          <w:p w14:paraId="68A60ABF"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12744,9</w:t>
            </w:r>
          </w:p>
        </w:tc>
        <w:tc>
          <w:tcPr>
            <w:tcW w:w="846" w:type="dxa"/>
            <w:tcBorders>
              <w:top w:val="nil"/>
              <w:left w:val="nil"/>
              <w:bottom w:val="nil"/>
              <w:right w:val="nil"/>
            </w:tcBorders>
            <w:shd w:val="clear" w:color="auto" w:fill="auto"/>
            <w:noWrap/>
            <w:vAlign w:val="bottom"/>
          </w:tcPr>
          <w:p w14:paraId="44F7300E"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12453,1</w:t>
            </w:r>
          </w:p>
        </w:tc>
        <w:tc>
          <w:tcPr>
            <w:tcW w:w="722" w:type="dxa"/>
            <w:tcBorders>
              <w:top w:val="nil"/>
              <w:left w:val="nil"/>
              <w:bottom w:val="nil"/>
              <w:right w:val="nil"/>
            </w:tcBorders>
            <w:shd w:val="clear" w:color="auto" w:fill="auto"/>
            <w:noWrap/>
            <w:vAlign w:val="bottom"/>
          </w:tcPr>
          <w:p w14:paraId="59FB6DCA"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-291,8</w:t>
            </w:r>
          </w:p>
        </w:tc>
        <w:tc>
          <w:tcPr>
            <w:tcW w:w="641" w:type="dxa"/>
            <w:tcBorders>
              <w:top w:val="nil"/>
              <w:left w:val="nil"/>
              <w:bottom w:val="nil"/>
              <w:right w:val="nil"/>
            </w:tcBorders>
            <w:shd w:val="clear" w:color="auto" w:fill="auto"/>
            <w:noWrap/>
            <w:vAlign w:val="bottom"/>
          </w:tcPr>
          <w:p w14:paraId="1DAFBD05"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97,7</w:t>
            </w:r>
          </w:p>
        </w:tc>
        <w:tc>
          <w:tcPr>
            <w:tcW w:w="735" w:type="dxa"/>
            <w:tcBorders>
              <w:top w:val="nil"/>
              <w:left w:val="nil"/>
              <w:bottom w:val="nil"/>
              <w:right w:val="nil"/>
            </w:tcBorders>
            <w:shd w:val="clear" w:color="auto" w:fill="auto"/>
            <w:noWrap/>
            <w:vAlign w:val="bottom"/>
          </w:tcPr>
          <w:p w14:paraId="79F32C19"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566,1</w:t>
            </w:r>
          </w:p>
        </w:tc>
        <w:tc>
          <w:tcPr>
            <w:tcW w:w="708" w:type="dxa"/>
            <w:tcBorders>
              <w:top w:val="nil"/>
              <w:left w:val="nil"/>
              <w:bottom w:val="nil"/>
              <w:right w:val="nil"/>
            </w:tcBorders>
            <w:shd w:val="clear" w:color="auto" w:fill="auto"/>
            <w:noWrap/>
            <w:vAlign w:val="bottom"/>
          </w:tcPr>
          <w:p w14:paraId="00EFBFA2" w14:textId="77777777" w:rsidR="00D92FA6" w:rsidRPr="009F2D86" w:rsidRDefault="00D92FA6" w:rsidP="00D161A2">
            <w:pPr>
              <w:spacing w:line="276" w:lineRule="auto"/>
              <w:jc w:val="right"/>
              <w:rPr>
                <w:b/>
                <w:bCs/>
                <w:sz w:val="18"/>
                <w:szCs w:val="18"/>
                <w:lang w:val="ro-MD"/>
              </w:rPr>
            </w:pPr>
            <w:r w:rsidRPr="009F2D86">
              <w:rPr>
                <w:b/>
                <w:bCs/>
                <w:sz w:val="18"/>
                <w:szCs w:val="18"/>
                <w:lang w:val="ro-MD"/>
              </w:rPr>
              <w:t>104,8</w:t>
            </w:r>
          </w:p>
        </w:tc>
      </w:tr>
      <w:tr w:rsidR="00D92FA6" w:rsidRPr="009F2D86" w14:paraId="3161F0BB" w14:textId="77777777" w:rsidTr="00D161A2">
        <w:trPr>
          <w:trHeight w:val="216"/>
          <w:jc w:val="center"/>
        </w:trPr>
        <w:tc>
          <w:tcPr>
            <w:tcW w:w="2661" w:type="dxa"/>
            <w:tcBorders>
              <w:top w:val="nil"/>
              <w:left w:val="nil"/>
              <w:bottom w:val="nil"/>
              <w:right w:val="nil"/>
            </w:tcBorders>
            <w:shd w:val="clear" w:color="auto" w:fill="auto"/>
            <w:vAlign w:val="bottom"/>
            <w:hideMark/>
          </w:tcPr>
          <w:p w14:paraId="33C15BB9" w14:textId="77777777" w:rsidR="00D92FA6" w:rsidRPr="009F2D86" w:rsidRDefault="00D92FA6" w:rsidP="00D161A2">
            <w:pPr>
              <w:spacing w:line="276" w:lineRule="auto"/>
              <w:ind w:firstLineChars="100" w:firstLine="160"/>
              <w:rPr>
                <w:i/>
                <w:iCs/>
                <w:color w:val="000000"/>
                <w:sz w:val="16"/>
                <w:szCs w:val="16"/>
                <w:lang w:val="ro-MD"/>
              </w:rPr>
            </w:pPr>
            <w:r w:rsidRPr="009F2D86">
              <w:rPr>
                <w:i/>
                <w:iCs/>
                <w:color w:val="000000"/>
                <w:sz w:val="16"/>
                <w:szCs w:val="16"/>
                <w:lang w:val="ro-MD"/>
              </w:rPr>
              <w:t>inclusiv:</w:t>
            </w:r>
          </w:p>
        </w:tc>
        <w:tc>
          <w:tcPr>
            <w:tcW w:w="846" w:type="dxa"/>
            <w:tcBorders>
              <w:top w:val="nil"/>
              <w:left w:val="nil"/>
              <w:bottom w:val="nil"/>
              <w:right w:val="nil"/>
            </w:tcBorders>
            <w:shd w:val="clear" w:color="auto" w:fill="auto"/>
            <w:noWrap/>
            <w:vAlign w:val="bottom"/>
          </w:tcPr>
          <w:p w14:paraId="1BE88D2E" w14:textId="77777777" w:rsidR="00D92FA6" w:rsidRPr="009F2D86" w:rsidRDefault="00D92FA6" w:rsidP="00D161A2">
            <w:pPr>
              <w:spacing w:line="276" w:lineRule="auto"/>
              <w:jc w:val="right"/>
              <w:rPr>
                <w:i/>
                <w:iCs/>
                <w:sz w:val="16"/>
                <w:szCs w:val="16"/>
                <w:lang w:val="ro-MD"/>
              </w:rPr>
            </w:pPr>
          </w:p>
        </w:tc>
        <w:tc>
          <w:tcPr>
            <w:tcW w:w="830" w:type="dxa"/>
            <w:tcBorders>
              <w:top w:val="nil"/>
              <w:left w:val="nil"/>
              <w:bottom w:val="nil"/>
              <w:right w:val="nil"/>
            </w:tcBorders>
            <w:shd w:val="clear" w:color="auto" w:fill="auto"/>
            <w:noWrap/>
            <w:vAlign w:val="bottom"/>
          </w:tcPr>
          <w:p w14:paraId="437CEC0C" w14:textId="77777777" w:rsidR="00D92FA6" w:rsidRPr="009F2D86" w:rsidRDefault="00D92FA6" w:rsidP="00D161A2">
            <w:pPr>
              <w:spacing w:line="276" w:lineRule="auto"/>
              <w:jc w:val="right"/>
              <w:rPr>
                <w:i/>
                <w:iCs/>
                <w:sz w:val="16"/>
                <w:szCs w:val="16"/>
                <w:lang w:val="ro-MD"/>
              </w:rPr>
            </w:pPr>
          </w:p>
        </w:tc>
        <w:tc>
          <w:tcPr>
            <w:tcW w:w="830" w:type="dxa"/>
            <w:tcBorders>
              <w:top w:val="nil"/>
              <w:left w:val="nil"/>
              <w:bottom w:val="nil"/>
              <w:right w:val="nil"/>
            </w:tcBorders>
            <w:shd w:val="clear" w:color="auto" w:fill="auto"/>
            <w:noWrap/>
            <w:vAlign w:val="bottom"/>
          </w:tcPr>
          <w:p w14:paraId="2A7871BF" w14:textId="77777777" w:rsidR="00D92FA6" w:rsidRPr="009F2D86" w:rsidRDefault="00D92FA6" w:rsidP="00D161A2">
            <w:pPr>
              <w:spacing w:line="276" w:lineRule="auto"/>
              <w:jc w:val="right"/>
              <w:rPr>
                <w:i/>
                <w:iCs/>
                <w:sz w:val="16"/>
                <w:szCs w:val="16"/>
                <w:lang w:val="ro-MD"/>
              </w:rPr>
            </w:pPr>
          </w:p>
        </w:tc>
        <w:tc>
          <w:tcPr>
            <w:tcW w:w="846" w:type="dxa"/>
            <w:tcBorders>
              <w:top w:val="nil"/>
              <w:left w:val="nil"/>
              <w:bottom w:val="nil"/>
              <w:right w:val="nil"/>
            </w:tcBorders>
            <w:shd w:val="clear" w:color="auto" w:fill="auto"/>
            <w:noWrap/>
            <w:vAlign w:val="bottom"/>
          </w:tcPr>
          <w:p w14:paraId="69B08566" w14:textId="77777777" w:rsidR="00D92FA6" w:rsidRPr="009F2D86" w:rsidRDefault="00D92FA6" w:rsidP="00D161A2">
            <w:pPr>
              <w:spacing w:line="276" w:lineRule="auto"/>
              <w:jc w:val="right"/>
              <w:rPr>
                <w:i/>
                <w:iCs/>
                <w:sz w:val="16"/>
                <w:szCs w:val="16"/>
                <w:lang w:val="ro-MD"/>
              </w:rPr>
            </w:pPr>
          </w:p>
        </w:tc>
        <w:tc>
          <w:tcPr>
            <w:tcW w:w="722" w:type="dxa"/>
            <w:tcBorders>
              <w:top w:val="nil"/>
              <w:left w:val="nil"/>
              <w:bottom w:val="nil"/>
              <w:right w:val="nil"/>
            </w:tcBorders>
            <w:shd w:val="clear" w:color="auto" w:fill="auto"/>
            <w:noWrap/>
            <w:vAlign w:val="bottom"/>
          </w:tcPr>
          <w:p w14:paraId="33FA922A" w14:textId="77777777" w:rsidR="00D92FA6" w:rsidRPr="009F2D86" w:rsidRDefault="00D92FA6" w:rsidP="00D161A2">
            <w:pPr>
              <w:spacing w:line="276" w:lineRule="auto"/>
              <w:jc w:val="right"/>
              <w:rPr>
                <w:b/>
                <w:bCs/>
                <w:i/>
                <w:iCs/>
                <w:sz w:val="16"/>
                <w:szCs w:val="16"/>
                <w:lang w:val="ro-MD"/>
              </w:rPr>
            </w:pPr>
          </w:p>
        </w:tc>
        <w:tc>
          <w:tcPr>
            <w:tcW w:w="641" w:type="dxa"/>
            <w:tcBorders>
              <w:top w:val="nil"/>
              <w:left w:val="nil"/>
              <w:bottom w:val="nil"/>
              <w:right w:val="nil"/>
            </w:tcBorders>
            <w:shd w:val="clear" w:color="auto" w:fill="auto"/>
            <w:noWrap/>
            <w:vAlign w:val="bottom"/>
          </w:tcPr>
          <w:p w14:paraId="2EC6359E" w14:textId="77777777" w:rsidR="00D92FA6" w:rsidRPr="009F2D86" w:rsidRDefault="00D92FA6" w:rsidP="00D161A2">
            <w:pPr>
              <w:spacing w:line="276" w:lineRule="auto"/>
              <w:jc w:val="right"/>
              <w:rPr>
                <w:b/>
                <w:bCs/>
                <w:i/>
                <w:iCs/>
                <w:sz w:val="16"/>
                <w:szCs w:val="16"/>
                <w:lang w:val="ro-MD"/>
              </w:rPr>
            </w:pPr>
          </w:p>
        </w:tc>
        <w:tc>
          <w:tcPr>
            <w:tcW w:w="735" w:type="dxa"/>
            <w:tcBorders>
              <w:top w:val="nil"/>
              <w:left w:val="nil"/>
              <w:bottom w:val="nil"/>
              <w:right w:val="nil"/>
            </w:tcBorders>
            <w:shd w:val="clear" w:color="auto" w:fill="auto"/>
            <w:noWrap/>
            <w:vAlign w:val="bottom"/>
          </w:tcPr>
          <w:p w14:paraId="0503B882" w14:textId="77777777" w:rsidR="00D92FA6" w:rsidRPr="009F2D86" w:rsidRDefault="00D92FA6" w:rsidP="00D161A2">
            <w:pPr>
              <w:spacing w:line="276" w:lineRule="auto"/>
              <w:jc w:val="right"/>
              <w:rPr>
                <w:b/>
                <w:bCs/>
                <w:i/>
                <w:iCs/>
                <w:sz w:val="16"/>
                <w:szCs w:val="16"/>
                <w:lang w:val="ro-MD"/>
              </w:rPr>
            </w:pPr>
          </w:p>
        </w:tc>
        <w:tc>
          <w:tcPr>
            <w:tcW w:w="708" w:type="dxa"/>
            <w:tcBorders>
              <w:top w:val="nil"/>
              <w:left w:val="nil"/>
              <w:bottom w:val="nil"/>
              <w:right w:val="nil"/>
            </w:tcBorders>
            <w:shd w:val="clear" w:color="auto" w:fill="auto"/>
            <w:noWrap/>
            <w:vAlign w:val="bottom"/>
          </w:tcPr>
          <w:p w14:paraId="7AC9F8FD" w14:textId="77777777" w:rsidR="00D92FA6" w:rsidRPr="009F2D86" w:rsidRDefault="00D92FA6" w:rsidP="00D161A2">
            <w:pPr>
              <w:spacing w:line="276" w:lineRule="auto"/>
              <w:jc w:val="right"/>
              <w:rPr>
                <w:b/>
                <w:bCs/>
                <w:i/>
                <w:iCs/>
                <w:sz w:val="16"/>
                <w:szCs w:val="16"/>
                <w:lang w:val="ro-MD"/>
              </w:rPr>
            </w:pPr>
          </w:p>
        </w:tc>
      </w:tr>
      <w:tr w:rsidR="00D92FA6" w:rsidRPr="009F2D86" w14:paraId="4603AA27" w14:textId="77777777" w:rsidTr="00D161A2">
        <w:trPr>
          <w:trHeight w:val="247"/>
          <w:jc w:val="center"/>
        </w:trPr>
        <w:tc>
          <w:tcPr>
            <w:tcW w:w="2661" w:type="dxa"/>
            <w:tcBorders>
              <w:top w:val="nil"/>
              <w:left w:val="nil"/>
              <w:bottom w:val="nil"/>
              <w:right w:val="nil"/>
            </w:tcBorders>
            <w:shd w:val="clear" w:color="auto" w:fill="auto"/>
            <w:vAlign w:val="bottom"/>
            <w:hideMark/>
          </w:tcPr>
          <w:p w14:paraId="155D024A" w14:textId="77777777" w:rsidR="00D92FA6" w:rsidRPr="009F2D86" w:rsidRDefault="00D92FA6" w:rsidP="00D161A2">
            <w:pPr>
              <w:spacing w:line="276" w:lineRule="auto"/>
              <w:rPr>
                <w:sz w:val="18"/>
                <w:szCs w:val="18"/>
                <w:lang w:val="ro-MD"/>
              </w:rPr>
            </w:pPr>
            <w:r w:rsidRPr="009F2D86">
              <w:rPr>
                <w:sz w:val="18"/>
                <w:szCs w:val="18"/>
                <w:lang w:val="ro-MD"/>
              </w:rPr>
              <w:t>resurse generale</w:t>
            </w:r>
          </w:p>
        </w:tc>
        <w:tc>
          <w:tcPr>
            <w:tcW w:w="846" w:type="dxa"/>
            <w:tcBorders>
              <w:top w:val="nil"/>
              <w:left w:val="nil"/>
              <w:bottom w:val="nil"/>
              <w:right w:val="nil"/>
            </w:tcBorders>
            <w:shd w:val="clear" w:color="auto" w:fill="auto"/>
            <w:noWrap/>
            <w:vAlign w:val="bottom"/>
          </w:tcPr>
          <w:p w14:paraId="2C2D87E2" w14:textId="77777777" w:rsidR="00D92FA6" w:rsidRPr="009F2D86" w:rsidRDefault="00D92FA6" w:rsidP="00D161A2">
            <w:pPr>
              <w:spacing w:line="276" w:lineRule="auto"/>
              <w:jc w:val="right"/>
              <w:rPr>
                <w:sz w:val="18"/>
                <w:szCs w:val="18"/>
                <w:lang w:val="ro-MD"/>
              </w:rPr>
            </w:pPr>
            <w:r w:rsidRPr="009F2D86">
              <w:rPr>
                <w:sz w:val="18"/>
                <w:szCs w:val="18"/>
                <w:lang w:val="ro-MD"/>
              </w:rPr>
              <w:t>11710,1</w:t>
            </w:r>
          </w:p>
        </w:tc>
        <w:tc>
          <w:tcPr>
            <w:tcW w:w="830" w:type="dxa"/>
            <w:tcBorders>
              <w:top w:val="nil"/>
              <w:left w:val="nil"/>
              <w:bottom w:val="nil"/>
              <w:right w:val="nil"/>
            </w:tcBorders>
            <w:shd w:val="clear" w:color="auto" w:fill="auto"/>
            <w:noWrap/>
            <w:vAlign w:val="bottom"/>
          </w:tcPr>
          <w:p w14:paraId="69C2A903" w14:textId="77777777" w:rsidR="00D92FA6" w:rsidRPr="009F2D86" w:rsidRDefault="00D92FA6" w:rsidP="00D161A2">
            <w:pPr>
              <w:spacing w:line="276" w:lineRule="auto"/>
              <w:jc w:val="right"/>
              <w:rPr>
                <w:sz w:val="18"/>
                <w:szCs w:val="18"/>
                <w:lang w:val="ro-MD"/>
              </w:rPr>
            </w:pPr>
            <w:r w:rsidRPr="009F2D86">
              <w:rPr>
                <w:sz w:val="18"/>
                <w:szCs w:val="18"/>
                <w:lang w:val="ro-MD"/>
              </w:rPr>
              <w:t>12355,2</w:t>
            </w:r>
          </w:p>
        </w:tc>
        <w:tc>
          <w:tcPr>
            <w:tcW w:w="830" w:type="dxa"/>
            <w:tcBorders>
              <w:top w:val="nil"/>
              <w:left w:val="nil"/>
              <w:bottom w:val="nil"/>
              <w:right w:val="nil"/>
            </w:tcBorders>
            <w:shd w:val="clear" w:color="auto" w:fill="auto"/>
            <w:noWrap/>
            <w:vAlign w:val="bottom"/>
          </w:tcPr>
          <w:p w14:paraId="6BDAD5F8" w14:textId="77777777" w:rsidR="00D92FA6" w:rsidRPr="009F2D86" w:rsidRDefault="00D92FA6" w:rsidP="00D161A2">
            <w:pPr>
              <w:spacing w:line="276" w:lineRule="auto"/>
              <w:jc w:val="right"/>
              <w:rPr>
                <w:sz w:val="18"/>
                <w:szCs w:val="18"/>
                <w:lang w:val="ro-MD"/>
              </w:rPr>
            </w:pPr>
            <w:r w:rsidRPr="009F2D86">
              <w:rPr>
                <w:sz w:val="18"/>
                <w:szCs w:val="18"/>
                <w:lang w:val="ro-MD"/>
              </w:rPr>
              <w:t>12482,0</w:t>
            </w:r>
          </w:p>
        </w:tc>
        <w:tc>
          <w:tcPr>
            <w:tcW w:w="846" w:type="dxa"/>
            <w:tcBorders>
              <w:top w:val="nil"/>
              <w:left w:val="nil"/>
              <w:bottom w:val="nil"/>
              <w:right w:val="nil"/>
            </w:tcBorders>
            <w:shd w:val="clear" w:color="auto" w:fill="auto"/>
            <w:noWrap/>
            <w:vAlign w:val="bottom"/>
          </w:tcPr>
          <w:p w14:paraId="454F6AED" w14:textId="7DD02F17" w:rsidR="00D92FA6" w:rsidRPr="009F2D86" w:rsidRDefault="00D92FA6" w:rsidP="00D92FA6">
            <w:pPr>
              <w:spacing w:line="276" w:lineRule="auto"/>
              <w:jc w:val="right"/>
              <w:rPr>
                <w:sz w:val="18"/>
                <w:szCs w:val="18"/>
                <w:lang w:val="ro-MD"/>
              </w:rPr>
            </w:pPr>
            <w:r w:rsidRPr="009F2D86">
              <w:rPr>
                <w:sz w:val="18"/>
                <w:szCs w:val="18"/>
                <w:lang w:val="ro-MD"/>
              </w:rPr>
              <w:t>12266,</w:t>
            </w:r>
            <w:r>
              <w:rPr>
                <w:sz w:val="18"/>
                <w:szCs w:val="18"/>
                <w:lang w:val="ro-MD"/>
              </w:rPr>
              <w:t>7</w:t>
            </w:r>
          </w:p>
        </w:tc>
        <w:tc>
          <w:tcPr>
            <w:tcW w:w="722" w:type="dxa"/>
            <w:tcBorders>
              <w:top w:val="nil"/>
              <w:left w:val="nil"/>
              <w:bottom w:val="nil"/>
              <w:right w:val="nil"/>
            </w:tcBorders>
            <w:shd w:val="clear" w:color="auto" w:fill="auto"/>
            <w:noWrap/>
            <w:vAlign w:val="bottom"/>
          </w:tcPr>
          <w:p w14:paraId="12C5EC3A" w14:textId="07890439" w:rsidR="00D92FA6" w:rsidRPr="009F2D86" w:rsidRDefault="00D92FA6" w:rsidP="00D161A2">
            <w:pPr>
              <w:spacing w:line="276" w:lineRule="auto"/>
              <w:jc w:val="right"/>
              <w:rPr>
                <w:sz w:val="18"/>
                <w:szCs w:val="18"/>
                <w:lang w:val="ro-MD"/>
              </w:rPr>
            </w:pPr>
            <w:r>
              <w:rPr>
                <w:sz w:val="18"/>
                <w:szCs w:val="18"/>
                <w:lang w:val="ro-MD"/>
              </w:rPr>
              <w:t>-215,3</w:t>
            </w:r>
          </w:p>
        </w:tc>
        <w:tc>
          <w:tcPr>
            <w:tcW w:w="641" w:type="dxa"/>
            <w:tcBorders>
              <w:top w:val="nil"/>
              <w:left w:val="nil"/>
              <w:bottom w:val="nil"/>
              <w:right w:val="nil"/>
            </w:tcBorders>
            <w:shd w:val="clear" w:color="auto" w:fill="auto"/>
            <w:noWrap/>
            <w:vAlign w:val="bottom"/>
          </w:tcPr>
          <w:p w14:paraId="4E0436A6" w14:textId="77777777" w:rsidR="00D92FA6" w:rsidRPr="009F2D86" w:rsidRDefault="00D92FA6" w:rsidP="00D161A2">
            <w:pPr>
              <w:spacing w:line="276" w:lineRule="auto"/>
              <w:jc w:val="right"/>
              <w:rPr>
                <w:sz w:val="18"/>
                <w:szCs w:val="18"/>
                <w:lang w:val="ro-MD"/>
              </w:rPr>
            </w:pPr>
            <w:r w:rsidRPr="009F2D86">
              <w:rPr>
                <w:sz w:val="18"/>
                <w:szCs w:val="18"/>
                <w:lang w:val="ro-MD"/>
              </w:rPr>
              <w:t>98,3</w:t>
            </w:r>
          </w:p>
        </w:tc>
        <w:tc>
          <w:tcPr>
            <w:tcW w:w="735" w:type="dxa"/>
            <w:tcBorders>
              <w:top w:val="nil"/>
              <w:left w:val="nil"/>
              <w:bottom w:val="nil"/>
              <w:right w:val="nil"/>
            </w:tcBorders>
            <w:shd w:val="clear" w:color="auto" w:fill="auto"/>
            <w:noWrap/>
            <w:vAlign w:val="bottom"/>
          </w:tcPr>
          <w:p w14:paraId="12B16662" w14:textId="60DEEE4B" w:rsidR="00D92FA6" w:rsidRPr="009F2D86" w:rsidRDefault="00D92FA6" w:rsidP="00D92FA6">
            <w:pPr>
              <w:spacing w:line="276" w:lineRule="auto"/>
              <w:jc w:val="right"/>
              <w:rPr>
                <w:sz w:val="18"/>
                <w:szCs w:val="18"/>
                <w:lang w:val="ro-MD"/>
              </w:rPr>
            </w:pPr>
            <w:r w:rsidRPr="009F2D86">
              <w:rPr>
                <w:sz w:val="18"/>
                <w:szCs w:val="18"/>
                <w:lang w:val="ro-MD"/>
              </w:rPr>
              <w:t>556,</w:t>
            </w:r>
            <w:r>
              <w:rPr>
                <w:sz w:val="18"/>
                <w:szCs w:val="18"/>
                <w:lang w:val="ro-MD"/>
              </w:rPr>
              <w:t>6</w:t>
            </w:r>
          </w:p>
        </w:tc>
        <w:tc>
          <w:tcPr>
            <w:tcW w:w="708" w:type="dxa"/>
            <w:tcBorders>
              <w:top w:val="nil"/>
              <w:left w:val="nil"/>
              <w:bottom w:val="nil"/>
              <w:right w:val="nil"/>
            </w:tcBorders>
            <w:shd w:val="clear" w:color="auto" w:fill="auto"/>
            <w:noWrap/>
            <w:vAlign w:val="bottom"/>
          </w:tcPr>
          <w:p w14:paraId="3AB17C8B" w14:textId="77777777" w:rsidR="00D92FA6" w:rsidRPr="009F2D86" w:rsidRDefault="00D92FA6" w:rsidP="00D161A2">
            <w:pPr>
              <w:spacing w:line="276" w:lineRule="auto"/>
              <w:jc w:val="right"/>
              <w:rPr>
                <w:sz w:val="18"/>
                <w:szCs w:val="18"/>
                <w:lang w:val="ro-MD"/>
              </w:rPr>
            </w:pPr>
            <w:r w:rsidRPr="009F2D86">
              <w:rPr>
                <w:sz w:val="18"/>
                <w:szCs w:val="18"/>
                <w:lang w:val="ro-MD"/>
              </w:rPr>
              <w:t>104,8</w:t>
            </w:r>
          </w:p>
        </w:tc>
      </w:tr>
      <w:tr w:rsidR="00D92FA6" w:rsidRPr="009F2D86" w14:paraId="702D83B0" w14:textId="77777777" w:rsidTr="00D161A2">
        <w:trPr>
          <w:trHeight w:val="513"/>
          <w:jc w:val="center"/>
        </w:trPr>
        <w:tc>
          <w:tcPr>
            <w:tcW w:w="2661" w:type="dxa"/>
            <w:tcBorders>
              <w:top w:val="nil"/>
              <w:left w:val="nil"/>
              <w:bottom w:val="nil"/>
              <w:right w:val="nil"/>
            </w:tcBorders>
            <w:shd w:val="clear" w:color="auto" w:fill="auto"/>
            <w:vAlign w:val="bottom"/>
            <w:hideMark/>
          </w:tcPr>
          <w:p w14:paraId="15A362DA" w14:textId="77777777" w:rsidR="00D92FA6" w:rsidRPr="009F2D86" w:rsidRDefault="00D92FA6" w:rsidP="00D161A2">
            <w:pPr>
              <w:spacing w:line="276" w:lineRule="auto"/>
              <w:rPr>
                <w:sz w:val="18"/>
                <w:szCs w:val="18"/>
                <w:lang w:val="ro-MD"/>
              </w:rPr>
            </w:pPr>
            <w:r w:rsidRPr="009F2D86">
              <w:rPr>
                <w:sz w:val="18"/>
                <w:szCs w:val="18"/>
                <w:lang w:val="ro-MD"/>
              </w:rPr>
              <w:t>resurse ale proiectelor finanțate din surse externe</w:t>
            </w:r>
          </w:p>
        </w:tc>
        <w:tc>
          <w:tcPr>
            <w:tcW w:w="846" w:type="dxa"/>
            <w:tcBorders>
              <w:top w:val="nil"/>
              <w:left w:val="nil"/>
              <w:bottom w:val="nil"/>
              <w:right w:val="nil"/>
            </w:tcBorders>
            <w:shd w:val="clear" w:color="auto" w:fill="auto"/>
            <w:noWrap/>
            <w:vAlign w:val="bottom"/>
          </w:tcPr>
          <w:p w14:paraId="38140004" w14:textId="77777777" w:rsidR="00D92FA6" w:rsidRPr="009F2D86" w:rsidRDefault="00D92FA6" w:rsidP="00D161A2">
            <w:pPr>
              <w:spacing w:line="276" w:lineRule="auto"/>
              <w:jc w:val="right"/>
              <w:rPr>
                <w:sz w:val="18"/>
                <w:szCs w:val="18"/>
                <w:lang w:val="ro-MD"/>
              </w:rPr>
            </w:pPr>
            <w:r w:rsidRPr="009F2D86">
              <w:rPr>
                <w:sz w:val="18"/>
                <w:szCs w:val="18"/>
                <w:lang w:val="ro-MD"/>
              </w:rPr>
              <w:t>154,4</w:t>
            </w:r>
          </w:p>
        </w:tc>
        <w:tc>
          <w:tcPr>
            <w:tcW w:w="830" w:type="dxa"/>
            <w:tcBorders>
              <w:top w:val="nil"/>
              <w:left w:val="nil"/>
              <w:bottom w:val="nil"/>
              <w:right w:val="nil"/>
            </w:tcBorders>
            <w:shd w:val="clear" w:color="auto" w:fill="auto"/>
            <w:noWrap/>
            <w:vAlign w:val="bottom"/>
          </w:tcPr>
          <w:p w14:paraId="7251637B" w14:textId="77777777" w:rsidR="00D92FA6" w:rsidRPr="009F2D86" w:rsidRDefault="00D92FA6" w:rsidP="00D161A2">
            <w:pPr>
              <w:spacing w:line="276" w:lineRule="auto"/>
              <w:jc w:val="right"/>
              <w:rPr>
                <w:sz w:val="18"/>
                <w:szCs w:val="18"/>
                <w:lang w:val="ro-MD"/>
              </w:rPr>
            </w:pPr>
            <w:r w:rsidRPr="009F2D86">
              <w:rPr>
                <w:sz w:val="18"/>
                <w:szCs w:val="18"/>
                <w:lang w:val="ro-MD"/>
              </w:rPr>
              <w:t>235,1</w:t>
            </w:r>
          </w:p>
        </w:tc>
        <w:tc>
          <w:tcPr>
            <w:tcW w:w="830" w:type="dxa"/>
            <w:tcBorders>
              <w:top w:val="nil"/>
              <w:left w:val="nil"/>
              <w:bottom w:val="nil"/>
              <w:right w:val="nil"/>
            </w:tcBorders>
            <w:shd w:val="clear" w:color="auto" w:fill="auto"/>
            <w:noWrap/>
            <w:vAlign w:val="bottom"/>
          </w:tcPr>
          <w:p w14:paraId="37625135" w14:textId="77777777" w:rsidR="00D92FA6" w:rsidRPr="009F2D86" w:rsidRDefault="00D92FA6" w:rsidP="00D161A2">
            <w:pPr>
              <w:spacing w:line="276" w:lineRule="auto"/>
              <w:jc w:val="right"/>
              <w:rPr>
                <w:sz w:val="18"/>
                <w:szCs w:val="18"/>
                <w:lang w:val="ro-MD"/>
              </w:rPr>
            </w:pPr>
            <w:r w:rsidRPr="009F2D86">
              <w:rPr>
                <w:sz w:val="18"/>
                <w:szCs w:val="18"/>
                <w:lang w:val="ro-MD"/>
              </w:rPr>
              <w:t>221,8</w:t>
            </w:r>
          </w:p>
        </w:tc>
        <w:tc>
          <w:tcPr>
            <w:tcW w:w="846" w:type="dxa"/>
            <w:tcBorders>
              <w:top w:val="nil"/>
              <w:left w:val="nil"/>
              <w:bottom w:val="nil"/>
              <w:right w:val="nil"/>
            </w:tcBorders>
            <w:shd w:val="clear" w:color="auto" w:fill="auto"/>
            <w:noWrap/>
            <w:vAlign w:val="bottom"/>
          </w:tcPr>
          <w:p w14:paraId="51D22AE8" w14:textId="68B90595" w:rsidR="00D92FA6" w:rsidRPr="009F2D86" w:rsidRDefault="00D92FA6" w:rsidP="00D92FA6">
            <w:pPr>
              <w:spacing w:line="276" w:lineRule="auto"/>
              <w:jc w:val="right"/>
              <w:rPr>
                <w:sz w:val="18"/>
                <w:szCs w:val="18"/>
                <w:lang w:val="ro-MD"/>
              </w:rPr>
            </w:pPr>
            <w:r w:rsidRPr="009F2D86">
              <w:rPr>
                <w:sz w:val="18"/>
                <w:szCs w:val="18"/>
                <w:lang w:val="ro-MD"/>
              </w:rPr>
              <w:t>154,</w:t>
            </w:r>
            <w:r>
              <w:rPr>
                <w:sz w:val="18"/>
                <w:szCs w:val="18"/>
                <w:lang w:val="ro-MD"/>
              </w:rPr>
              <w:t>2</w:t>
            </w:r>
          </w:p>
        </w:tc>
        <w:tc>
          <w:tcPr>
            <w:tcW w:w="722" w:type="dxa"/>
            <w:tcBorders>
              <w:top w:val="nil"/>
              <w:left w:val="nil"/>
              <w:bottom w:val="nil"/>
              <w:right w:val="nil"/>
            </w:tcBorders>
            <w:shd w:val="clear" w:color="auto" w:fill="auto"/>
            <w:noWrap/>
            <w:vAlign w:val="bottom"/>
          </w:tcPr>
          <w:p w14:paraId="06C4D928" w14:textId="36618A02" w:rsidR="00D92FA6" w:rsidRPr="009F2D86" w:rsidRDefault="00D92FA6" w:rsidP="00D92FA6">
            <w:pPr>
              <w:spacing w:line="276" w:lineRule="auto"/>
              <w:jc w:val="right"/>
              <w:rPr>
                <w:sz w:val="18"/>
                <w:szCs w:val="18"/>
                <w:lang w:val="ro-MD"/>
              </w:rPr>
            </w:pPr>
            <w:r w:rsidRPr="009F2D86">
              <w:rPr>
                <w:sz w:val="18"/>
                <w:szCs w:val="18"/>
                <w:lang w:val="ro-MD"/>
              </w:rPr>
              <w:t>-67,</w:t>
            </w:r>
            <w:r>
              <w:rPr>
                <w:sz w:val="18"/>
                <w:szCs w:val="18"/>
                <w:lang w:val="ro-MD"/>
              </w:rPr>
              <w:t>6</w:t>
            </w:r>
          </w:p>
        </w:tc>
        <w:tc>
          <w:tcPr>
            <w:tcW w:w="641" w:type="dxa"/>
            <w:tcBorders>
              <w:top w:val="nil"/>
              <w:left w:val="nil"/>
              <w:bottom w:val="nil"/>
              <w:right w:val="nil"/>
            </w:tcBorders>
            <w:shd w:val="clear" w:color="auto" w:fill="auto"/>
            <w:noWrap/>
            <w:vAlign w:val="bottom"/>
          </w:tcPr>
          <w:p w14:paraId="48CB82F6" w14:textId="77777777" w:rsidR="00D92FA6" w:rsidRPr="009F2D86" w:rsidRDefault="00D92FA6" w:rsidP="00D161A2">
            <w:pPr>
              <w:spacing w:line="276" w:lineRule="auto"/>
              <w:jc w:val="right"/>
              <w:rPr>
                <w:sz w:val="18"/>
                <w:szCs w:val="18"/>
                <w:lang w:val="ro-MD"/>
              </w:rPr>
            </w:pPr>
            <w:r w:rsidRPr="009F2D86">
              <w:rPr>
                <w:sz w:val="18"/>
                <w:szCs w:val="18"/>
                <w:lang w:val="ro-MD"/>
              </w:rPr>
              <w:t>69,5</w:t>
            </w:r>
          </w:p>
        </w:tc>
        <w:tc>
          <w:tcPr>
            <w:tcW w:w="735" w:type="dxa"/>
            <w:tcBorders>
              <w:top w:val="nil"/>
              <w:left w:val="nil"/>
              <w:bottom w:val="nil"/>
              <w:right w:val="nil"/>
            </w:tcBorders>
            <w:shd w:val="clear" w:color="auto" w:fill="auto"/>
            <w:noWrap/>
            <w:vAlign w:val="bottom"/>
          </w:tcPr>
          <w:p w14:paraId="426BF062" w14:textId="68ADC27A" w:rsidR="00D92FA6" w:rsidRPr="009F2D86" w:rsidRDefault="00D92FA6" w:rsidP="00114092">
            <w:pPr>
              <w:spacing w:line="276" w:lineRule="auto"/>
              <w:jc w:val="right"/>
              <w:rPr>
                <w:sz w:val="18"/>
                <w:szCs w:val="18"/>
                <w:lang w:val="ro-MD"/>
              </w:rPr>
            </w:pPr>
            <w:r w:rsidRPr="009F2D86">
              <w:rPr>
                <w:sz w:val="18"/>
                <w:szCs w:val="18"/>
                <w:lang w:val="ro-MD"/>
              </w:rPr>
              <w:t>-0,</w:t>
            </w:r>
            <w:r w:rsidR="00114092">
              <w:rPr>
                <w:sz w:val="18"/>
                <w:szCs w:val="18"/>
                <w:lang w:val="ro-MD"/>
              </w:rPr>
              <w:t>2</w:t>
            </w:r>
          </w:p>
        </w:tc>
        <w:tc>
          <w:tcPr>
            <w:tcW w:w="708" w:type="dxa"/>
            <w:tcBorders>
              <w:top w:val="nil"/>
              <w:left w:val="nil"/>
              <w:bottom w:val="nil"/>
              <w:right w:val="nil"/>
            </w:tcBorders>
            <w:shd w:val="clear" w:color="auto" w:fill="auto"/>
            <w:noWrap/>
            <w:vAlign w:val="bottom"/>
          </w:tcPr>
          <w:p w14:paraId="41F1B159" w14:textId="0376DCA6" w:rsidR="00D92FA6" w:rsidRPr="009F2D86" w:rsidRDefault="00D92FA6" w:rsidP="00114092">
            <w:pPr>
              <w:spacing w:line="276" w:lineRule="auto"/>
              <w:jc w:val="right"/>
              <w:rPr>
                <w:sz w:val="18"/>
                <w:szCs w:val="18"/>
                <w:lang w:val="ro-MD"/>
              </w:rPr>
            </w:pPr>
            <w:r w:rsidRPr="009F2D86">
              <w:rPr>
                <w:sz w:val="18"/>
                <w:szCs w:val="18"/>
                <w:lang w:val="ro-MD"/>
              </w:rPr>
              <w:t>99,</w:t>
            </w:r>
            <w:r w:rsidR="00114092">
              <w:rPr>
                <w:sz w:val="18"/>
                <w:szCs w:val="18"/>
                <w:lang w:val="ro-MD"/>
              </w:rPr>
              <w:t>9</w:t>
            </w:r>
          </w:p>
        </w:tc>
      </w:tr>
      <w:tr w:rsidR="00D92FA6" w:rsidRPr="009F2D86" w14:paraId="0D112E59" w14:textId="77777777" w:rsidTr="00D161A2">
        <w:trPr>
          <w:trHeight w:val="280"/>
          <w:jc w:val="center"/>
        </w:trPr>
        <w:tc>
          <w:tcPr>
            <w:tcW w:w="2661" w:type="dxa"/>
            <w:tcBorders>
              <w:top w:val="nil"/>
              <w:left w:val="nil"/>
              <w:bottom w:val="nil"/>
              <w:right w:val="nil"/>
            </w:tcBorders>
            <w:shd w:val="clear" w:color="auto" w:fill="auto"/>
            <w:vAlign w:val="bottom"/>
            <w:hideMark/>
          </w:tcPr>
          <w:p w14:paraId="1D21E768" w14:textId="77777777" w:rsidR="00D92FA6" w:rsidRPr="009F2D86" w:rsidRDefault="00D92FA6" w:rsidP="00D161A2">
            <w:pPr>
              <w:spacing w:line="276" w:lineRule="auto"/>
              <w:rPr>
                <w:sz w:val="18"/>
                <w:szCs w:val="18"/>
                <w:lang w:val="ro-MD"/>
              </w:rPr>
            </w:pPr>
            <w:r w:rsidRPr="009F2D86">
              <w:rPr>
                <w:sz w:val="18"/>
                <w:szCs w:val="18"/>
                <w:lang w:val="ro-MD"/>
              </w:rPr>
              <w:t>venituri colectate</w:t>
            </w:r>
          </w:p>
        </w:tc>
        <w:tc>
          <w:tcPr>
            <w:tcW w:w="846" w:type="dxa"/>
            <w:tcBorders>
              <w:top w:val="nil"/>
              <w:left w:val="nil"/>
              <w:bottom w:val="nil"/>
              <w:right w:val="nil"/>
            </w:tcBorders>
            <w:shd w:val="clear" w:color="auto" w:fill="auto"/>
            <w:noWrap/>
            <w:vAlign w:val="bottom"/>
          </w:tcPr>
          <w:p w14:paraId="38B74CFC" w14:textId="77777777" w:rsidR="00D92FA6" w:rsidRPr="009F2D86" w:rsidRDefault="00D92FA6" w:rsidP="00D161A2">
            <w:pPr>
              <w:spacing w:line="276" w:lineRule="auto"/>
              <w:jc w:val="right"/>
              <w:rPr>
                <w:sz w:val="18"/>
                <w:szCs w:val="18"/>
                <w:lang w:val="ro-MD"/>
              </w:rPr>
            </w:pPr>
            <w:r w:rsidRPr="009F2D86">
              <w:rPr>
                <w:sz w:val="18"/>
                <w:szCs w:val="18"/>
                <w:lang w:val="ro-MD"/>
              </w:rPr>
              <w:t>22,5</w:t>
            </w:r>
          </w:p>
        </w:tc>
        <w:tc>
          <w:tcPr>
            <w:tcW w:w="830" w:type="dxa"/>
            <w:tcBorders>
              <w:top w:val="nil"/>
              <w:left w:val="nil"/>
              <w:bottom w:val="nil"/>
              <w:right w:val="nil"/>
            </w:tcBorders>
            <w:shd w:val="clear" w:color="auto" w:fill="auto"/>
            <w:noWrap/>
            <w:vAlign w:val="bottom"/>
          </w:tcPr>
          <w:p w14:paraId="6B112EF8" w14:textId="77777777" w:rsidR="00D92FA6" w:rsidRPr="009F2D86" w:rsidRDefault="00D92FA6" w:rsidP="00D161A2">
            <w:pPr>
              <w:spacing w:line="276" w:lineRule="auto"/>
              <w:jc w:val="right"/>
              <w:rPr>
                <w:sz w:val="18"/>
                <w:szCs w:val="18"/>
                <w:lang w:val="ro-MD"/>
              </w:rPr>
            </w:pPr>
            <w:r w:rsidRPr="009F2D86">
              <w:rPr>
                <w:sz w:val="18"/>
                <w:szCs w:val="18"/>
                <w:lang w:val="ro-MD"/>
              </w:rPr>
              <w:t>35,5</w:t>
            </w:r>
          </w:p>
        </w:tc>
        <w:tc>
          <w:tcPr>
            <w:tcW w:w="830" w:type="dxa"/>
            <w:tcBorders>
              <w:top w:val="nil"/>
              <w:left w:val="nil"/>
              <w:bottom w:val="nil"/>
              <w:right w:val="nil"/>
            </w:tcBorders>
            <w:shd w:val="clear" w:color="auto" w:fill="auto"/>
            <w:noWrap/>
            <w:vAlign w:val="bottom"/>
          </w:tcPr>
          <w:p w14:paraId="0D43CE9E" w14:textId="77777777" w:rsidR="00D92FA6" w:rsidRPr="009F2D86" w:rsidRDefault="00D92FA6" w:rsidP="00D161A2">
            <w:pPr>
              <w:spacing w:line="276" w:lineRule="auto"/>
              <w:jc w:val="right"/>
              <w:rPr>
                <w:sz w:val="18"/>
                <w:szCs w:val="18"/>
                <w:lang w:val="ro-MD"/>
              </w:rPr>
            </w:pPr>
            <w:r w:rsidRPr="009F2D86">
              <w:rPr>
                <w:sz w:val="18"/>
                <w:szCs w:val="18"/>
                <w:lang w:val="ro-MD"/>
              </w:rPr>
              <w:t>41,1</w:t>
            </w:r>
          </w:p>
        </w:tc>
        <w:tc>
          <w:tcPr>
            <w:tcW w:w="846" w:type="dxa"/>
            <w:tcBorders>
              <w:top w:val="nil"/>
              <w:left w:val="nil"/>
              <w:bottom w:val="nil"/>
              <w:right w:val="nil"/>
            </w:tcBorders>
            <w:shd w:val="clear" w:color="auto" w:fill="auto"/>
            <w:noWrap/>
            <w:vAlign w:val="bottom"/>
          </w:tcPr>
          <w:p w14:paraId="7D5A33E0" w14:textId="77777777" w:rsidR="00D92FA6" w:rsidRPr="009F2D86" w:rsidRDefault="00D92FA6" w:rsidP="00D161A2">
            <w:pPr>
              <w:spacing w:line="276" w:lineRule="auto"/>
              <w:jc w:val="right"/>
              <w:rPr>
                <w:sz w:val="18"/>
                <w:szCs w:val="18"/>
                <w:lang w:val="ro-MD"/>
              </w:rPr>
            </w:pPr>
            <w:r w:rsidRPr="009F2D86">
              <w:rPr>
                <w:sz w:val="18"/>
                <w:szCs w:val="18"/>
                <w:lang w:val="ro-MD"/>
              </w:rPr>
              <w:t>32,2</w:t>
            </w:r>
          </w:p>
        </w:tc>
        <w:tc>
          <w:tcPr>
            <w:tcW w:w="722" w:type="dxa"/>
            <w:tcBorders>
              <w:top w:val="nil"/>
              <w:left w:val="nil"/>
              <w:bottom w:val="nil"/>
              <w:right w:val="nil"/>
            </w:tcBorders>
            <w:shd w:val="clear" w:color="auto" w:fill="auto"/>
            <w:noWrap/>
            <w:vAlign w:val="bottom"/>
          </w:tcPr>
          <w:p w14:paraId="08850639" w14:textId="77777777" w:rsidR="00D92FA6" w:rsidRPr="009F2D86" w:rsidRDefault="00D92FA6" w:rsidP="00D161A2">
            <w:pPr>
              <w:spacing w:line="276" w:lineRule="auto"/>
              <w:jc w:val="right"/>
              <w:rPr>
                <w:sz w:val="18"/>
                <w:szCs w:val="18"/>
                <w:lang w:val="ro-MD"/>
              </w:rPr>
            </w:pPr>
            <w:r w:rsidRPr="009F2D86">
              <w:rPr>
                <w:sz w:val="18"/>
                <w:szCs w:val="18"/>
                <w:lang w:val="ro-MD"/>
              </w:rPr>
              <w:t>-8,9</w:t>
            </w:r>
          </w:p>
        </w:tc>
        <w:tc>
          <w:tcPr>
            <w:tcW w:w="641" w:type="dxa"/>
            <w:tcBorders>
              <w:top w:val="nil"/>
              <w:left w:val="nil"/>
              <w:bottom w:val="nil"/>
              <w:right w:val="nil"/>
            </w:tcBorders>
            <w:shd w:val="clear" w:color="auto" w:fill="auto"/>
            <w:noWrap/>
            <w:vAlign w:val="bottom"/>
          </w:tcPr>
          <w:p w14:paraId="724C7745" w14:textId="466CACB6" w:rsidR="00D92FA6" w:rsidRPr="009F2D86" w:rsidRDefault="00114092" w:rsidP="00D161A2">
            <w:pPr>
              <w:spacing w:line="276" w:lineRule="auto"/>
              <w:jc w:val="right"/>
              <w:rPr>
                <w:sz w:val="18"/>
                <w:szCs w:val="18"/>
                <w:lang w:val="ro-MD"/>
              </w:rPr>
            </w:pPr>
            <w:r>
              <w:rPr>
                <w:sz w:val="18"/>
                <w:szCs w:val="18"/>
                <w:lang w:val="ro-MD"/>
              </w:rPr>
              <w:t>78,3</w:t>
            </w:r>
          </w:p>
        </w:tc>
        <w:tc>
          <w:tcPr>
            <w:tcW w:w="735" w:type="dxa"/>
            <w:tcBorders>
              <w:top w:val="nil"/>
              <w:left w:val="nil"/>
              <w:bottom w:val="nil"/>
              <w:right w:val="nil"/>
            </w:tcBorders>
            <w:shd w:val="clear" w:color="auto" w:fill="auto"/>
            <w:noWrap/>
            <w:vAlign w:val="bottom"/>
          </w:tcPr>
          <w:p w14:paraId="7A88859A" w14:textId="77777777" w:rsidR="00D92FA6" w:rsidRPr="009F2D86" w:rsidRDefault="00D92FA6" w:rsidP="00D161A2">
            <w:pPr>
              <w:spacing w:line="276" w:lineRule="auto"/>
              <w:jc w:val="right"/>
              <w:rPr>
                <w:sz w:val="18"/>
                <w:szCs w:val="18"/>
                <w:lang w:val="ro-MD"/>
              </w:rPr>
            </w:pPr>
            <w:r w:rsidRPr="009F2D86">
              <w:rPr>
                <w:sz w:val="18"/>
                <w:szCs w:val="18"/>
                <w:lang w:val="ro-MD"/>
              </w:rPr>
              <w:t>9,7</w:t>
            </w:r>
          </w:p>
        </w:tc>
        <w:tc>
          <w:tcPr>
            <w:tcW w:w="708" w:type="dxa"/>
            <w:tcBorders>
              <w:top w:val="nil"/>
              <w:left w:val="nil"/>
              <w:bottom w:val="nil"/>
              <w:right w:val="nil"/>
            </w:tcBorders>
            <w:shd w:val="clear" w:color="auto" w:fill="auto"/>
            <w:noWrap/>
            <w:vAlign w:val="bottom"/>
          </w:tcPr>
          <w:p w14:paraId="627A68BE" w14:textId="77777777" w:rsidR="00D92FA6" w:rsidRPr="009F2D86" w:rsidRDefault="00D92FA6" w:rsidP="00D161A2">
            <w:pPr>
              <w:spacing w:line="276" w:lineRule="auto"/>
              <w:jc w:val="right"/>
              <w:rPr>
                <w:sz w:val="18"/>
                <w:szCs w:val="18"/>
                <w:lang w:val="ro-MD"/>
              </w:rPr>
            </w:pPr>
            <w:r w:rsidRPr="009F2D86">
              <w:rPr>
                <w:sz w:val="18"/>
                <w:szCs w:val="18"/>
                <w:lang w:val="ro-MD"/>
              </w:rPr>
              <w:t>143,1</w:t>
            </w:r>
          </w:p>
        </w:tc>
      </w:tr>
    </w:tbl>
    <w:p w14:paraId="25D7963F" w14:textId="66408267" w:rsidR="00114092" w:rsidRPr="00B27EC4" w:rsidRDefault="00114092" w:rsidP="00114092">
      <w:pPr>
        <w:spacing w:before="240" w:line="276" w:lineRule="auto"/>
        <w:ind w:firstLine="540"/>
        <w:jc w:val="both"/>
        <w:rPr>
          <w:sz w:val="28"/>
          <w:szCs w:val="28"/>
          <w:lang w:val="ro-MD"/>
        </w:rPr>
      </w:pPr>
      <w:r w:rsidRPr="00B27EC4">
        <w:rPr>
          <w:sz w:val="28"/>
          <w:szCs w:val="28"/>
          <w:lang w:val="ro-MD"/>
        </w:rPr>
        <w:t>Cheltuielile realizate în anul 2021 sunt în creștere față de anul 2020 cu 566,1 mil. lei sau cu 4,8</w:t>
      </w:r>
      <w:r w:rsidR="004D5DF8">
        <w:rPr>
          <w:sz w:val="28"/>
          <w:szCs w:val="28"/>
          <w:lang w:val="ro-MD"/>
        </w:rPr>
        <w:t xml:space="preserve"> la sută</w:t>
      </w:r>
      <w:r w:rsidRPr="00B27EC4">
        <w:rPr>
          <w:sz w:val="28"/>
          <w:szCs w:val="28"/>
          <w:lang w:val="ro-MD"/>
        </w:rPr>
        <w:t>. Totodată, au rămas neexecutate cheltuieli în sumă de 291,8 mil. lei, sau 2,3% din total. În aspect economic, au rămas neexecutate cheltuieli curente în sumă de 215,1 mil. lei și cheltuieli capitale în sumă de 76,7 mil. lei. În cadrul proiectelor finanțate din surse externe au rămas neexecutate cheltuieli în sumă de 67,6 mil. lei.</w:t>
      </w:r>
    </w:p>
    <w:p w14:paraId="2FFA9DB9" w14:textId="77777777" w:rsidR="00114092" w:rsidRPr="00B27EC4" w:rsidRDefault="00114092" w:rsidP="00114092">
      <w:pPr>
        <w:spacing w:line="276" w:lineRule="auto"/>
        <w:ind w:firstLine="540"/>
        <w:jc w:val="both"/>
        <w:rPr>
          <w:sz w:val="28"/>
          <w:szCs w:val="28"/>
          <w:lang w:val="ro-MD"/>
        </w:rPr>
      </w:pPr>
      <w:r w:rsidRPr="00B27EC4">
        <w:rPr>
          <w:sz w:val="28"/>
          <w:szCs w:val="28"/>
          <w:lang w:val="ro-MD"/>
        </w:rPr>
        <w:t xml:space="preserve">În aspectul resurselor, cheltuielile au fost finanțate preponderent din resurse generale 98,5%, proiectelor finanțate din surse externe și veniturilor colectate din prestarea serviciilor contra plată le revine, respectiv, 1,2% și 0,3% din total. </w:t>
      </w:r>
    </w:p>
    <w:p w14:paraId="38D01393" w14:textId="77777777" w:rsidR="00C74718" w:rsidRPr="00B27EC4" w:rsidRDefault="00C74718" w:rsidP="00116FC8">
      <w:pPr>
        <w:tabs>
          <w:tab w:val="left" w:pos="993"/>
        </w:tabs>
        <w:spacing w:line="276" w:lineRule="auto"/>
        <w:ind w:firstLine="540"/>
        <w:jc w:val="both"/>
        <w:rPr>
          <w:bCs/>
          <w:iCs/>
          <w:sz w:val="28"/>
          <w:szCs w:val="28"/>
        </w:rPr>
      </w:pPr>
      <w:r w:rsidRPr="00B27EC4">
        <w:rPr>
          <w:bCs/>
          <w:iCs/>
          <w:sz w:val="28"/>
          <w:szCs w:val="28"/>
        </w:rPr>
        <w:t xml:space="preserve">Pentru realizarea programului de suport bugetar în cadrul </w:t>
      </w:r>
      <w:r w:rsidRPr="00B27EC4">
        <w:rPr>
          <w:bCs/>
          <w:i/>
          <w:iCs/>
          <w:sz w:val="28"/>
          <w:szCs w:val="28"/>
        </w:rPr>
        <w:t>proiectului „Reforma învățământului în Moldova”</w:t>
      </w:r>
      <w:r w:rsidRPr="00B27EC4">
        <w:rPr>
          <w:bCs/>
          <w:iCs/>
          <w:sz w:val="28"/>
          <w:szCs w:val="28"/>
        </w:rPr>
        <w:t>, susținut de Banca Mondială, au fost prevăzute alocații pentru:</w:t>
      </w:r>
    </w:p>
    <w:p w14:paraId="58B16402" w14:textId="77777777" w:rsidR="00114092" w:rsidRPr="00B27EC4" w:rsidRDefault="00BC2945" w:rsidP="00D161A2">
      <w:pPr>
        <w:pStyle w:val="Listparagraf"/>
        <w:numPr>
          <w:ilvl w:val="0"/>
          <w:numId w:val="32"/>
        </w:numPr>
        <w:spacing w:line="276" w:lineRule="auto"/>
        <w:ind w:left="0" w:firstLine="567"/>
        <w:contextualSpacing/>
        <w:jc w:val="both"/>
        <w:rPr>
          <w:bCs/>
          <w:iCs/>
          <w:sz w:val="28"/>
          <w:szCs w:val="28"/>
          <w:lang w:val="fr-FR"/>
        </w:rPr>
      </w:pPr>
      <w:r w:rsidRPr="00B27EC4">
        <w:rPr>
          <w:bCs/>
          <w:iCs/>
          <w:sz w:val="28"/>
          <w:szCs w:val="28"/>
          <w:lang w:val="ro-RO"/>
        </w:rPr>
        <w:t xml:space="preserve"> </w:t>
      </w:r>
      <w:r w:rsidR="00114092" w:rsidRPr="00B27EC4">
        <w:rPr>
          <w:bCs/>
          <w:iCs/>
          <w:sz w:val="28"/>
          <w:szCs w:val="28"/>
          <w:lang w:val="ro-MD"/>
        </w:rPr>
        <w:t>dezvoltarea conținuturilor curriculare la disciplinele școlare din învățământul primar, gimnazial, liceal inclusiv extrașcolar în sumă de 0,7 mil. lei, executate la nivel de 85,7 la sută;</w:t>
      </w:r>
    </w:p>
    <w:p w14:paraId="0751E972" w14:textId="443EE310" w:rsidR="00C74718" w:rsidRPr="00B27EC4" w:rsidRDefault="00EE54C3" w:rsidP="00D161A2">
      <w:pPr>
        <w:pStyle w:val="Listparagraf"/>
        <w:numPr>
          <w:ilvl w:val="0"/>
          <w:numId w:val="32"/>
        </w:numPr>
        <w:spacing w:line="276" w:lineRule="auto"/>
        <w:ind w:left="0" w:firstLine="567"/>
        <w:contextualSpacing/>
        <w:jc w:val="both"/>
        <w:rPr>
          <w:bCs/>
          <w:iCs/>
          <w:sz w:val="28"/>
          <w:szCs w:val="28"/>
          <w:lang w:val="fr-FR"/>
        </w:rPr>
      </w:pPr>
      <w:r w:rsidRPr="00B27EC4">
        <w:rPr>
          <w:bCs/>
          <w:iCs/>
          <w:sz w:val="28"/>
          <w:szCs w:val="28"/>
          <w:lang w:val="fr-FR"/>
        </w:rPr>
        <w:t xml:space="preserve"> </w:t>
      </w:r>
      <w:r w:rsidRPr="00B27EC4">
        <w:rPr>
          <w:bCs/>
          <w:iCs/>
          <w:sz w:val="28"/>
          <w:szCs w:val="28"/>
          <w:lang w:val="ro-MD"/>
        </w:rPr>
        <w:t xml:space="preserve">procurarea utilajului și mobilierului școlar și pentru dotarea laboratoarelor – </w:t>
      </w:r>
      <w:r w:rsidR="00114092" w:rsidRPr="00B27EC4">
        <w:rPr>
          <w:bCs/>
          <w:iCs/>
          <w:sz w:val="28"/>
          <w:szCs w:val="28"/>
          <w:lang w:val="ro-MD"/>
        </w:rPr>
        <w:t>29,5</w:t>
      </w:r>
      <w:r w:rsidRPr="00B27EC4">
        <w:rPr>
          <w:bCs/>
          <w:iCs/>
          <w:sz w:val="28"/>
          <w:szCs w:val="28"/>
          <w:lang w:val="ro-MD"/>
        </w:rPr>
        <w:t xml:space="preserve"> mil. lei, executate la nivel de </w:t>
      </w:r>
      <w:r w:rsidR="00114092" w:rsidRPr="00B27EC4">
        <w:rPr>
          <w:bCs/>
          <w:iCs/>
          <w:sz w:val="28"/>
          <w:szCs w:val="28"/>
          <w:lang w:val="ro-MD"/>
        </w:rPr>
        <w:t>92,2</w:t>
      </w:r>
      <w:r w:rsidRPr="00B27EC4">
        <w:rPr>
          <w:bCs/>
          <w:iCs/>
          <w:sz w:val="28"/>
          <w:szCs w:val="28"/>
          <w:lang w:val="ro-MD"/>
        </w:rPr>
        <w:t xml:space="preserve"> la sută.</w:t>
      </w:r>
    </w:p>
    <w:p w14:paraId="4FC36EED" w14:textId="6F163C38" w:rsidR="00114092" w:rsidRPr="00B27EC4" w:rsidRDefault="00C74718" w:rsidP="00114092">
      <w:pPr>
        <w:tabs>
          <w:tab w:val="left" w:pos="567"/>
        </w:tabs>
        <w:spacing w:line="276" w:lineRule="auto"/>
        <w:contextualSpacing/>
        <w:jc w:val="both"/>
        <w:rPr>
          <w:sz w:val="28"/>
          <w:szCs w:val="28"/>
          <w:lang w:val="ro-MD"/>
        </w:rPr>
      </w:pPr>
      <w:r w:rsidRPr="00B27EC4">
        <w:rPr>
          <w:bCs/>
          <w:iCs/>
          <w:sz w:val="28"/>
          <w:szCs w:val="28"/>
          <w:lang w:val="fr-FR"/>
        </w:rPr>
        <w:t xml:space="preserve"> </w:t>
      </w:r>
      <w:r w:rsidR="005D2C99" w:rsidRPr="00B27EC4">
        <w:rPr>
          <w:bCs/>
          <w:iCs/>
          <w:sz w:val="28"/>
          <w:szCs w:val="28"/>
          <w:lang w:val="fr-FR"/>
        </w:rPr>
        <w:tab/>
      </w:r>
      <w:r w:rsidR="00515CEC" w:rsidRPr="00B27EC4">
        <w:rPr>
          <w:bCs/>
          <w:iCs/>
          <w:sz w:val="28"/>
          <w:szCs w:val="28"/>
          <w:lang w:val="fr-FR"/>
        </w:rPr>
        <w:tab/>
      </w:r>
      <w:r w:rsidR="00114092" w:rsidRPr="00B27EC4">
        <w:rPr>
          <w:sz w:val="28"/>
          <w:szCs w:val="28"/>
          <w:lang w:val="ro-MD"/>
        </w:rPr>
        <w:t xml:space="preserve">Principalele cauze ale nevalorificării alocațiilor </w:t>
      </w:r>
      <w:r w:rsidR="004D5DF8">
        <w:rPr>
          <w:sz w:val="28"/>
          <w:szCs w:val="28"/>
          <w:lang w:val="ro-MD"/>
        </w:rPr>
        <w:t xml:space="preserve">prevăzute </w:t>
      </w:r>
      <w:r w:rsidR="00114092" w:rsidRPr="00B27EC4">
        <w:rPr>
          <w:sz w:val="28"/>
          <w:szCs w:val="28"/>
          <w:lang w:val="ro-MD"/>
        </w:rPr>
        <w:t>se atribuie efectelor pandemiei COVID-19, care au dus la suspendarea procesului educațional în cadrul instituțiilor de educație timpurie, de învățământ primar, gimnazial, liceal,  special și extrașcolar, pe parcursul anului 202</w:t>
      </w:r>
      <w:r w:rsidR="00CA0E79" w:rsidRPr="00B27EC4">
        <w:rPr>
          <w:sz w:val="28"/>
          <w:szCs w:val="28"/>
          <w:lang w:val="ro-MD"/>
        </w:rPr>
        <w:t>1</w:t>
      </w:r>
      <w:r w:rsidR="00114092" w:rsidRPr="00B27EC4">
        <w:rPr>
          <w:sz w:val="28"/>
          <w:szCs w:val="28"/>
          <w:lang w:val="ro-MD"/>
        </w:rPr>
        <w:t xml:space="preserve">, precum și la anularea organizării odihnei de vară a copiilor. </w:t>
      </w:r>
    </w:p>
    <w:p w14:paraId="5C06C911" w14:textId="61E22A7C" w:rsidR="00AA203F" w:rsidRPr="00B27EC4" w:rsidRDefault="00AA203F" w:rsidP="00AA203F">
      <w:pPr>
        <w:shd w:val="clear" w:color="auto" w:fill="FFFFFF"/>
        <w:tabs>
          <w:tab w:val="left" w:pos="567"/>
        </w:tabs>
        <w:spacing w:line="276" w:lineRule="auto"/>
        <w:ind w:firstLine="567"/>
        <w:jc w:val="both"/>
        <w:rPr>
          <w:sz w:val="28"/>
          <w:szCs w:val="28"/>
          <w:lang w:val="ro-MD"/>
        </w:rPr>
      </w:pPr>
      <w:r w:rsidRPr="00B27EC4">
        <w:rPr>
          <w:sz w:val="28"/>
          <w:szCs w:val="28"/>
          <w:lang w:val="ro-MD"/>
        </w:rPr>
        <w:t xml:space="preserve">Măsurile privind </w:t>
      </w:r>
      <w:r w:rsidRPr="00B27EC4">
        <w:rPr>
          <w:i/>
          <w:sz w:val="28"/>
          <w:szCs w:val="28"/>
          <w:lang w:val="ro-MD"/>
        </w:rPr>
        <w:t>organizarea desfășurării examenelor de absolvire</w:t>
      </w:r>
      <w:r w:rsidRPr="00B27EC4">
        <w:rPr>
          <w:sz w:val="28"/>
          <w:szCs w:val="28"/>
          <w:lang w:val="ro-MD"/>
        </w:rPr>
        <w:t xml:space="preserve"> în gimnazii și examenelor de bacalaureat în licee au generat cheltuieli în sumă de 8,4 mil. lei</w:t>
      </w:r>
      <w:r w:rsidR="004D5DF8">
        <w:rPr>
          <w:sz w:val="28"/>
          <w:szCs w:val="28"/>
          <w:lang w:val="ro-MD"/>
        </w:rPr>
        <w:t>,</w:t>
      </w:r>
      <w:r w:rsidRPr="00B27EC4">
        <w:rPr>
          <w:sz w:val="28"/>
          <w:szCs w:val="28"/>
          <w:lang w:val="ro-MD"/>
        </w:rPr>
        <w:t xml:space="preserve"> fiind executate </w:t>
      </w:r>
      <w:r w:rsidRPr="00B27EC4">
        <w:rPr>
          <w:sz w:val="28"/>
          <w:szCs w:val="28"/>
        </w:rPr>
        <w:t>la nivel de 95,5 la sută</w:t>
      </w:r>
      <w:r w:rsidRPr="00B27EC4">
        <w:rPr>
          <w:sz w:val="28"/>
          <w:szCs w:val="28"/>
          <w:lang w:val="ro-MD"/>
        </w:rPr>
        <w:t>.</w:t>
      </w:r>
    </w:p>
    <w:p w14:paraId="0EA79D53" w14:textId="77777777" w:rsidR="00AA203F" w:rsidRPr="00B27EC4" w:rsidRDefault="00AA203F" w:rsidP="00AA203F">
      <w:pPr>
        <w:tabs>
          <w:tab w:val="left" w:pos="720"/>
        </w:tabs>
        <w:spacing w:line="276" w:lineRule="auto"/>
        <w:ind w:firstLine="567"/>
        <w:jc w:val="both"/>
        <w:rPr>
          <w:sz w:val="28"/>
          <w:szCs w:val="28"/>
          <w:lang w:val="ro-MD"/>
        </w:rPr>
      </w:pPr>
      <w:r w:rsidRPr="00B27EC4">
        <w:rPr>
          <w:sz w:val="28"/>
          <w:szCs w:val="28"/>
          <w:lang w:val="ro-MD"/>
        </w:rPr>
        <w:t xml:space="preserve">Pentru </w:t>
      </w:r>
      <w:r w:rsidRPr="00B27EC4">
        <w:rPr>
          <w:i/>
          <w:sz w:val="28"/>
          <w:szCs w:val="28"/>
          <w:lang w:val="ro-MD"/>
        </w:rPr>
        <w:t>participarea elevilor dotați la olimpiadele naționale și internaționale</w:t>
      </w:r>
      <w:r w:rsidRPr="00B27EC4">
        <w:rPr>
          <w:sz w:val="28"/>
          <w:szCs w:val="28"/>
          <w:lang w:val="ro-MD"/>
        </w:rPr>
        <w:t xml:space="preserve"> au fost executate cheltuieli în sumă de 1,6 mil. lei, cu 0,3 mil. lei mai puțin față de anul 2020.</w:t>
      </w:r>
    </w:p>
    <w:p w14:paraId="476BD3CD" w14:textId="7B0A4464" w:rsidR="00B35EE6" w:rsidRPr="00B27EC4" w:rsidRDefault="00C74718" w:rsidP="00B35EE6">
      <w:pPr>
        <w:tabs>
          <w:tab w:val="left" w:pos="720"/>
        </w:tabs>
        <w:spacing w:line="276" w:lineRule="auto"/>
        <w:ind w:firstLine="567"/>
        <w:jc w:val="both"/>
        <w:rPr>
          <w:sz w:val="28"/>
          <w:szCs w:val="28"/>
          <w:lang w:val="ro-MD"/>
        </w:rPr>
      </w:pPr>
      <w:r w:rsidRPr="00B27EC4">
        <w:rPr>
          <w:sz w:val="28"/>
          <w:szCs w:val="28"/>
        </w:rPr>
        <w:t xml:space="preserve">Conform Hotărârii Guvernului </w:t>
      </w:r>
      <w:r w:rsidR="00B35EE6" w:rsidRPr="00B27EC4">
        <w:rPr>
          <w:sz w:val="28"/>
          <w:szCs w:val="28"/>
          <w:lang w:val="ro-MD"/>
        </w:rPr>
        <w:t xml:space="preserve">nr.876/2015 </w:t>
      </w:r>
      <w:r w:rsidRPr="00B27EC4">
        <w:rPr>
          <w:i/>
          <w:sz w:val="28"/>
          <w:szCs w:val="28"/>
        </w:rPr>
        <w:t>„Cu privire la asigurarea cu manuale a elevilor”</w:t>
      </w:r>
      <w:r w:rsidRPr="00B27EC4">
        <w:rPr>
          <w:sz w:val="28"/>
          <w:szCs w:val="28"/>
        </w:rPr>
        <w:t xml:space="preserve"> pentru anul 20</w:t>
      </w:r>
      <w:r w:rsidR="00B35EE6" w:rsidRPr="00B27EC4">
        <w:rPr>
          <w:sz w:val="28"/>
          <w:szCs w:val="28"/>
        </w:rPr>
        <w:t>2</w:t>
      </w:r>
      <w:r w:rsidR="00B67E31" w:rsidRPr="00B27EC4">
        <w:rPr>
          <w:sz w:val="28"/>
          <w:szCs w:val="28"/>
        </w:rPr>
        <w:t>1</w:t>
      </w:r>
      <w:r w:rsidRPr="00B27EC4">
        <w:rPr>
          <w:sz w:val="28"/>
          <w:szCs w:val="28"/>
        </w:rPr>
        <w:t xml:space="preserve">, au fost prevăzute alocații în sumă de </w:t>
      </w:r>
      <w:r w:rsidR="00B67E31" w:rsidRPr="00B27EC4">
        <w:rPr>
          <w:sz w:val="28"/>
          <w:szCs w:val="28"/>
        </w:rPr>
        <w:t>12,9</w:t>
      </w:r>
      <w:r w:rsidR="00B35EE6" w:rsidRPr="00B27EC4">
        <w:rPr>
          <w:sz w:val="28"/>
          <w:szCs w:val="28"/>
          <w:lang w:val="ro-MD"/>
        </w:rPr>
        <w:t xml:space="preserve"> mil. lei, fiind executate la nivel de</w:t>
      </w:r>
      <w:r w:rsidR="00B67E31" w:rsidRPr="00B27EC4">
        <w:rPr>
          <w:sz w:val="28"/>
          <w:szCs w:val="28"/>
          <w:lang w:val="ro-MD"/>
        </w:rPr>
        <w:t xml:space="preserve"> 47,3</w:t>
      </w:r>
      <w:r w:rsidR="00B35EE6" w:rsidRPr="00B27EC4">
        <w:rPr>
          <w:sz w:val="28"/>
          <w:szCs w:val="28"/>
          <w:lang w:val="ro-MD"/>
        </w:rPr>
        <w:t>% din prevederi.</w:t>
      </w:r>
    </w:p>
    <w:p w14:paraId="62D8E91A" w14:textId="3CF37212" w:rsidR="00105AF6" w:rsidRPr="00B27EC4" w:rsidRDefault="00105AF6" w:rsidP="00105AF6">
      <w:pPr>
        <w:shd w:val="clear" w:color="auto" w:fill="FFFFFF"/>
        <w:tabs>
          <w:tab w:val="left" w:pos="567"/>
        </w:tabs>
        <w:spacing w:line="276" w:lineRule="auto"/>
        <w:ind w:firstLine="567"/>
        <w:jc w:val="both"/>
        <w:rPr>
          <w:i/>
          <w:sz w:val="28"/>
          <w:szCs w:val="28"/>
          <w:lang w:val="ro-MD"/>
        </w:rPr>
      </w:pPr>
      <w:r w:rsidRPr="00B27EC4">
        <w:rPr>
          <w:sz w:val="28"/>
          <w:szCs w:val="28"/>
          <w:lang w:val="ro-MD"/>
        </w:rPr>
        <w:t xml:space="preserve">În scopul realizării măsurilor privind </w:t>
      </w:r>
      <w:r w:rsidRPr="00B27EC4">
        <w:rPr>
          <w:i/>
          <w:sz w:val="28"/>
          <w:szCs w:val="28"/>
          <w:lang w:val="ro-MD"/>
        </w:rPr>
        <w:t>lucrul extrașcolar cu copiii</w:t>
      </w:r>
      <w:r w:rsidRPr="00B27EC4">
        <w:rPr>
          <w:sz w:val="28"/>
          <w:szCs w:val="28"/>
          <w:lang w:val="ro-MD"/>
        </w:rPr>
        <w:t xml:space="preserve"> au fost prevăzute alocații în sumă de 21,8 mil. lei, care au fost executate la nivel de 91,7 la sută.</w:t>
      </w:r>
    </w:p>
    <w:p w14:paraId="4CEE325C" w14:textId="1BBE903C" w:rsidR="00B21390" w:rsidRPr="00B27EC4" w:rsidRDefault="00C74718" w:rsidP="0013294D">
      <w:pPr>
        <w:shd w:val="clear" w:color="auto" w:fill="FFFFFF"/>
        <w:tabs>
          <w:tab w:val="left" w:pos="567"/>
        </w:tabs>
        <w:spacing w:line="276" w:lineRule="auto"/>
        <w:ind w:firstLine="567"/>
        <w:jc w:val="both"/>
        <w:rPr>
          <w:sz w:val="28"/>
          <w:szCs w:val="28"/>
          <w:lang w:val="ro-MD"/>
        </w:rPr>
      </w:pPr>
      <w:r w:rsidRPr="00B27EC4">
        <w:rPr>
          <w:i/>
          <w:sz w:val="28"/>
          <w:szCs w:val="28"/>
        </w:rPr>
        <w:t>Cotizațiile la organisme internaționale</w:t>
      </w:r>
      <w:r w:rsidR="00B21390" w:rsidRPr="00B27EC4">
        <w:rPr>
          <w:sz w:val="28"/>
          <w:szCs w:val="28"/>
        </w:rPr>
        <w:t xml:space="preserve"> în anul 202</w:t>
      </w:r>
      <w:r w:rsidR="0019380F" w:rsidRPr="00B27EC4">
        <w:rPr>
          <w:sz w:val="28"/>
          <w:szCs w:val="28"/>
        </w:rPr>
        <w:t>1</w:t>
      </w:r>
      <w:r w:rsidRPr="00B27EC4">
        <w:rPr>
          <w:sz w:val="28"/>
          <w:szCs w:val="28"/>
        </w:rPr>
        <w:t xml:space="preserve"> au constituit </w:t>
      </w:r>
      <w:r w:rsidR="00B21390" w:rsidRPr="00B27EC4">
        <w:rPr>
          <w:sz w:val="28"/>
          <w:szCs w:val="28"/>
          <w:lang w:val="ro-MD"/>
        </w:rPr>
        <w:t>1,</w:t>
      </w:r>
      <w:r w:rsidR="0019380F" w:rsidRPr="00B27EC4">
        <w:rPr>
          <w:sz w:val="28"/>
          <w:szCs w:val="28"/>
          <w:lang w:val="ro-MD"/>
        </w:rPr>
        <w:t>3</w:t>
      </w:r>
      <w:r w:rsidR="00B21390" w:rsidRPr="00B27EC4">
        <w:rPr>
          <w:sz w:val="28"/>
          <w:szCs w:val="28"/>
          <w:lang w:val="ro-MD"/>
        </w:rPr>
        <w:t xml:space="preserve"> mil. lei, ce reprezintă </w:t>
      </w:r>
      <w:r w:rsidR="0019380F" w:rsidRPr="00B27EC4">
        <w:rPr>
          <w:sz w:val="28"/>
          <w:szCs w:val="28"/>
          <w:lang w:val="ro-MD"/>
        </w:rPr>
        <w:t>61,9</w:t>
      </w:r>
      <w:r w:rsidR="00B21390" w:rsidRPr="00B27EC4">
        <w:rPr>
          <w:sz w:val="28"/>
          <w:szCs w:val="28"/>
          <w:lang w:val="ro-MD"/>
        </w:rPr>
        <w:t>% din prevederi.</w:t>
      </w:r>
    </w:p>
    <w:p w14:paraId="08F1FDD8" w14:textId="77777777" w:rsidR="0019380F" w:rsidRPr="00B27EC4" w:rsidRDefault="0019380F" w:rsidP="0019380F">
      <w:pPr>
        <w:spacing w:line="276" w:lineRule="auto"/>
        <w:ind w:firstLine="567"/>
        <w:jc w:val="both"/>
        <w:rPr>
          <w:sz w:val="28"/>
          <w:szCs w:val="28"/>
          <w:lang w:val="ro-MD"/>
        </w:rPr>
      </w:pPr>
      <w:r w:rsidRPr="00B27EC4">
        <w:rPr>
          <w:sz w:val="28"/>
          <w:szCs w:val="28"/>
          <w:lang w:val="ro-MD"/>
        </w:rPr>
        <w:t xml:space="preserve">Pentru încurajarea și stimularea participării Republicii Moldova la </w:t>
      </w:r>
      <w:r w:rsidRPr="00B27EC4">
        <w:rPr>
          <w:i/>
          <w:sz w:val="28"/>
          <w:szCs w:val="28"/>
          <w:lang w:val="ro-MD"/>
        </w:rPr>
        <w:t>programele de mobilitate academică</w:t>
      </w:r>
      <w:r w:rsidRPr="00B27EC4">
        <w:rPr>
          <w:sz w:val="28"/>
          <w:szCs w:val="28"/>
          <w:lang w:val="ro-MD"/>
        </w:rPr>
        <w:t xml:space="preserve"> au fost prevăzute mijloace financiare în sumă de 0,3 mil. lei,</w:t>
      </w:r>
      <w:r w:rsidRPr="00B27EC4">
        <w:rPr>
          <w:lang w:val="ro-MD"/>
        </w:rPr>
        <w:t xml:space="preserve"> </w:t>
      </w:r>
      <w:r w:rsidRPr="00B27EC4">
        <w:rPr>
          <w:sz w:val="28"/>
          <w:szCs w:val="28"/>
          <w:lang w:val="ro-MD"/>
        </w:rPr>
        <w:t>care nu au fost executate din cauza situației epidemiologice.</w:t>
      </w:r>
    </w:p>
    <w:p w14:paraId="46A3F733" w14:textId="77777777" w:rsidR="0019380F" w:rsidRPr="00B27EC4" w:rsidRDefault="0019380F" w:rsidP="0019380F">
      <w:pPr>
        <w:tabs>
          <w:tab w:val="left" w:pos="720"/>
        </w:tabs>
        <w:spacing w:line="276" w:lineRule="auto"/>
        <w:ind w:firstLine="567"/>
        <w:jc w:val="both"/>
        <w:rPr>
          <w:rFonts w:eastAsia="Calibri"/>
          <w:bCs/>
          <w:sz w:val="28"/>
          <w:szCs w:val="28"/>
          <w:lang w:val="ro-MD"/>
        </w:rPr>
      </w:pPr>
      <w:r w:rsidRPr="00B27EC4">
        <w:rPr>
          <w:rFonts w:eastAsia="Calibri"/>
          <w:bCs/>
          <w:sz w:val="28"/>
          <w:szCs w:val="28"/>
          <w:lang w:val="ro-MD"/>
        </w:rPr>
        <w:t xml:space="preserve">Instituțiile publice de învățământ profesional tehnic și superior au acordat servicii educaționale pentru realizarea </w:t>
      </w:r>
      <w:r w:rsidRPr="00B27EC4">
        <w:rPr>
          <w:rFonts w:eastAsia="Calibri"/>
          <w:bCs/>
          <w:i/>
          <w:sz w:val="28"/>
          <w:szCs w:val="28"/>
          <w:lang w:val="ro-MD"/>
        </w:rPr>
        <w:t>Planului (comenzii de stat) de pregătire a cadrelor de specialitate cu finanțare de la bugetul de stat</w:t>
      </w:r>
      <w:r w:rsidRPr="00B27EC4">
        <w:rPr>
          <w:rFonts w:eastAsia="Calibri"/>
          <w:bCs/>
          <w:sz w:val="28"/>
          <w:szCs w:val="28"/>
          <w:lang w:val="ro-MD"/>
        </w:rPr>
        <w:t>, valorificând mijloace în sumă de 1 613,0 mil. lei, ce constituie 99,6% din prevederi.</w:t>
      </w:r>
    </w:p>
    <w:p w14:paraId="1B4F2E0E" w14:textId="5B34F072" w:rsidR="0019380F" w:rsidRPr="00B27EC4" w:rsidRDefault="0019380F" w:rsidP="0019380F">
      <w:pPr>
        <w:tabs>
          <w:tab w:val="left" w:pos="720"/>
        </w:tabs>
        <w:spacing w:line="276" w:lineRule="auto"/>
        <w:ind w:firstLine="567"/>
        <w:jc w:val="both"/>
        <w:rPr>
          <w:sz w:val="28"/>
          <w:szCs w:val="28"/>
          <w:lang w:val="ro-MD"/>
        </w:rPr>
      </w:pPr>
      <w:r w:rsidRPr="00B27EC4">
        <w:rPr>
          <w:rFonts w:eastAsia="Calibri"/>
          <w:bCs/>
          <w:sz w:val="28"/>
          <w:szCs w:val="28"/>
          <w:lang w:val="ro-MD"/>
        </w:rPr>
        <w:t xml:space="preserve">Pentru </w:t>
      </w:r>
      <w:r w:rsidRPr="00B27EC4">
        <w:rPr>
          <w:rFonts w:eastAsia="Calibri"/>
          <w:bCs/>
          <w:i/>
          <w:sz w:val="28"/>
          <w:szCs w:val="28"/>
          <w:lang w:val="ro-MD"/>
        </w:rPr>
        <w:t>asigurarea finanțării complementare</w:t>
      </w:r>
      <w:r w:rsidRPr="00B27EC4">
        <w:rPr>
          <w:rFonts w:eastAsia="Calibri"/>
          <w:bCs/>
          <w:sz w:val="28"/>
          <w:szCs w:val="28"/>
          <w:lang w:val="ro-MD"/>
        </w:rPr>
        <w:t xml:space="preserve"> a instituțiilor publice de învățământ profesional tehnic și superior au fost prevăzute granturi acordate din bugetul de stat în sumă de 49,2 mil. lei, care au fost executate în sumă de 44,8 mil. lei, ce constituie 91,1 la sută.</w:t>
      </w:r>
    </w:p>
    <w:p w14:paraId="1653CADF" w14:textId="31FC2268" w:rsidR="0019380F" w:rsidRPr="00B27EC4" w:rsidRDefault="0019380F" w:rsidP="0019380F">
      <w:pPr>
        <w:tabs>
          <w:tab w:val="left" w:pos="720"/>
        </w:tabs>
        <w:spacing w:line="276" w:lineRule="auto"/>
        <w:ind w:firstLine="567"/>
        <w:jc w:val="both"/>
        <w:rPr>
          <w:sz w:val="28"/>
          <w:szCs w:val="28"/>
          <w:lang w:val="ro-MD"/>
        </w:rPr>
      </w:pPr>
      <w:r w:rsidRPr="00B27EC4">
        <w:rPr>
          <w:sz w:val="28"/>
          <w:szCs w:val="28"/>
          <w:lang w:val="ro-MD"/>
        </w:rPr>
        <w:t xml:space="preserve">Cheltuielile pentru </w:t>
      </w:r>
      <w:r w:rsidRPr="00B27EC4">
        <w:rPr>
          <w:i/>
          <w:sz w:val="28"/>
          <w:szCs w:val="28"/>
          <w:lang w:val="ro-MD"/>
        </w:rPr>
        <w:t>plata burselor elevilor și studenților</w:t>
      </w:r>
      <w:r w:rsidRPr="00B27EC4">
        <w:rPr>
          <w:sz w:val="28"/>
          <w:szCs w:val="28"/>
          <w:lang w:val="ro-MD"/>
        </w:rPr>
        <w:t xml:space="preserve"> din instituțiile de învățământ au fost realizate în sumă de 266,3 mil. lei</w:t>
      </w:r>
      <w:r w:rsidR="004D5DF8">
        <w:rPr>
          <w:sz w:val="28"/>
          <w:szCs w:val="28"/>
          <w:lang w:val="ro-MD"/>
        </w:rPr>
        <w:t>,</w:t>
      </w:r>
      <w:r w:rsidRPr="00B27EC4">
        <w:rPr>
          <w:sz w:val="28"/>
          <w:szCs w:val="28"/>
          <w:lang w:val="ro-MD"/>
        </w:rPr>
        <w:t xml:space="preserve"> ce constituie 94,8% din prevederi.</w:t>
      </w:r>
    </w:p>
    <w:p w14:paraId="279A7AB8" w14:textId="77777777" w:rsidR="0019380F" w:rsidRPr="00B27EC4" w:rsidRDefault="0019380F" w:rsidP="0019380F">
      <w:pPr>
        <w:tabs>
          <w:tab w:val="left" w:pos="426"/>
          <w:tab w:val="left" w:pos="720"/>
        </w:tabs>
        <w:spacing w:line="276" w:lineRule="auto"/>
        <w:ind w:firstLine="567"/>
        <w:jc w:val="both"/>
        <w:rPr>
          <w:sz w:val="28"/>
          <w:szCs w:val="28"/>
          <w:lang w:val="ro-MD"/>
        </w:rPr>
      </w:pPr>
      <w:r w:rsidRPr="00B27EC4">
        <w:rPr>
          <w:sz w:val="28"/>
          <w:szCs w:val="28"/>
          <w:lang w:val="ro-MD"/>
        </w:rPr>
        <w:t xml:space="preserve">Pentru </w:t>
      </w:r>
      <w:r w:rsidRPr="00B27EC4">
        <w:rPr>
          <w:i/>
          <w:sz w:val="28"/>
          <w:szCs w:val="28"/>
          <w:lang w:val="ro-MD"/>
        </w:rPr>
        <w:t xml:space="preserve">asigurarea alimentării copiilor/elevilor </w:t>
      </w:r>
      <w:r w:rsidRPr="00B27EC4">
        <w:rPr>
          <w:sz w:val="28"/>
          <w:szCs w:val="28"/>
          <w:lang w:val="ro-MD"/>
        </w:rPr>
        <w:t>din instituțiile de învățământ din subordinea Ministerului Educației și Cercetării au fost prevăzute alocații în sumă de 39,9 mil. lei, care au fost executate în sumă de 34,7 mil. lei sau la nivel de 87,2% din prevederi.</w:t>
      </w:r>
    </w:p>
    <w:p w14:paraId="6C62B70A" w14:textId="7A06A1DF" w:rsidR="0019380F" w:rsidRPr="00B27EC4" w:rsidRDefault="0019380F" w:rsidP="0019380F">
      <w:pPr>
        <w:tabs>
          <w:tab w:val="left" w:pos="426"/>
          <w:tab w:val="left" w:pos="720"/>
        </w:tabs>
        <w:spacing w:line="276" w:lineRule="auto"/>
        <w:ind w:firstLine="567"/>
        <w:jc w:val="both"/>
        <w:rPr>
          <w:sz w:val="28"/>
          <w:szCs w:val="28"/>
        </w:rPr>
      </w:pPr>
      <w:r w:rsidRPr="00B27EC4">
        <w:rPr>
          <w:sz w:val="28"/>
          <w:szCs w:val="28"/>
        </w:rPr>
        <w:t xml:space="preserve">Pentru </w:t>
      </w:r>
      <w:r w:rsidRPr="00B27EC4">
        <w:rPr>
          <w:i/>
          <w:sz w:val="28"/>
          <w:szCs w:val="28"/>
        </w:rPr>
        <w:t>lucrări de renovare/construcție a blocurilor sanitare în instituțiile de învățământ primar, gimnazial și liceal</w:t>
      </w:r>
      <w:r w:rsidRPr="00B27EC4">
        <w:rPr>
          <w:sz w:val="28"/>
          <w:szCs w:val="28"/>
        </w:rPr>
        <w:t xml:space="preserve"> au fost prevăzute alocații în sumă de 6,1 mil. lei, care au fost executate în sumă de 5,8 mil. lei sau la nivel de 95,1 la sută.</w:t>
      </w:r>
    </w:p>
    <w:p w14:paraId="481583A8" w14:textId="28224D80" w:rsidR="0019380F" w:rsidRPr="00B27EC4" w:rsidRDefault="0019380F" w:rsidP="0019380F">
      <w:pPr>
        <w:shd w:val="clear" w:color="auto" w:fill="FFFFFF"/>
        <w:spacing w:line="276" w:lineRule="auto"/>
        <w:ind w:firstLine="567"/>
        <w:jc w:val="both"/>
        <w:rPr>
          <w:sz w:val="28"/>
          <w:szCs w:val="28"/>
          <w:lang w:val="ro-MD"/>
        </w:rPr>
      </w:pPr>
      <w:r w:rsidRPr="00B27EC4">
        <w:rPr>
          <w:sz w:val="28"/>
          <w:szCs w:val="28"/>
          <w:lang w:val="ro-MD"/>
        </w:rPr>
        <w:t xml:space="preserve">În vederea finanțării instituțiilor de învățământ general la nivel local, au fost prevăzute </w:t>
      </w:r>
      <w:r w:rsidRPr="00B27EC4">
        <w:rPr>
          <w:i/>
          <w:sz w:val="28"/>
          <w:szCs w:val="28"/>
          <w:lang w:val="ro-MD"/>
        </w:rPr>
        <w:t>transferuri cu destinație specială</w:t>
      </w:r>
      <w:r w:rsidRPr="00B27EC4">
        <w:rPr>
          <w:sz w:val="28"/>
          <w:szCs w:val="28"/>
          <w:lang w:val="ro-MD"/>
        </w:rPr>
        <w:t xml:space="preserve"> de la bugetul de stat către bugetele locale în sumă de 9 996,0 mil. lei, care au fost executate în sumă de 9 857,5 mil.lei, sau la nivel de 98,6% din prevederi sau cu 688,3 mil. lei mai mult față de anul </w:t>
      </w:r>
      <w:r w:rsidR="004D5DF8">
        <w:rPr>
          <w:sz w:val="28"/>
          <w:szCs w:val="28"/>
          <w:lang w:val="ro-MD"/>
        </w:rPr>
        <w:t>2020</w:t>
      </w:r>
      <w:r w:rsidRPr="00B27EC4">
        <w:rPr>
          <w:sz w:val="28"/>
          <w:szCs w:val="28"/>
          <w:lang w:val="ro-MD"/>
        </w:rPr>
        <w:t>.</w:t>
      </w:r>
    </w:p>
    <w:p w14:paraId="21B93E72" w14:textId="227129DB" w:rsidR="00C34085" w:rsidRPr="00B27EC4" w:rsidRDefault="00AF32B2" w:rsidP="00C34085">
      <w:pPr>
        <w:spacing w:line="276" w:lineRule="auto"/>
        <w:ind w:firstLine="567"/>
        <w:jc w:val="both"/>
        <w:rPr>
          <w:sz w:val="28"/>
          <w:szCs w:val="28"/>
          <w:lang w:val="ro-MD"/>
        </w:rPr>
      </w:pPr>
      <w:r w:rsidRPr="00B27EC4">
        <w:rPr>
          <w:sz w:val="28"/>
          <w:szCs w:val="28"/>
        </w:rPr>
        <w:t xml:space="preserve">Conform prevederilor Hotărârii Guvernului </w:t>
      </w:r>
      <w:r w:rsidR="00C34085" w:rsidRPr="00B27EC4">
        <w:rPr>
          <w:sz w:val="28"/>
          <w:szCs w:val="28"/>
          <w:lang w:val="ro-MD"/>
        </w:rPr>
        <w:t>nr.</w:t>
      </w:r>
      <w:r w:rsidR="0019380F" w:rsidRPr="00B27EC4">
        <w:rPr>
          <w:sz w:val="28"/>
          <w:szCs w:val="28"/>
          <w:lang w:val="ro-MD"/>
        </w:rPr>
        <w:t>68</w:t>
      </w:r>
      <w:r w:rsidR="00C34085" w:rsidRPr="00B27EC4">
        <w:rPr>
          <w:sz w:val="28"/>
          <w:szCs w:val="28"/>
          <w:lang w:val="ro-MD"/>
        </w:rPr>
        <w:t>/202</w:t>
      </w:r>
      <w:r w:rsidR="0019380F" w:rsidRPr="00B27EC4">
        <w:rPr>
          <w:sz w:val="28"/>
          <w:szCs w:val="28"/>
          <w:lang w:val="ro-MD"/>
        </w:rPr>
        <w:t>1</w:t>
      </w:r>
      <w:r w:rsidR="00C34085" w:rsidRPr="00B27EC4">
        <w:rPr>
          <w:sz w:val="28"/>
          <w:szCs w:val="28"/>
          <w:lang w:val="ro-MD"/>
        </w:rPr>
        <w:t xml:space="preserve"> </w:t>
      </w:r>
      <w:r w:rsidRPr="00B27EC4">
        <w:rPr>
          <w:sz w:val="28"/>
          <w:szCs w:val="28"/>
        </w:rPr>
        <w:t xml:space="preserve">„Cu privire la aprobarea </w:t>
      </w:r>
      <w:r w:rsidRPr="00B27EC4">
        <w:rPr>
          <w:i/>
          <w:sz w:val="28"/>
          <w:szCs w:val="28"/>
        </w:rPr>
        <w:t>Programul</w:t>
      </w:r>
      <w:r w:rsidR="004D5DF8">
        <w:rPr>
          <w:i/>
          <w:sz w:val="28"/>
          <w:szCs w:val="28"/>
        </w:rPr>
        <w:t>ui</w:t>
      </w:r>
      <w:r w:rsidRPr="00B27EC4">
        <w:rPr>
          <w:i/>
          <w:sz w:val="28"/>
          <w:szCs w:val="28"/>
        </w:rPr>
        <w:t xml:space="preserve"> activităților de reintegrare a țării </w:t>
      </w:r>
      <w:r w:rsidRPr="00B27EC4">
        <w:rPr>
          <w:sz w:val="28"/>
          <w:szCs w:val="28"/>
        </w:rPr>
        <w:t>pentru anul 20</w:t>
      </w:r>
      <w:r w:rsidR="00C34085" w:rsidRPr="00B27EC4">
        <w:rPr>
          <w:sz w:val="28"/>
          <w:szCs w:val="28"/>
        </w:rPr>
        <w:t>2</w:t>
      </w:r>
      <w:r w:rsidR="0019380F" w:rsidRPr="00B27EC4">
        <w:rPr>
          <w:sz w:val="28"/>
          <w:szCs w:val="28"/>
        </w:rPr>
        <w:t>1</w:t>
      </w:r>
      <w:r w:rsidRPr="00B27EC4">
        <w:rPr>
          <w:sz w:val="28"/>
          <w:szCs w:val="28"/>
        </w:rPr>
        <w:t>”, instituțiile de învățământ au beneficiat de mijloace</w:t>
      </w:r>
      <w:r w:rsidR="004D5DF8">
        <w:rPr>
          <w:sz w:val="28"/>
          <w:szCs w:val="28"/>
        </w:rPr>
        <w:t xml:space="preserve"> bănești</w:t>
      </w:r>
      <w:r w:rsidRPr="00B27EC4">
        <w:rPr>
          <w:sz w:val="28"/>
          <w:szCs w:val="28"/>
        </w:rPr>
        <w:t xml:space="preserve"> în sumă de </w:t>
      </w:r>
      <w:r w:rsidR="00C34085" w:rsidRPr="00B27EC4">
        <w:rPr>
          <w:sz w:val="28"/>
          <w:szCs w:val="28"/>
          <w:lang w:val="ro-MD"/>
        </w:rPr>
        <w:t>1,</w:t>
      </w:r>
      <w:r w:rsidR="0019380F" w:rsidRPr="00B27EC4">
        <w:rPr>
          <w:sz w:val="28"/>
          <w:szCs w:val="28"/>
          <w:lang w:val="ro-MD"/>
        </w:rPr>
        <w:t>6</w:t>
      </w:r>
      <w:r w:rsidR="00C34085" w:rsidRPr="00B27EC4">
        <w:rPr>
          <w:sz w:val="28"/>
          <w:szCs w:val="28"/>
          <w:lang w:val="ro-MD"/>
        </w:rPr>
        <w:t xml:space="preserve"> mil. lei, care au fost executate integral.</w:t>
      </w:r>
    </w:p>
    <w:p w14:paraId="629D9414" w14:textId="5DDE84F3" w:rsidR="0019380F" w:rsidRPr="00B27EC4" w:rsidRDefault="0019380F" w:rsidP="0019380F">
      <w:pPr>
        <w:spacing w:line="276" w:lineRule="auto"/>
        <w:ind w:firstLine="567"/>
        <w:jc w:val="both"/>
        <w:rPr>
          <w:sz w:val="28"/>
          <w:szCs w:val="28"/>
          <w:lang w:val="ro-MD"/>
        </w:rPr>
      </w:pPr>
      <w:r w:rsidRPr="00B27EC4">
        <w:rPr>
          <w:sz w:val="28"/>
          <w:szCs w:val="28"/>
          <w:lang w:val="ro-MD"/>
        </w:rPr>
        <w:t xml:space="preserve">În anul 2021, veniturile colectate ale instituțiilor finanțate de la bugetul de stat au constituit 32,2 mil. lei sau 78,4% față de </w:t>
      </w:r>
      <w:r w:rsidR="004D5DF8">
        <w:rPr>
          <w:sz w:val="28"/>
          <w:szCs w:val="28"/>
          <w:lang w:val="ro-MD"/>
        </w:rPr>
        <w:t xml:space="preserve">volumul acestora prevăzut sumă de </w:t>
      </w:r>
      <w:r w:rsidRPr="00B27EC4">
        <w:rPr>
          <w:sz w:val="28"/>
          <w:szCs w:val="28"/>
          <w:lang w:val="ro-MD"/>
        </w:rPr>
        <w:t>41,1 mil. lei.</w:t>
      </w:r>
    </w:p>
    <w:p w14:paraId="7184EA86" w14:textId="017B77B3" w:rsidR="0039334D" w:rsidRPr="00B27EC4" w:rsidRDefault="00C74718" w:rsidP="0039334D">
      <w:pPr>
        <w:tabs>
          <w:tab w:val="num" w:pos="540"/>
        </w:tabs>
        <w:spacing w:line="276" w:lineRule="auto"/>
        <w:ind w:firstLine="567"/>
        <w:jc w:val="both"/>
        <w:rPr>
          <w:sz w:val="28"/>
          <w:szCs w:val="28"/>
        </w:rPr>
      </w:pPr>
      <w:r w:rsidRPr="00B27EC4">
        <w:rPr>
          <w:sz w:val="28"/>
          <w:szCs w:val="28"/>
        </w:rPr>
        <w:t xml:space="preserve">Pentru activitățile din cadrul </w:t>
      </w:r>
      <w:r w:rsidRPr="00B27EC4">
        <w:rPr>
          <w:i/>
          <w:sz w:val="28"/>
          <w:szCs w:val="28"/>
        </w:rPr>
        <w:t xml:space="preserve">proiectelor finanțate din surse externe </w:t>
      </w:r>
      <w:r w:rsidRPr="00B27EC4">
        <w:rPr>
          <w:sz w:val="28"/>
          <w:szCs w:val="28"/>
        </w:rPr>
        <w:t xml:space="preserve">au fost prevăzute mijloace în sumă de </w:t>
      </w:r>
      <w:r w:rsidR="0019380F" w:rsidRPr="00B27EC4">
        <w:rPr>
          <w:sz w:val="28"/>
          <w:szCs w:val="28"/>
        </w:rPr>
        <w:t>221,8</w:t>
      </w:r>
      <w:r w:rsidR="00F9195D" w:rsidRPr="00B27EC4">
        <w:rPr>
          <w:sz w:val="28"/>
          <w:szCs w:val="28"/>
          <w:lang w:val="ro-MD"/>
        </w:rPr>
        <w:t xml:space="preserve"> mil. lei, fiind executate în sumă de 154,</w:t>
      </w:r>
      <w:r w:rsidR="0019380F" w:rsidRPr="00B27EC4">
        <w:rPr>
          <w:sz w:val="28"/>
          <w:szCs w:val="28"/>
          <w:lang w:val="ro-MD"/>
        </w:rPr>
        <w:t>2</w:t>
      </w:r>
      <w:r w:rsidR="00F9195D" w:rsidRPr="00B27EC4">
        <w:rPr>
          <w:sz w:val="28"/>
          <w:szCs w:val="28"/>
          <w:lang w:val="ro-MD"/>
        </w:rPr>
        <w:t xml:space="preserve"> mil. lei sau la nivel de </w:t>
      </w:r>
      <w:r w:rsidR="0019380F" w:rsidRPr="00B27EC4">
        <w:rPr>
          <w:sz w:val="28"/>
          <w:szCs w:val="28"/>
          <w:lang w:val="ro-MD"/>
        </w:rPr>
        <w:t>69,5</w:t>
      </w:r>
      <w:r w:rsidR="00F9195D" w:rsidRPr="00B27EC4">
        <w:rPr>
          <w:sz w:val="28"/>
          <w:szCs w:val="28"/>
          <w:lang w:val="ro-MD"/>
        </w:rPr>
        <w:t>% din prevederi. Neexecutarea cheltuielilor a fost condiționată de situația epidemiologică din țară</w:t>
      </w:r>
      <w:r w:rsidR="0039334D" w:rsidRPr="00B27EC4">
        <w:rPr>
          <w:sz w:val="28"/>
          <w:szCs w:val="28"/>
          <w:lang w:val="ro-MD"/>
        </w:rPr>
        <w:t>,</w:t>
      </w:r>
      <w:r w:rsidR="00F9195D" w:rsidRPr="00B27EC4">
        <w:rPr>
          <w:sz w:val="28"/>
          <w:szCs w:val="28"/>
          <w:lang w:val="ro-MD"/>
        </w:rPr>
        <w:t xml:space="preserve"> </w:t>
      </w:r>
      <w:r w:rsidR="0039334D" w:rsidRPr="00B27EC4">
        <w:rPr>
          <w:sz w:val="28"/>
          <w:szCs w:val="28"/>
          <w:lang w:val="ro-MD"/>
        </w:rPr>
        <w:t xml:space="preserve">care a tergiversat executarea lucrărilor de reparații planificate, precum și de faptul că </w:t>
      </w:r>
      <w:r w:rsidR="0039334D" w:rsidRPr="00B27EC4">
        <w:rPr>
          <w:sz w:val="28"/>
          <w:szCs w:val="28"/>
        </w:rPr>
        <w:t>documentațiile de proiect au fost primite cu întârziere, iar procedurile de achiziții lansate repetat au amânat termenele de executare.</w:t>
      </w:r>
    </w:p>
    <w:p w14:paraId="26611BE8" w14:textId="21DF4124" w:rsidR="00C74718" w:rsidRPr="00B27EC4" w:rsidRDefault="00C74718" w:rsidP="00C74718">
      <w:pPr>
        <w:tabs>
          <w:tab w:val="num" w:pos="540"/>
        </w:tabs>
        <w:spacing w:line="276" w:lineRule="auto"/>
        <w:ind w:firstLine="567"/>
        <w:jc w:val="both"/>
        <w:rPr>
          <w:sz w:val="28"/>
          <w:szCs w:val="28"/>
        </w:rPr>
      </w:pPr>
      <w:r w:rsidRPr="00B27EC4">
        <w:rPr>
          <w:sz w:val="28"/>
          <w:szCs w:val="28"/>
        </w:rPr>
        <w:t>În anul 20</w:t>
      </w:r>
      <w:r w:rsidR="00454576" w:rsidRPr="00B27EC4">
        <w:rPr>
          <w:sz w:val="28"/>
          <w:szCs w:val="28"/>
        </w:rPr>
        <w:t>2</w:t>
      </w:r>
      <w:r w:rsidR="0019380F" w:rsidRPr="00B27EC4">
        <w:rPr>
          <w:sz w:val="28"/>
          <w:szCs w:val="28"/>
        </w:rPr>
        <w:t>1</w:t>
      </w:r>
      <w:r w:rsidRPr="00B27EC4">
        <w:rPr>
          <w:sz w:val="28"/>
          <w:szCs w:val="28"/>
        </w:rPr>
        <w:t>, în cadrul grupei au fost în derulare următoarele proiecte finanțate din surse externe:</w:t>
      </w:r>
    </w:p>
    <w:p w14:paraId="3A22019C" w14:textId="709FE7AD" w:rsidR="00A0154A" w:rsidRPr="00B27EC4" w:rsidRDefault="00A0154A" w:rsidP="00CD503A">
      <w:pPr>
        <w:pStyle w:val="Listparagraf"/>
        <w:numPr>
          <w:ilvl w:val="0"/>
          <w:numId w:val="19"/>
        </w:numPr>
        <w:tabs>
          <w:tab w:val="left" w:pos="0"/>
          <w:tab w:val="left" w:pos="993"/>
        </w:tabs>
        <w:ind w:left="0" w:firstLine="567"/>
        <w:jc w:val="both"/>
        <w:rPr>
          <w:sz w:val="28"/>
          <w:szCs w:val="28"/>
          <w:lang w:val="ro-RO"/>
        </w:rPr>
      </w:pPr>
      <w:r w:rsidRPr="00B27EC4">
        <w:rPr>
          <w:sz w:val="28"/>
          <w:szCs w:val="28"/>
          <w:lang w:val="ro-RO"/>
        </w:rPr>
        <w:t xml:space="preserve">Proiectul II al Fondului de Investiții Sociale, finanțat din contul  grantului extern, contribuției autorităților publice locale la proiect și a soldului de mijloace </w:t>
      </w:r>
      <w:r w:rsidR="00EB3F9F">
        <w:rPr>
          <w:sz w:val="28"/>
          <w:szCs w:val="28"/>
          <w:lang w:val="ro-RO"/>
        </w:rPr>
        <w:t xml:space="preserve">bănești </w:t>
      </w:r>
      <w:r w:rsidRPr="00B27EC4">
        <w:rPr>
          <w:sz w:val="28"/>
          <w:szCs w:val="28"/>
          <w:lang w:val="ro-RO"/>
        </w:rPr>
        <w:t xml:space="preserve">format la începutul anului, în cadrul căruia s-au prevăzut cheltuieli în volum de </w:t>
      </w:r>
      <w:r w:rsidR="0019380F" w:rsidRPr="00B27EC4">
        <w:rPr>
          <w:sz w:val="28"/>
          <w:szCs w:val="28"/>
          <w:lang w:val="ro-RO"/>
        </w:rPr>
        <w:t>1,3</w:t>
      </w:r>
      <w:r w:rsidRPr="00B27EC4">
        <w:rPr>
          <w:sz w:val="28"/>
          <w:szCs w:val="28"/>
          <w:lang w:val="ro-RO"/>
        </w:rPr>
        <w:t xml:space="preserve"> mil. lei pentru </w:t>
      </w:r>
      <w:r w:rsidR="0019380F" w:rsidRPr="00B27EC4">
        <w:rPr>
          <w:sz w:val="28"/>
          <w:szCs w:val="28"/>
          <w:lang w:val="ro-MD"/>
        </w:rPr>
        <w:t>recepțiile finale ale obiectelor finalizate, care au fost realizate la nivel de 15,4% din prevederi.</w:t>
      </w:r>
    </w:p>
    <w:p w14:paraId="4509FADD" w14:textId="78B56A7C" w:rsidR="00AB5D58" w:rsidRPr="00B27EC4" w:rsidRDefault="00C74718" w:rsidP="00AB5D58">
      <w:pPr>
        <w:numPr>
          <w:ilvl w:val="0"/>
          <w:numId w:val="19"/>
        </w:numPr>
        <w:tabs>
          <w:tab w:val="left" w:pos="360"/>
          <w:tab w:val="left" w:pos="993"/>
        </w:tabs>
        <w:spacing w:line="276" w:lineRule="auto"/>
        <w:ind w:left="0" w:firstLine="567"/>
        <w:contextualSpacing/>
        <w:jc w:val="both"/>
        <w:rPr>
          <w:sz w:val="28"/>
          <w:szCs w:val="28"/>
          <w:lang w:val="ro-MD"/>
        </w:rPr>
      </w:pPr>
      <w:r w:rsidRPr="00B27EC4">
        <w:rPr>
          <w:sz w:val="28"/>
          <w:szCs w:val="28"/>
        </w:rPr>
        <w:t xml:space="preserve">Proiectul „Programul de asistență tehnică și financiară acordată de Guvernul României pentru instituțiile preșcolare din Republica Moldova”, </w:t>
      </w:r>
      <w:r w:rsidR="00AB5D58" w:rsidRPr="00B27EC4">
        <w:rPr>
          <w:sz w:val="28"/>
          <w:szCs w:val="28"/>
          <w:lang w:val="ro-MD"/>
        </w:rPr>
        <w:t>finanțat din contul grantului acordat de Guvernul României, contribuției autorităților publice locale la proiect și a soldului de mijloace</w:t>
      </w:r>
      <w:r w:rsidR="00EB3F9F">
        <w:rPr>
          <w:sz w:val="28"/>
          <w:szCs w:val="28"/>
          <w:lang w:val="ro-MD"/>
        </w:rPr>
        <w:t xml:space="preserve"> bănești</w:t>
      </w:r>
      <w:r w:rsidR="00AB5D58" w:rsidRPr="00B27EC4">
        <w:rPr>
          <w:sz w:val="28"/>
          <w:szCs w:val="28"/>
          <w:lang w:val="ro-MD"/>
        </w:rPr>
        <w:t xml:space="preserve"> înregistrat la situația din 1 ianuarie 2021, în cadrul căruia au fost prevăzute cheltuieli în volum de 62,2 mil. lei, destinate dezvoltării și modernizării rețelei de instituții din localitățile rurale prin renovarea și construcția instituțiilor preșcolare, în funcție de necesitățile locale, care au fost </w:t>
      </w:r>
      <w:r w:rsidR="00AB5D58" w:rsidRPr="00B27EC4">
        <w:rPr>
          <w:bCs/>
          <w:sz w:val="28"/>
          <w:szCs w:val="28"/>
          <w:lang w:val="ro-MD"/>
        </w:rPr>
        <w:t xml:space="preserve">realizate la nivel de 66,6% </w:t>
      </w:r>
      <w:r w:rsidR="00AB5D58" w:rsidRPr="00B27EC4">
        <w:rPr>
          <w:sz w:val="28"/>
          <w:szCs w:val="28"/>
          <w:lang w:val="ro-MD"/>
        </w:rPr>
        <w:t>din prevederi.</w:t>
      </w:r>
    </w:p>
    <w:p w14:paraId="2DB66D38" w14:textId="110C409F" w:rsidR="00AB5D58" w:rsidRPr="00B27EC4" w:rsidRDefault="005016A6" w:rsidP="00AB5D58">
      <w:pPr>
        <w:pStyle w:val="Listparagraf"/>
        <w:numPr>
          <w:ilvl w:val="0"/>
          <w:numId w:val="19"/>
        </w:numPr>
        <w:tabs>
          <w:tab w:val="left" w:pos="993"/>
        </w:tabs>
        <w:ind w:left="0" w:firstLine="567"/>
        <w:jc w:val="both"/>
        <w:rPr>
          <w:rFonts w:eastAsiaTheme="minorHAnsi"/>
          <w:sz w:val="28"/>
          <w:szCs w:val="28"/>
          <w:lang w:val="ro-MD" w:eastAsia="en-US"/>
        </w:rPr>
      </w:pPr>
      <w:r w:rsidRPr="00B27EC4">
        <w:rPr>
          <w:sz w:val="28"/>
          <w:szCs w:val="28"/>
          <w:lang w:val="ro-RO"/>
        </w:rPr>
        <w:t xml:space="preserve">Proiectul de </w:t>
      </w:r>
      <w:r w:rsidR="00EB3F9F">
        <w:rPr>
          <w:sz w:val="28"/>
          <w:szCs w:val="28"/>
          <w:lang w:val="ro-RO"/>
        </w:rPr>
        <w:t>r</w:t>
      </w:r>
      <w:r w:rsidRPr="00B27EC4">
        <w:rPr>
          <w:sz w:val="28"/>
          <w:szCs w:val="28"/>
          <w:lang w:val="ro-RO"/>
        </w:rPr>
        <w:t xml:space="preserve">eformă a </w:t>
      </w:r>
      <w:r w:rsidR="00EB3F9F">
        <w:rPr>
          <w:sz w:val="28"/>
          <w:szCs w:val="28"/>
          <w:lang w:val="ro-RO"/>
        </w:rPr>
        <w:t>e</w:t>
      </w:r>
      <w:r w:rsidRPr="00B27EC4">
        <w:rPr>
          <w:sz w:val="28"/>
          <w:szCs w:val="28"/>
          <w:lang w:val="ro-RO"/>
        </w:rPr>
        <w:t xml:space="preserve">ducației din Moldova este </w:t>
      </w:r>
      <w:r w:rsidR="00AB5D58" w:rsidRPr="00B27EC4">
        <w:rPr>
          <w:sz w:val="28"/>
          <w:szCs w:val="28"/>
          <w:lang w:val="ro-MD"/>
        </w:rPr>
        <w:t>finanțat din contul împrumutului acordat de Banca Mondială și implementat de către Ministerul Educației și Cercetării și Fondul de Investiții Sociale din Moldova din subordinea Ministerului Infrastructurii și Dezvoltării Regionale. Pentru realizarea măsurilor din cadrul proiectului au fost prevăzute cheltuieli în volum de 152,5 mil. lei, destinate acordării suportului pentru implementarea standardelor educaționale și consolidarea calității educației prin lucrări de renovare a școlilor, care au fost realizate în volum de 109,4 mil. lei sau la nivel de 71,7% din prevederi.</w:t>
      </w:r>
    </w:p>
    <w:p w14:paraId="235BD802" w14:textId="6171190E" w:rsidR="00CB727D" w:rsidRPr="00B27EC4" w:rsidRDefault="001A3887" w:rsidP="00CB727D">
      <w:pPr>
        <w:pStyle w:val="Listparagraf"/>
        <w:numPr>
          <w:ilvl w:val="0"/>
          <w:numId w:val="19"/>
        </w:numPr>
        <w:tabs>
          <w:tab w:val="left" w:pos="993"/>
        </w:tabs>
        <w:ind w:left="0" w:firstLine="567"/>
        <w:jc w:val="both"/>
        <w:rPr>
          <w:rFonts w:eastAsiaTheme="minorHAnsi"/>
          <w:sz w:val="28"/>
          <w:szCs w:val="28"/>
          <w:lang w:val="ro-MD" w:eastAsia="en-US"/>
        </w:rPr>
      </w:pPr>
      <w:r w:rsidRPr="00B27EC4">
        <w:rPr>
          <w:sz w:val="28"/>
          <w:szCs w:val="28"/>
          <w:lang w:val="ro-MD"/>
        </w:rPr>
        <w:t>Proiectul „</w:t>
      </w:r>
      <w:r w:rsidR="00CB727D" w:rsidRPr="00B27EC4">
        <w:rPr>
          <w:sz w:val="28"/>
          <w:szCs w:val="28"/>
          <w:lang w:val="ro-MD"/>
        </w:rPr>
        <w:t>Promovarea educației incluzive în Republica Moldova</w:t>
      </w:r>
      <w:r w:rsidRPr="00B27EC4">
        <w:rPr>
          <w:sz w:val="28"/>
          <w:szCs w:val="28"/>
          <w:lang w:val="ro-MD"/>
        </w:rPr>
        <w:t xml:space="preserve">” </w:t>
      </w:r>
      <w:r w:rsidR="00CB727D" w:rsidRPr="00B27EC4">
        <w:rPr>
          <w:sz w:val="28"/>
          <w:szCs w:val="28"/>
          <w:lang w:val="ro-MD"/>
        </w:rPr>
        <w:t xml:space="preserve">finanțat din contul grantului acordat de Fondul pentru copii al Națiunilor Unite în scopul elaborării documentului strategic de politici în domeniul educației incluzive, elaborarea </w:t>
      </w:r>
      <w:r w:rsidR="00CB727D" w:rsidRPr="00B27EC4">
        <w:rPr>
          <w:sz w:val="28"/>
          <w:szCs w:val="28"/>
          <w:lang w:val="ro-RO"/>
        </w:rPr>
        <w:t>mecanismului de acces la tehnologii asistive a copiilor cu cerințe educaționale speciale</w:t>
      </w:r>
      <w:r w:rsidR="00CB727D" w:rsidRPr="00B27EC4">
        <w:rPr>
          <w:sz w:val="28"/>
          <w:szCs w:val="28"/>
          <w:lang w:val="ro-MD"/>
        </w:rPr>
        <w:t xml:space="preserve"> în sistemul educațional</w:t>
      </w:r>
      <w:r w:rsidR="00CB727D" w:rsidRPr="00B27EC4">
        <w:rPr>
          <w:rFonts w:eastAsiaTheme="minorHAnsi"/>
          <w:sz w:val="28"/>
          <w:szCs w:val="28"/>
          <w:lang w:val="ro-MD" w:eastAsia="en-US"/>
        </w:rPr>
        <w:t>. Pentru realizarea măsurilor din cadrul proiectului au fost prevăzute cheltuieli în volum de 0,4 mil. lei, fiind executate la nivel de 50,0% din prevederi.</w:t>
      </w:r>
    </w:p>
    <w:p w14:paraId="5285E6CE" w14:textId="77777777" w:rsidR="00CB727D" w:rsidRPr="00B27EC4" w:rsidRDefault="00C74718" w:rsidP="00CB727D">
      <w:pPr>
        <w:numPr>
          <w:ilvl w:val="0"/>
          <w:numId w:val="19"/>
        </w:numPr>
        <w:tabs>
          <w:tab w:val="left" w:pos="360"/>
          <w:tab w:val="left" w:pos="993"/>
        </w:tabs>
        <w:spacing w:line="276" w:lineRule="auto"/>
        <w:ind w:left="0" w:firstLine="567"/>
        <w:contextualSpacing/>
        <w:jc w:val="both"/>
        <w:rPr>
          <w:sz w:val="28"/>
          <w:szCs w:val="28"/>
          <w:lang w:val="ro-MD"/>
        </w:rPr>
      </w:pPr>
      <w:r w:rsidRPr="00B27EC4">
        <w:rPr>
          <w:sz w:val="28"/>
          <w:szCs w:val="28"/>
          <w:lang w:val="en-GB"/>
        </w:rPr>
        <w:t>Proiectul ,,</w:t>
      </w:r>
      <w:r w:rsidR="00CB727D" w:rsidRPr="00B27EC4">
        <w:rPr>
          <w:sz w:val="28"/>
          <w:szCs w:val="28"/>
          <w:lang w:val="ro-MD"/>
        </w:rPr>
        <w:t>Susținerea învățământului superior</w:t>
      </w:r>
      <w:r w:rsidRPr="00B27EC4">
        <w:rPr>
          <w:sz w:val="28"/>
          <w:szCs w:val="28"/>
          <w:lang w:val="en-GB"/>
        </w:rPr>
        <w:t>”</w:t>
      </w:r>
      <w:r w:rsidR="0099705B" w:rsidRPr="00B27EC4">
        <w:rPr>
          <w:sz w:val="28"/>
          <w:szCs w:val="28"/>
          <w:lang w:val="en-GB"/>
        </w:rPr>
        <w:t>,</w:t>
      </w:r>
      <w:r w:rsidRPr="00B27EC4">
        <w:rPr>
          <w:sz w:val="28"/>
          <w:szCs w:val="28"/>
          <w:lang w:val="en-GB"/>
        </w:rPr>
        <w:t xml:space="preserve"> </w:t>
      </w:r>
      <w:r w:rsidR="0099705B" w:rsidRPr="00B27EC4">
        <w:rPr>
          <w:sz w:val="28"/>
          <w:szCs w:val="28"/>
          <w:lang w:val="ro-MD"/>
        </w:rPr>
        <w:t xml:space="preserve">finanțat din contul </w:t>
      </w:r>
      <w:r w:rsidR="00CB727D" w:rsidRPr="00B27EC4">
        <w:rPr>
          <w:sz w:val="28"/>
          <w:szCs w:val="28"/>
          <w:lang w:val="ro-MD"/>
        </w:rPr>
        <w:t xml:space="preserve">împrumutului acordat de Banca Mondială, </w:t>
      </w:r>
      <w:r w:rsidR="00CB727D" w:rsidRPr="00B27EC4">
        <w:rPr>
          <w:bCs/>
          <w:sz w:val="28"/>
          <w:szCs w:val="28"/>
          <w:lang w:val="ro-MD"/>
        </w:rPr>
        <w:t>în cadrul căruia au fost prevăzute cheltuieli în volum de 4,4 mil. lei pentru asistența tehnică în gestionarea Registrului Național al Calificărilor și îmbunătățirea mecanismelor de asigurare a calității, fiind executate la nivel de 59,1% din prevederi.</w:t>
      </w:r>
    </w:p>
    <w:p w14:paraId="5E627E07" w14:textId="0D31B0BC" w:rsidR="00BD56F1" w:rsidRPr="00B27EC4" w:rsidRDefault="00BD56F1" w:rsidP="00D161A2">
      <w:pPr>
        <w:numPr>
          <w:ilvl w:val="0"/>
          <w:numId w:val="19"/>
        </w:numPr>
        <w:tabs>
          <w:tab w:val="left" w:pos="360"/>
          <w:tab w:val="left" w:pos="993"/>
        </w:tabs>
        <w:spacing w:line="276" w:lineRule="auto"/>
        <w:ind w:left="0" w:firstLine="567"/>
        <w:contextualSpacing/>
        <w:jc w:val="both"/>
        <w:rPr>
          <w:sz w:val="28"/>
          <w:szCs w:val="28"/>
        </w:rPr>
      </w:pPr>
      <w:r w:rsidRPr="00B27EC4">
        <w:rPr>
          <w:sz w:val="28"/>
          <w:szCs w:val="28"/>
        </w:rPr>
        <w:t>Proiectul „</w:t>
      </w:r>
      <w:r w:rsidR="00CB727D" w:rsidRPr="00B27EC4">
        <w:rPr>
          <w:sz w:val="28"/>
          <w:szCs w:val="28"/>
          <w:lang w:val="ro-MD"/>
        </w:rPr>
        <w:t>Computerizarea școlilor din raionul Taraclia, Republica Moldova”</w:t>
      </w:r>
      <w:r w:rsidRPr="00B27EC4">
        <w:rPr>
          <w:sz w:val="28"/>
          <w:szCs w:val="28"/>
        </w:rPr>
        <w:t xml:space="preserve"> </w:t>
      </w:r>
      <w:r w:rsidR="00CB727D" w:rsidRPr="00B27EC4">
        <w:rPr>
          <w:sz w:val="28"/>
          <w:szCs w:val="28"/>
          <w:lang w:val="ro-MD"/>
        </w:rPr>
        <w:t>finanțat din mijloace</w:t>
      </w:r>
      <w:r w:rsidR="00424EF5">
        <w:rPr>
          <w:sz w:val="28"/>
          <w:szCs w:val="28"/>
          <w:lang w:val="ro-MD"/>
        </w:rPr>
        <w:t>le bănești</w:t>
      </w:r>
      <w:r w:rsidR="00CB727D" w:rsidRPr="00B27EC4">
        <w:rPr>
          <w:sz w:val="28"/>
          <w:szCs w:val="28"/>
          <w:lang w:val="ro-MD"/>
        </w:rPr>
        <w:t xml:space="preserve"> înregistrat</w:t>
      </w:r>
      <w:r w:rsidR="00424EF5">
        <w:rPr>
          <w:sz w:val="28"/>
          <w:szCs w:val="28"/>
          <w:lang w:val="ro-MD"/>
        </w:rPr>
        <w:t>e</w:t>
      </w:r>
      <w:r w:rsidR="00CB727D" w:rsidRPr="00B27EC4">
        <w:rPr>
          <w:sz w:val="28"/>
          <w:szCs w:val="28"/>
          <w:lang w:val="ro-MD"/>
        </w:rPr>
        <w:t xml:space="preserve"> la începutul anului</w:t>
      </w:r>
      <w:r w:rsidR="00424EF5">
        <w:rPr>
          <w:sz w:val="28"/>
          <w:szCs w:val="28"/>
          <w:lang w:val="ro-MD"/>
        </w:rPr>
        <w:t xml:space="preserve"> 2021</w:t>
      </w:r>
      <w:r w:rsidR="00CB727D" w:rsidRPr="00B27EC4">
        <w:rPr>
          <w:sz w:val="28"/>
          <w:szCs w:val="28"/>
          <w:lang w:val="ro-MD"/>
        </w:rPr>
        <w:t xml:space="preserve"> în cadrul grantului acordat de către Guvernul Bulgariei, </w:t>
      </w:r>
      <w:r w:rsidR="00CB727D" w:rsidRPr="00B27EC4">
        <w:rPr>
          <w:bCs/>
          <w:sz w:val="28"/>
          <w:szCs w:val="28"/>
          <w:lang w:val="ro-MD"/>
        </w:rPr>
        <w:t>în volum de 0</w:t>
      </w:r>
      <w:r w:rsidR="00CB727D" w:rsidRPr="00B27EC4">
        <w:rPr>
          <w:sz w:val="28"/>
          <w:szCs w:val="28"/>
          <w:lang w:val="ro-MD"/>
        </w:rPr>
        <w:t>,4 mil. lei</w:t>
      </w:r>
      <w:r w:rsidR="00424EF5">
        <w:rPr>
          <w:sz w:val="28"/>
          <w:szCs w:val="28"/>
          <w:lang w:val="ro-MD"/>
        </w:rPr>
        <w:t>,</w:t>
      </w:r>
      <w:r w:rsidR="00CB727D" w:rsidRPr="00B27EC4">
        <w:rPr>
          <w:sz w:val="28"/>
          <w:szCs w:val="28"/>
          <w:lang w:val="ro-MD"/>
        </w:rPr>
        <w:t xml:space="preserve"> destinat procurării tehnicii de calcul în instituțiile de învățământ liceal din raionul Taraclia, care nu au fost executate din motivul expirării Acordului de asistență financiară între Guvernul Republicii Moldova și Ministerul Afacerilor Externe al Republicii Bulgaria.</w:t>
      </w:r>
    </w:p>
    <w:p w14:paraId="055DB5C4" w14:textId="0D56A7EA" w:rsidR="00CB727D" w:rsidRPr="00B27EC4" w:rsidRDefault="00CB727D" w:rsidP="00CB727D">
      <w:pPr>
        <w:numPr>
          <w:ilvl w:val="0"/>
          <w:numId w:val="19"/>
        </w:numPr>
        <w:tabs>
          <w:tab w:val="left" w:pos="360"/>
          <w:tab w:val="left" w:pos="993"/>
        </w:tabs>
        <w:spacing w:line="276" w:lineRule="auto"/>
        <w:ind w:left="0" w:firstLine="567"/>
        <w:contextualSpacing/>
        <w:jc w:val="both"/>
        <w:rPr>
          <w:sz w:val="28"/>
          <w:szCs w:val="28"/>
          <w:lang w:val="ro-MD"/>
        </w:rPr>
      </w:pPr>
      <w:r w:rsidRPr="00B27EC4">
        <w:rPr>
          <w:sz w:val="28"/>
          <w:szCs w:val="28"/>
        </w:rPr>
        <w:t xml:space="preserve">Proiectul </w:t>
      </w:r>
      <w:r w:rsidRPr="00B27EC4">
        <w:rPr>
          <w:sz w:val="28"/>
          <w:szCs w:val="28"/>
          <w:lang w:val="ro-MD"/>
        </w:rPr>
        <w:t>„Programul de grant pentru proiectele securității umanitare (KUSANONE)” finanțat din mijloace</w:t>
      </w:r>
      <w:r w:rsidR="00424EF5">
        <w:rPr>
          <w:sz w:val="28"/>
          <w:szCs w:val="28"/>
          <w:lang w:val="ro-MD"/>
        </w:rPr>
        <w:t>le bănești</w:t>
      </w:r>
      <w:r w:rsidRPr="00B27EC4">
        <w:rPr>
          <w:sz w:val="28"/>
          <w:szCs w:val="28"/>
          <w:lang w:val="ro-MD"/>
        </w:rPr>
        <w:t xml:space="preserve"> înregistrat</w:t>
      </w:r>
      <w:r w:rsidR="00424EF5">
        <w:rPr>
          <w:sz w:val="28"/>
          <w:szCs w:val="28"/>
          <w:lang w:val="ro-MD"/>
        </w:rPr>
        <w:t>e</w:t>
      </w:r>
      <w:r w:rsidRPr="00B27EC4">
        <w:rPr>
          <w:sz w:val="28"/>
          <w:szCs w:val="28"/>
          <w:lang w:val="ro-MD"/>
        </w:rPr>
        <w:t xml:space="preserve"> la începutul anului</w:t>
      </w:r>
      <w:r w:rsidR="00424EF5">
        <w:rPr>
          <w:sz w:val="28"/>
          <w:szCs w:val="28"/>
          <w:lang w:val="ro-MD"/>
        </w:rPr>
        <w:t xml:space="preserve"> 2021</w:t>
      </w:r>
      <w:r w:rsidRPr="00B27EC4">
        <w:rPr>
          <w:sz w:val="28"/>
          <w:szCs w:val="28"/>
          <w:lang w:val="ro-MD"/>
        </w:rPr>
        <w:t xml:space="preserve"> în cadrul grantului acordat de către Guvernul Japoniei pentru finisarea </w:t>
      </w:r>
      <w:r w:rsidR="00424EF5">
        <w:rPr>
          <w:sz w:val="28"/>
          <w:szCs w:val="28"/>
          <w:lang w:val="ro-MD"/>
        </w:rPr>
        <w:t>lucrărilor de reparație capitală</w:t>
      </w:r>
      <w:r w:rsidRPr="00B27EC4">
        <w:rPr>
          <w:sz w:val="28"/>
          <w:szCs w:val="28"/>
          <w:lang w:val="ro-MD"/>
        </w:rPr>
        <w:t xml:space="preserve"> a clădirii Școlii profesionale din or. Orhei, în sumă de 0,4 mil. lei, care au fost realizate la nivel de 75,0% din prevederi. </w:t>
      </w:r>
    </w:p>
    <w:p w14:paraId="0E046A15" w14:textId="1EE16051" w:rsidR="00CB727D" w:rsidRPr="00B27EC4" w:rsidRDefault="00D55B1C" w:rsidP="00CB727D">
      <w:pPr>
        <w:pStyle w:val="Listparagraf"/>
        <w:numPr>
          <w:ilvl w:val="0"/>
          <w:numId w:val="19"/>
        </w:numPr>
        <w:tabs>
          <w:tab w:val="left" w:pos="360"/>
          <w:tab w:val="left" w:pos="993"/>
        </w:tabs>
        <w:spacing w:line="276" w:lineRule="auto"/>
        <w:ind w:left="0" w:firstLine="567"/>
        <w:contextualSpacing/>
        <w:jc w:val="both"/>
        <w:rPr>
          <w:sz w:val="28"/>
          <w:szCs w:val="28"/>
          <w:lang w:val="ro-MD"/>
        </w:rPr>
      </w:pPr>
      <w:r w:rsidRPr="00B27EC4">
        <w:rPr>
          <w:sz w:val="28"/>
          <w:szCs w:val="28"/>
          <w:lang w:val="ro-RO"/>
        </w:rPr>
        <w:t xml:space="preserve">Proiectul „Programul cadru al UE Erasmus +” </w:t>
      </w:r>
      <w:r w:rsidR="00CB727D" w:rsidRPr="00B27EC4">
        <w:rPr>
          <w:sz w:val="28"/>
          <w:szCs w:val="28"/>
          <w:lang w:val="ro-MD"/>
        </w:rPr>
        <w:t>finanțat din contul grantului acordat de Comisia Europeană și soldului de mijloace</w:t>
      </w:r>
      <w:r w:rsidR="00424EF5">
        <w:rPr>
          <w:sz w:val="28"/>
          <w:szCs w:val="28"/>
          <w:lang w:val="ro-MD"/>
        </w:rPr>
        <w:t>le bănești</w:t>
      </w:r>
      <w:r w:rsidR="00CB727D" w:rsidRPr="00B27EC4">
        <w:rPr>
          <w:sz w:val="28"/>
          <w:szCs w:val="28"/>
          <w:lang w:val="ro-MD"/>
        </w:rPr>
        <w:t xml:space="preserve"> înregistrat la începutul anului</w:t>
      </w:r>
      <w:r w:rsidR="00424EF5">
        <w:rPr>
          <w:sz w:val="28"/>
          <w:szCs w:val="28"/>
          <w:lang w:val="ro-MD"/>
        </w:rPr>
        <w:t xml:space="preserve"> 2021</w:t>
      </w:r>
      <w:r w:rsidR="00CB727D" w:rsidRPr="00B27EC4">
        <w:rPr>
          <w:sz w:val="28"/>
          <w:szCs w:val="28"/>
          <w:lang w:val="ro-MD"/>
        </w:rPr>
        <w:t>, în cadrul căruia au fost prevăzute cheltuieli în volum de 0,2 mil. lei</w:t>
      </w:r>
      <w:r w:rsidR="00424EF5">
        <w:rPr>
          <w:sz w:val="28"/>
          <w:szCs w:val="28"/>
          <w:lang w:val="ro-MD"/>
        </w:rPr>
        <w:t>,</w:t>
      </w:r>
      <w:r w:rsidR="00CB727D" w:rsidRPr="00B27EC4">
        <w:rPr>
          <w:sz w:val="28"/>
          <w:szCs w:val="28"/>
          <w:lang w:val="ro-MD"/>
        </w:rPr>
        <w:t xml:space="preserve"> destinate acordării sprijinului agențiilor de asigurare a calității în crearea unui sistem de asigurare a calității în conformitate cu Standardele și Ghidurile Europene, care au fost realizate integral.</w:t>
      </w:r>
    </w:p>
    <w:p w14:paraId="10804EE0" w14:textId="77777777" w:rsidR="00C74718" w:rsidRPr="001514DC" w:rsidRDefault="00C74718" w:rsidP="00317093">
      <w:pPr>
        <w:pStyle w:val="Titlu3"/>
      </w:pPr>
      <w:bookmarkStart w:id="77" w:name="_Toc42615628"/>
      <w:bookmarkStart w:id="78" w:name="_Toc101251363"/>
      <w:bookmarkStart w:id="79" w:name="_Toc101341474"/>
      <w:r w:rsidRPr="00F74862">
        <w:t>4.5.10. Protecție socială</w:t>
      </w:r>
      <w:bookmarkEnd w:id="77"/>
      <w:bookmarkEnd w:id="78"/>
      <w:bookmarkEnd w:id="79"/>
    </w:p>
    <w:p w14:paraId="524D9C58" w14:textId="4AC51B1E" w:rsidR="00D57C69" w:rsidRPr="008D4235" w:rsidRDefault="00D57C69" w:rsidP="00D57C69">
      <w:pPr>
        <w:spacing w:line="276" w:lineRule="auto"/>
        <w:ind w:firstLine="567"/>
        <w:jc w:val="both"/>
        <w:rPr>
          <w:sz w:val="28"/>
          <w:szCs w:val="28"/>
        </w:rPr>
      </w:pPr>
      <w:r>
        <w:rPr>
          <w:sz w:val="28"/>
          <w:szCs w:val="28"/>
        </w:rPr>
        <w:t>Pentru anul 2021</w:t>
      </w:r>
      <w:r w:rsidRPr="008D4235">
        <w:rPr>
          <w:sz w:val="28"/>
          <w:szCs w:val="28"/>
        </w:rPr>
        <w:t xml:space="preserve">, la grupa dată au fost aprobate alocații în sumă de                 </w:t>
      </w:r>
      <w:r>
        <w:rPr>
          <w:sz w:val="28"/>
          <w:szCs w:val="28"/>
        </w:rPr>
        <w:t>11 530,4</w:t>
      </w:r>
      <w:r w:rsidRPr="008D4235">
        <w:rPr>
          <w:sz w:val="28"/>
          <w:szCs w:val="28"/>
        </w:rPr>
        <w:t xml:space="preserve"> mil.</w:t>
      </w:r>
      <w:r w:rsidR="00510CE4">
        <w:rPr>
          <w:sz w:val="28"/>
          <w:szCs w:val="28"/>
        </w:rPr>
        <w:t xml:space="preserve"> </w:t>
      </w:r>
      <w:r w:rsidRPr="008D4235">
        <w:rPr>
          <w:sz w:val="28"/>
          <w:szCs w:val="28"/>
        </w:rPr>
        <w:t>lei, care pe parcursul a</w:t>
      </w:r>
      <w:r>
        <w:rPr>
          <w:sz w:val="28"/>
          <w:szCs w:val="28"/>
        </w:rPr>
        <w:t xml:space="preserve">nului au fost majorate cu </w:t>
      </w:r>
      <w:r w:rsidRPr="00984353">
        <w:rPr>
          <w:sz w:val="28"/>
          <w:szCs w:val="28"/>
        </w:rPr>
        <w:t>866,5 mil</w:t>
      </w:r>
      <w:r w:rsidRPr="008D4235">
        <w:rPr>
          <w:sz w:val="28"/>
          <w:szCs w:val="28"/>
        </w:rPr>
        <w:t>.</w:t>
      </w:r>
      <w:r w:rsidR="000E55D7">
        <w:rPr>
          <w:sz w:val="28"/>
          <w:szCs w:val="28"/>
        </w:rPr>
        <w:t xml:space="preserve"> </w:t>
      </w:r>
      <w:r w:rsidRPr="008D4235">
        <w:rPr>
          <w:sz w:val="28"/>
          <w:szCs w:val="28"/>
        </w:rPr>
        <w:t xml:space="preserve">lei, constituind  </w:t>
      </w:r>
      <w:r>
        <w:rPr>
          <w:sz w:val="28"/>
          <w:szCs w:val="28"/>
        </w:rPr>
        <w:t>12 396,9</w:t>
      </w:r>
      <w:r w:rsidRPr="008D4235">
        <w:rPr>
          <w:sz w:val="28"/>
          <w:szCs w:val="28"/>
        </w:rPr>
        <w:t xml:space="preserve"> mil.</w:t>
      </w:r>
      <w:r>
        <w:rPr>
          <w:sz w:val="28"/>
          <w:szCs w:val="28"/>
        </w:rPr>
        <w:t xml:space="preserve"> </w:t>
      </w:r>
      <w:r w:rsidRPr="008D4235">
        <w:rPr>
          <w:sz w:val="28"/>
          <w:szCs w:val="28"/>
        </w:rPr>
        <w:t>lei sau</w:t>
      </w:r>
      <w:r>
        <w:rPr>
          <w:sz w:val="28"/>
          <w:szCs w:val="28"/>
        </w:rPr>
        <w:t xml:space="preserve">  </w:t>
      </w:r>
      <w:r w:rsidRPr="00984353">
        <w:rPr>
          <w:sz w:val="28"/>
          <w:szCs w:val="28"/>
        </w:rPr>
        <w:t>21,5%</w:t>
      </w:r>
      <w:r w:rsidRPr="008D4235">
        <w:rPr>
          <w:sz w:val="28"/>
          <w:szCs w:val="28"/>
        </w:rPr>
        <w:t xml:space="preserve"> din cheltuielile totale ale bugetului de stat.</w:t>
      </w:r>
    </w:p>
    <w:p w14:paraId="4EDA4CC8" w14:textId="20DAEA65" w:rsidR="00D57C69" w:rsidRDefault="00D57C69" w:rsidP="00D57C69">
      <w:pPr>
        <w:spacing w:line="276" w:lineRule="auto"/>
        <w:ind w:firstLine="567"/>
        <w:jc w:val="both"/>
        <w:rPr>
          <w:sz w:val="28"/>
          <w:szCs w:val="28"/>
        </w:rPr>
      </w:pPr>
      <w:r w:rsidRPr="008D4235">
        <w:rPr>
          <w:sz w:val="28"/>
          <w:szCs w:val="28"/>
        </w:rPr>
        <w:t xml:space="preserve">Cheltuielile respective au fost realizate în sumă de </w:t>
      </w:r>
      <w:r>
        <w:rPr>
          <w:sz w:val="28"/>
          <w:szCs w:val="28"/>
        </w:rPr>
        <w:t>11 874,8</w:t>
      </w:r>
      <w:r w:rsidRPr="008D4235">
        <w:rPr>
          <w:sz w:val="28"/>
          <w:szCs w:val="28"/>
        </w:rPr>
        <w:t xml:space="preserve"> mil.</w:t>
      </w:r>
      <w:r>
        <w:rPr>
          <w:sz w:val="28"/>
          <w:szCs w:val="28"/>
        </w:rPr>
        <w:t xml:space="preserve"> </w:t>
      </w:r>
      <w:r w:rsidRPr="008D4235">
        <w:rPr>
          <w:sz w:val="28"/>
          <w:szCs w:val="28"/>
        </w:rPr>
        <w:t xml:space="preserve">lei sau la nivel de </w:t>
      </w:r>
      <w:r>
        <w:rPr>
          <w:sz w:val="28"/>
          <w:szCs w:val="28"/>
        </w:rPr>
        <w:t>95,8</w:t>
      </w:r>
      <w:r w:rsidRPr="008D4235">
        <w:rPr>
          <w:sz w:val="28"/>
          <w:szCs w:val="28"/>
        </w:rPr>
        <w:t>% din prevederi, dintre care cheltuielile în cadrul proiectelor finanțate din surse externe au</w:t>
      </w:r>
      <w:r>
        <w:rPr>
          <w:sz w:val="28"/>
          <w:szCs w:val="28"/>
        </w:rPr>
        <w:t xml:space="preserve"> fost realizate la nivel de 28,6</w:t>
      </w:r>
      <w:r w:rsidRPr="008D4235">
        <w:rPr>
          <w:sz w:val="28"/>
          <w:szCs w:val="28"/>
        </w:rPr>
        <w:t>% din prevederi</w:t>
      </w:r>
      <w:r>
        <w:rPr>
          <w:sz w:val="28"/>
          <w:szCs w:val="28"/>
        </w:rPr>
        <w:t>.</w:t>
      </w:r>
    </w:p>
    <w:p w14:paraId="095EDE2A" w14:textId="77777777" w:rsidR="00A563BC" w:rsidRDefault="00A563BC" w:rsidP="00D57C69">
      <w:pPr>
        <w:spacing w:line="276" w:lineRule="auto"/>
        <w:ind w:firstLine="567"/>
        <w:jc w:val="both"/>
        <w:rPr>
          <w:sz w:val="28"/>
          <w:szCs w:val="28"/>
        </w:rPr>
      </w:pPr>
    </w:p>
    <w:p w14:paraId="547A5819" w14:textId="6B9EC19C" w:rsidR="005740B2" w:rsidRDefault="00C74718" w:rsidP="00D57C69">
      <w:pPr>
        <w:spacing w:line="276" w:lineRule="auto"/>
        <w:ind w:firstLine="567"/>
        <w:jc w:val="both"/>
        <w:rPr>
          <w:sz w:val="28"/>
          <w:szCs w:val="28"/>
        </w:rPr>
      </w:pPr>
      <w:r w:rsidRPr="001F7CFD">
        <w:rPr>
          <w:sz w:val="28"/>
          <w:szCs w:val="28"/>
        </w:rPr>
        <w:t>Datele despre executarea cheltuielilor în cadrul grupei date se prezintă în tabelul următor:</w:t>
      </w:r>
    </w:p>
    <w:p w14:paraId="44766599" w14:textId="1CCA110C" w:rsidR="00A563BC" w:rsidRDefault="00A563BC" w:rsidP="00D57C69">
      <w:pPr>
        <w:spacing w:line="276" w:lineRule="auto"/>
        <w:ind w:firstLine="567"/>
        <w:jc w:val="both"/>
        <w:rPr>
          <w:sz w:val="28"/>
          <w:szCs w:val="28"/>
        </w:rPr>
      </w:pPr>
    </w:p>
    <w:tbl>
      <w:tblPr>
        <w:tblW w:w="8636" w:type="dxa"/>
        <w:jc w:val="center"/>
        <w:tblLook w:val="04A0" w:firstRow="1" w:lastRow="0" w:firstColumn="1" w:lastColumn="0" w:noHBand="0" w:noVBand="1"/>
      </w:tblPr>
      <w:tblGrid>
        <w:gridCol w:w="2660"/>
        <w:gridCol w:w="816"/>
        <w:gridCol w:w="801"/>
        <w:gridCol w:w="801"/>
        <w:gridCol w:w="816"/>
        <w:gridCol w:w="720"/>
        <w:gridCol w:w="640"/>
        <w:gridCol w:w="711"/>
        <w:gridCol w:w="671"/>
      </w:tblGrid>
      <w:tr w:rsidR="00D57C69" w:rsidRPr="009F4F15" w14:paraId="546F7B1C" w14:textId="77777777" w:rsidTr="0005307D">
        <w:trPr>
          <w:trHeight w:val="240"/>
          <w:jc w:val="center"/>
        </w:trPr>
        <w:tc>
          <w:tcPr>
            <w:tcW w:w="2660" w:type="dxa"/>
            <w:tcBorders>
              <w:top w:val="nil"/>
              <w:left w:val="nil"/>
              <w:bottom w:val="nil"/>
              <w:right w:val="nil"/>
            </w:tcBorders>
            <w:shd w:val="clear" w:color="auto" w:fill="auto"/>
            <w:noWrap/>
            <w:vAlign w:val="bottom"/>
            <w:hideMark/>
          </w:tcPr>
          <w:p w14:paraId="5D3236BD" w14:textId="77777777" w:rsidR="00D57C69" w:rsidRPr="009F4F15" w:rsidRDefault="00D57C69" w:rsidP="0005307D">
            <w:pPr>
              <w:tabs>
                <w:tab w:val="left" w:pos="525"/>
              </w:tabs>
              <w:spacing w:line="276" w:lineRule="auto"/>
              <w:rPr>
                <w:sz w:val="18"/>
                <w:szCs w:val="18"/>
              </w:rPr>
            </w:pPr>
          </w:p>
        </w:tc>
        <w:tc>
          <w:tcPr>
            <w:tcW w:w="816" w:type="dxa"/>
            <w:tcBorders>
              <w:top w:val="nil"/>
              <w:left w:val="nil"/>
              <w:bottom w:val="nil"/>
              <w:right w:val="nil"/>
            </w:tcBorders>
            <w:shd w:val="clear" w:color="auto" w:fill="auto"/>
            <w:noWrap/>
            <w:vAlign w:val="bottom"/>
            <w:hideMark/>
          </w:tcPr>
          <w:p w14:paraId="6A6AE2EC" w14:textId="77777777" w:rsidR="00D57C69" w:rsidRPr="009F4F15" w:rsidRDefault="00D57C69" w:rsidP="0005307D">
            <w:pPr>
              <w:spacing w:line="276" w:lineRule="auto"/>
              <w:jc w:val="right"/>
              <w:rPr>
                <w:sz w:val="18"/>
                <w:szCs w:val="18"/>
              </w:rPr>
            </w:pPr>
          </w:p>
        </w:tc>
        <w:tc>
          <w:tcPr>
            <w:tcW w:w="801" w:type="dxa"/>
            <w:tcBorders>
              <w:top w:val="nil"/>
              <w:left w:val="nil"/>
              <w:bottom w:val="nil"/>
              <w:right w:val="nil"/>
            </w:tcBorders>
            <w:shd w:val="clear" w:color="auto" w:fill="auto"/>
            <w:noWrap/>
            <w:vAlign w:val="bottom"/>
            <w:hideMark/>
          </w:tcPr>
          <w:p w14:paraId="21907804" w14:textId="77777777" w:rsidR="00D57C69" w:rsidRPr="009F4F15" w:rsidRDefault="00D57C69" w:rsidP="0005307D">
            <w:pPr>
              <w:spacing w:line="276" w:lineRule="auto"/>
              <w:jc w:val="right"/>
              <w:rPr>
                <w:sz w:val="18"/>
                <w:szCs w:val="18"/>
              </w:rPr>
            </w:pPr>
          </w:p>
        </w:tc>
        <w:tc>
          <w:tcPr>
            <w:tcW w:w="801" w:type="dxa"/>
            <w:tcBorders>
              <w:top w:val="nil"/>
              <w:left w:val="nil"/>
              <w:bottom w:val="nil"/>
              <w:right w:val="nil"/>
            </w:tcBorders>
            <w:shd w:val="clear" w:color="auto" w:fill="auto"/>
            <w:noWrap/>
            <w:vAlign w:val="bottom"/>
            <w:hideMark/>
          </w:tcPr>
          <w:p w14:paraId="3E58E3BB" w14:textId="77777777" w:rsidR="00D57C69" w:rsidRPr="009F4F15" w:rsidRDefault="00D57C69" w:rsidP="0005307D">
            <w:pPr>
              <w:spacing w:line="276" w:lineRule="auto"/>
              <w:jc w:val="right"/>
              <w:rPr>
                <w:sz w:val="18"/>
                <w:szCs w:val="18"/>
              </w:rPr>
            </w:pPr>
          </w:p>
        </w:tc>
        <w:tc>
          <w:tcPr>
            <w:tcW w:w="816" w:type="dxa"/>
            <w:tcBorders>
              <w:top w:val="nil"/>
              <w:left w:val="nil"/>
              <w:bottom w:val="nil"/>
              <w:right w:val="nil"/>
            </w:tcBorders>
            <w:shd w:val="clear" w:color="auto" w:fill="auto"/>
            <w:noWrap/>
            <w:vAlign w:val="bottom"/>
            <w:hideMark/>
          </w:tcPr>
          <w:p w14:paraId="73255233" w14:textId="77777777" w:rsidR="00D57C69" w:rsidRPr="009F4F15" w:rsidRDefault="00D57C69" w:rsidP="0005307D">
            <w:pPr>
              <w:spacing w:line="276" w:lineRule="auto"/>
              <w:jc w:val="right"/>
              <w:rPr>
                <w:sz w:val="18"/>
                <w:szCs w:val="18"/>
              </w:rPr>
            </w:pPr>
          </w:p>
        </w:tc>
        <w:tc>
          <w:tcPr>
            <w:tcW w:w="720" w:type="dxa"/>
            <w:tcBorders>
              <w:top w:val="nil"/>
              <w:left w:val="nil"/>
              <w:bottom w:val="nil"/>
              <w:right w:val="nil"/>
            </w:tcBorders>
            <w:shd w:val="clear" w:color="auto" w:fill="auto"/>
            <w:noWrap/>
            <w:vAlign w:val="bottom"/>
            <w:hideMark/>
          </w:tcPr>
          <w:p w14:paraId="79CF637D" w14:textId="77777777" w:rsidR="00D57C69" w:rsidRPr="009F4F15" w:rsidRDefault="00D57C69" w:rsidP="0005307D">
            <w:pPr>
              <w:spacing w:line="276" w:lineRule="auto"/>
              <w:jc w:val="right"/>
              <w:rPr>
                <w:sz w:val="18"/>
                <w:szCs w:val="18"/>
              </w:rPr>
            </w:pPr>
          </w:p>
        </w:tc>
        <w:tc>
          <w:tcPr>
            <w:tcW w:w="640" w:type="dxa"/>
            <w:tcBorders>
              <w:top w:val="nil"/>
              <w:left w:val="nil"/>
              <w:bottom w:val="nil"/>
              <w:right w:val="nil"/>
            </w:tcBorders>
            <w:shd w:val="clear" w:color="auto" w:fill="auto"/>
            <w:noWrap/>
            <w:vAlign w:val="bottom"/>
            <w:hideMark/>
          </w:tcPr>
          <w:p w14:paraId="2428A115" w14:textId="77777777" w:rsidR="00D57C69" w:rsidRPr="009F4F15" w:rsidRDefault="00D57C69" w:rsidP="0005307D">
            <w:pPr>
              <w:spacing w:line="276" w:lineRule="auto"/>
              <w:jc w:val="right"/>
              <w:rPr>
                <w:sz w:val="18"/>
                <w:szCs w:val="18"/>
              </w:rPr>
            </w:pPr>
          </w:p>
        </w:tc>
        <w:tc>
          <w:tcPr>
            <w:tcW w:w="711" w:type="dxa"/>
            <w:tcBorders>
              <w:top w:val="nil"/>
              <w:left w:val="nil"/>
              <w:bottom w:val="nil"/>
              <w:right w:val="nil"/>
            </w:tcBorders>
            <w:shd w:val="clear" w:color="auto" w:fill="auto"/>
            <w:noWrap/>
            <w:vAlign w:val="bottom"/>
            <w:hideMark/>
          </w:tcPr>
          <w:p w14:paraId="45B8610B" w14:textId="77777777" w:rsidR="00D57C69" w:rsidRPr="009F4F15" w:rsidRDefault="00D57C69" w:rsidP="0005307D">
            <w:pPr>
              <w:spacing w:line="276" w:lineRule="auto"/>
              <w:rPr>
                <w:sz w:val="18"/>
                <w:szCs w:val="18"/>
              </w:rPr>
            </w:pPr>
          </w:p>
        </w:tc>
        <w:tc>
          <w:tcPr>
            <w:tcW w:w="671" w:type="dxa"/>
            <w:tcBorders>
              <w:top w:val="nil"/>
              <w:left w:val="nil"/>
              <w:bottom w:val="nil"/>
              <w:right w:val="nil"/>
            </w:tcBorders>
            <w:shd w:val="clear" w:color="auto" w:fill="auto"/>
            <w:noWrap/>
            <w:vAlign w:val="bottom"/>
            <w:hideMark/>
          </w:tcPr>
          <w:p w14:paraId="4D6FC899" w14:textId="77777777" w:rsidR="00D57C69" w:rsidRPr="009F4F15" w:rsidRDefault="00D57C69" w:rsidP="0005307D">
            <w:pPr>
              <w:spacing w:line="276" w:lineRule="auto"/>
              <w:jc w:val="right"/>
              <w:rPr>
                <w:i/>
                <w:iCs/>
                <w:sz w:val="18"/>
                <w:szCs w:val="18"/>
              </w:rPr>
            </w:pPr>
            <w:r w:rsidRPr="009F4F15">
              <w:rPr>
                <w:i/>
                <w:iCs/>
                <w:sz w:val="18"/>
                <w:szCs w:val="18"/>
              </w:rPr>
              <w:t>mil.lei</w:t>
            </w:r>
          </w:p>
        </w:tc>
      </w:tr>
      <w:tr w:rsidR="00D57C69" w:rsidRPr="009F4F15" w14:paraId="32A5F76F" w14:textId="77777777" w:rsidTr="0005307D">
        <w:trPr>
          <w:trHeight w:val="240"/>
          <w:jc w:val="center"/>
        </w:trPr>
        <w:tc>
          <w:tcPr>
            <w:tcW w:w="26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2BFBB" w14:textId="77777777" w:rsidR="00D57C69" w:rsidRPr="009F4F15" w:rsidRDefault="00D57C69" w:rsidP="0005307D">
            <w:pPr>
              <w:spacing w:line="276" w:lineRule="auto"/>
              <w:jc w:val="center"/>
              <w:rPr>
                <w:sz w:val="18"/>
                <w:szCs w:val="18"/>
              </w:rPr>
            </w:pPr>
            <w:r w:rsidRPr="009F4F15">
              <w:rPr>
                <w:sz w:val="18"/>
                <w:szCs w:val="18"/>
              </w:rPr>
              <w:t> </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124B9D" w14:textId="77777777" w:rsidR="00D57C69" w:rsidRPr="009F4F15" w:rsidRDefault="00D57C69" w:rsidP="0005307D">
            <w:pPr>
              <w:spacing w:line="276" w:lineRule="auto"/>
              <w:jc w:val="center"/>
              <w:rPr>
                <w:sz w:val="18"/>
                <w:szCs w:val="18"/>
              </w:rPr>
            </w:pPr>
            <w:r>
              <w:rPr>
                <w:sz w:val="18"/>
                <w:szCs w:val="18"/>
              </w:rPr>
              <w:t>2020</w:t>
            </w:r>
            <w:r w:rsidRPr="009F4F15">
              <w:rPr>
                <w:sz w:val="18"/>
                <w:szCs w:val="18"/>
              </w:rPr>
              <w:t xml:space="preserve"> executat</w:t>
            </w:r>
          </w:p>
        </w:tc>
        <w:tc>
          <w:tcPr>
            <w:tcW w:w="5160" w:type="dxa"/>
            <w:gridSpan w:val="7"/>
            <w:tcBorders>
              <w:top w:val="single" w:sz="4" w:space="0" w:color="auto"/>
              <w:left w:val="nil"/>
              <w:bottom w:val="single" w:sz="4" w:space="0" w:color="auto"/>
              <w:right w:val="single" w:sz="4" w:space="0" w:color="auto"/>
            </w:tcBorders>
            <w:shd w:val="clear" w:color="auto" w:fill="auto"/>
            <w:noWrap/>
            <w:vAlign w:val="center"/>
            <w:hideMark/>
          </w:tcPr>
          <w:p w14:paraId="73EBA857" w14:textId="77777777" w:rsidR="00D57C69" w:rsidRPr="001F7CFD" w:rsidRDefault="00D57C69" w:rsidP="0005307D">
            <w:pPr>
              <w:spacing w:line="276" w:lineRule="auto"/>
              <w:jc w:val="center"/>
              <w:rPr>
                <w:sz w:val="18"/>
                <w:szCs w:val="18"/>
              </w:rPr>
            </w:pPr>
            <w:r>
              <w:rPr>
                <w:sz w:val="18"/>
                <w:szCs w:val="18"/>
              </w:rPr>
              <w:t>2021</w:t>
            </w:r>
          </w:p>
        </w:tc>
      </w:tr>
      <w:tr w:rsidR="00D57C69" w:rsidRPr="009F4F15" w14:paraId="74CD53B1" w14:textId="77777777" w:rsidTr="0005307D">
        <w:trPr>
          <w:trHeight w:val="510"/>
          <w:jc w:val="center"/>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24123179" w14:textId="77777777" w:rsidR="00D57C69" w:rsidRPr="009F4F15" w:rsidRDefault="00D57C69" w:rsidP="0005307D">
            <w:pPr>
              <w:spacing w:line="276" w:lineRule="auto"/>
              <w:rPr>
                <w:sz w:val="18"/>
                <w:szCs w:val="18"/>
              </w:rPr>
            </w:pPr>
          </w:p>
        </w:tc>
        <w:tc>
          <w:tcPr>
            <w:tcW w:w="816" w:type="dxa"/>
            <w:vMerge/>
            <w:tcBorders>
              <w:top w:val="single" w:sz="4" w:space="0" w:color="auto"/>
              <w:left w:val="single" w:sz="4" w:space="0" w:color="auto"/>
              <w:bottom w:val="single" w:sz="4" w:space="0" w:color="auto"/>
              <w:right w:val="single" w:sz="4" w:space="0" w:color="auto"/>
            </w:tcBorders>
            <w:vAlign w:val="center"/>
            <w:hideMark/>
          </w:tcPr>
          <w:p w14:paraId="6900A1C2" w14:textId="77777777" w:rsidR="00D57C69" w:rsidRPr="009F4F15" w:rsidRDefault="00D57C69" w:rsidP="0005307D">
            <w:pPr>
              <w:spacing w:line="276" w:lineRule="auto"/>
              <w:rPr>
                <w:sz w:val="18"/>
                <w:szCs w:val="18"/>
              </w:rPr>
            </w:pPr>
          </w:p>
        </w:tc>
        <w:tc>
          <w:tcPr>
            <w:tcW w:w="801" w:type="dxa"/>
            <w:vMerge w:val="restart"/>
            <w:tcBorders>
              <w:top w:val="nil"/>
              <w:left w:val="single" w:sz="4" w:space="0" w:color="auto"/>
              <w:bottom w:val="single" w:sz="4" w:space="0" w:color="auto"/>
              <w:right w:val="single" w:sz="4" w:space="0" w:color="auto"/>
            </w:tcBorders>
            <w:shd w:val="clear" w:color="auto" w:fill="auto"/>
            <w:vAlign w:val="center"/>
            <w:hideMark/>
          </w:tcPr>
          <w:p w14:paraId="584A6F29" w14:textId="77777777" w:rsidR="00D57C69" w:rsidRPr="009F4F15" w:rsidRDefault="00D57C69" w:rsidP="0005307D">
            <w:pPr>
              <w:spacing w:line="276" w:lineRule="auto"/>
              <w:jc w:val="center"/>
              <w:rPr>
                <w:sz w:val="18"/>
                <w:szCs w:val="18"/>
              </w:rPr>
            </w:pPr>
            <w:r w:rsidRPr="009F4F15">
              <w:rPr>
                <w:sz w:val="18"/>
                <w:szCs w:val="18"/>
              </w:rPr>
              <w:t xml:space="preserve">aprobat </w:t>
            </w:r>
          </w:p>
        </w:tc>
        <w:tc>
          <w:tcPr>
            <w:tcW w:w="801" w:type="dxa"/>
            <w:vMerge w:val="restart"/>
            <w:tcBorders>
              <w:top w:val="nil"/>
              <w:left w:val="single" w:sz="4" w:space="0" w:color="auto"/>
              <w:bottom w:val="single" w:sz="4" w:space="0" w:color="auto"/>
              <w:right w:val="single" w:sz="4" w:space="0" w:color="auto"/>
            </w:tcBorders>
            <w:shd w:val="clear" w:color="auto" w:fill="auto"/>
            <w:vAlign w:val="center"/>
            <w:hideMark/>
          </w:tcPr>
          <w:p w14:paraId="3A975003" w14:textId="77777777" w:rsidR="00D57C69" w:rsidRPr="009F4F15" w:rsidRDefault="00D57C69" w:rsidP="0005307D">
            <w:pPr>
              <w:spacing w:line="276" w:lineRule="auto"/>
              <w:jc w:val="center"/>
              <w:rPr>
                <w:sz w:val="18"/>
                <w:szCs w:val="18"/>
              </w:rPr>
            </w:pPr>
            <w:r w:rsidRPr="009F4F15">
              <w:rPr>
                <w:sz w:val="18"/>
                <w:szCs w:val="18"/>
              </w:rPr>
              <w:t xml:space="preserve">precizat </w:t>
            </w:r>
          </w:p>
        </w:tc>
        <w:tc>
          <w:tcPr>
            <w:tcW w:w="816" w:type="dxa"/>
            <w:vMerge w:val="restart"/>
            <w:tcBorders>
              <w:top w:val="nil"/>
              <w:left w:val="single" w:sz="4" w:space="0" w:color="auto"/>
              <w:bottom w:val="single" w:sz="4" w:space="0" w:color="auto"/>
              <w:right w:val="single" w:sz="4" w:space="0" w:color="auto"/>
            </w:tcBorders>
            <w:shd w:val="clear" w:color="auto" w:fill="auto"/>
            <w:vAlign w:val="center"/>
            <w:hideMark/>
          </w:tcPr>
          <w:p w14:paraId="59E54DF1" w14:textId="77777777" w:rsidR="00D57C69" w:rsidRPr="009F4F15" w:rsidRDefault="00D57C69" w:rsidP="0005307D">
            <w:pPr>
              <w:spacing w:line="276" w:lineRule="auto"/>
              <w:jc w:val="center"/>
              <w:rPr>
                <w:sz w:val="18"/>
                <w:szCs w:val="18"/>
              </w:rPr>
            </w:pPr>
            <w:r w:rsidRPr="009F4F15">
              <w:rPr>
                <w:sz w:val="18"/>
                <w:szCs w:val="18"/>
              </w:rPr>
              <w:t>executat</w:t>
            </w:r>
          </w:p>
        </w:tc>
        <w:tc>
          <w:tcPr>
            <w:tcW w:w="1360" w:type="dxa"/>
            <w:gridSpan w:val="2"/>
            <w:tcBorders>
              <w:top w:val="single" w:sz="4" w:space="0" w:color="auto"/>
              <w:left w:val="nil"/>
              <w:bottom w:val="single" w:sz="4" w:space="0" w:color="auto"/>
              <w:right w:val="single" w:sz="4" w:space="0" w:color="auto"/>
            </w:tcBorders>
            <w:shd w:val="clear" w:color="auto" w:fill="auto"/>
            <w:vAlign w:val="center"/>
            <w:hideMark/>
          </w:tcPr>
          <w:p w14:paraId="4CEC01FF" w14:textId="77777777" w:rsidR="00D57C69" w:rsidRPr="001F7CFD" w:rsidRDefault="00D57C69" w:rsidP="0005307D">
            <w:pPr>
              <w:spacing w:line="276" w:lineRule="auto"/>
              <w:jc w:val="center"/>
              <w:rPr>
                <w:sz w:val="18"/>
                <w:szCs w:val="18"/>
              </w:rPr>
            </w:pPr>
            <w:r w:rsidRPr="001F7CFD">
              <w:rPr>
                <w:sz w:val="18"/>
                <w:szCs w:val="18"/>
              </w:rPr>
              <w:t>executat față de precizat pe an</w:t>
            </w:r>
          </w:p>
        </w:tc>
        <w:tc>
          <w:tcPr>
            <w:tcW w:w="1382" w:type="dxa"/>
            <w:gridSpan w:val="2"/>
            <w:tcBorders>
              <w:top w:val="single" w:sz="4" w:space="0" w:color="auto"/>
              <w:left w:val="nil"/>
              <w:bottom w:val="single" w:sz="4" w:space="0" w:color="auto"/>
              <w:right w:val="single" w:sz="4" w:space="0" w:color="auto"/>
            </w:tcBorders>
            <w:shd w:val="clear" w:color="auto" w:fill="auto"/>
            <w:vAlign w:val="center"/>
            <w:hideMark/>
          </w:tcPr>
          <w:p w14:paraId="15157F9D" w14:textId="77777777" w:rsidR="00D57C69" w:rsidRPr="009F4F15" w:rsidRDefault="00D57C69" w:rsidP="0005307D">
            <w:pPr>
              <w:spacing w:line="276" w:lineRule="auto"/>
              <w:jc w:val="center"/>
              <w:rPr>
                <w:sz w:val="18"/>
                <w:szCs w:val="18"/>
              </w:rPr>
            </w:pPr>
            <w:r>
              <w:rPr>
                <w:sz w:val="18"/>
                <w:szCs w:val="18"/>
              </w:rPr>
              <w:t>executat față de anul 2020</w:t>
            </w:r>
          </w:p>
        </w:tc>
      </w:tr>
      <w:tr w:rsidR="00D57C69" w:rsidRPr="009F4F15" w14:paraId="0D2F449A" w14:textId="77777777" w:rsidTr="0005307D">
        <w:trPr>
          <w:trHeight w:val="510"/>
          <w:jc w:val="center"/>
        </w:trPr>
        <w:tc>
          <w:tcPr>
            <w:tcW w:w="2660" w:type="dxa"/>
            <w:vMerge/>
            <w:tcBorders>
              <w:top w:val="single" w:sz="4" w:space="0" w:color="auto"/>
              <w:left w:val="single" w:sz="4" w:space="0" w:color="auto"/>
              <w:bottom w:val="single" w:sz="4" w:space="0" w:color="auto"/>
              <w:right w:val="single" w:sz="4" w:space="0" w:color="auto"/>
            </w:tcBorders>
            <w:vAlign w:val="center"/>
          </w:tcPr>
          <w:p w14:paraId="0410AD35" w14:textId="77777777" w:rsidR="00D57C69" w:rsidRPr="009F4F15" w:rsidRDefault="00D57C69" w:rsidP="0005307D">
            <w:pPr>
              <w:spacing w:line="276" w:lineRule="auto"/>
              <w:rPr>
                <w:sz w:val="18"/>
                <w:szCs w:val="18"/>
              </w:rPr>
            </w:pPr>
          </w:p>
        </w:tc>
        <w:tc>
          <w:tcPr>
            <w:tcW w:w="816" w:type="dxa"/>
            <w:vMerge/>
            <w:tcBorders>
              <w:top w:val="single" w:sz="4" w:space="0" w:color="auto"/>
              <w:left w:val="single" w:sz="4" w:space="0" w:color="auto"/>
              <w:bottom w:val="single" w:sz="4" w:space="0" w:color="auto"/>
              <w:right w:val="single" w:sz="4" w:space="0" w:color="auto"/>
            </w:tcBorders>
            <w:vAlign w:val="center"/>
          </w:tcPr>
          <w:p w14:paraId="0ED18021" w14:textId="77777777" w:rsidR="00D57C69" w:rsidRPr="009F4F15" w:rsidRDefault="00D57C69" w:rsidP="0005307D">
            <w:pPr>
              <w:spacing w:line="276" w:lineRule="auto"/>
              <w:rPr>
                <w:sz w:val="18"/>
                <w:szCs w:val="18"/>
              </w:rPr>
            </w:pPr>
          </w:p>
        </w:tc>
        <w:tc>
          <w:tcPr>
            <w:tcW w:w="801" w:type="dxa"/>
            <w:vMerge/>
            <w:tcBorders>
              <w:top w:val="nil"/>
              <w:left w:val="single" w:sz="4" w:space="0" w:color="auto"/>
              <w:bottom w:val="single" w:sz="4" w:space="0" w:color="auto"/>
              <w:right w:val="single" w:sz="4" w:space="0" w:color="auto"/>
            </w:tcBorders>
            <w:shd w:val="clear" w:color="auto" w:fill="auto"/>
            <w:vAlign w:val="center"/>
          </w:tcPr>
          <w:p w14:paraId="162D3C78" w14:textId="77777777" w:rsidR="00D57C69" w:rsidRPr="009F4F15" w:rsidRDefault="00D57C69" w:rsidP="0005307D">
            <w:pPr>
              <w:spacing w:line="276" w:lineRule="auto"/>
              <w:jc w:val="center"/>
              <w:rPr>
                <w:sz w:val="18"/>
                <w:szCs w:val="18"/>
              </w:rPr>
            </w:pPr>
          </w:p>
        </w:tc>
        <w:tc>
          <w:tcPr>
            <w:tcW w:w="801" w:type="dxa"/>
            <w:vMerge/>
            <w:tcBorders>
              <w:top w:val="nil"/>
              <w:left w:val="single" w:sz="4" w:space="0" w:color="auto"/>
              <w:bottom w:val="single" w:sz="4" w:space="0" w:color="auto"/>
              <w:right w:val="single" w:sz="4" w:space="0" w:color="auto"/>
            </w:tcBorders>
            <w:shd w:val="clear" w:color="auto" w:fill="auto"/>
            <w:vAlign w:val="center"/>
          </w:tcPr>
          <w:p w14:paraId="60759033" w14:textId="77777777" w:rsidR="00D57C69" w:rsidRPr="009F4F15" w:rsidRDefault="00D57C69" w:rsidP="0005307D">
            <w:pPr>
              <w:spacing w:line="276" w:lineRule="auto"/>
              <w:jc w:val="center"/>
              <w:rPr>
                <w:sz w:val="18"/>
                <w:szCs w:val="18"/>
              </w:rPr>
            </w:pPr>
          </w:p>
        </w:tc>
        <w:tc>
          <w:tcPr>
            <w:tcW w:w="816" w:type="dxa"/>
            <w:vMerge/>
            <w:tcBorders>
              <w:top w:val="nil"/>
              <w:left w:val="single" w:sz="4" w:space="0" w:color="auto"/>
              <w:bottom w:val="single" w:sz="4" w:space="0" w:color="auto"/>
              <w:right w:val="single" w:sz="4" w:space="0" w:color="auto"/>
            </w:tcBorders>
            <w:shd w:val="clear" w:color="auto" w:fill="auto"/>
            <w:vAlign w:val="center"/>
          </w:tcPr>
          <w:p w14:paraId="1929CEBE" w14:textId="77777777" w:rsidR="00D57C69" w:rsidRPr="009F4F15" w:rsidRDefault="00D57C69" w:rsidP="0005307D">
            <w:pPr>
              <w:spacing w:line="276" w:lineRule="auto"/>
              <w:jc w:val="center"/>
              <w:rPr>
                <w:sz w:val="18"/>
                <w:szCs w:val="18"/>
              </w:rPr>
            </w:pPr>
          </w:p>
        </w:tc>
        <w:tc>
          <w:tcPr>
            <w:tcW w:w="1360" w:type="dxa"/>
            <w:gridSpan w:val="2"/>
            <w:tcBorders>
              <w:top w:val="single" w:sz="4" w:space="0" w:color="auto"/>
              <w:left w:val="nil"/>
              <w:bottom w:val="single" w:sz="4" w:space="0" w:color="auto"/>
              <w:right w:val="single" w:sz="4" w:space="0" w:color="auto"/>
            </w:tcBorders>
            <w:shd w:val="clear" w:color="auto" w:fill="auto"/>
            <w:vAlign w:val="center"/>
          </w:tcPr>
          <w:p w14:paraId="73ED1D2C" w14:textId="77777777" w:rsidR="00D57C69" w:rsidRPr="001F7CFD" w:rsidRDefault="00D57C69" w:rsidP="0005307D">
            <w:pPr>
              <w:spacing w:line="276" w:lineRule="auto"/>
              <w:jc w:val="center"/>
              <w:rPr>
                <w:sz w:val="18"/>
                <w:szCs w:val="18"/>
              </w:rPr>
            </w:pPr>
          </w:p>
        </w:tc>
        <w:tc>
          <w:tcPr>
            <w:tcW w:w="1382" w:type="dxa"/>
            <w:gridSpan w:val="2"/>
            <w:tcBorders>
              <w:top w:val="single" w:sz="4" w:space="0" w:color="auto"/>
              <w:left w:val="nil"/>
              <w:bottom w:val="single" w:sz="4" w:space="0" w:color="auto"/>
              <w:right w:val="single" w:sz="4" w:space="0" w:color="auto"/>
            </w:tcBorders>
            <w:shd w:val="clear" w:color="auto" w:fill="auto"/>
            <w:vAlign w:val="center"/>
          </w:tcPr>
          <w:p w14:paraId="6A850C21" w14:textId="77777777" w:rsidR="00D57C69" w:rsidRDefault="00D57C69" w:rsidP="0005307D">
            <w:pPr>
              <w:spacing w:line="276" w:lineRule="auto"/>
              <w:jc w:val="center"/>
              <w:rPr>
                <w:sz w:val="18"/>
                <w:szCs w:val="18"/>
              </w:rPr>
            </w:pPr>
          </w:p>
        </w:tc>
      </w:tr>
      <w:tr w:rsidR="00D57C69" w:rsidRPr="009F4F15" w14:paraId="06B13F06" w14:textId="77777777" w:rsidTr="0005307D">
        <w:trPr>
          <w:trHeight w:val="225"/>
          <w:jc w:val="center"/>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69679006" w14:textId="77777777" w:rsidR="00D57C69" w:rsidRPr="009F4F15" w:rsidRDefault="00D57C69" w:rsidP="0005307D">
            <w:pPr>
              <w:spacing w:line="276" w:lineRule="auto"/>
              <w:rPr>
                <w:sz w:val="18"/>
                <w:szCs w:val="18"/>
              </w:rPr>
            </w:pPr>
          </w:p>
        </w:tc>
        <w:tc>
          <w:tcPr>
            <w:tcW w:w="816" w:type="dxa"/>
            <w:vMerge/>
            <w:tcBorders>
              <w:top w:val="single" w:sz="4" w:space="0" w:color="auto"/>
              <w:left w:val="single" w:sz="4" w:space="0" w:color="auto"/>
              <w:bottom w:val="single" w:sz="4" w:space="0" w:color="auto"/>
              <w:right w:val="single" w:sz="4" w:space="0" w:color="auto"/>
            </w:tcBorders>
            <w:vAlign w:val="center"/>
            <w:hideMark/>
          </w:tcPr>
          <w:p w14:paraId="450D2C57" w14:textId="77777777" w:rsidR="00D57C69" w:rsidRPr="009F4F15" w:rsidRDefault="00D57C69" w:rsidP="0005307D">
            <w:pPr>
              <w:spacing w:line="276" w:lineRule="auto"/>
              <w:rPr>
                <w:sz w:val="18"/>
                <w:szCs w:val="18"/>
              </w:rPr>
            </w:pPr>
          </w:p>
        </w:tc>
        <w:tc>
          <w:tcPr>
            <w:tcW w:w="801" w:type="dxa"/>
            <w:vMerge/>
            <w:tcBorders>
              <w:top w:val="nil"/>
              <w:left w:val="single" w:sz="4" w:space="0" w:color="auto"/>
              <w:bottom w:val="single" w:sz="4" w:space="0" w:color="auto"/>
              <w:right w:val="single" w:sz="4" w:space="0" w:color="auto"/>
            </w:tcBorders>
            <w:vAlign w:val="center"/>
            <w:hideMark/>
          </w:tcPr>
          <w:p w14:paraId="256AF09B" w14:textId="77777777" w:rsidR="00D57C69" w:rsidRPr="009F4F15" w:rsidRDefault="00D57C69" w:rsidP="0005307D">
            <w:pPr>
              <w:spacing w:line="276" w:lineRule="auto"/>
              <w:rPr>
                <w:sz w:val="18"/>
                <w:szCs w:val="18"/>
              </w:rPr>
            </w:pPr>
          </w:p>
        </w:tc>
        <w:tc>
          <w:tcPr>
            <w:tcW w:w="801" w:type="dxa"/>
            <w:vMerge/>
            <w:tcBorders>
              <w:top w:val="nil"/>
              <w:left w:val="single" w:sz="4" w:space="0" w:color="auto"/>
              <w:bottom w:val="single" w:sz="4" w:space="0" w:color="auto"/>
              <w:right w:val="single" w:sz="4" w:space="0" w:color="auto"/>
            </w:tcBorders>
            <w:vAlign w:val="center"/>
            <w:hideMark/>
          </w:tcPr>
          <w:p w14:paraId="129D2C79" w14:textId="77777777" w:rsidR="00D57C69" w:rsidRPr="009F4F15" w:rsidRDefault="00D57C69" w:rsidP="0005307D">
            <w:pPr>
              <w:spacing w:line="276" w:lineRule="auto"/>
              <w:rPr>
                <w:sz w:val="18"/>
                <w:szCs w:val="18"/>
              </w:rPr>
            </w:pPr>
          </w:p>
        </w:tc>
        <w:tc>
          <w:tcPr>
            <w:tcW w:w="816" w:type="dxa"/>
            <w:vMerge/>
            <w:tcBorders>
              <w:top w:val="nil"/>
              <w:left w:val="single" w:sz="4" w:space="0" w:color="auto"/>
              <w:bottom w:val="single" w:sz="4" w:space="0" w:color="auto"/>
              <w:right w:val="single" w:sz="4" w:space="0" w:color="auto"/>
            </w:tcBorders>
            <w:vAlign w:val="center"/>
            <w:hideMark/>
          </w:tcPr>
          <w:p w14:paraId="32BFE058" w14:textId="77777777" w:rsidR="00D57C69" w:rsidRPr="009F4F15" w:rsidRDefault="00D57C69" w:rsidP="0005307D">
            <w:pPr>
              <w:spacing w:line="276" w:lineRule="auto"/>
              <w:rPr>
                <w:sz w:val="18"/>
                <w:szCs w:val="18"/>
              </w:rPr>
            </w:pPr>
          </w:p>
        </w:tc>
        <w:tc>
          <w:tcPr>
            <w:tcW w:w="720" w:type="dxa"/>
            <w:tcBorders>
              <w:top w:val="nil"/>
              <w:left w:val="nil"/>
              <w:bottom w:val="single" w:sz="4" w:space="0" w:color="auto"/>
              <w:right w:val="single" w:sz="4" w:space="0" w:color="auto"/>
            </w:tcBorders>
            <w:shd w:val="clear" w:color="auto" w:fill="auto"/>
            <w:noWrap/>
            <w:vAlign w:val="center"/>
            <w:hideMark/>
          </w:tcPr>
          <w:p w14:paraId="060E6744" w14:textId="77777777" w:rsidR="00D57C69" w:rsidRPr="009F4F15" w:rsidRDefault="00D57C69" w:rsidP="0005307D">
            <w:pPr>
              <w:spacing w:line="276" w:lineRule="auto"/>
              <w:jc w:val="center"/>
              <w:rPr>
                <w:sz w:val="18"/>
                <w:szCs w:val="18"/>
              </w:rPr>
            </w:pPr>
            <w:r w:rsidRPr="009F4F15">
              <w:rPr>
                <w:sz w:val="18"/>
                <w:szCs w:val="18"/>
              </w:rPr>
              <w:t>suma</w:t>
            </w:r>
          </w:p>
        </w:tc>
        <w:tc>
          <w:tcPr>
            <w:tcW w:w="640" w:type="dxa"/>
            <w:tcBorders>
              <w:top w:val="nil"/>
              <w:left w:val="nil"/>
              <w:bottom w:val="single" w:sz="4" w:space="0" w:color="auto"/>
              <w:right w:val="single" w:sz="4" w:space="0" w:color="auto"/>
            </w:tcBorders>
            <w:shd w:val="clear" w:color="auto" w:fill="auto"/>
            <w:noWrap/>
            <w:vAlign w:val="center"/>
            <w:hideMark/>
          </w:tcPr>
          <w:p w14:paraId="719C4044" w14:textId="77777777" w:rsidR="00D57C69" w:rsidRPr="009F4F15" w:rsidRDefault="00D57C69" w:rsidP="0005307D">
            <w:pPr>
              <w:spacing w:line="276" w:lineRule="auto"/>
              <w:jc w:val="center"/>
              <w:rPr>
                <w:sz w:val="18"/>
                <w:szCs w:val="18"/>
              </w:rPr>
            </w:pPr>
            <w:r w:rsidRPr="009F4F15">
              <w:rPr>
                <w:sz w:val="18"/>
                <w:szCs w:val="18"/>
              </w:rPr>
              <w:t>%</w:t>
            </w:r>
          </w:p>
        </w:tc>
        <w:tc>
          <w:tcPr>
            <w:tcW w:w="711" w:type="dxa"/>
            <w:tcBorders>
              <w:top w:val="nil"/>
              <w:left w:val="nil"/>
              <w:bottom w:val="single" w:sz="4" w:space="0" w:color="auto"/>
              <w:right w:val="single" w:sz="4" w:space="0" w:color="auto"/>
            </w:tcBorders>
            <w:shd w:val="clear" w:color="auto" w:fill="auto"/>
            <w:noWrap/>
            <w:vAlign w:val="center"/>
            <w:hideMark/>
          </w:tcPr>
          <w:p w14:paraId="125A631F" w14:textId="77777777" w:rsidR="00D57C69" w:rsidRPr="009F4F15" w:rsidRDefault="00D57C69" w:rsidP="0005307D">
            <w:pPr>
              <w:spacing w:line="276" w:lineRule="auto"/>
              <w:jc w:val="center"/>
              <w:rPr>
                <w:sz w:val="18"/>
                <w:szCs w:val="18"/>
              </w:rPr>
            </w:pPr>
            <w:r w:rsidRPr="009F4F15">
              <w:rPr>
                <w:sz w:val="18"/>
                <w:szCs w:val="18"/>
              </w:rPr>
              <w:t>Suma</w:t>
            </w:r>
          </w:p>
        </w:tc>
        <w:tc>
          <w:tcPr>
            <w:tcW w:w="671" w:type="dxa"/>
            <w:tcBorders>
              <w:top w:val="nil"/>
              <w:left w:val="nil"/>
              <w:bottom w:val="single" w:sz="4" w:space="0" w:color="auto"/>
              <w:right w:val="single" w:sz="4" w:space="0" w:color="auto"/>
            </w:tcBorders>
            <w:shd w:val="clear" w:color="auto" w:fill="auto"/>
            <w:noWrap/>
            <w:vAlign w:val="center"/>
            <w:hideMark/>
          </w:tcPr>
          <w:p w14:paraId="30995DD3" w14:textId="77777777" w:rsidR="00D57C69" w:rsidRPr="009F4F15" w:rsidRDefault="00D57C69" w:rsidP="0005307D">
            <w:pPr>
              <w:spacing w:line="276" w:lineRule="auto"/>
              <w:jc w:val="center"/>
              <w:rPr>
                <w:sz w:val="18"/>
                <w:szCs w:val="18"/>
              </w:rPr>
            </w:pPr>
            <w:r w:rsidRPr="009F4F15">
              <w:rPr>
                <w:sz w:val="18"/>
                <w:szCs w:val="18"/>
              </w:rPr>
              <w:t>%</w:t>
            </w:r>
          </w:p>
        </w:tc>
      </w:tr>
      <w:tr w:rsidR="00D57C69" w:rsidRPr="008D4235" w14:paraId="43B34850" w14:textId="77777777" w:rsidTr="0005307D">
        <w:trPr>
          <w:trHeight w:val="300"/>
          <w:jc w:val="center"/>
        </w:trPr>
        <w:tc>
          <w:tcPr>
            <w:tcW w:w="2660" w:type="dxa"/>
            <w:tcBorders>
              <w:top w:val="nil"/>
              <w:left w:val="nil"/>
              <w:bottom w:val="nil"/>
              <w:right w:val="nil"/>
            </w:tcBorders>
            <w:shd w:val="clear" w:color="auto" w:fill="auto"/>
            <w:vAlign w:val="bottom"/>
            <w:hideMark/>
          </w:tcPr>
          <w:p w14:paraId="58CB74B6" w14:textId="77777777" w:rsidR="00D57C69" w:rsidRPr="008D4235" w:rsidRDefault="00D57C69" w:rsidP="0005307D">
            <w:pPr>
              <w:spacing w:line="276" w:lineRule="auto"/>
              <w:rPr>
                <w:b/>
                <w:bCs/>
                <w:color w:val="000000"/>
                <w:sz w:val="18"/>
                <w:szCs w:val="18"/>
              </w:rPr>
            </w:pPr>
            <w:r w:rsidRPr="008D4235">
              <w:rPr>
                <w:b/>
                <w:bCs/>
                <w:color w:val="000000"/>
                <w:sz w:val="18"/>
                <w:szCs w:val="18"/>
              </w:rPr>
              <w:t>Cheltuieli, total</w:t>
            </w:r>
            <w:r w:rsidRPr="008D4235">
              <w:rPr>
                <w:b/>
                <w:bCs/>
                <w:sz w:val="22"/>
                <w:szCs w:val="22"/>
              </w:rPr>
              <w:t xml:space="preserve"> </w:t>
            </w:r>
          </w:p>
        </w:tc>
        <w:tc>
          <w:tcPr>
            <w:tcW w:w="816" w:type="dxa"/>
            <w:tcBorders>
              <w:top w:val="nil"/>
              <w:left w:val="nil"/>
              <w:bottom w:val="nil"/>
              <w:right w:val="nil"/>
            </w:tcBorders>
            <w:shd w:val="clear" w:color="auto" w:fill="auto"/>
            <w:noWrap/>
            <w:vAlign w:val="bottom"/>
            <w:hideMark/>
          </w:tcPr>
          <w:p w14:paraId="1049586A"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10558.6</w:t>
            </w:r>
          </w:p>
        </w:tc>
        <w:tc>
          <w:tcPr>
            <w:tcW w:w="801" w:type="dxa"/>
            <w:tcBorders>
              <w:top w:val="nil"/>
              <w:left w:val="nil"/>
              <w:bottom w:val="nil"/>
              <w:right w:val="nil"/>
            </w:tcBorders>
            <w:shd w:val="clear" w:color="auto" w:fill="auto"/>
            <w:noWrap/>
            <w:vAlign w:val="bottom"/>
            <w:hideMark/>
          </w:tcPr>
          <w:p w14:paraId="68D19C5E"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11530,4</w:t>
            </w:r>
          </w:p>
        </w:tc>
        <w:tc>
          <w:tcPr>
            <w:tcW w:w="801" w:type="dxa"/>
            <w:tcBorders>
              <w:top w:val="nil"/>
              <w:left w:val="nil"/>
              <w:bottom w:val="nil"/>
              <w:right w:val="nil"/>
            </w:tcBorders>
            <w:shd w:val="clear" w:color="auto" w:fill="auto"/>
            <w:noWrap/>
            <w:vAlign w:val="bottom"/>
            <w:hideMark/>
          </w:tcPr>
          <w:p w14:paraId="4C68B563"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12396,9</w:t>
            </w:r>
          </w:p>
        </w:tc>
        <w:tc>
          <w:tcPr>
            <w:tcW w:w="816" w:type="dxa"/>
            <w:tcBorders>
              <w:top w:val="nil"/>
              <w:left w:val="nil"/>
              <w:bottom w:val="nil"/>
              <w:right w:val="nil"/>
            </w:tcBorders>
            <w:shd w:val="clear" w:color="auto" w:fill="auto"/>
            <w:noWrap/>
            <w:vAlign w:val="bottom"/>
            <w:hideMark/>
          </w:tcPr>
          <w:p w14:paraId="68037EBD"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11874,8</w:t>
            </w:r>
          </w:p>
        </w:tc>
        <w:tc>
          <w:tcPr>
            <w:tcW w:w="720" w:type="dxa"/>
            <w:tcBorders>
              <w:top w:val="nil"/>
              <w:left w:val="nil"/>
              <w:bottom w:val="nil"/>
              <w:right w:val="nil"/>
            </w:tcBorders>
            <w:shd w:val="clear" w:color="auto" w:fill="auto"/>
            <w:noWrap/>
            <w:vAlign w:val="bottom"/>
            <w:hideMark/>
          </w:tcPr>
          <w:p w14:paraId="69220873"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-522.1</w:t>
            </w:r>
          </w:p>
        </w:tc>
        <w:tc>
          <w:tcPr>
            <w:tcW w:w="640" w:type="dxa"/>
            <w:tcBorders>
              <w:top w:val="nil"/>
              <w:left w:val="nil"/>
              <w:bottom w:val="nil"/>
              <w:right w:val="nil"/>
            </w:tcBorders>
            <w:shd w:val="clear" w:color="auto" w:fill="auto"/>
            <w:noWrap/>
            <w:vAlign w:val="bottom"/>
            <w:hideMark/>
          </w:tcPr>
          <w:p w14:paraId="59AB2447"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95,8</w:t>
            </w:r>
          </w:p>
        </w:tc>
        <w:tc>
          <w:tcPr>
            <w:tcW w:w="711" w:type="dxa"/>
            <w:tcBorders>
              <w:top w:val="nil"/>
              <w:left w:val="nil"/>
              <w:bottom w:val="nil"/>
              <w:right w:val="nil"/>
            </w:tcBorders>
            <w:shd w:val="clear" w:color="auto" w:fill="auto"/>
            <w:noWrap/>
            <w:vAlign w:val="bottom"/>
            <w:hideMark/>
          </w:tcPr>
          <w:p w14:paraId="159BA557"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1316,2</w:t>
            </w:r>
          </w:p>
        </w:tc>
        <w:tc>
          <w:tcPr>
            <w:tcW w:w="671" w:type="dxa"/>
            <w:tcBorders>
              <w:top w:val="nil"/>
              <w:left w:val="nil"/>
              <w:bottom w:val="nil"/>
              <w:right w:val="nil"/>
            </w:tcBorders>
            <w:shd w:val="clear" w:color="auto" w:fill="auto"/>
            <w:noWrap/>
            <w:vAlign w:val="bottom"/>
            <w:hideMark/>
          </w:tcPr>
          <w:p w14:paraId="0F22C384"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112,5</w:t>
            </w:r>
          </w:p>
        </w:tc>
      </w:tr>
      <w:tr w:rsidR="00D57C69" w:rsidRPr="00E936E9" w14:paraId="7E1E7080" w14:textId="77777777" w:rsidTr="0005307D">
        <w:trPr>
          <w:trHeight w:val="465"/>
          <w:jc w:val="center"/>
        </w:trPr>
        <w:tc>
          <w:tcPr>
            <w:tcW w:w="2660" w:type="dxa"/>
            <w:tcBorders>
              <w:top w:val="nil"/>
              <w:left w:val="nil"/>
              <w:bottom w:val="nil"/>
              <w:right w:val="nil"/>
            </w:tcBorders>
            <w:shd w:val="clear" w:color="auto" w:fill="auto"/>
            <w:vAlign w:val="bottom"/>
            <w:hideMark/>
          </w:tcPr>
          <w:p w14:paraId="4FEA0917" w14:textId="77777777" w:rsidR="00D57C69" w:rsidRPr="008D4235" w:rsidRDefault="00D57C69" w:rsidP="0005307D">
            <w:pPr>
              <w:spacing w:line="276" w:lineRule="auto"/>
              <w:rPr>
                <w:i/>
                <w:iCs/>
                <w:sz w:val="18"/>
                <w:szCs w:val="18"/>
              </w:rPr>
            </w:pPr>
            <w:r w:rsidRPr="008D4235">
              <w:rPr>
                <w:i/>
                <w:iCs/>
                <w:sz w:val="18"/>
                <w:szCs w:val="18"/>
              </w:rPr>
              <w:t>Ponderea în totalul cheltuielilor bugetului de stat, %</w:t>
            </w:r>
          </w:p>
        </w:tc>
        <w:tc>
          <w:tcPr>
            <w:tcW w:w="816" w:type="dxa"/>
            <w:tcBorders>
              <w:top w:val="nil"/>
              <w:left w:val="nil"/>
              <w:bottom w:val="nil"/>
              <w:right w:val="nil"/>
            </w:tcBorders>
            <w:shd w:val="clear" w:color="auto" w:fill="auto"/>
            <w:noWrap/>
            <w:vAlign w:val="bottom"/>
            <w:hideMark/>
          </w:tcPr>
          <w:p w14:paraId="606BA400" w14:textId="77777777" w:rsidR="00D57C69" w:rsidRPr="00D57C69" w:rsidRDefault="00D57C69" w:rsidP="0005307D">
            <w:pPr>
              <w:spacing w:line="276" w:lineRule="auto"/>
              <w:jc w:val="right"/>
              <w:rPr>
                <w:i/>
                <w:iCs/>
                <w:color w:val="000000" w:themeColor="text1"/>
                <w:sz w:val="18"/>
                <w:szCs w:val="18"/>
              </w:rPr>
            </w:pPr>
            <w:r w:rsidRPr="00D57C69">
              <w:rPr>
                <w:i/>
                <w:iCs/>
                <w:color w:val="000000" w:themeColor="text1"/>
                <w:sz w:val="18"/>
                <w:szCs w:val="18"/>
              </w:rPr>
              <w:t>21,3</w:t>
            </w:r>
          </w:p>
        </w:tc>
        <w:tc>
          <w:tcPr>
            <w:tcW w:w="801" w:type="dxa"/>
            <w:tcBorders>
              <w:top w:val="nil"/>
              <w:left w:val="nil"/>
              <w:bottom w:val="nil"/>
              <w:right w:val="nil"/>
            </w:tcBorders>
            <w:shd w:val="clear" w:color="auto" w:fill="auto"/>
            <w:noWrap/>
            <w:vAlign w:val="bottom"/>
            <w:hideMark/>
          </w:tcPr>
          <w:p w14:paraId="1C7F7C61" w14:textId="77777777" w:rsidR="00D57C69" w:rsidRPr="00D57C69" w:rsidRDefault="00D57C69" w:rsidP="0005307D">
            <w:pPr>
              <w:spacing w:line="276" w:lineRule="auto"/>
              <w:jc w:val="right"/>
              <w:rPr>
                <w:i/>
                <w:iCs/>
                <w:color w:val="000000" w:themeColor="text1"/>
                <w:sz w:val="18"/>
                <w:szCs w:val="18"/>
              </w:rPr>
            </w:pPr>
            <w:r w:rsidRPr="00D57C69">
              <w:rPr>
                <w:i/>
                <w:iCs/>
                <w:color w:val="000000" w:themeColor="text1"/>
                <w:sz w:val="18"/>
                <w:szCs w:val="18"/>
              </w:rPr>
              <w:t>20,8</w:t>
            </w:r>
          </w:p>
        </w:tc>
        <w:tc>
          <w:tcPr>
            <w:tcW w:w="801" w:type="dxa"/>
            <w:tcBorders>
              <w:top w:val="nil"/>
              <w:left w:val="nil"/>
              <w:bottom w:val="nil"/>
              <w:right w:val="nil"/>
            </w:tcBorders>
            <w:shd w:val="clear" w:color="auto" w:fill="auto"/>
            <w:noWrap/>
            <w:vAlign w:val="bottom"/>
            <w:hideMark/>
          </w:tcPr>
          <w:p w14:paraId="61D349B0" w14:textId="77777777" w:rsidR="00D57C69" w:rsidRPr="00D57C69" w:rsidRDefault="00D57C69" w:rsidP="0005307D">
            <w:pPr>
              <w:spacing w:line="276" w:lineRule="auto"/>
              <w:jc w:val="right"/>
              <w:rPr>
                <w:i/>
                <w:iCs/>
                <w:color w:val="000000" w:themeColor="text1"/>
                <w:sz w:val="18"/>
                <w:szCs w:val="18"/>
              </w:rPr>
            </w:pPr>
            <w:r w:rsidRPr="00D57C69">
              <w:rPr>
                <w:i/>
                <w:iCs/>
                <w:color w:val="000000" w:themeColor="text1"/>
                <w:sz w:val="18"/>
                <w:szCs w:val="18"/>
              </w:rPr>
              <w:t>21,5</w:t>
            </w:r>
          </w:p>
        </w:tc>
        <w:tc>
          <w:tcPr>
            <w:tcW w:w="816" w:type="dxa"/>
            <w:tcBorders>
              <w:top w:val="nil"/>
              <w:left w:val="nil"/>
              <w:bottom w:val="nil"/>
              <w:right w:val="nil"/>
            </w:tcBorders>
            <w:shd w:val="clear" w:color="auto" w:fill="auto"/>
            <w:noWrap/>
            <w:vAlign w:val="bottom"/>
            <w:hideMark/>
          </w:tcPr>
          <w:p w14:paraId="01BEC47A" w14:textId="77777777" w:rsidR="00D57C69" w:rsidRPr="00D57C69" w:rsidRDefault="00D57C69" w:rsidP="0005307D">
            <w:pPr>
              <w:spacing w:line="276" w:lineRule="auto"/>
              <w:jc w:val="right"/>
              <w:rPr>
                <w:i/>
                <w:iCs/>
                <w:color w:val="000000" w:themeColor="text1"/>
                <w:sz w:val="18"/>
                <w:szCs w:val="18"/>
              </w:rPr>
            </w:pPr>
            <w:r w:rsidRPr="00D57C69">
              <w:rPr>
                <w:i/>
                <w:iCs/>
                <w:color w:val="000000" w:themeColor="text1"/>
                <w:sz w:val="18"/>
                <w:szCs w:val="18"/>
              </w:rPr>
              <w:t>21,9</w:t>
            </w:r>
          </w:p>
        </w:tc>
        <w:tc>
          <w:tcPr>
            <w:tcW w:w="720" w:type="dxa"/>
            <w:tcBorders>
              <w:top w:val="nil"/>
              <w:left w:val="nil"/>
              <w:bottom w:val="nil"/>
              <w:right w:val="nil"/>
            </w:tcBorders>
            <w:shd w:val="clear" w:color="auto" w:fill="auto"/>
            <w:noWrap/>
            <w:vAlign w:val="bottom"/>
            <w:hideMark/>
          </w:tcPr>
          <w:p w14:paraId="0E842024" w14:textId="77777777" w:rsidR="00D57C69" w:rsidRPr="00D57C69" w:rsidRDefault="00D57C69" w:rsidP="0005307D">
            <w:pPr>
              <w:spacing w:line="276" w:lineRule="auto"/>
              <w:jc w:val="right"/>
              <w:rPr>
                <w:i/>
                <w:iCs/>
                <w:color w:val="000000" w:themeColor="text1"/>
                <w:sz w:val="18"/>
                <w:szCs w:val="18"/>
              </w:rPr>
            </w:pPr>
            <w:r w:rsidRPr="00D57C69">
              <w:rPr>
                <w:i/>
                <w:iCs/>
                <w:color w:val="000000" w:themeColor="text1"/>
                <w:sz w:val="18"/>
                <w:szCs w:val="18"/>
              </w:rPr>
              <w:t>0.4</w:t>
            </w:r>
          </w:p>
        </w:tc>
        <w:tc>
          <w:tcPr>
            <w:tcW w:w="640" w:type="dxa"/>
            <w:tcBorders>
              <w:top w:val="nil"/>
              <w:left w:val="nil"/>
              <w:bottom w:val="nil"/>
              <w:right w:val="nil"/>
            </w:tcBorders>
            <w:shd w:val="clear" w:color="auto" w:fill="auto"/>
            <w:noWrap/>
            <w:vAlign w:val="bottom"/>
            <w:hideMark/>
          </w:tcPr>
          <w:p w14:paraId="7DD1B1CF" w14:textId="77777777" w:rsidR="00D57C69" w:rsidRPr="00D57C69" w:rsidRDefault="00D57C69" w:rsidP="0005307D">
            <w:pPr>
              <w:spacing w:line="276" w:lineRule="auto"/>
              <w:jc w:val="right"/>
              <w:rPr>
                <w:iCs/>
                <w:color w:val="000000" w:themeColor="text1"/>
                <w:sz w:val="18"/>
                <w:szCs w:val="18"/>
              </w:rPr>
            </w:pPr>
          </w:p>
        </w:tc>
        <w:tc>
          <w:tcPr>
            <w:tcW w:w="711" w:type="dxa"/>
            <w:tcBorders>
              <w:top w:val="nil"/>
              <w:left w:val="nil"/>
              <w:bottom w:val="nil"/>
              <w:right w:val="nil"/>
            </w:tcBorders>
            <w:shd w:val="clear" w:color="auto" w:fill="auto"/>
            <w:noWrap/>
            <w:vAlign w:val="bottom"/>
            <w:hideMark/>
          </w:tcPr>
          <w:p w14:paraId="709F53E6" w14:textId="77777777" w:rsidR="00D57C69" w:rsidRPr="00D57C69" w:rsidRDefault="00D57C69" w:rsidP="0005307D">
            <w:pPr>
              <w:spacing w:line="276" w:lineRule="auto"/>
              <w:jc w:val="center"/>
              <w:rPr>
                <w:i/>
                <w:iCs/>
                <w:color w:val="000000" w:themeColor="text1"/>
                <w:sz w:val="18"/>
                <w:szCs w:val="18"/>
              </w:rPr>
            </w:pPr>
            <w:r w:rsidRPr="00D57C69">
              <w:rPr>
                <w:i/>
                <w:iCs/>
                <w:color w:val="000000" w:themeColor="text1"/>
                <w:sz w:val="18"/>
                <w:szCs w:val="18"/>
              </w:rPr>
              <w:t>0,7</w:t>
            </w:r>
          </w:p>
        </w:tc>
        <w:tc>
          <w:tcPr>
            <w:tcW w:w="671" w:type="dxa"/>
            <w:tcBorders>
              <w:top w:val="nil"/>
              <w:left w:val="nil"/>
              <w:bottom w:val="nil"/>
              <w:right w:val="nil"/>
            </w:tcBorders>
            <w:shd w:val="clear" w:color="auto" w:fill="auto"/>
            <w:noWrap/>
            <w:vAlign w:val="bottom"/>
            <w:hideMark/>
          </w:tcPr>
          <w:p w14:paraId="2B628894" w14:textId="77777777" w:rsidR="00D57C69" w:rsidRPr="00D57C69" w:rsidRDefault="00D57C69" w:rsidP="0005307D">
            <w:pPr>
              <w:spacing w:line="276" w:lineRule="auto"/>
              <w:jc w:val="right"/>
              <w:rPr>
                <w:i/>
                <w:iCs/>
                <w:color w:val="000000" w:themeColor="text1"/>
                <w:sz w:val="18"/>
                <w:szCs w:val="18"/>
              </w:rPr>
            </w:pPr>
          </w:p>
        </w:tc>
      </w:tr>
      <w:tr w:rsidR="00D57C69" w:rsidRPr="00E936E9" w14:paraId="6F155CD0" w14:textId="77777777" w:rsidTr="0005307D">
        <w:trPr>
          <w:trHeight w:val="240"/>
          <w:jc w:val="center"/>
        </w:trPr>
        <w:tc>
          <w:tcPr>
            <w:tcW w:w="2660" w:type="dxa"/>
            <w:tcBorders>
              <w:top w:val="nil"/>
              <w:left w:val="nil"/>
              <w:bottom w:val="nil"/>
              <w:right w:val="nil"/>
            </w:tcBorders>
            <w:shd w:val="clear" w:color="auto" w:fill="auto"/>
            <w:vAlign w:val="bottom"/>
            <w:hideMark/>
          </w:tcPr>
          <w:p w14:paraId="70CEDD6D" w14:textId="77777777" w:rsidR="00D57C69" w:rsidRPr="008D4235" w:rsidRDefault="00D57C69" w:rsidP="0005307D">
            <w:pPr>
              <w:spacing w:line="276" w:lineRule="auto"/>
              <w:rPr>
                <w:sz w:val="18"/>
                <w:szCs w:val="18"/>
              </w:rPr>
            </w:pPr>
            <w:r w:rsidRPr="008D4235">
              <w:rPr>
                <w:sz w:val="18"/>
                <w:szCs w:val="18"/>
              </w:rPr>
              <w:t>Cheltuieli curente</w:t>
            </w:r>
          </w:p>
        </w:tc>
        <w:tc>
          <w:tcPr>
            <w:tcW w:w="816" w:type="dxa"/>
            <w:tcBorders>
              <w:top w:val="nil"/>
              <w:left w:val="nil"/>
              <w:bottom w:val="nil"/>
              <w:right w:val="nil"/>
            </w:tcBorders>
            <w:shd w:val="clear" w:color="auto" w:fill="auto"/>
            <w:noWrap/>
            <w:vAlign w:val="bottom"/>
            <w:hideMark/>
          </w:tcPr>
          <w:p w14:paraId="4B119369"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10536,2</w:t>
            </w:r>
          </w:p>
        </w:tc>
        <w:tc>
          <w:tcPr>
            <w:tcW w:w="801" w:type="dxa"/>
            <w:tcBorders>
              <w:top w:val="nil"/>
              <w:left w:val="nil"/>
              <w:bottom w:val="nil"/>
              <w:right w:val="nil"/>
            </w:tcBorders>
            <w:shd w:val="clear" w:color="auto" w:fill="auto"/>
            <w:noWrap/>
            <w:vAlign w:val="bottom"/>
            <w:hideMark/>
          </w:tcPr>
          <w:p w14:paraId="7C5103E0"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11508,9</w:t>
            </w:r>
          </w:p>
        </w:tc>
        <w:tc>
          <w:tcPr>
            <w:tcW w:w="801" w:type="dxa"/>
            <w:tcBorders>
              <w:top w:val="nil"/>
              <w:left w:val="nil"/>
              <w:bottom w:val="nil"/>
              <w:right w:val="nil"/>
            </w:tcBorders>
            <w:shd w:val="clear" w:color="auto" w:fill="auto"/>
            <w:noWrap/>
            <w:vAlign w:val="bottom"/>
            <w:hideMark/>
          </w:tcPr>
          <w:p w14:paraId="4B0E955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12370,8</w:t>
            </w:r>
          </w:p>
        </w:tc>
        <w:tc>
          <w:tcPr>
            <w:tcW w:w="816" w:type="dxa"/>
            <w:tcBorders>
              <w:top w:val="nil"/>
              <w:left w:val="nil"/>
              <w:bottom w:val="nil"/>
              <w:right w:val="nil"/>
            </w:tcBorders>
            <w:shd w:val="clear" w:color="auto" w:fill="auto"/>
            <w:noWrap/>
            <w:vAlign w:val="bottom"/>
            <w:hideMark/>
          </w:tcPr>
          <w:p w14:paraId="098348D4"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11850,3</w:t>
            </w:r>
          </w:p>
        </w:tc>
        <w:tc>
          <w:tcPr>
            <w:tcW w:w="720" w:type="dxa"/>
            <w:tcBorders>
              <w:top w:val="nil"/>
              <w:left w:val="nil"/>
              <w:bottom w:val="nil"/>
              <w:right w:val="nil"/>
            </w:tcBorders>
            <w:shd w:val="clear" w:color="auto" w:fill="auto"/>
            <w:noWrap/>
            <w:vAlign w:val="bottom"/>
            <w:hideMark/>
          </w:tcPr>
          <w:p w14:paraId="0C8D9EEC"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-520,4</w:t>
            </w:r>
          </w:p>
        </w:tc>
        <w:tc>
          <w:tcPr>
            <w:tcW w:w="640" w:type="dxa"/>
            <w:tcBorders>
              <w:top w:val="nil"/>
              <w:left w:val="nil"/>
              <w:bottom w:val="nil"/>
              <w:right w:val="nil"/>
            </w:tcBorders>
            <w:shd w:val="clear" w:color="auto" w:fill="auto"/>
            <w:noWrap/>
            <w:vAlign w:val="bottom"/>
            <w:hideMark/>
          </w:tcPr>
          <w:p w14:paraId="3016762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95,8</w:t>
            </w:r>
          </w:p>
        </w:tc>
        <w:tc>
          <w:tcPr>
            <w:tcW w:w="711" w:type="dxa"/>
            <w:tcBorders>
              <w:top w:val="nil"/>
              <w:left w:val="nil"/>
              <w:bottom w:val="nil"/>
              <w:right w:val="nil"/>
            </w:tcBorders>
            <w:shd w:val="clear" w:color="auto" w:fill="auto"/>
            <w:noWrap/>
            <w:vAlign w:val="bottom"/>
            <w:hideMark/>
          </w:tcPr>
          <w:p w14:paraId="68BFE619"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1314,1</w:t>
            </w:r>
          </w:p>
        </w:tc>
        <w:tc>
          <w:tcPr>
            <w:tcW w:w="671" w:type="dxa"/>
            <w:tcBorders>
              <w:top w:val="nil"/>
              <w:left w:val="nil"/>
              <w:bottom w:val="nil"/>
              <w:right w:val="nil"/>
            </w:tcBorders>
            <w:shd w:val="clear" w:color="auto" w:fill="auto"/>
            <w:noWrap/>
            <w:vAlign w:val="bottom"/>
            <w:hideMark/>
          </w:tcPr>
          <w:p w14:paraId="24EB39CE"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112,5</w:t>
            </w:r>
          </w:p>
        </w:tc>
      </w:tr>
      <w:tr w:rsidR="00D57C69" w:rsidRPr="00E936E9" w14:paraId="317F0915" w14:textId="77777777" w:rsidTr="0005307D">
        <w:trPr>
          <w:trHeight w:val="240"/>
          <w:jc w:val="center"/>
        </w:trPr>
        <w:tc>
          <w:tcPr>
            <w:tcW w:w="2660" w:type="dxa"/>
            <w:tcBorders>
              <w:top w:val="nil"/>
              <w:left w:val="nil"/>
              <w:bottom w:val="nil"/>
              <w:right w:val="nil"/>
            </w:tcBorders>
            <w:shd w:val="clear" w:color="auto" w:fill="auto"/>
            <w:vAlign w:val="bottom"/>
            <w:hideMark/>
          </w:tcPr>
          <w:p w14:paraId="2196949F" w14:textId="77777777" w:rsidR="00D57C69" w:rsidRPr="008D4235" w:rsidRDefault="00D57C69" w:rsidP="0005307D">
            <w:pPr>
              <w:spacing w:line="276" w:lineRule="auto"/>
              <w:rPr>
                <w:sz w:val="18"/>
                <w:szCs w:val="18"/>
              </w:rPr>
            </w:pPr>
            <w:r w:rsidRPr="008D4235">
              <w:rPr>
                <w:sz w:val="18"/>
                <w:szCs w:val="18"/>
              </w:rPr>
              <w:t>Cheltuieli capitale</w:t>
            </w:r>
          </w:p>
        </w:tc>
        <w:tc>
          <w:tcPr>
            <w:tcW w:w="816" w:type="dxa"/>
            <w:tcBorders>
              <w:top w:val="nil"/>
              <w:left w:val="nil"/>
              <w:bottom w:val="nil"/>
              <w:right w:val="nil"/>
            </w:tcBorders>
            <w:shd w:val="clear" w:color="auto" w:fill="auto"/>
            <w:noWrap/>
            <w:vAlign w:val="bottom"/>
            <w:hideMark/>
          </w:tcPr>
          <w:p w14:paraId="28D0516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22,4</w:t>
            </w:r>
          </w:p>
        </w:tc>
        <w:tc>
          <w:tcPr>
            <w:tcW w:w="801" w:type="dxa"/>
            <w:tcBorders>
              <w:top w:val="nil"/>
              <w:left w:val="nil"/>
              <w:bottom w:val="nil"/>
              <w:right w:val="nil"/>
            </w:tcBorders>
            <w:shd w:val="clear" w:color="auto" w:fill="auto"/>
            <w:noWrap/>
            <w:vAlign w:val="bottom"/>
            <w:hideMark/>
          </w:tcPr>
          <w:p w14:paraId="5ACEEA3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21,5</w:t>
            </w:r>
          </w:p>
        </w:tc>
        <w:tc>
          <w:tcPr>
            <w:tcW w:w="801" w:type="dxa"/>
            <w:tcBorders>
              <w:top w:val="nil"/>
              <w:left w:val="nil"/>
              <w:bottom w:val="nil"/>
              <w:right w:val="nil"/>
            </w:tcBorders>
            <w:shd w:val="clear" w:color="auto" w:fill="auto"/>
            <w:noWrap/>
            <w:vAlign w:val="bottom"/>
            <w:hideMark/>
          </w:tcPr>
          <w:p w14:paraId="4EFC93CD"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26,1</w:t>
            </w:r>
          </w:p>
        </w:tc>
        <w:tc>
          <w:tcPr>
            <w:tcW w:w="816" w:type="dxa"/>
            <w:tcBorders>
              <w:top w:val="nil"/>
              <w:left w:val="nil"/>
              <w:bottom w:val="nil"/>
              <w:right w:val="nil"/>
            </w:tcBorders>
            <w:shd w:val="clear" w:color="auto" w:fill="auto"/>
            <w:noWrap/>
            <w:vAlign w:val="bottom"/>
            <w:hideMark/>
          </w:tcPr>
          <w:p w14:paraId="4ABF0C6B"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24,5</w:t>
            </w:r>
          </w:p>
        </w:tc>
        <w:tc>
          <w:tcPr>
            <w:tcW w:w="720" w:type="dxa"/>
            <w:tcBorders>
              <w:top w:val="nil"/>
              <w:left w:val="nil"/>
              <w:bottom w:val="nil"/>
              <w:right w:val="nil"/>
            </w:tcBorders>
            <w:shd w:val="clear" w:color="auto" w:fill="auto"/>
            <w:noWrap/>
            <w:vAlign w:val="bottom"/>
            <w:hideMark/>
          </w:tcPr>
          <w:p w14:paraId="1E4C42C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-1,6</w:t>
            </w:r>
          </w:p>
        </w:tc>
        <w:tc>
          <w:tcPr>
            <w:tcW w:w="640" w:type="dxa"/>
            <w:tcBorders>
              <w:top w:val="nil"/>
              <w:left w:val="nil"/>
              <w:bottom w:val="nil"/>
              <w:right w:val="nil"/>
            </w:tcBorders>
            <w:shd w:val="clear" w:color="auto" w:fill="auto"/>
            <w:noWrap/>
            <w:vAlign w:val="bottom"/>
            <w:hideMark/>
          </w:tcPr>
          <w:p w14:paraId="6EA9D6CE"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93,5</w:t>
            </w:r>
          </w:p>
        </w:tc>
        <w:tc>
          <w:tcPr>
            <w:tcW w:w="711" w:type="dxa"/>
            <w:tcBorders>
              <w:top w:val="nil"/>
              <w:left w:val="nil"/>
              <w:bottom w:val="nil"/>
              <w:right w:val="nil"/>
            </w:tcBorders>
            <w:shd w:val="clear" w:color="auto" w:fill="auto"/>
            <w:noWrap/>
            <w:vAlign w:val="bottom"/>
            <w:hideMark/>
          </w:tcPr>
          <w:p w14:paraId="04A27DDF"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2,1</w:t>
            </w:r>
          </w:p>
        </w:tc>
        <w:tc>
          <w:tcPr>
            <w:tcW w:w="671" w:type="dxa"/>
            <w:tcBorders>
              <w:top w:val="nil"/>
              <w:left w:val="nil"/>
              <w:bottom w:val="nil"/>
              <w:right w:val="nil"/>
            </w:tcBorders>
            <w:shd w:val="clear" w:color="auto" w:fill="auto"/>
            <w:noWrap/>
            <w:vAlign w:val="bottom"/>
            <w:hideMark/>
          </w:tcPr>
          <w:p w14:paraId="68C3902D"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109,4</w:t>
            </w:r>
          </w:p>
        </w:tc>
      </w:tr>
      <w:tr w:rsidR="00D57C69" w:rsidRPr="00E936E9" w14:paraId="05A3B84D" w14:textId="77777777" w:rsidTr="0005307D">
        <w:trPr>
          <w:trHeight w:val="270"/>
          <w:jc w:val="center"/>
        </w:trPr>
        <w:tc>
          <w:tcPr>
            <w:tcW w:w="2660" w:type="dxa"/>
            <w:tcBorders>
              <w:top w:val="nil"/>
              <w:left w:val="nil"/>
              <w:bottom w:val="nil"/>
              <w:right w:val="nil"/>
            </w:tcBorders>
            <w:shd w:val="clear" w:color="auto" w:fill="auto"/>
            <w:vAlign w:val="bottom"/>
            <w:hideMark/>
          </w:tcPr>
          <w:p w14:paraId="718C3255" w14:textId="77777777" w:rsidR="00D57C69" w:rsidRPr="008D4235" w:rsidRDefault="00D57C69" w:rsidP="0005307D">
            <w:pPr>
              <w:spacing w:line="276" w:lineRule="auto"/>
              <w:rPr>
                <w:b/>
                <w:bCs/>
                <w:sz w:val="18"/>
                <w:szCs w:val="18"/>
              </w:rPr>
            </w:pPr>
            <w:r w:rsidRPr="008D4235">
              <w:rPr>
                <w:b/>
                <w:bCs/>
                <w:sz w:val="18"/>
                <w:szCs w:val="18"/>
              </w:rPr>
              <w:t>Resurse, total</w:t>
            </w:r>
          </w:p>
        </w:tc>
        <w:tc>
          <w:tcPr>
            <w:tcW w:w="816" w:type="dxa"/>
            <w:tcBorders>
              <w:top w:val="nil"/>
              <w:left w:val="nil"/>
              <w:bottom w:val="nil"/>
              <w:right w:val="nil"/>
            </w:tcBorders>
            <w:shd w:val="clear" w:color="auto" w:fill="auto"/>
            <w:noWrap/>
            <w:vAlign w:val="bottom"/>
            <w:hideMark/>
          </w:tcPr>
          <w:p w14:paraId="2A73E090"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10558.6</w:t>
            </w:r>
          </w:p>
        </w:tc>
        <w:tc>
          <w:tcPr>
            <w:tcW w:w="801" w:type="dxa"/>
            <w:tcBorders>
              <w:top w:val="nil"/>
              <w:left w:val="nil"/>
              <w:bottom w:val="nil"/>
              <w:right w:val="nil"/>
            </w:tcBorders>
            <w:shd w:val="clear" w:color="auto" w:fill="auto"/>
            <w:noWrap/>
            <w:vAlign w:val="bottom"/>
            <w:hideMark/>
          </w:tcPr>
          <w:p w14:paraId="3A7ACD8E"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11530,4</w:t>
            </w:r>
          </w:p>
        </w:tc>
        <w:tc>
          <w:tcPr>
            <w:tcW w:w="801" w:type="dxa"/>
            <w:tcBorders>
              <w:top w:val="nil"/>
              <w:left w:val="nil"/>
              <w:bottom w:val="nil"/>
              <w:right w:val="nil"/>
            </w:tcBorders>
            <w:shd w:val="clear" w:color="auto" w:fill="auto"/>
            <w:noWrap/>
            <w:vAlign w:val="bottom"/>
            <w:hideMark/>
          </w:tcPr>
          <w:p w14:paraId="142C80E1"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12396,9</w:t>
            </w:r>
          </w:p>
        </w:tc>
        <w:tc>
          <w:tcPr>
            <w:tcW w:w="816" w:type="dxa"/>
            <w:tcBorders>
              <w:top w:val="nil"/>
              <w:left w:val="nil"/>
              <w:bottom w:val="nil"/>
              <w:right w:val="nil"/>
            </w:tcBorders>
            <w:shd w:val="clear" w:color="auto" w:fill="auto"/>
            <w:noWrap/>
            <w:vAlign w:val="bottom"/>
            <w:hideMark/>
          </w:tcPr>
          <w:p w14:paraId="0A58E560"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11874,8</w:t>
            </w:r>
          </w:p>
        </w:tc>
        <w:tc>
          <w:tcPr>
            <w:tcW w:w="720" w:type="dxa"/>
            <w:tcBorders>
              <w:top w:val="nil"/>
              <w:left w:val="nil"/>
              <w:bottom w:val="nil"/>
              <w:right w:val="nil"/>
            </w:tcBorders>
            <w:shd w:val="clear" w:color="auto" w:fill="auto"/>
            <w:noWrap/>
            <w:vAlign w:val="bottom"/>
            <w:hideMark/>
          </w:tcPr>
          <w:p w14:paraId="0F6438BE"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-522,1</w:t>
            </w:r>
          </w:p>
        </w:tc>
        <w:tc>
          <w:tcPr>
            <w:tcW w:w="640" w:type="dxa"/>
            <w:tcBorders>
              <w:top w:val="nil"/>
              <w:left w:val="nil"/>
              <w:bottom w:val="nil"/>
              <w:right w:val="nil"/>
            </w:tcBorders>
            <w:shd w:val="clear" w:color="auto" w:fill="auto"/>
            <w:noWrap/>
            <w:vAlign w:val="bottom"/>
            <w:hideMark/>
          </w:tcPr>
          <w:p w14:paraId="12E19297"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95,8</w:t>
            </w:r>
          </w:p>
        </w:tc>
        <w:tc>
          <w:tcPr>
            <w:tcW w:w="711" w:type="dxa"/>
            <w:tcBorders>
              <w:top w:val="nil"/>
              <w:left w:val="nil"/>
              <w:bottom w:val="nil"/>
              <w:right w:val="nil"/>
            </w:tcBorders>
            <w:shd w:val="clear" w:color="auto" w:fill="auto"/>
            <w:noWrap/>
            <w:vAlign w:val="bottom"/>
            <w:hideMark/>
          </w:tcPr>
          <w:p w14:paraId="72C15BDB"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1316,2</w:t>
            </w:r>
          </w:p>
        </w:tc>
        <w:tc>
          <w:tcPr>
            <w:tcW w:w="671" w:type="dxa"/>
            <w:tcBorders>
              <w:top w:val="nil"/>
              <w:left w:val="nil"/>
              <w:bottom w:val="nil"/>
              <w:right w:val="nil"/>
            </w:tcBorders>
            <w:shd w:val="clear" w:color="auto" w:fill="auto"/>
            <w:noWrap/>
            <w:vAlign w:val="bottom"/>
            <w:hideMark/>
          </w:tcPr>
          <w:p w14:paraId="7EEDD8D1" w14:textId="77777777" w:rsidR="00D57C69" w:rsidRPr="00D57C69" w:rsidRDefault="00D57C69" w:rsidP="0005307D">
            <w:pPr>
              <w:spacing w:line="276" w:lineRule="auto"/>
              <w:jc w:val="right"/>
              <w:rPr>
                <w:b/>
                <w:bCs/>
                <w:color w:val="000000" w:themeColor="text1"/>
                <w:sz w:val="18"/>
                <w:szCs w:val="18"/>
              </w:rPr>
            </w:pPr>
            <w:r w:rsidRPr="00D57C69">
              <w:rPr>
                <w:b/>
                <w:bCs/>
                <w:color w:val="000000" w:themeColor="text1"/>
                <w:sz w:val="18"/>
                <w:szCs w:val="18"/>
              </w:rPr>
              <w:t>112,5</w:t>
            </w:r>
          </w:p>
        </w:tc>
      </w:tr>
      <w:tr w:rsidR="00D57C69" w:rsidRPr="00E936E9" w14:paraId="71788216" w14:textId="77777777" w:rsidTr="0005307D">
        <w:trPr>
          <w:trHeight w:val="141"/>
          <w:jc w:val="center"/>
        </w:trPr>
        <w:tc>
          <w:tcPr>
            <w:tcW w:w="2660" w:type="dxa"/>
            <w:tcBorders>
              <w:top w:val="nil"/>
              <w:left w:val="nil"/>
              <w:bottom w:val="nil"/>
              <w:right w:val="nil"/>
            </w:tcBorders>
            <w:shd w:val="clear" w:color="auto" w:fill="auto"/>
            <w:vAlign w:val="bottom"/>
            <w:hideMark/>
          </w:tcPr>
          <w:p w14:paraId="74E20483" w14:textId="77777777" w:rsidR="00D57C69" w:rsidRPr="008D4235" w:rsidRDefault="00D57C69" w:rsidP="0005307D">
            <w:pPr>
              <w:spacing w:line="276" w:lineRule="auto"/>
              <w:ind w:firstLineChars="100" w:firstLine="160"/>
              <w:rPr>
                <w:i/>
                <w:iCs/>
                <w:color w:val="000000"/>
                <w:sz w:val="16"/>
                <w:szCs w:val="16"/>
              </w:rPr>
            </w:pPr>
            <w:r w:rsidRPr="008D4235">
              <w:rPr>
                <w:i/>
                <w:iCs/>
                <w:color w:val="000000"/>
                <w:sz w:val="16"/>
                <w:szCs w:val="16"/>
              </w:rPr>
              <w:t>inclusiv:</w:t>
            </w:r>
          </w:p>
        </w:tc>
        <w:tc>
          <w:tcPr>
            <w:tcW w:w="816" w:type="dxa"/>
            <w:tcBorders>
              <w:top w:val="nil"/>
              <w:left w:val="nil"/>
              <w:bottom w:val="nil"/>
              <w:right w:val="nil"/>
            </w:tcBorders>
            <w:shd w:val="clear" w:color="auto" w:fill="auto"/>
            <w:noWrap/>
            <w:vAlign w:val="bottom"/>
            <w:hideMark/>
          </w:tcPr>
          <w:p w14:paraId="1DD40BAE" w14:textId="77777777" w:rsidR="00D57C69" w:rsidRPr="00D57C69" w:rsidRDefault="00D57C69" w:rsidP="0005307D">
            <w:pPr>
              <w:spacing w:line="276" w:lineRule="auto"/>
              <w:jc w:val="right"/>
              <w:rPr>
                <w:i/>
                <w:iCs/>
                <w:color w:val="000000" w:themeColor="text1"/>
                <w:sz w:val="16"/>
                <w:szCs w:val="16"/>
              </w:rPr>
            </w:pPr>
          </w:p>
        </w:tc>
        <w:tc>
          <w:tcPr>
            <w:tcW w:w="801" w:type="dxa"/>
            <w:tcBorders>
              <w:top w:val="nil"/>
              <w:left w:val="nil"/>
              <w:bottom w:val="nil"/>
              <w:right w:val="nil"/>
            </w:tcBorders>
            <w:shd w:val="clear" w:color="auto" w:fill="auto"/>
            <w:noWrap/>
            <w:vAlign w:val="bottom"/>
            <w:hideMark/>
          </w:tcPr>
          <w:p w14:paraId="6AD0CFE0" w14:textId="77777777" w:rsidR="00D57C69" w:rsidRPr="00D57C69" w:rsidRDefault="00D57C69" w:rsidP="0005307D">
            <w:pPr>
              <w:spacing w:line="276" w:lineRule="auto"/>
              <w:jc w:val="right"/>
              <w:rPr>
                <w:i/>
                <w:iCs/>
                <w:color w:val="000000" w:themeColor="text1"/>
                <w:sz w:val="16"/>
                <w:szCs w:val="16"/>
              </w:rPr>
            </w:pPr>
          </w:p>
        </w:tc>
        <w:tc>
          <w:tcPr>
            <w:tcW w:w="801" w:type="dxa"/>
            <w:tcBorders>
              <w:top w:val="nil"/>
              <w:left w:val="nil"/>
              <w:bottom w:val="nil"/>
              <w:right w:val="nil"/>
            </w:tcBorders>
            <w:shd w:val="clear" w:color="auto" w:fill="auto"/>
            <w:noWrap/>
            <w:vAlign w:val="bottom"/>
            <w:hideMark/>
          </w:tcPr>
          <w:p w14:paraId="67C3B105" w14:textId="77777777" w:rsidR="00D57C69" w:rsidRPr="00D57C69" w:rsidRDefault="00D57C69" w:rsidP="0005307D">
            <w:pPr>
              <w:spacing w:line="276" w:lineRule="auto"/>
              <w:jc w:val="right"/>
              <w:rPr>
                <w:i/>
                <w:iCs/>
                <w:color w:val="000000" w:themeColor="text1"/>
                <w:sz w:val="16"/>
                <w:szCs w:val="16"/>
              </w:rPr>
            </w:pPr>
          </w:p>
        </w:tc>
        <w:tc>
          <w:tcPr>
            <w:tcW w:w="816" w:type="dxa"/>
            <w:tcBorders>
              <w:top w:val="nil"/>
              <w:left w:val="nil"/>
              <w:bottom w:val="nil"/>
              <w:right w:val="nil"/>
            </w:tcBorders>
            <w:shd w:val="clear" w:color="auto" w:fill="auto"/>
            <w:noWrap/>
            <w:vAlign w:val="bottom"/>
            <w:hideMark/>
          </w:tcPr>
          <w:p w14:paraId="596AF557" w14:textId="77777777" w:rsidR="00D57C69" w:rsidRPr="00D57C69" w:rsidRDefault="00D57C69" w:rsidP="0005307D">
            <w:pPr>
              <w:spacing w:line="276" w:lineRule="auto"/>
              <w:jc w:val="right"/>
              <w:rPr>
                <w:i/>
                <w:iCs/>
                <w:color w:val="000000" w:themeColor="text1"/>
                <w:sz w:val="16"/>
                <w:szCs w:val="16"/>
              </w:rPr>
            </w:pPr>
          </w:p>
        </w:tc>
        <w:tc>
          <w:tcPr>
            <w:tcW w:w="720" w:type="dxa"/>
            <w:tcBorders>
              <w:top w:val="nil"/>
              <w:left w:val="nil"/>
              <w:bottom w:val="nil"/>
              <w:right w:val="nil"/>
            </w:tcBorders>
            <w:shd w:val="clear" w:color="auto" w:fill="auto"/>
            <w:noWrap/>
            <w:vAlign w:val="bottom"/>
            <w:hideMark/>
          </w:tcPr>
          <w:p w14:paraId="7752F35A" w14:textId="77777777" w:rsidR="00D57C69" w:rsidRPr="00D57C69" w:rsidRDefault="00D57C69" w:rsidP="0005307D">
            <w:pPr>
              <w:spacing w:line="276" w:lineRule="auto"/>
              <w:jc w:val="right"/>
              <w:rPr>
                <w:b/>
                <w:bCs/>
                <w:i/>
                <w:iCs/>
                <w:color w:val="000000" w:themeColor="text1"/>
                <w:sz w:val="16"/>
                <w:szCs w:val="16"/>
              </w:rPr>
            </w:pPr>
          </w:p>
        </w:tc>
        <w:tc>
          <w:tcPr>
            <w:tcW w:w="640" w:type="dxa"/>
            <w:tcBorders>
              <w:top w:val="nil"/>
              <w:left w:val="nil"/>
              <w:bottom w:val="nil"/>
              <w:right w:val="nil"/>
            </w:tcBorders>
            <w:shd w:val="clear" w:color="auto" w:fill="auto"/>
            <w:noWrap/>
            <w:vAlign w:val="bottom"/>
            <w:hideMark/>
          </w:tcPr>
          <w:p w14:paraId="444EC15A" w14:textId="77777777" w:rsidR="00D57C69" w:rsidRPr="00D57C69" w:rsidRDefault="00D57C69" w:rsidP="0005307D">
            <w:pPr>
              <w:spacing w:line="276" w:lineRule="auto"/>
              <w:jc w:val="right"/>
              <w:rPr>
                <w:b/>
                <w:bCs/>
                <w:i/>
                <w:iCs/>
                <w:color w:val="000000" w:themeColor="text1"/>
                <w:sz w:val="16"/>
                <w:szCs w:val="16"/>
              </w:rPr>
            </w:pPr>
          </w:p>
        </w:tc>
        <w:tc>
          <w:tcPr>
            <w:tcW w:w="711" w:type="dxa"/>
            <w:tcBorders>
              <w:top w:val="nil"/>
              <w:left w:val="nil"/>
              <w:bottom w:val="nil"/>
              <w:right w:val="nil"/>
            </w:tcBorders>
            <w:shd w:val="clear" w:color="auto" w:fill="auto"/>
            <w:noWrap/>
            <w:vAlign w:val="bottom"/>
            <w:hideMark/>
          </w:tcPr>
          <w:p w14:paraId="1C5C64B3" w14:textId="77777777" w:rsidR="00D57C69" w:rsidRPr="00D57C69" w:rsidRDefault="00D57C69" w:rsidP="0005307D">
            <w:pPr>
              <w:spacing w:line="276" w:lineRule="auto"/>
              <w:jc w:val="right"/>
              <w:rPr>
                <w:b/>
                <w:bCs/>
                <w:i/>
                <w:iCs/>
                <w:color w:val="000000" w:themeColor="text1"/>
                <w:sz w:val="16"/>
                <w:szCs w:val="16"/>
              </w:rPr>
            </w:pPr>
          </w:p>
        </w:tc>
        <w:tc>
          <w:tcPr>
            <w:tcW w:w="671" w:type="dxa"/>
            <w:tcBorders>
              <w:top w:val="nil"/>
              <w:left w:val="nil"/>
              <w:bottom w:val="nil"/>
              <w:right w:val="nil"/>
            </w:tcBorders>
            <w:shd w:val="clear" w:color="auto" w:fill="auto"/>
            <w:noWrap/>
            <w:vAlign w:val="bottom"/>
            <w:hideMark/>
          </w:tcPr>
          <w:p w14:paraId="1F8FFA0D" w14:textId="77777777" w:rsidR="00D57C69" w:rsidRPr="00D57C69" w:rsidRDefault="00D57C69" w:rsidP="0005307D">
            <w:pPr>
              <w:spacing w:line="276" w:lineRule="auto"/>
              <w:jc w:val="right"/>
              <w:rPr>
                <w:b/>
                <w:bCs/>
                <w:i/>
                <w:iCs/>
                <w:color w:val="000000" w:themeColor="text1"/>
                <w:sz w:val="16"/>
                <w:szCs w:val="16"/>
              </w:rPr>
            </w:pPr>
          </w:p>
        </w:tc>
      </w:tr>
      <w:tr w:rsidR="00D57C69" w:rsidRPr="00E936E9" w14:paraId="7BA0B128" w14:textId="77777777" w:rsidTr="0005307D">
        <w:trPr>
          <w:trHeight w:val="240"/>
          <w:jc w:val="center"/>
        </w:trPr>
        <w:tc>
          <w:tcPr>
            <w:tcW w:w="2660" w:type="dxa"/>
            <w:tcBorders>
              <w:top w:val="nil"/>
              <w:left w:val="nil"/>
              <w:bottom w:val="nil"/>
              <w:right w:val="nil"/>
            </w:tcBorders>
            <w:shd w:val="clear" w:color="auto" w:fill="auto"/>
            <w:vAlign w:val="bottom"/>
            <w:hideMark/>
          </w:tcPr>
          <w:p w14:paraId="37237D21" w14:textId="77777777" w:rsidR="00D57C69" w:rsidRPr="008D4235" w:rsidRDefault="00D57C69" w:rsidP="0005307D">
            <w:pPr>
              <w:spacing w:line="276" w:lineRule="auto"/>
              <w:rPr>
                <w:sz w:val="18"/>
                <w:szCs w:val="18"/>
              </w:rPr>
            </w:pPr>
            <w:r w:rsidRPr="008D4235">
              <w:rPr>
                <w:sz w:val="18"/>
                <w:szCs w:val="18"/>
              </w:rPr>
              <w:t>resurse generale</w:t>
            </w:r>
          </w:p>
        </w:tc>
        <w:tc>
          <w:tcPr>
            <w:tcW w:w="816" w:type="dxa"/>
            <w:tcBorders>
              <w:top w:val="nil"/>
              <w:left w:val="nil"/>
              <w:bottom w:val="nil"/>
              <w:right w:val="nil"/>
            </w:tcBorders>
            <w:shd w:val="clear" w:color="auto" w:fill="auto"/>
            <w:noWrap/>
            <w:vAlign w:val="bottom"/>
            <w:hideMark/>
          </w:tcPr>
          <w:p w14:paraId="67842DA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10441,4</w:t>
            </w:r>
          </w:p>
        </w:tc>
        <w:tc>
          <w:tcPr>
            <w:tcW w:w="801" w:type="dxa"/>
            <w:tcBorders>
              <w:top w:val="nil"/>
              <w:left w:val="nil"/>
              <w:bottom w:val="nil"/>
              <w:right w:val="nil"/>
            </w:tcBorders>
            <w:shd w:val="clear" w:color="auto" w:fill="auto"/>
            <w:noWrap/>
            <w:vAlign w:val="bottom"/>
            <w:hideMark/>
          </w:tcPr>
          <w:p w14:paraId="54D7871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11363,5</w:t>
            </w:r>
          </w:p>
        </w:tc>
        <w:tc>
          <w:tcPr>
            <w:tcW w:w="801" w:type="dxa"/>
            <w:tcBorders>
              <w:top w:val="nil"/>
              <w:left w:val="nil"/>
              <w:bottom w:val="nil"/>
              <w:right w:val="nil"/>
            </w:tcBorders>
            <w:shd w:val="clear" w:color="auto" w:fill="auto"/>
            <w:noWrap/>
            <w:vAlign w:val="bottom"/>
            <w:hideMark/>
          </w:tcPr>
          <w:p w14:paraId="6B66D5D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12215,8</w:t>
            </w:r>
          </w:p>
        </w:tc>
        <w:tc>
          <w:tcPr>
            <w:tcW w:w="816" w:type="dxa"/>
            <w:tcBorders>
              <w:top w:val="nil"/>
              <w:left w:val="nil"/>
              <w:bottom w:val="nil"/>
              <w:right w:val="nil"/>
            </w:tcBorders>
            <w:shd w:val="clear" w:color="auto" w:fill="auto"/>
            <w:noWrap/>
            <w:vAlign w:val="bottom"/>
            <w:hideMark/>
          </w:tcPr>
          <w:p w14:paraId="6325D046"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11661,2</w:t>
            </w:r>
          </w:p>
        </w:tc>
        <w:tc>
          <w:tcPr>
            <w:tcW w:w="720" w:type="dxa"/>
            <w:tcBorders>
              <w:top w:val="nil"/>
              <w:left w:val="nil"/>
              <w:bottom w:val="nil"/>
              <w:right w:val="nil"/>
            </w:tcBorders>
            <w:shd w:val="clear" w:color="auto" w:fill="auto"/>
            <w:noWrap/>
            <w:vAlign w:val="bottom"/>
            <w:hideMark/>
          </w:tcPr>
          <w:p w14:paraId="3CB3F85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-554,6</w:t>
            </w:r>
          </w:p>
        </w:tc>
        <w:tc>
          <w:tcPr>
            <w:tcW w:w="640" w:type="dxa"/>
            <w:tcBorders>
              <w:top w:val="nil"/>
              <w:left w:val="nil"/>
              <w:bottom w:val="nil"/>
              <w:right w:val="nil"/>
            </w:tcBorders>
            <w:shd w:val="clear" w:color="auto" w:fill="auto"/>
            <w:noWrap/>
            <w:vAlign w:val="bottom"/>
            <w:hideMark/>
          </w:tcPr>
          <w:p w14:paraId="5F4B7640"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95,5</w:t>
            </w:r>
          </w:p>
        </w:tc>
        <w:tc>
          <w:tcPr>
            <w:tcW w:w="711" w:type="dxa"/>
            <w:tcBorders>
              <w:top w:val="nil"/>
              <w:left w:val="nil"/>
              <w:bottom w:val="nil"/>
              <w:right w:val="nil"/>
            </w:tcBorders>
            <w:shd w:val="clear" w:color="auto" w:fill="auto"/>
            <w:noWrap/>
            <w:vAlign w:val="bottom"/>
            <w:hideMark/>
          </w:tcPr>
          <w:p w14:paraId="6D04621E"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1219,8</w:t>
            </w:r>
          </w:p>
        </w:tc>
        <w:tc>
          <w:tcPr>
            <w:tcW w:w="671" w:type="dxa"/>
            <w:tcBorders>
              <w:top w:val="nil"/>
              <w:left w:val="nil"/>
              <w:bottom w:val="nil"/>
              <w:right w:val="nil"/>
            </w:tcBorders>
            <w:shd w:val="clear" w:color="auto" w:fill="auto"/>
            <w:noWrap/>
            <w:vAlign w:val="bottom"/>
            <w:hideMark/>
          </w:tcPr>
          <w:p w14:paraId="5C35162D"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111,7</w:t>
            </w:r>
          </w:p>
        </w:tc>
      </w:tr>
      <w:tr w:rsidR="00D57C69" w:rsidRPr="00E936E9" w14:paraId="4D824A47" w14:textId="77777777" w:rsidTr="0005307D">
        <w:trPr>
          <w:trHeight w:val="495"/>
          <w:jc w:val="center"/>
        </w:trPr>
        <w:tc>
          <w:tcPr>
            <w:tcW w:w="2660" w:type="dxa"/>
            <w:tcBorders>
              <w:top w:val="nil"/>
              <w:left w:val="nil"/>
              <w:bottom w:val="nil"/>
              <w:right w:val="nil"/>
            </w:tcBorders>
            <w:shd w:val="clear" w:color="auto" w:fill="auto"/>
            <w:vAlign w:val="bottom"/>
            <w:hideMark/>
          </w:tcPr>
          <w:p w14:paraId="5EB9528D" w14:textId="77777777" w:rsidR="00D57C69" w:rsidRPr="008D4235" w:rsidRDefault="00D57C69" w:rsidP="0005307D">
            <w:pPr>
              <w:spacing w:line="276" w:lineRule="auto"/>
              <w:rPr>
                <w:sz w:val="18"/>
                <w:szCs w:val="18"/>
              </w:rPr>
            </w:pPr>
            <w:r w:rsidRPr="008D4235">
              <w:rPr>
                <w:sz w:val="18"/>
                <w:szCs w:val="18"/>
              </w:rPr>
              <w:t>resurse ale proiectelor finanțate din surse externe</w:t>
            </w:r>
          </w:p>
        </w:tc>
        <w:tc>
          <w:tcPr>
            <w:tcW w:w="816" w:type="dxa"/>
            <w:tcBorders>
              <w:top w:val="nil"/>
              <w:left w:val="nil"/>
              <w:bottom w:val="nil"/>
              <w:right w:val="nil"/>
            </w:tcBorders>
            <w:shd w:val="clear" w:color="auto" w:fill="auto"/>
            <w:noWrap/>
            <w:vAlign w:val="bottom"/>
            <w:hideMark/>
          </w:tcPr>
          <w:p w14:paraId="06A0D15B"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1,7</w:t>
            </w:r>
          </w:p>
        </w:tc>
        <w:tc>
          <w:tcPr>
            <w:tcW w:w="801" w:type="dxa"/>
            <w:tcBorders>
              <w:top w:val="nil"/>
              <w:left w:val="nil"/>
              <w:bottom w:val="nil"/>
              <w:right w:val="nil"/>
            </w:tcBorders>
            <w:shd w:val="clear" w:color="auto" w:fill="auto"/>
            <w:noWrap/>
            <w:vAlign w:val="bottom"/>
            <w:hideMark/>
          </w:tcPr>
          <w:p w14:paraId="628C3346" w14:textId="77777777" w:rsidR="00D57C69" w:rsidRPr="00D57C69" w:rsidRDefault="00D57C69" w:rsidP="0005307D">
            <w:pPr>
              <w:spacing w:line="276" w:lineRule="auto"/>
              <w:jc w:val="right"/>
              <w:rPr>
                <w:color w:val="000000" w:themeColor="text1"/>
                <w:sz w:val="18"/>
                <w:szCs w:val="18"/>
              </w:rPr>
            </w:pPr>
          </w:p>
        </w:tc>
        <w:tc>
          <w:tcPr>
            <w:tcW w:w="801" w:type="dxa"/>
            <w:tcBorders>
              <w:top w:val="nil"/>
              <w:left w:val="nil"/>
              <w:bottom w:val="nil"/>
              <w:right w:val="nil"/>
            </w:tcBorders>
            <w:shd w:val="clear" w:color="auto" w:fill="auto"/>
            <w:noWrap/>
            <w:vAlign w:val="bottom"/>
            <w:hideMark/>
          </w:tcPr>
          <w:p w14:paraId="3797EC8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2,1</w:t>
            </w:r>
          </w:p>
        </w:tc>
        <w:tc>
          <w:tcPr>
            <w:tcW w:w="816" w:type="dxa"/>
            <w:tcBorders>
              <w:top w:val="nil"/>
              <w:left w:val="nil"/>
              <w:bottom w:val="nil"/>
              <w:right w:val="nil"/>
            </w:tcBorders>
            <w:shd w:val="clear" w:color="auto" w:fill="auto"/>
            <w:noWrap/>
            <w:vAlign w:val="bottom"/>
            <w:hideMark/>
          </w:tcPr>
          <w:p w14:paraId="5A58F62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0,6</w:t>
            </w:r>
          </w:p>
        </w:tc>
        <w:tc>
          <w:tcPr>
            <w:tcW w:w="720" w:type="dxa"/>
            <w:tcBorders>
              <w:top w:val="nil"/>
              <w:left w:val="nil"/>
              <w:bottom w:val="nil"/>
              <w:right w:val="nil"/>
            </w:tcBorders>
            <w:shd w:val="clear" w:color="auto" w:fill="auto"/>
            <w:noWrap/>
            <w:vAlign w:val="bottom"/>
            <w:hideMark/>
          </w:tcPr>
          <w:p w14:paraId="21E89947"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-1,5</w:t>
            </w:r>
          </w:p>
        </w:tc>
        <w:tc>
          <w:tcPr>
            <w:tcW w:w="640" w:type="dxa"/>
            <w:tcBorders>
              <w:top w:val="nil"/>
              <w:left w:val="nil"/>
              <w:bottom w:val="nil"/>
              <w:right w:val="nil"/>
            </w:tcBorders>
            <w:shd w:val="clear" w:color="auto" w:fill="auto"/>
            <w:noWrap/>
            <w:vAlign w:val="bottom"/>
            <w:hideMark/>
          </w:tcPr>
          <w:p w14:paraId="734D0178" w14:textId="77777777" w:rsidR="00D57C69" w:rsidRPr="00D57C69" w:rsidRDefault="00D57C69" w:rsidP="0005307D">
            <w:pPr>
              <w:spacing w:line="276" w:lineRule="auto"/>
              <w:jc w:val="center"/>
              <w:rPr>
                <w:color w:val="000000" w:themeColor="text1"/>
                <w:sz w:val="18"/>
                <w:szCs w:val="18"/>
              </w:rPr>
            </w:pPr>
            <w:r w:rsidRPr="00D57C69">
              <w:rPr>
                <w:color w:val="000000" w:themeColor="text1"/>
                <w:sz w:val="18"/>
                <w:szCs w:val="18"/>
              </w:rPr>
              <w:t>28,6</w:t>
            </w:r>
          </w:p>
        </w:tc>
        <w:tc>
          <w:tcPr>
            <w:tcW w:w="711" w:type="dxa"/>
            <w:tcBorders>
              <w:top w:val="nil"/>
              <w:left w:val="nil"/>
              <w:bottom w:val="nil"/>
              <w:right w:val="nil"/>
            </w:tcBorders>
            <w:shd w:val="clear" w:color="auto" w:fill="auto"/>
            <w:noWrap/>
            <w:vAlign w:val="bottom"/>
            <w:hideMark/>
          </w:tcPr>
          <w:p w14:paraId="6C3E6023"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w:t>
            </w:r>
          </w:p>
        </w:tc>
        <w:tc>
          <w:tcPr>
            <w:tcW w:w="671" w:type="dxa"/>
            <w:tcBorders>
              <w:top w:val="nil"/>
              <w:left w:val="nil"/>
              <w:bottom w:val="nil"/>
              <w:right w:val="nil"/>
            </w:tcBorders>
            <w:shd w:val="clear" w:color="auto" w:fill="auto"/>
            <w:noWrap/>
            <w:vAlign w:val="bottom"/>
            <w:hideMark/>
          </w:tcPr>
          <w:p w14:paraId="2FFB0F2F"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35,3</w:t>
            </w:r>
          </w:p>
        </w:tc>
      </w:tr>
      <w:tr w:rsidR="00D57C69" w:rsidRPr="00E936E9" w14:paraId="7AFB3C28" w14:textId="77777777" w:rsidTr="0005307D">
        <w:trPr>
          <w:trHeight w:val="270"/>
          <w:jc w:val="center"/>
        </w:trPr>
        <w:tc>
          <w:tcPr>
            <w:tcW w:w="2660" w:type="dxa"/>
            <w:tcBorders>
              <w:top w:val="nil"/>
              <w:left w:val="nil"/>
              <w:bottom w:val="nil"/>
              <w:right w:val="nil"/>
            </w:tcBorders>
            <w:shd w:val="clear" w:color="auto" w:fill="auto"/>
            <w:vAlign w:val="bottom"/>
            <w:hideMark/>
          </w:tcPr>
          <w:p w14:paraId="1A685538" w14:textId="77777777" w:rsidR="00D57C69" w:rsidRPr="008D4235" w:rsidRDefault="00D57C69" w:rsidP="0005307D">
            <w:pPr>
              <w:spacing w:line="276" w:lineRule="auto"/>
              <w:rPr>
                <w:sz w:val="18"/>
                <w:szCs w:val="18"/>
              </w:rPr>
            </w:pPr>
            <w:r w:rsidRPr="008D4235">
              <w:rPr>
                <w:sz w:val="18"/>
                <w:szCs w:val="18"/>
              </w:rPr>
              <w:t>venituri colectate</w:t>
            </w:r>
          </w:p>
        </w:tc>
        <w:tc>
          <w:tcPr>
            <w:tcW w:w="816" w:type="dxa"/>
            <w:tcBorders>
              <w:top w:val="nil"/>
              <w:left w:val="nil"/>
              <w:bottom w:val="nil"/>
              <w:right w:val="nil"/>
            </w:tcBorders>
            <w:shd w:val="clear" w:color="auto" w:fill="auto"/>
            <w:noWrap/>
            <w:vAlign w:val="bottom"/>
            <w:hideMark/>
          </w:tcPr>
          <w:p w14:paraId="2F9A0D80"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115,5</w:t>
            </w:r>
          </w:p>
        </w:tc>
        <w:tc>
          <w:tcPr>
            <w:tcW w:w="801" w:type="dxa"/>
            <w:tcBorders>
              <w:top w:val="nil"/>
              <w:left w:val="nil"/>
              <w:bottom w:val="nil"/>
              <w:right w:val="nil"/>
            </w:tcBorders>
            <w:shd w:val="clear" w:color="auto" w:fill="auto"/>
            <w:noWrap/>
            <w:vAlign w:val="bottom"/>
            <w:hideMark/>
          </w:tcPr>
          <w:p w14:paraId="4404BE44"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166,9</w:t>
            </w:r>
          </w:p>
        </w:tc>
        <w:tc>
          <w:tcPr>
            <w:tcW w:w="801" w:type="dxa"/>
            <w:tcBorders>
              <w:top w:val="nil"/>
              <w:left w:val="nil"/>
              <w:bottom w:val="nil"/>
              <w:right w:val="nil"/>
            </w:tcBorders>
            <w:shd w:val="clear" w:color="auto" w:fill="auto"/>
            <w:noWrap/>
            <w:vAlign w:val="bottom"/>
            <w:hideMark/>
          </w:tcPr>
          <w:p w14:paraId="05041D95"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179,0</w:t>
            </w:r>
          </w:p>
        </w:tc>
        <w:tc>
          <w:tcPr>
            <w:tcW w:w="816" w:type="dxa"/>
            <w:tcBorders>
              <w:top w:val="nil"/>
              <w:left w:val="nil"/>
              <w:bottom w:val="nil"/>
              <w:right w:val="nil"/>
            </w:tcBorders>
            <w:shd w:val="clear" w:color="auto" w:fill="auto"/>
            <w:noWrap/>
            <w:vAlign w:val="bottom"/>
            <w:hideMark/>
          </w:tcPr>
          <w:p w14:paraId="09EF9FAB"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213,0</w:t>
            </w:r>
          </w:p>
        </w:tc>
        <w:tc>
          <w:tcPr>
            <w:tcW w:w="720" w:type="dxa"/>
            <w:tcBorders>
              <w:top w:val="nil"/>
              <w:left w:val="nil"/>
              <w:bottom w:val="nil"/>
              <w:right w:val="nil"/>
            </w:tcBorders>
            <w:shd w:val="clear" w:color="auto" w:fill="auto"/>
            <w:noWrap/>
            <w:vAlign w:val="bottom"/>
            <w:hideMark/>
          </w:tcPr>
          <w:p w14:paraId="48CD21FC" w14:textId="77777777" w:rsidR="00D57C69" w:rsidRPr="00D57C69" w:rsidRDefault="00D57C69" w:rsidP="0005307D">
            <w:pPr>
              <w:spacing w:line="276" w:lineRule="auto"/>
              <w:jc w:val="center"/>
              <w:rPr>
                <w:color w:val="000000" w:themeColor="text1"/>
                <w:sz w:val="18"/>
                <w:szCs w:val="18"/>
              </w:rPr>
            </w:pPr>
            <w:r w:rsidRPr="00D57C69">
              <w:rPr>
                <w:color w:val="000000" w:themeColor="text1"/>
                <w:sz w:val="18"/>
                <w:szCs w:val="18"/>
              </w:rPr>
              <w:t xml:space="preserve">  34,0</w:t>
            </w:r>
          </w:p>
        </w:tc>
        <w:tc>
          <w:tcPr>
            <w:tcW w:w="640" w:type="dxa"/>
            <w:tcBorders>
              <w:top w:val="nil"/>
              <w:left w:val="nil"/>
              <w:bottom w:val="nil"/>
              <w:right w:val="nil"/>
            </w:tcBorders>
            <w:shd w:val="clear" w:color="auto" w:fill="auto"/>
            <w:noWrap/>
            <w:vAlign w:val="bottom"/>
            <w:hideMark/>
          </w:tcPr>
          <w:p w14:paraId="009DA99A"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119,0</w:t>
            </w:r>
          </w:p>
        </w:tc>
        <w:tc>
          <w:tcPr>
            <w:tcW w:w="711" w:type="dxa"/>
            <w:tcBorders>
              <w:top w:val="nil"/>
              <w:left w:val="nil"/>
              <w:bottom w:val="nil"/>
              <w:right w:val="nil"/>
            </w:tcBorders>
            <w:shd w:val="clear" w:color="auto" w:fill="auto"/>
            <w:noWrap/>
            <w:vAlign w:val="bottom"/>
            <w:hideMark/>
          </w:tcPr>
          <w:p w14:paraId="3B801F62"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97,5</w:t>
            </w:r>
          </w:p>
        </w:tc>
        <w:tc>
          <w:tcPr>
            <w:tcW w:w="671" w:type="dxa"/>
            <w:tcBorders>
              <w:top w:val="nil"/>
              <w:left w:val="nil"/>
              <w:bottom w:val="nil"/>
              <w:right w:val="nil"/>
            </w:tcBorders>
            <w:shd w:val="clear" w:color="auto" w:fill="auto"/>
            <w:noWrap/>
            <w:vAlign w:val="bottom"/>
            <w:hideMark/>
          </w:tcPr>
          <w:p w14:paraId="3D40D369" w14:textId="77777777" w:rsidR="00D57C69" w:rsidRPr="00D57C69" w:rsidRDefault="00D57C69" w:rsidP="0005307D">
            <w:pPr>
              <w:spacing w:line="276" w:lineRule="auto"/>
              <w:jc w:val="right"/>
              <w:rPr>
                <w:color w:val="000000" w:themeColor="text1"/>
                <w:sz w:val="18"/>
                <w:szCs w:val="18"/>
              </w:rPr>
            </w:pPr>
            <w:r w:rsidRPr="00D57C69">
              <w:rPr>
                <w:color w:val="000000" w:themeColor="text1"/>
                <w:sz w:val="18"/>
                <w:szCs w:val="18"/>
              </w:rPr>
              <w:t>184,4</w:t>
            </w:r>
          </w:p>
        </w:tc>
      </w:tr>
      <w:tr w:rsidR="00D57C69" w:rsidRPr="008D4235" w14:paraId="5A61AF33" w14:textId="77777777" w:rsidTr="0005307D">
        <w:trPr>
          <w:trHeight w:val="270"/>
          <w:jc w:val="center"/>
        </w:trPr>
        <w:tc>
          <w:tcPr>
            <w:tcW w:w="2660" w:type="dxa"/>
            <w:tcBorders>
              <w:top w:val="nil"/>
              <w:left w:val="nil"/>
              <w:bottom w:val="nil"/>
              <w:right w:val="nil"/>
            </w:tcBorders>
            <w:shd w:val="clear" w:color="auto" w:fill="auto"/>
            <w:vAlign w:val="bottom"/>
          </w:tcPr>
          <w:p w14:paraId="133FC2A5" w14:textId="77777777" w:rsidR="00D57C69" w:rsidRPr="008D4235" w:rsidRDefault="00D57C69" w:rsidP="0005307D">
            <w:pPr>
              <w:spacing w:line="276" w:lineRule="auto"/>
              <w:rPr>
                <w:sz w:val="18"/>
                <w:szCs w:val="18"/>
              </w:rPr>
            </w:pPr>
          </w:p>
        </w:tc>
        <w:tc>
          <w:tcPr>
            <w:tcW w:w="816" w:type="dxa"/>
            <w:tcBorders>
              <w:top w:val="nil"/>
              <w:left w:val="nil"/>
              <w:bottom w:val="nil"/>
              <w:right w:val="nil"/>
            </w:tcBorders>
            <w:shd w:val="clear" w:color="auto" w:fill="auto"/>
            <w:noWrap/>
            <w:vAlign w:val="bottom"/>
          </w:tcPr>
          <w:p w14:paraId="101AEE04" w14:textId="77777777" w:rsidR="00D57C69" w:rsidRPr="00D57C69" w:rsidRDefault="00D57C69" w:rsidP="0005307D">
            <w:pPr>
              <w:spacing w:line="276" w:lineRule="auto"/>
              <w:jc w:val="right"/>
              <w:rPr>
                <w:color w:val="000000" w:themeColor="text1"/>
                <w:sz w:val="18"/>
                <w:szCs w:val="18"/>
              </w:rPr>
            </w:pPr>
          </w:p>
        </w:tc>
        <w:tc>
          <w:tcPr>
            <w:tcW w:w="801" w:type="dxa"/>
            <w:tcBorders>
              <w:top w:val="nil"/>
              <w:left w:val="nil"/>
              <w:bottom w:val="nil"/>
              <w:right w:val="nil"/>
            </w:tcBorders>
            <w:shd w:val="clear" w:color="auto" w:fill="auto"/>
            <w:noWrap/>
            <w:vAlign w:val="bottom"/>
          </w:tcPr>
          <w:p w14:paraId="7429BA29" w14:textId="77777777" w:rsidR="00D57C69" w:rsidRPr="00D57C69" w:rsidRDefault="00D57C69" w:rsidP="0005307D">
            <w:pPr>
              <w:spacing w:line="276" w:lineRule="auto"/>
              <w:jc w:val="right"/>
              <w:rPr>
                <w:color w:val="000000" w:themeColor="text1"/>
                <w:sz w:val="18"/>
                <w:szCs w:val="18"/>
              </w:rPr>
            </w:pPr>
          </w:p>
        </w:tc>
        <w:tc>
          <w:tcPr>
            <w:tcW w:w="801" w:type="dxa"/>
            <w:tcBorders>
              <w:top w:val="nil"/>
              <w:left w:val="nil"/>
              <w:bottom w:val="nil"/>
              <w:right w:val="nil"/>
            </w:tcBorders>
            <w:shd w:val="clear" w:color="auto" w:fill="auto"/>
            <w:noWrap/>
            <w:vAlign w:val="bottom"/>
          </w:tcPr>
          <w:p w14:paraId="7FD7A543" w14:textId="77777777" w:rsidR="00D57C69" w:rsidRPr="00D57C69" w:rsidRDefault="00D57C69" w:rsidP="0005307D">
            <w:pPr>
              <w:spacing w:line="276" w:lineRule="auto"/>
              <w:jc w:val="right"/>
              <w:rPr>
                <w:color w:val="000000" w:themeColor="text1"/>
                <w:sz w:val="18"/>
                <w:szCs w:val="18"/>
              </w:rPr>
            </w:pPr>
          </w:p>
        </w:tc>
        <w:tc>
          <w:tcPr>
            <w:tcW w:w="816" w:type="dxa"/>
            <w:tcBorders>
              <w:top w:val="nil"/>
              <w:left w:val="nil"/>
              <w:bottom w:val="nil"/>
              <w:right w:val="nil"/>
            </w:tcBorders>
            <w:shd w:val="clear" w:color="auto" w:fill="auto"/>
            <w:noWrap/>
            <w:vAlign w:val="bottom"/>
          </w:tcPr>
          <w:p w14:paraId="0EEBEA9D" w14:textId="77777777" w:rsidR="00D57C69" w:rsidRPr="00D57C69" w:rsidRDefault="00D57C69" w:rsidP="0005307D">
            <w:pPr>
              <w:spacing w:line="276" w:lineRule="auto"/>
              <w:jc w:val="right"/>
              <w:rPr>
                <w:color w:val="000000" w:themeColor="text1"/>
                <w:sz w:val="18"/>
                <w:szCs w:val="18"/>
              </w:rPr>
            </w:pPr>
          </w:p>
        </w:tc>
        <w:tc>
          <w:tcPr>
            <w:tcW w:w="720" w:type="dxa"/>
            <w:tcBorders>
              <w:top w:val="nil"/>
              <w:left w:val="nil"/>
              <w:bottom w:val="nil"/>
              <w:right w:val="nil"/>
            </w:tcBorders>
            <w:shd w:val="clear" w:color="auto" w:fill="auto"/>
            <w:noWrap/>
            <w:vAlign w:val="bottom"/>
          </w:tcPr>
          <w:p w14:paraId="0B943279" w14:textId="77777777" w:rsidR="00D57C69" w:rsidRPr="00D57C69" w:rsidRDefault="00D57C69" w:rsidP="0005307D">
            <w:pPr>
              <w:spacing w:line="276" w:lineRule="auto"/>
              <w:jc w:val="right"/>
              <w:rPr>
                <w:color w:val="000000" w:themeColor="text1"/>
                <w:sz w:val="18"/>
                <w:szCs w:val="18"/>
              </w:rPr>
            </w:pPr>
          </w:p>
        </w:tc>
        <w:tc>
          <w:tcPr>
            <w:tcW w:w="640" w:type="dxa"/>
            <w:tcBorders>
              <w:top w:val="nil"/>
              <w:left w:val="nil"/>
              <w:bottom w:val="nil"/>
              <w:right w:val="nil"/>
            </w:tcBorders>
            <w:shd w:val="clear" w:color="auto" w:fill="auto"/>
            <w:noWrap/>
            <w:vAlign w:val="bottom"/>
          </w:tcPr>
          <w:p w14:paraId="4F611097" w14:textId="77777777" w:rsidR="00D57C69" w:rsidRPr="00D57C69" w:rsidRDefault="00D57C69" w:rsidP="0005307D">
            <w:pPr>
              <w:spacing w:line="276" w:lineRule="auto"/>
              <w:jc w:val="right"/>
              <w:rPr>
                <w:color w:val="000000" w:themeColor="text1"/>
                <w:sz w:val="18"/>
                <w:szCs w:val="18"/>
              </w:rPr>
            </w:pPr>
          </w:p>
        </w:tc>
        <w:tc>
          <w:tcPr>
            <w:tcW w:w="711" w:type="dxa"/>
            <w:tcBorders>
              <w:top w:val="nil"/>
              <w:left w:val="nil"/>
              <w:bottom w:val="nil"/>
              <w:right w:val="nil"/>
            </w:tcBorders>
            <w:shd w:val="clear" w:color="auto" w:fill="auto"/>
            <w:noWrap/>
            <w:vAlign w:val="bottom"/>
          </w:tcPr>
          <w:p w14:paraId="59C65961" w14:textId="77777777" w:rsidR="00D57C69" w:rsidRPr="00D57C69" w:rsidRDefault="00D57C69" w:rsidP="0005307D">
            <w:pPr>
              <w:spacing w:line="276" w:lineRule="auto"/>
              <w:jc w:val="right"/>
              <w:rPr>
                <w:color w:val="000000" w:themeColor="text1"/>
                <w:sz w:val="18"/>
                <w:szCs w:val="18"/>
              </w:rPr>
            </w:pPr>
          </w:p>
        </w:tc>
        <w:tc>
          <w:tcPr>
            <w:tcW w:w="671" w:type="dxa"/>
            <w:tcBorders>
              <w:top w:val="nil"/>
              <w:left w:val="nil"/>
              <w:bottom w:val="nil"/>
              <w:right w:val="nil"/>
            </w:tcBorders>
            <w:shd w:val="clear" w:color="auto" w:fill="auto"/>
            <w:noWrap/>
            <w:vAlign w:val="bottom"/>
          </w:tcPr>
          <w:p w14:paraId="295FC6FD" w14:textId="77777777" w:rsidR="00D57C69" w:rsidRPr="00D57C69" w:rsidRDefault="00D57C69" w:rsidP="0005307D">
            <w:pPr>
              <w:spacing w:line="276" w:lineRule="auto"/>
              <w:jc w:val="right"/>
              <w:rPr>
                <w:color w:val="000000" w:themeColor="text1"/>
                <w:sz w:val="18"/>
                <w:szCs w:val="18"/>
              </w:rPr>
            </w:pPr>
          </w:p>
        </w:tc>
      </w:tr>
    </w:tbl>
    <w:p w14:paraId="00A84F0B" w14:textId="75B177B6" w:rsidR="00D57C69" w:rsidRPr="00A97283" w:rsidRDefault="00D57C69" w:rsidP="00C74718">
      <w:pPr>
        <w:spacing w:line="276" w:lineRule="auto"/>
        <w:ind w:firstLine="567"/>
        <w:jc w:val="both"/>
        <w:rPr>
          <w:sz w:val="28"/>
          <w:szCs w:val="28"/>
          <w:lang w:val="ro-MD"/>
        </w:rPr>
      </w:pPr>
      <w:r w:rsidRPr="00A97283">
        <w:rPr>
          <w:sz w:val="28"/>
          <w:szCs w:val="28"/>
          <w:lang w:val="ro-MD"/>
        </w:rPr>
        <w:t>Cheltuielile realizate în anul 2021 sunt în creștere față de anul 2020 cu</w:t>
      </w:r>
      <w:r w:rsidR="006C7ADA" w:rsidRPr="00A97283">
        <w:rPr>
          <w:sz w:val="28"/>
          <w:szCs w:val="28"/>
          <w:lang w:val="ro-MD"/>
        </w:rPr>
        <w:t xml:space="preserve">          </w:t>
      </w:r>
      <w:r w:rsidRPr="00A97283">
        <w:rPr>
          <w:sz w:val="28"/>
          <w:szCs w:val="28"/>
          <w:lang w:val="ro-MD"/>
        </w:rPr>
        <w:t xml:space="preserve"> 1 316,2</w:t>
      </w:r>
      <w:r w:rsidRPr="00A97283">
        <w:rPr>
          <w:color w:val="FF0000"/>
          <w:sz w:val="28"/>
          <w:szCs w:val="28"/>
          <w:lang w:val="ro-MD"/>
        </w:rPr>
        <w:t xml:space="preserve"> </w:t>
      </w:r>
      <w:r w:rsidRPr="00A97283">
        <w:rPr>
          <w:sz w:val="28"/>
          <w:szCs w:val="28"/>
          <w:lang w:val="ro-MD"/>
        </w:rPr>
        <w:t>mil. lei sau cu 12,5</w:t>
      </w:r>
      <w:r w:rsidR="00B97C1B">
        <w:rPr>
          <w:sz w:val="28"/>
          <w:szCs w:val="28"/>
          <w:lang w:val="ro-MD"/>
        </w:rPr>
        <w:t xml:space="preserve"> la sută</w:t>
      </w:r>
      <w:r w:rsidRPr="00A97283">
        <w:rPr>
          <w:sz w:val="28"/>
          <w:szCs w:val="28"/>
          <w:lang w:val="ro-MD"/>
        </w:rPr>
        <w:t xml:space="preserve">. Totodată, au rămas neexecutate cheltuieli în sumă de 522,1 mil. lei sau 4,2% din </w:t>
      </w:r>
      <w:r w:rsidR="00B97C1B">
        <w:rPr>
          <w:sz w:val="28"/>
          <w:szCs w:val="28"/>
          <w:lang w:val="ro-MD"/>
        </w:rPr>
        <w:t>prevederi</w:t>
      </w:r>
      <w:r w:rsidRPr="00A97283">
        <w:rPr>
          <w:sz w:val="28"/>
          <w:szCs w:val="28"/>
          <w:lang w:val="ro-MD"/>
        </w:rPr>
        <w:t>. În aspect economic, au rămas neexecutate cheltuieli curente în sumă de 520,4 mil. lei și cheltuieli capitale în sumă de 1,6 mil. lei. În cadrul proiectelor finanțate din surse externe au rămas neexecutate cheltuieli în sumă de 1,5 mil.</w:t>
      </w:r>
      <w:r w:rsidR="00510CE4">
        <w:rPr>
          <w:sz w:val="28"/>
          <w:szCs w:val="28"/>
          <w:lang w:val="ro-MD"/>
        </w:rPr>
        <w:t xml:space="preserve"> </w:t>
      </w:r>
      <w:r w:rsidRPr="00A97283">
        <w:rPr>
          <w:sz w:val="28"/>
          <w:szCs w:val="28"/>
          <w:lang w:val="ro-MD"/>
        </w:rPr>
        <w:t>lei.</w:t>
      </w:r>
    </w:p>
    <w:p w14:paraId="0EFF31B7" w14:textId="6C5ABA2B" w:rsidR="00B03E9E" w:rsidRPr="000A038D" w:rsidRDefault="00B03E9E" w:rsidP="00B03E9E">
      <w:pPr>
        <w:spacing w:line="276" w:lineRule="auto"/>
        <w:ind w:firstLine="540"/>
        <w:jc w:val="both"/>
        <w:rPr>
          <w:sz w:val="28"/>
          <w:szCs w:val="28"/>
          <w:lang w:val="ro-MD"/>
        </w:rPr>
      </w:pPr>
      <w:r w:rsidRPr="00A97283">
        <w:rPr>
          <w:sz w:val="28"/>
          <w:szCs w:val="28"/>
          <w:lang w:val="ro-MD"/>
        </w:rPr>
        <w:t>În aspectul resurselor, cheltuielile au fost finanțate preponder</w:t>
      </w:r>
      <w:r w:rsidR="00B97C1B">
        <w:rPr>
          <w:sz w:val="28"/>
          <w:szCs w:val="28"/>
          <w:lang w:val="ro-MD"/>
        </w:rPr>
        <w:t>ent din resurse generale 98,2 % și</w:t>
      </w:r>
      <w:r w:rsidRPr="00A97283">
        <w:rPr>
          <w:sz w:val="28"/>
          <w:szCs w:val="28"/>
          <w:lang w:val="ro-MD"/>
        </w:rPr>
        <w:t xml:space="preserve"> din venituril</w:t>
      </w:r>
      <w:r w:rsidR="00B97C1B">
        <w:rPr>
          <w:sz w:val="28"/>
          <w:szCs w:val="28"/>
          <w:lang w:val="ro-MD"/>
        </w:rPr>
        <w:t>e</w:t>
      </w:r>
      <w:r w:rsidRPr="00A97283">
        <w:rPr>
          <w:sz w:val="28"/>
          <w:szCs w:val="28"/>
          <w:lang w:val="ro-MD"/>
        </w:rPr>
        <w:t xml:space="preserve"> colectate din prestarea serviciilor contra plată - 1,8%, </w:t>
      </w:r>
      <w:r w:rsidR="00B97C1B">
        <w:rPr>
          <w:sz w:val="28"/>
          <w:szCs w:val="28"/>
          <w:lang w:val="ro-MD"/>
        </w:rPr>
        <w:t xml:space="preserve">iar </w:t>
      </w:r>
      <w:r w:rsidRPr="00A97283">
        <w:rPr>
          <w:sz w:val="28"/>
          <w:szCs w:val="28"/>
          <w:lang w:val="ro-MD"/>
        </w:rPr>
        <w:t>proiectelor finanțate din surse externe revine un procent nesemnificativ.</w:t>
      </w:r>
    </w:p>
    <w:p w14:paraId="7D051857" w14:textId="7A5ECDB7" w:rsidR="00C74718" w:rsidRPr="005D6D8E" w:rsidRDefault="00C74718" w:rsidP="00C74718">
      <w:pPr>
        <w:spacing w:line="276" w:lineRule="auto"/>
        <w:ind w:firstLine="567"/>
        <w:jc w:val="both"/>
        <w:rPr>
          <w:sz w:val="28"/>
          <w:szCs w:val="28"/>
        </w:rPr>
      </w:pPr>
      <w:r w:rsidRPr="005D6D8E">
        <w:rPr>
          <w:sz w:val="28"/>
          <w:szCs w:val="28"/>
        </w:rPr>
        <w:t xml:space="preserve">Alocațiile neutilizate </w:t>
      </w:r>
      <w:r w:rsidR="001F7CFD" w:rsidRPr="005D6D8E">
        <w:rPr>
          <w:sz w:val="28"/>
          <w:szCs w:val="28"/>
        </w:rPr>
        <w:t>se atribuie</w:t>
      </w:r>
      <w:r w:rsidRPr="005D6D8E">
        <w:rPr>
          <w:sz w:val="28"/>
          <w:szCs w:val="28"/>
        </w:rPr>
        <w:t xml:space="preserve"> la următoarele poziții de cheltuieli principale: </w:t>
      </w:r>
    </w:p>
    <w:p w14:paraId="18BC1B51" w14:textId="77777777" w:rsidR="00E77416" w:rsidRPr="00A97283" w:rsidRDefault="00C74718" w:rsidP="00E77416">
      <w:pPr>
        <w:spacing w:line="276" w:lineRule="auto"/>
        <w:ind w:firstLine="567"/>
        <w:jc w:val="both"/>
        <w:rPr>
          <w:sz w:val="28"/>
          <w:szCs w:val="28"/>
          <w:lang w:val="ro-MD"/>
        </w:rPr>
      </w:pPr>
      <w:r w:rsidRPr="005D6D8E">
        <w:rPr>
          <w:sz w:val="28"/>
          <w:szCs w:val="28"/>
        </w:rPr>
        <w:t>•</w:t>
      </w:r>
      <w:r w:rsidRPr="005D6D8E">
        <w:rPr>
          <w:sz w:val="28"/>
          <w:szCs w:val="28"/>
        </w:rPr>
        <w:tab/>
      </w:r>
      <w:r w:rsidR="00E77416" w:rsidRPr="00A97283">
        <w:rPr>
          <w:sz w:val="28"/>
          <w:szCs w:val="28"/>
          <w:lang w:val="ro-MD"/>
        </w:rPr>
        <w:t>transferurile de la bugetul de stat  către bugetul asigurărilor sociale de stat în sumă de 343,3 mil.lei, ținând cont de modificarea numărului de beneficiari de prestații sociale și mărimii medii ale prestațiilor, precum și ca urmare a majorării veniturilor proprii ale bugetului asigurărilor sociale de stat;</w:t>
      </w:r>
    </w:p>
    <w:p w14:paraId="4D8EE81B" w14:textId="524397E6" w:rsidR="00E77416" w:rsidRPr="00A97283" w:rsidRDefault="001A5672" w:rsidP="00E77416">
      <w:pPr>
        <w:spacing w:line="276" w:lineRule="auto"/>
        <w:ind w:firstLine="567"/>
        <w:jc w:val="both"/>
        <w:rPr>
          <w:sz w:val="28"/>
          <w:szCs w:val="28"/>
          <w:lang w:val="ro-MD"/>
        </w:rPr>
      </w:pPr>
      <w:r w:rsidRPr="00A97283">
        <w:rPr>
          <w:sz w:val="28"/>
          <w:szCs w:val="28"/>
        </w:rPr>
        <w:t>•</w:t>
      </w:r>
      <w:r w:rsidRPr="00A97283">
        <w:rPr>
          <w:sz w:val="28"/>
          <w:szCs w:val="28"/>
        </w:rPr>
        <w:tab/>
      </w:r>
      <w:r w:rsidR="00E77416" w:rsidRPr="00A97283">
        <w:rPr>
          <w:sz w:val="28"/>
          <w:szCs w:val="28"/>
          <w:lang w:val="ro-MD"/>
        </w:rPr>
        <w:t>compensarea parțială a diferenței de tarife la gaze naturale și energie electrică – 13,8 mil.</w:t>
      </w:r>
      <w:r w:rsidR="00510CE4">
        <w:rPr>
          <w:sz w:val="28"/>
          <w:szCs w:val="28"/>
          <w:lang w:val="ro-MD"/>
        </w:rPr>
        <w:t xml:space="preserve"> </w:t>
      </w:r>
      <w:r w:rsidR="00E77416" w:rsidRPr="00A97283">
        <w:rPr>
          <w:sz w:val="28"/>
          <w:szCs w:val="28"/>
          <w:lang w:val="ro-MD"/>
        </w:rPr>
        <w:t>lei;</w:t>
      </w:r>
    </w:p>
    <w:p w14:paraId="5DC211E9" w14:textId="64BBE2E1" w:rsidR="00E77416" w:rsidRPr="00A97283" w:rsidRDefault="001A5672" w:rsidP="00F46C58">
      <w:pPr>
        <w:tabs>
          <w:tab w:val="left" w:pos="810"/>
        </w:tabs>
        <w:spacing w:line="276" w:lineRule="auto"/>
        <w:ind w:firstLine="567"/>
        <w:jc w:val="both"/>
        <w:rPr>
          <w:sz w:val="28"/>
          <w:szCs w:val="28"/>
          <w:lang w:val="ro-MD"/>
        </w:rPr>
      </w:pPr>
      <w:r w:rsidRPr="00A97283">
        <w:rPr>
          <w:sz w:val="28"/>
          <w:szCs w:val="28"/>
        </w:rPr>
        <w:t>•</w:t>
      </w:r>
      <w:r w:rsidRPr="00A97283">
        <w:rPr>
          <w:sz w:val="28"/>
          <w:szCs w:val="28"/>
        </w:rPr>
        <w:tab/>
      </w:r>
      <w:r w:rsidR="00F46C58">
        <w:rPr>
          <w:sz w:val="28"/>
          <w:szCs w:val="28"/>
        </w:rPr>
        <w:t xml:space="preserve"> </w:t>
      </w:r>
      <w:r w:rsidR="00E77416" w:rsidRPr="00A97283">
        <w:rPr>
          <w:sz w:val="28"/>
          <w:szCs w:val="28"/>
          <w:lang w:val="ro-MD"/>
        </w:rPr>
        <w:t>protecția socială în contextul pandemiei Covid-19 – 20,0 mil.</w:t>
      </w:r>
      <w:r w:rsidR="00510CE4">
        <w:rPr>
          <w:sz w:val="28"/>
          <w:szCs w:val="28"/>
          <w:lang w:val="ro-MD"/>
        </w:rPr>
        <w:t xml:space="preserve"> </w:t>
      </w:r>
      <w:r w:rsidR="00E77416" w:rsidRPr="00A97283">
        <w:rPr>
          <w:sz w:val="28"/>
          <w:szCs w:val="28"/>
          <w:lang w:val="ro-MD"/>
        </w:rPr>
        <w:t>lei;</w:t>
      </w:r>
    </w:p>
    <w:p w14:paraId="6B3B76A5" w14:textId="14288CB1" w:rsidR="00E77416" w:rsidRPr="00A97283" w:rsidRDefault="001A5672" w:rsidP="00F46C58">
      <w:pPr>
        <w:tabs>
          <w:tab w:val="left" w:pos="630"/>
          <w:tab w:val="left" w:pos="900"/>
        </w:tabs>
        <w:spacing w:line="276" w:lineRule="auto"/>
        <w:ind w:firstLine="567"/>
        <w:jc w:val="both"/>
        <w:rPr>
          <w:sz w:val="28"/>
          <w:szCs w:val="28"/>
          <w:lang w:val="ro-MD"/>
        </w:rPr>
      </w:pPr>
      <w:r w:rsidRPr="00A97283">
        <w:rPr>
          <w:sz w:val="28"/>
          <w:szCs w:val="28"/>
        </w:rPr>
        <w:t>•</w:t>
      </w:r>
      <w:r w:rsidR="00E77416" w:rsidRPr="00A97283">
        <w:rPr>
          <w:sz w:val="28"/>
          <w:szCs w:val="28"/>
          <w:lang w:val="ro-MD"/>
        </w:rPr>
        <w:t xml:space="preserve"> </w:t>
      </w:r>
      <w:r w:rsidR="00F46C58">
        <w:rPr>
          <w:sz w:val="28"/>
          <w:szCs w:val="28"/>
          <w:lang w:val="ro-MD"/>
        </w:rPr>
        <w:t xml:space="preserve"> </w:t>
      </w:r>
      <w:r w:rsidR="00E77416" w:rsidRPr="00A97283">
        <w:rPr>
          <w:sz w:val="28"/>
          <w:szCs w:val="28"/>
          <w:lang w:val="ro-MD"/>
        </w:rPr>
        <w:t>protecția socială în cazul stabilirii regimului de activitate redusă – 10,0 mil.</w:t>
      </w:r>
      <w:r w:rsidR="00510CE4">
        <w:rPr>
          <w:sz w:val="28"/>
          <w:szCs w:val="28"/>
          <w:lang w:val="ro-MD"/>
        </w:rPr>
        <w:t xml:space="preserve"> </w:t>
      </w:r>
      <w:r w:rsidR="00E77416" w:rsidRPr="00A97283">
        <w:rPr>
          <w:sz w:val="28"/>
          <w:szCs w:val="28"/>
          <w:lang w:val="ro-MD"/>
        </w:rPr>
        <w:t>lei;</w:t>
      </w:r>
    </w:p>
    <w:p w14:paraId="234F5148" w14:textId="430C5FD5" w:rsidR="001A5672" w:rsidRPr="005D6D8E" w:rsidRDefault="001A5672" w:rsidP="00E77416">
      <w:pPr>
        <w:tabs>
          <w:tab w:val="left" w:pos="630"/>
        </w:tabs>
        <w:spacing w:line="276" w:lineRule="auto"/>
        <w:ind w:firstLine="540"/>
        <w:jc w:val="both"/>
        <w:rPr>
          <w:sz w:val="28"/>
          <w:szCs w:val="28"/>
          <w:lang w:val="en-GB"/>
        </w:rPr>
      </w:pPr>
      <w:r w:rsidRPr="00A97283">
        <w:rPr>
          <w:sz w:val="28"/>
          <w:szCs w:val="28"/>
        </w:rPr>
        <w:t>•</w:t>
      </w:r>
      <w:r w:rsidR="00E77416" w:rsidRPr="00A97283">
        <w:rPr>
          <w:sz w:val="28"/>
          <w:szCs w:val="28"/>
          <w:lang w:val="ro-MD"/>
        </w:rPr>
        <w:t xml:space="preserve"> achitarea indemnizației unice pentru tinerii specialiști cu studii medicale și farmaceutice plasați în câmpul muncii în mediu</w:t>
      </w:r>
      <w:r w:rsidR="00BC08DF">
        <w:rPr>
          <w:sz w:val="28"/>
          <w:szCs w:val="28"/>
          <w:lang w:val="ro-MD"/>
        </w:rPr>
        <w:t>l</w:t>
      </w:r>
      <w:r w:rsidR="00E77416" w:rsidRPr="00A97283">
        <w:rPr>
          <w:sz w:val="28"/>
          <w:szCs w:val="28"/>
          <w:lang w:val="ro-MD"/>
        </w:rPr>
        <w:t xml:space="preserve"> rural, absolvenți ai instituțiilor de învățământ superior și post secundar pedagogic – 2,0 mil.lei, ținând cont de modificarea numărului de beneficiari;</w:t>
      </w:r>
    </w:p>
    <w:p w14:paraId="62037C7C" w14:textId="041190E3" w:rsidR="00E77416" w:rsidRPr="00A97283" w:rsidRDefault="001A5672" w:rsidP="00E77416">
      <w:pPr>
        <w:spacing w:line="276" w:lineRule="auto"/>
        <w:ind w:firstLine="567"/>
        <w:jc w:val="both"/>
        <w:rPr>
          <w:sz w:val="28"/>
          <w:szCs w:val="28"/>
          <w:lang w:val="ro-MD"/>
        </w:rPr>
      </w:pPr>
      <w:r w:rsidRPr="005D6D8E">
        <w:rPr>
          <w:sz w:val="28"/>
          <w:szCs w:val="28"/>
          <w:lang w:val="en-GB"/>
        </w:rPr>
        <w:t>•</w:t>
      </w:r>
      <w:r w:rsidRPr="005D6D8E">
        <w:rPr>
          <w:sz w:val="28"/>
          <w:szCs w:val="28"/>
          <w:lang w:val="en-GB"/>
        </w:rPr>
        <w:tab/>
      </w:r>
      <w:r w:rsidR="00E77416" w:rsidRPr="00A97283">
        <w:rPr>
          <w:sz w:val="28"/>
          <w:szCs w:val="28"/>
          <w:lang w:val="ro-MD"/>
        </w:rPr>
        <w:t>cheltuieli efectuate din Fondul de susținere socială a populației – 5,0 mil.</w:t>
      </w:r>
      <w:r w:rsidR="00510CE4">
        <w:rPr>
          <w:sz w:val="28"/>
          <w:szCs w:val="28"/>
          <w:lang w:val="ro-MD"/>
        </w:rPr>
        <w:t xml:space="preserve"> </w:t>
      </w:r>
      <w:r w:rsidR="00E77416" w:rsidRPr="00A97283">
        <w:rPr>
          <w:sz w:val="28"/>
          <w:szCs w:val="28"/>
          <w:lang w:val="ro-MD"/>
        </w:rPr>
        <w:t xml:space="preserve">lei, din care 1,8 mil.lei </w:t>
      </w:r>
      <w:r w:rsidR="00BC08DF">
        <w:rPr>
          <w:sz w:val="28"/>
          <w:szCs w:val="28"/>
          <w:lang w:val="ro-MD"/>
        </w:rPr>
        <w:t>–</w:t>
      </w:r>
      <w:r w:rsidR="00E77416" w:rsidRPr="00A97283">
        <w:rPr>
          <w:sz w:val="28"/>
          <w:szCs w:val="28"/>
          <w:lang w:val="ro-MD"/>
        </w:rPr>
        <w:t xml:space="preserve"> transferuri</w:t>
      </w:r>
      <w:r w:rsidR="00BC08DF">
        <w:rPr>
          <w:sz w:val="28"/>
          <w:szCs w:val="28"/>
          <w:lang w:val="ro-MD"/>
        </w:rPr>
        <w:t xml:space="preserve"> către</w:t>
      </w:r>
      <w:r w:rsidR="00E77416" w:rsidRPr="00A97283">
        <w:rPr>
          <w:sz w:val="28"/>
          <w:szCs w:val="28"/>
          <w:lang w:val="ro-MD"/>
        </w:rPr>
        <w:t xml:space="preserve"> bugetele locale pentru pachetul minim de servicii sociale;</w:t>
      </w:r>
    </w:p>
    <w:p w14:paraId="56FB90B4" w14:textId="783E15F8" w:rsidR="00E77416" w:rsidRPr="00A97283" w:rsidRDefault="001A5672" w:rsidP="00E77416">
      <w:pPr>
        <w:spacing w:line="276" w:lineRule="auto"/>
        <w:ind w:firstLine="567"/>
        <w:jc w:val="both"/>
        <w:rPr>
          <w:sz w:val="28"/>
          <w:szCs w:val="28"/>
          <w:lang w:val="ro-MD"/>
        </w:rPr>
      </w:pPr>
      <w:r w:rsidRPr="00A97283">
        <w:rPr>
          <w:sz w:val="28"/>
          <w:szCs w:val="28"/>
        </w:rPr>
        <w:t>•</w:t>
      </w:r>
      <w:r w:rsidRPr="00A97283">
        <w:rPr>
          <w:sz w:val="28"/>
          <w:szCs w:val="28"/>
        </w:rPr>
        <w:tab/>
      </w:r>
      <w:r w:rsidR="00E77416" w:rsidRPr="00A97283">
        <w:rPr>
          <w:sz w:val="28"/>
          <w:szCs w:val="28"/>
          <w:lang w:val="ro-MD"/>
        </w:rPr>
        <w:t>cheltuieli de întreținere a instituțiilor și măsurilor sociale –57,5 mil.</w:t>
      </w:r>
      <w:r w:rsidR="00510CE4">
        <w:rPr>
          <w:sz w:val="28"/>
          <w:szCs w:val="28"/>
          <w:lang w:val="ro-MD"/>
        </w:rPr>
        <w:t xml:space="preserve"> </w:t>
      </w:r>
      <w:r w:rsidR="00E77416" w:rsidRPr="00A97283">
        <w:rPr>
          <w:sz w:val="28"/>
          <w:szCs w:val="28"/>
          <w:lang w:val="ro-MD"/>
        </w:rPr>
        <w:t>lei, din care 1,7 mil.</w:t>
      </w:r>
      <w:r w:rsidR="00510CE4">
        <w:rPr>
          <w:sz w:val="28"/>
          <w:szCs w:val="28"/>
          <w:lang w:val="ro-MD"/>
        </w:rPr>
        <w:t xml:space="preserve"> </w:t>
      </w:r>
      <w:r w:rsidR="00E77416" w:rsidRPr="00A97283">
        <w:rPr>
          <w:sz w:val="28"/>
          <w:szCs w:val="28"/>
          <w:lang w:val="ro-MD"/>
        </w:rPr>
        <w:t xml:space="preserve">lei - proiecte finanțate din surse externe. Principalele cauze a nevalorificării alocațiilor constituie fluctuația cadrelor, specificul instituțiilor sociale, modificarea numărului beneficiarilor; </w:t>
      </w:r>
    </w:p>
    <w:p w14:paraId="6C7A02BD" w14:textId="0CEA55E8" w:rsidR="00E77416" w:rsidRPr="00A97283" w:rsidRDefault="00E77416" w:rsidP="00F46C58">
      <w:pPr>
        <w:pStyle w:val="Listparagraf"/>
        <w:numPr>
          <w:ilvl w:val="0"/>
          <w:numId w:val="66"/>
        </w:numPr>
        <w:tabs>
          <w:tab w:val="left" w:pos="540"/>
          <w:tab w:val="left" w:pos="810"/>
        </w:tabs>
        <w:spacing w:line="276" w:lineRule="auto"/>
        <w:ind w:left="0" w:firstLine="540"/>
        <w:jc w:val="both"/>
        <w:rPr>
          <w:sz w:val="28"/>
          <w:szCs w:val="28"/>
          <w:lang w:val="ro-MD"/>
        </w:rPr>
      </w:pPr>
      <w:r w:rsidRPr="00A97283">
        <w:rPr>
          <w:sz w:val="28"/>
          <w:szCs w:val="28"/>
          <w:lang w:val="ro-MD"/>
        </w:rPr>
        <w:t>indexarea depunerilor bănești ale cetățenilor în Banca de Economii – 9,4 mil.</w:t>
      </w:r>
      <w:r w:rsidR="00804C09">
        <w:rPr>
          <w:sz w:val="28"/>
          <w:szCs w:val="28"/>
          <w:lang w:val="ro-MD"/>
        </w:rPr>
        <w:t xml:space="preserve"> </w:t>
      </w:r>
      <w:r w:rsidRPr="00A97283">
        <w:rPr>
          <w:sz w:val="28"/>
          <w:szCs w:val="28"/>
          <w:lang w:val="ro-MD"/>
        </w:rPr>
        <w:t>lei;</w:t>
      </w:r>
    </w:p>
    <w:p w14:paraId="0141E5C9" w14:textId="6634324E" w:rsidR="00E77416" w:rsidRPr="00A97283" w:rsidRDefault="001A5672" w:rsidP="00D55656">
      <w:pPr>
        <w:tabs>
          <w:tab w:val="left" w:pos="630"/>
          <w:tab w:val="left" w:pos="720"/>
        </w:tabs>
        <w:spacing w:line="276" w:lineRule="auto"/>
        <w:ind w:firstLine="540"/>
        <w:jc w:val="both"/>
        <w:rPr>
          <w:sz w:val="28"/>
          <w:szCs w:val="28"/>
          <w:lang w:val="ro-MD"/>
        </w:rPr>
      </w:pPr>
      <w:r w:rsidRPr="00A97283">
        <w:rPr>
          <w:sz w:val="28"/>
          <w:szCs w:val="28"/>
        </w:rPr>
        <w:t>•</w:t>
      </w:r>
      <w:r w:rsidRPr="00A97283">
        <w:rPr>
          <w:sz w:val="28"/>
          <w:szCs w:val="28"/>
        </w:rPr>
        <w:tab/>
      </w:r>
      <w:r w:rsidR="00E77416" w:rsidRPr="00A97283">
        <w:rPr>
          <w:sz w:val="28"/>
          <w:szCs w:val="28"/>
          <w:lang w:val="ro-MD"/>
        </w:rPr>
        <w:t>măsuri de protecție socială a șomerilor – 11,7 mil.</w:t>
      </w:r>
      <w:r w:rsidR="00510CE4">
        <w:rPr>
          <w:sz w:val="28"/>
          <w:szCs w:val="28"/>
          <w:lang w:val="ro-MD"/>
        </w:rPr>
        <w:t xml:space="preserve"> </w:t>
      </w:r>
      <w:r w:rsidR="00E77416" w:rsidRPr="00A97283">
        <w:rPr>
          <w:sz w:val="28"/>
          <w:szCs w:val="28"/>
          <w:lang w:val="ro-MD"/>
        </w:rPr>
        <w:t>lei din cauza micșorării numărului persoanelor înregistrate, precum și în contextul restricțiilor COVID-19;</w:t>
      </w:r>
    </w:p>
    <w:p w14:paraId="464A9BC1" w14:textId="7A9E7B1A" w:rsidR="00C877CB" w:rsidRPr="00A97283" w:rsidRDefault="00C877CB" w:rsidP="00F46C58">
      <w:pPr>
        <w:pStyle w:val="Listparagraf"/>
        <w:numPr>
          <w:ilvl w:val="0"/>
          <w:numId w:val="66"/>
        </w:numPr>
        <w:tabs>
          <w:tab w:val="left" w:pos="720"/>
          <w:tab w:val="left" w:pos="810"/>
        </w:tabs>
        <w:spacing w:line="276" w:lineRule="auto"/>
        <w:ind w:left="0" w:firstLine="540"/>
        <w:jc w:val="both"/>
        <w:rPr>
          <w:sz w:val="28"/>
          <w:szCs w:val="28"/>
          <w:lang w:val="ro-MD"/>
        </w:rPr>
      </w:pPr>
      <w:r w:rsidRPr="00A97283">
        <w:rPr>
          <w:sz w:val="28"/>
          <w:szCs w:val="28"/>
          <w:lang w:val="ro-MD"/>
        </w:rPr>
        <w:t>transferuri cu destinație specială către bugetele locale – 49,4 mil.lei, din motivul modificării contingentului de beneficiari.</w:t>
      </w:r>
    </w:p>
    <w:p w14:paraId="13E0ADA0" w14:textId="51870C1D" w:rsidR="009E55E3" w:rsidRPr="00A97283" w:rsidRDefault="009E55E3" w:rsidP="009E55E3">
      <w:pPr>
        <w:spacing w:line="276" w:lineRule="auto"/>
        <w:ind w:firstLine="567"/>
        <w:jc w:val="both"/>
        <w:rPr>
          <w:sz w:val="28"/>
          <w:szCs w:val="28"/>
        </w:rPr>
      </w:pPr>
      <w:r w:rsidRPr="00A97283">
        <w:rPr>
          <w:sz w:val="28"/>
          <w:szCs w:val="28"/>
        </w:rPr>
        <w:t xml:space="preserve">La componenta proiecte finanțate din surse externe, cheltuielile au fost executate în sumă de </w:t>
      </w:r>
      <w:r w:rsidR="00D52BFC" w:rsidRPr="00A97283">
        <w:rPr>
          <w:sz w:val="28"/>
          <w:szCs w:val="28"/>
        </w:rPr>
        <w:t>0,6</w:t>
      </w:r>
      <w:r w:rsidRPr="00A97283">
        <w:rPr>
          <w:sz w:val="28"/>
          <w:szCs w:val="28"/>
        </w:rPr>
        <w:t xml:space="preserve"> mil.</w:t>
      </w:r>
      <w:r w:rsidR="00FF3204" w:rsidRPr="00A97283">
        <w:rPr>
          <w:sz w:val="28"/>
          <w:szCs w:val="28"/>
        </w:rPr>
        <w:t xml:space="preserve"> </w:t>
      </w:r>
      <w:r w:rsidRPr="00A97283">
        <w:rPr>
          <w:sz w:val="28"/>
          <w:szCs w:val="28"/>
        </w:rPr>
        <w:t xml:space="preserve">lei sau </w:t>
      </w:r>
      <w:r w:rsidR="00D52BFC" w:rsidRPr="00A97283">
        <w:rPr>
          <w:sz w:val="28"/>
          <w:szCs w:val="28"/>
        </w:rPr>
        <w:t>28,6</w:t>
      </w:r>
      <w:r w:rsidRPr="00A97283">
        <w:rPr>
          <w:sz w:val="28"/>
          <w:szCs w:val="28"/>
        </w:rPr>
        <w:t xml:space="preserve"> % din prevederile anuale, fiind implementat Proiectul </w:t>
      </w:r>
      <w:r w:rsidR="00005562" w:rsidRPr="00A97283">
        <w:rPr>
          <w:sz w:val="28"/>
          <w:szCs w:val="28"/>
        </w:rPr>
        <w:t>„</w:t>
      </w:r>
      <w:r w:rsidR="00D52BFC" w:rsidRPr="00A97283">
        <w:rPr>
          <w:sz w:val="28"/>
          <w:szCs w:val="28"/>
          <w:lang w:val="ro-MD"/>
        </w:rPr>
        <w:t>Reactivarea dialogului social pentru abordarea COVID-19 prin LE</w:t>
      </w:r>
      <w:r w:rsidRPr="00A97283">
        <w:rPr>
          <w:sz w:val="28"/>
          <w:szCs w:val="28"/>
        </w:rPr>
        <w:t>”.</w:t>
      </w:r>
    </w:p>
    <w:p w14:paraId="2D719C1B" w14:textId="7C9D07A7" w:rsidR="009E55E3" w:rsidRPr="00A97283" w:rsidRDefault="009E55E3" w:rsidP="009E55E3">
      <w:pPr>
        <w:spacing w:line="276" w:lineRule="auto"/>
        <w:ind w:firstLine="567"/>
        <w:jc w:val="both"/>
        <w:rPr>
          <w:sz w:val="28"/>
          <w:szCs w:val="28"/>
        </w:rPr>
      </w:pPr>
      <w:r w:rsidRPr="00A97283">
        <w:rPr>
          <w:sz w:val="28"/>
          <w:szCs w:val="28"/>
        </w:rPr>
        <w:t>Pentru asigurarea funcționării aparatului Ministerului Sănătății, Muncii și Protecției Sociale, a instituțiilor din subordine, precum și executarea serviciilor atribuite acestora, au fost prevăzute mijloace</w:t>
      </w:r>
      <w:r w:rsidR="00BC08DF">
        <w:rPr>
          <w:sz w:val="28"/>
          <w:szCs w:val="28"/>
        </w:rPr>
        <w:t xml:space="preserve"> bănești</w:t>
      </w:r>
      <w:r w:rsidRPr="00A97283">
        <w:rPr>
          <w:sz w:val="28"/>
          <w:szCs w:val="28"/>
        </w:rPr>
        <w:t xml:space="preserve"> în sumă </w:t>
      </w:r>
      <w:r w:rsidR="00BC08DF">
        <w:rPr>
          <w:sz w:val="28"/>
          <w:szCs w:val="28"/>
        </w:rPr>
        <w:t xml:space="preserve">de </w:t>
      </w:r>
      <w:r w:rsidR="00C4072E" w:rsidRPr="00A97283">
        <w:rPr>
          <w:sz w:val="28"/>
          <w:szCs w:val="28"/>
        </w:rPr>
        <w:t>865,1</w:t>
      </w:r>
      <w:r w:rsidRPr="00A97283">
        <w:rPr>
          <w:sz w:val="28"/>
          <w:szCs w:val="28"/>
        </w:rPr>
        <w:t xml:space="preserve"> mil.</w:t>
      </w:r>
      <w:r w:rsidR="00CE56D6" w:rsidRPr="00A97283">
        <w:rPr>
          <w:sz w:val="28"/>
          <w:szCs w:val="28"/>
        </w:rPr>
        <w:t xml:space="preserve"> </w:t>
      </w:r>
      <w:r w:rsidRPr="00A97283">
        <w:rPr>
          <w:sz w:val="28"/>
          <w:szCs w:val="28"/>
        </w:rPr>
        <w:t xml:space="preserve">lei, care au fost executate în sumă de </w:t>
      </w:r>
      <w:r w:rsidR="00C4072E" w:rsidRPr="00A97283">
        <w:rPr>
          <w:sz w:val="28"/>
          <w:szCs w:val="28"/>
        </w:rPr>
        <w:t>775,3</w:t>
      </w:r>
      <w:r w:rsidRPr="00A97283">
        <w:rPr>
          <w:sz w:val="28"/>
          <w:szCs w:val="28"/>
        </w:rPr>
        <w:t xml:space="preserve"> mil.</w:t>
      </w:r>
      <w:r w:rsidR="00CE56D6" w:rsidRPr="00A97283">
        <w:rPr>
          <w:sz w:val="28"/>
          <w:szCs w:val="28"/>
        </w:rPr>
        <w:t xml:space="preserve"> </w:t>
      </w:r>
      <w:r w:rsidRPr="00A97283">
        <w:rPr>
          <w:sz w:val="28"/>
          <w:szCs w:val="28"/>
        </w:rPr>
        <w:t xml:space="preserve">lei sau la nivel de </w:t>
      </w:r>
      <w:r w:rsidR="00C4072E" w:rsidRPr="00A97283">
        <w:rPr>
          <w:sz w:val="28"/>
          <w:szCs w:val="28"/>
        </w:rPr>
        <w:t>89,6</w:t>
      </w:r>
      <w:r w:rsidRPr="00A97283">
        <w:rPr>
          <w:sz w:val="28"/>
          <w:szCs w:val="28"/>
        </w:rPr>
        <w:t>% din prevederi.</w:t>
      </w:r>
    </w:p>
    <w:p w14:paraId="2FE1F9F4" w14:textId="5B920888" w:rsidR="00CE56D6" w:rsidRPr="00A97283" w:rsidRDefault="00CE56D6" w:rsidP="00D55656">
      <w:pPr>
        <w:tabs>
          <w:tab w:val="left" w:pos="567"/>
        </w:tabs>
        <w:spacing w:line="276" w:lineRule="auto"/>
        <w:ind w:firstLine="567"/>
        <w:jc w:val="both"/>
        <w:rPr>
          <w:sz w:val="28"/>
          <w:szCs w:val="28"/>
        </w:rPr>
      </w:pPr>
      <w:r w:rsidRPr="00A97283">
        <w:rPr>
          <w:sz w:val="28"/>
          <w:szCs w:val="28"/>
        </w:rPr>
        <w:t>Întru consolidarea potențialului Instituției Publice „Centrul Republican Experimental Protezare, Ortopedie și Reabilitare” (CREPOR),</w:t>
      </w:r>
      <w:r w:rsidRPr="00A97283">
        <w:rPr>
          <w:i/>
          <w:sz w:val="28"/>
          <w:szCs w:val="28"/>
        </w:rPr>
        <w:t xml:space="preserve"> </w:t>
      </w:r>
      <w:r w:rsidRPr="00A97283">
        <w:rPr>
          <w:b/>
          <w:sz w:val="28"/>
          <w:szCs w:val="28"/>
        </w:rPr>
        <w:t xml:space="preserve"> </w:t>
      </w:r>
      <w:r w:rsidRPr="00A97283">
        <w:rPr>
          <w:sz w:val="28"/>
          <w:szCs w:val="28"/>
        </w:rPr>
        <w:t>pentru asigurarea tratamentului și reabilitării persoanelor cu dizabilități și participanților la război,  pentru anul 202</w:t>
      </w:r>
      <w:r w:rsidR="00C4072E" w:rsidRPr="00A97283">
        <w:rPr>
          <w:sz w:val="28"/>
          <w:szCs w:val="28"/>
        </w:rPr>
        <w:t>1</w:t>
      </w:r>
      <w:r w:rsidRPr="00A97283">
        <w:rPr>
          <w:sz w:val="28"/>
          <w:szCs w:val="28"/>
        </w:rPr>
        <w:t xml:space="preserve"> au fost aprobate mijloace financiare în sumă de </w:t>
      </w:r>
      <w:r w:rsidR="00C4072E" w:rsidRPr="00A97283">
        <w:rPr>
          <w:sz w:val="28"/>
          <w:szCs w:val="28"/>
        </w:rPr>
        <w:t>52,0</w:t>
      </w:r>
      <w:r w:rsidRPr="00A97283">
        <w:rPr>
          <w:sz w:val="28"/>
          <w:szCs w:val="28"/>
        </w:rPr>
        <w:t xml:space="preserve"> mil.</w:t>
      </w:r>
      <w:r w:rsidR="00C4072E" w:rsidRPr="00A97283">
        <w:rPr>
          <w:sz w:val="28"/>
          <w:szCs w:val="28"/>
        </w:rPr>
        <w:t xml:space="preserve"> </w:t>
      </w:r>
      <w:r w:rsidRPr="00A97283">
        <w:rPr>
          <w:sz w:val="28"/>
          <w:szCs w:val="28"/>
        </w:rPr>
        <w:t xml:space="preserve">lei, precizate </w:t>
      </w:r>
      <w:r w:rsidR="00BC08DF">
        <w:rPr>
          <w:sz w:val="28"/>
          <w:szCs w:val="28"/>
        </w:rPr>
        <w:t xml:space="preserve">în sumă de </w:t>
      </w:r>
      <w:r w:rsidR="00C4072E" w:rsidRPr="00A97283">
        <w:rPr>
          <w:sz w:val="28"/>
          <w:szCs w:val="28"/>
        </w:rPr>
        <w:t>60,3</w:t>
      </w:r>
      <w:r w:rsidR="0084776E" w:rsidRPr="00A97283">
        <w:rPr>
          <w:sz w:val="28"/>
          <w:szCs w:val="28"/>
        </w:rPr>
        <w:t xml:space="preserve"> mil. lei,</w:t>
      </w:r>
      <w:r w:rsidRPr="00A97283">
        <w:rPr>
          <w:sz w:val="28"/>
          <w:szCs w:val="28"/>
        </w:rPr>
        <w:t xml:space="preserve"> care au fost executate </w:t>
      </w:r>
      <w:r w:rsidR="00BC08DF">
        <w:rPr>
          <w:sz w:val="28"/>
          <w:szCs w:val="28"/>
        </w:rPr>
        <w:t>integral</w:t>
      </w:r>
      <w:r w:rsidR="00C4072E" w:rsidRPr="00A97283">
        <w:rPr>
          <w:sz w:val="28"/>
          <w:szCs w:val="28"/>
          <w:lang w:val="ro-MD"/>
        </w:rPr>
        <w:t>.</w:t>
      </w:r>
    </w:p>
    <w:p w14:paraId="78EF089A" w14:textId="31B28696" w:rsidR="00C9641B" w:rsidRPr="00A97283" w:rsidRDefault="00C9641B" w:rsidP="00C9641B">
      <w:pPr>
        <w:spacing w:line="276" w:lineRule="auto"/>
        <w:ind w:firstLine="567"/>
        <w:jc w:val="both"/>
        <w:rPr>
          <w:sz w:val="28"/>
          <w:szCs w:val="28"/>
        </w:rPr>
      </w:pPr>
      <w:r w:rsidRPr="00A97283">
        <w:rPr>
          <w:sz w:val="28"/>
          <w:szCs w:val="28"/>
        </w:rPr>
        <w:t>Cheltuielile pre</w:t>
      </w:r>
      <w:r w:rsidR="00BC08DF">
        <w:rPr>
          <w:sz w:val="28"/>
          <w:szCs w:val="28"/>
        </w:rPr>
        <w:t xml:space="preserve">văzute pentru </w:t>
      </w:r>
      <w:r w:rsidRPr="00A97283">
        <w:rPr>
          <w:i/>
          <w:sz w:val="28"/>
          <w:szCs w:val="28"/>
        </w:rPr>
        <w:t>Fondul de susținere a populației</w:t>
      </w:r>
      <w:r w:rsidRPr="00A97283">
        <w:rPr>
          <w:sz w:val="28"/>
          <w:szCs w:val="28"/>
        </w:rPr>
        <w:t xml:space="preserve"> au constituit 157,6 mil.</w:t>
      </w:r>
      <w:r w:rsidR="00185099" w:rsidRPr="00A97283">
        <w:rPr>
          <w:sz w:val="28"/>
          <w:szCs w:val="28"/>
        </w:rPr>
        <w:t xml:space="preserve"> </w:t>
      </w:r>
      <w:r w:rsidRPr="00A97283">
        <w:rPr>
          <w:sz w:val="28"/>
          <w:szCs w:val="28"/>
        </w:rPr>
        <w:t xml:space="preserve">lei, </w:t>
      </w:r>
      <w:r w:rsidR="00BC08DF">
        <w:rPr>
          <w:sz w:val="28"/>
          <w:szCs w:val="28"/>
        </w:rPr>
        <w:t xml:space="preserve">fiind </w:t>
      </w:r>
      <w:r w:rsidRPr="00A97283">
        <w:rPr>
          <w:sz w:val="28"/>
          <w:szCs w:val="28"/>
        </w:rPr>
        <w:t xml:space="preserve">executate în volum de </w:t>
      </w:r>
      <w:r w:rsidR="003C0050" w:rsidRPr="00A97283">
        <w:rPr>
          <w:sz w:val="28"/>
          <w:szCs w:val="28"/>
          <w:lang w:val="ro-MD"/>
        </w:rPr>
        <w:t xml:space="preserve">152,2 </w:t>
      </w:r>
      <w:r w:rsidRPr="00A97283">
        <w:rPr>
          <w:sz w:val="28"/>
          <w:szCs w:val="28"/>
        </w:rPr>
        <w:t>mil.</w:t>
      </w:r>
      <w:r w:rsidR="009F2476" w:rsidRPr="00A97283">
        <w:rPr>
          <w:sz w:val="28"/>
          <w:szCs w:val="28"/>
        </w:rPr>
        <w:t xml:space="preserve"> </w:t>
      </w:r>
      <w:r w:rsidRPr="00A97283">
        <w:rPr>
          <w:sz w:val="28"/>
          <w:szCs w:val="28"/>
        </w:rPr>
        <w:t xml:space="preserve">lei sau la nivel de </w:t>
      </w:r>
      <w:r w:rsidR="003C0050" w:rsidRPr="00A97283">
        <w:rPr>
          <w:sz w:val="28"/>
          <w:szCs w:val="28"/>
        </w:rPr>
        <w:t>96,8</w:t>
      </w:r>
      <w:r w:rsidR="00BC08DF">
        <w:rPr>
          <w:sz w:val="28"/>
          <w:szCs w:val="28"/>
        </w:rPr>
        <w:t>%, d</w:t>
      </w:r>
      <w:r w:rsidRPr="00A97283">
        <w:rPr>
          <w:sz w:val="28"/>
          <w:szCs w:val="28"/>
        </w:rPr>
        <w:t xml:space="preserve">in </w:t>
      </w:r>
      <w:r w:rsidR="00BC08DF">
        <w:rPr>
          <w:sz w:val="28"/>
          <w:szCs w:val="28"/>
        </w:rPr>
        <w:t xml:space="preserve">contul cărora </w:t>
      </w:r>
      <w:r w:rsidRPr="00A97283">
        <w:rPr>
          <w:sz w:val="28"/>
          <w:szCs w:val="28"/>
        </w:rPr>
        <w:t xml:space="preserve">au fost </w:t>
      </w:r>
      <w:r w:rsidR="00BC08DF">
        <w:rPr>
          <w:sz w:val="28"/>
          <w:szCs w:val="28"/>
        </w:rPr>
        <w:t xml:space="preserve">asigurate </w:t>
      </w:r>
      <w:r w:rsidRPr="00A97283">
        <w:rPr>
          <w:sz w:val="28"/>
          <w:szCs w:val="28"/>
        </w:rPr>
        <w:t>programe cu destinație specială în domeniul asistenței sociale –</w:t>
      </w:r>
      <w:r w:rsidR="00E0154D" w:rsidRPr="00A97283">
        <w:rPr>
          <w:sz w:val="28"/>
          <w:szCs w:val="28"/>
        </w:rPr>
        <w:t xml:space="preserve"> </w:t>
      </w:r>
      <w:r w:rsidR="002B32F2" w:rsidRPr="00A97283">
        <w:rPr>
          <w:sz w:val="28"/>
          <w:szCs w:val="28"/>
        </w:rPr>
        <w:t>12,9</w:t>
      </w:r>
      <w:r w:rsidRPr="00A97283">
        <w:rPr>
          <w:sz w:val="28"/>
          <w:szCs w:val="28"/>
        </w:rPr>
        <w:t xml:space="preserve"> mil.</w:t>
      </w:r>
      <w:r w:rsidR="00B54B7E" w:rsidRPr="00A97283">
        <w:rPr>
          <w:sz w:val="28"/>
          <w:szCs w:val="28"/>
        </w:rPr>
        <w:t xml:space="preserve"> </w:t>
      </w:r>
      <w:r w:rsidRPr="00A97283">
        <w:rPr>
          <w:sz w:val="28"/>
          <w:szCs w:val="28"/>
        </w:rPr>
        <w:t xml:space="preserve">lei și transferuri către bugetele locale de nivelul II pentru pachetul minim de servicii sociale – </w:t>
      </w:r>
      <w:r w:rsidR="00B85E76" w:rsidRPr="00A97283">
        <w:rPr>
          <w:sz w:val="28"/>
          <w:szCs w:val="28"/>
        </w:rPr>
        <w:t>139,4</w:t>
      </w:r>
      <w:r w:rsidRPr="00A97283">
        <w:rPr>
          <w:sz w:val="28"/>
          <w:szCs w:val="28"/>
        </w:rPr>
        <w:t xml:space="preserve"> mil.</w:t>
      </w:r>
      <w:r w:rsidR="00195A71" w:rsidRPr="00A97283">
        <w:rPr>
          <w:sz w:val="28"/>
          <w:szCs w:val="28"/>
        </w:rPr>
        <w:t xml:space="preserve"> </w:t>
      </w:r>
      <w:r w:rsidRPr="00A97283">
        <w:rPr>
          <w:sz w:val="28"/>
          <w:szCs w:val="28"/>
        </w:rPr>
        <w:t>lei.</w:t>
      </w:r>
    </w:p>
    <w:p w14:paraId="4EE65133" w14:textId="5AC21A6D" w:rsidR="00C74718" w:rsidRPr="00A97283" w:rsidRDefault="00BC08DF" w:rsidP="00C74718">
      <w:pPr>
        <w:spacing w:line="276" w:lineRule="auto"/>
        <w:ind w:firstLine="567"/>
        <w:jc w:val="both"/>
        <w:rPr>
          <w:sz w:val="28"/>
          <w:szCs w:val="28"/>
        </w:rPr>
      </w:pPr>
      <w:r>
        <w:rPr>
          <w:sz w:val="28"/>
          <w:szCs w:val="28"/>
        </w:rPr>
        <w:t>P</w:t>
      </w:r>
      <w:r w:rsidR="0063219E" w:rsidRPr="00A97283">
        <w:rPr>
          <w:sz w:val="28"/>
          <w:szCs w:val="28"/>
        </w:rPr>
        <w:t>entru plata sume</w:t>
      </w:r>
      <w:r>
        <w:rPr>
          <w:sz w:val="28"/>
          <w:szCs w:val="28"/>
        </w:rPr>
        <w:t>lor</w:t>
      </w:r>
      <w:r w:rsidR="0063219E" w:rsidRPr="00A97283">
        <w:rPr>
          <w:sz w:val="28"/>
          <w:szCs w:val="28"/>
        </w:rPr>
        <w:t xml:space="preserve"> </w:t>
      </w:r>
      <w:r w:rsidR="0063219E" w:rsidRPr="00A97283">
        <w:rPr>
          <w:i/>
          <w:sz w:val="28"/>
          <w:szCs w:val="28"/>
        </w:rPr>
        <w:t xml:space="preserve">indexate la depunerile bănești </w:t>
      </w:r>
      <w:r>
        <w:rPr>
          <w:i/>
          <w:sz w:val="28"/>
          <w:szCs w:val="28"/>
        </w:rPr>
        <w:t xml:space="preserve">ale populației </w:t>
      </w:r>
      <w:r w:rsidR="0063219E" w:rsidRPr="00A97283">
        <w:rPr>
          <w:sz w:val="28"/>
          <w:szCs w:val="28"/>
        </w:rPr>
        <w:t xml:space="preserve">au fost aprobate cheltuieli în sumă de </w:t>
      </w:r>
      <w:r w:rsidR="00E0154D" w:rsidRPr="00A97283">
        <w:rPr>
          <w:sz w:val="28"/>
          <w:szCs w:val="28"/>
        </w:rPr>
        <w:t>77,0</w:t>
      </w:r>
      <w:r w:rsidR="0063219E" w:rsidRPr="00A97283">
        <w:rPr>
          <w:sz w:val="28"/>
          <w:szCs w:val="28"/>
        </w:rPr>
        <w:t xml:space="preserve"> mil.</w:t>
      </w:r>
      <w:r w:rsidR="00E0154D" w:rsidRPr="00A97283">
        <w:rPr>
          <w:sz w:val="28"/>
          <w:szCs w:val="28"/>
        </w:rPr>
        <w:t xml:space="preserve"> </w:t>
      </w:r>
      <w:r>
        <w:rPr>
          <w:sz w:val="28"/>
          <w:szCs w:val="28"/>
        </w:rPr>
        <w:t>lei, pentru realizarea prevederilor H</w:t>
      </w:r>
      <w:r w:rsidR="00C74718" w:rsidRPr="00A97283">
        <w:rPr>
          <w:sz w:val="28"/>
          <w:szCs w:val="28"/>
        </w:rPr>
        <w:t>otărâr</w:t>
      </w:r>
      <w:r>
        <w:rPr>
          <w:sz w:val="28"/>
          <w:szCs w:val="28"/>
        </w:rPr>
        <w:t>ii</w:t>
      </w:r>
      <w:r w:rsidR="00C74718" w:rsidRPr="00A97283">
        <w:rPr>
          <w:sz w:val="28"/>
          <w:szCs w:val="28"/>
        </w:rPr>
        <w:t xml:space="preserve"> Guvernului nr.</w:t>
      </w:r>
      <w:r w:rsidR="00B11324" w:rsidRPr="00A97283">
        <w:rPr>
          <w:sz w:val="28"/>
          <w:szCs w:val="28"/>
        </w:rPr>
        <w:t xml:space="preserve"> </w:t>
      </w:r>
      <w:r w:rsidR="00E0154D" w:rsidRPr="00A97283">
        <w:rPr>
          <w:sz w:val="28"/>
          <w:szCs w:val="28"/>
        </w:rPr>
        <w:t>24</w:t>
      </w:r>
      <w:r w:rsidR="00B11324" w:rsidRPr="00A97283">
        <w:rPr>
          <w:sz w:val="28"/>
          <w:szCs w:val="28"/>
        </w:rPr>
        <w:t>/202</w:t>
      </w:r>
      <w:r w:rsidR="00E0154D" w:rsidRPr="00A97283">
        <w:rPr>
          <w:sz w:val="28"/>
          <w:szCs w:val="28"/>
        </w:rPr>
        <w:t>1</w:t>
      </w:r>
      <w:r w:rsidR="00B11324" w:rsidRPr="00A97283">
        <w:rPr>
          <w:sz w:val="28"/>
          <w:szCs w:val="28"/>
        </w:rPr>
        <w:t xml:space="preserve"> </w:t>
      </w:r>
      <w:r w:rsidR="00C74718" w:rsidRPr="00A97283">
        <w:rPr>
          <w:sz w:val="28"/>
          <w:szCs w:val="28"/>
        </w:rPr>
        <w:t>„Privind aprobarea categoriilor de vârstă ale deponenților Băncii de Economii pentru p</w:t>
      </w:r>
      <w:r w:rsidR="005D2346" w:rsidRPr="00A97283">
        <w:rPr>
          <w:sz w:val="28"/>
          <w:szCs w:val="28"/>
        </w:rPr>
        <w:t>lata sumei indexate în anul 20</w:t>
      </w:r>
      <w:r w:rsidR="00E0154D" w:rsidRPr="00A97283">
        <w:rPr>
          <w:sz w:val="28"/>
          <w:szCs w:val="28"/>
        </w:rPr>
        <w:t>21</w:t>
      </w:r>
      <w:r w:rsidR="00C74718" w:rsidRPr="00A97283">
        <w:rPr>
          <w:sz w:val="28"/>
          <w:szCs w:val="28"/>
        </w:rPr>
        <w:t>”</w:t>
      </w:r>
      <w:r>
        <w:rPr>
          <w:sz w:val="28"/>
          <w:szCs w:val="28"/>
        </w:rPr>
        <w:t>,</w:t>
      </w:r>
      <w:r w:rsidR="00C74718" w:rsidRPr="00A97283">
        <w:rPr>
          <w:sz w:val="28"/>
          <w:szCs w:val="28"/>
        </w:rPr>
        <w:t xml:space="preserve"> beneficiari de indexare </w:t>
      </w:r>
      <w:r>
        <w:rPr>
          <w:sz w:val="28"/>
          <w:szCs w:val="28"/>
        </w:rPr>
        <w:t>pentru</w:t>
      </w:r>
      <w:r w:rsidR="00C74718" w:rsidRPr="00A97283">
        <w:rPr>
          <w:sz w:val="28"/>
          <w:szCs w:val="28"/>
        </w:rPr>
        <w:t xml:space="preserve"> anul 20</w:t>
      </w:r>
      <w:r w:rsidR="00277063" w:rsidRPr="00A97283">
        <w:rPr>
          <w:sz w:val="28"/>
          <w:szCs w:val="28"/>
        </w:rPr>
        <w:t>2</w:t>
      </w:r>
      <w:r w:rsidR="00E0154D" w:rsidRPr="00A97283">
        <w:rPr>
          <w:sz w:val="28"/>
          <w:szCs w:val="28"/>
        </w:rPr>
        <w:t>1</w:t>
      </w:r>
      <w:r w:rsidR="00C74718" w:rsidRPr="00A97283">
        <w:rPr>
          <w:sz w:val="28"/>
          <w:szCs w:val="28"/>
        </w:rPr>
        <w:t xml:space="preserve"> </w:t>
      </w:r>
      <w:r>
        <w:rPr>
          <w:sz w:val="28"/>
          <w:szCs w:val="28"/>
        </w:rPr>
        <w:t>fiind</w:t>
      </w:r>
      <w:r w:rsidR="00C74718" w:rsidRPr="00A97283">
        <w:rPr>
          <w:sz w:val="28"/>
          <w:szCs w:val="28"/>
        </w:rPr>
        <w:t xml:space="preserve"> deponenții născuți până în anul 1991, inclusiv pentru etapa 1 și dep</w:t>
      </w:r>
      <w:r w:rsidR="00277063" w:rsidRPr="00A97283">
        <w:rPr>
          <w:sz w:val="28"/>
          <w:szCs w:val="28"/>
        </w:rPr>
        <w:t>onenții născuți până în anul 195</w:t>
      </w:r>
      <w:r w:rsidR="00E0154D" w:rsidRPr="00A97283">
        <w:rPr>
          <w:sz w:val="28"/>
          <w:szCs w:val="28"/>
        </w:rPr>
        <w:t>7</w:t>
      </w:r>
      <w:r w:rsidR="00C74718" w:rsidRPr="00A97283">
        <w:rPr>
          <w:sz w:val="28"/>
          <w:szCs w:val="28"/>
        </w:rPr>
        <w:t>, inclusiv pentru etapa 2.</w:t>
      </w:r>
      <w:r w:rsidR="00B30B92" w:rsidRPr="00A97283">
        <w:rPr>
          <w:sz w:val="28"/>
          <w:szCs w:val="28"/>
        </w:rPr>
        <w:t xml:space="preserve"> </w:t>
      </w:r>
    </w:p>
    <w:p w14:paraId="709E5D23" w14:textId="6B5C1E76" w:rsidR="00E0154D" w:rsidRPr="00A97283" w:rsidRDefault="0012455A" w:rsidP="00E0154D">
      <w:pPr>
        <w:spacing w:line="276" w:lineRule="auto"/>
        <w:ind w:firstLine="567"/>
        <w:jc w:val="both"/>
        <w:rPr>
          <w:sz w:val="28"/>
          <w:szCs w:val="28"/>
          <w:lang w:val="ro-MD"/>
        </w:rPr>
      </w:pPr>
      <w:r w:rsidRPr="00A97283">
        <w:rPr>
          <w:sz w:val="28"/>
          <w:szCs w:val="28"/>
        </w:rPr>
        <w:t>În anul 202</w:t>
      </w:r>
      <w:r w:rsidR="00E0154D" w:rsidRPr="00A97283">
        <w:rPr>
          <w:sz w:val="28"/>
          <w:szCs w:val="28"/>
        </w:rPr>
        <w:t>1</w:t>
      </w:r>
      <w:r w:rsidRPr="00A97283">
        <w:rPr>
          <w:sz w:val="28"/>
          <w:szCs w:val="28"/>
        </w:rPr>
        <w:t xml:space="preserve"> </w:t>
      </w:r>
      <w:r w:rsidR="00E0154D" w:rsidRPr="00A97283">
        <w:rPr>
          <w:sz w:val="28"/>
          <w:szCs w:val="28"/>
          <w:lang w:val="ro-MD"/>
        </w:rPr>
        <w:t xml:space="preserve">achitarea sumelor indexate a început în luna martie și s-a efectuat </w:t>
      </w:r>
      <w:r w:rsidR="00CB6FE3">
        <w:rPr>
          <w:sz w:val="28"/>
          <w:szCs w:val="28"/>
          <w:lang w:val="ro-MD"/>
        </w:rPr>
        <w:t xml:space="preserve">pentru </w:t>
      </w:r>
      <w:r w:rsidR="00E0154D" w:rsidRPr="00A97283">
        <w:rPr>
          <w:sz w:val="28"/>
          <w:szCs w:val="28"/>
          <w:lang w:val="ro-MD"/>
        </w:rPr>
        <w:t>deponenți</w:t>
      </w:r>
      <w:r w:rsidR="00CB6FE3">
        <w:rPr>
          <w:sz w:val="28"/>
          <w:szCs w:val="28"/>
          <w:lang w:val="ro-MD"/>
        </w:rPr>
        <w:t>i</w:t>
      </w:r>
      <w:r w:rsidR="00E0154D" w:rsidRPr="00A97283">
        <w:rPr>
          <w:sz w:val="28"/>
          <w:szCs w:val="28"/>
          <w:lang w:val="ro-MD"/>
        </w:rPr>
        <w:t xml:space="preserve">, care s-au înregistrat până la sfârșitul anului 2020. </w:t>
      </w:r>
    </w:p>
    <w:p w14:paraId="0081D23E" w14:textId="250155F7" w:rsidR="00D9789F" w:rsidRPr="00A97283" w:rsidRDefault="00C74718" w:rsidP="00E0154D">
      <w:pPr>
        <w:pStyle w:val="Indentcorptext"/>
        <w:spacing w:after="0" w:line="276" w:lineRule="auto"/>
        <w:ind w:left="0" w:firstLine="567"/>
        <w:jc w:val="both"/>
        <w:rPr>
          <w:szCs w:val="28"/>
          <w:lang w:val="en-GB"/>
        </w:rPr>
      </w:pPr>
      <w:r w:rsidRPr="00A97283">
        <w:rPr>
          <w:szCs w:val="28"/>
          <w:lang w:val="ro-RO"/>
        </w:rPr>
        <w:t>În decursul anului 20</w:t>
      </w:r>
      <w:r w:rsidR="0012455A" w:rsidRPr="00A97283">
        <w:rPr>
          <w:szCs w:val="28"/>
          <w:lang w:val="ro-RO"/>
        </w:rPr>
        <w:t>2</w:t>
      </w:r>
      <w:r w:rsidR="00E0154D" w:rsidRPr="00A97283">
        <w:rPr>
          <w:szCs w:val="28"/>
          <w:lang w:val="ro-RO"/>
        </w:rPr>
        <w:t>1</w:t>
      </w:r>
      <w:r w:rsidRPr="00A97283">
        <w:rPr>
          <w:szCs w:val="28"/>
          <w:lang w:val="ro-RO"/>
        </w:rPr>
        <w:t xml:space="preserve"> </w:t>
      </w:r>
      <w:r w:rsidR="00622CA2" w:rsidRPr="00A97283">
        <w:rPr>
          <w:szCs w:val="28"/>
          <w:lang w:val="ro-RO"/>
        </w:rPr>
        <w:t xml:space="preserve">către </w:t>
      </w:r>
      <w:r w:rsidRPr="00A97283">
        <w:rPr>
          <w:szCs w:val="28"/>
          <w:lang w:val="ro-RO"/>
        </w:rPr>
        <w:t xml:space="preserve">Î.S. </w:t>
      </w:r>
      <w:r w:rsidR="00384E57" w:rsidRPr="00A97283">
        <w:rPr>
          <w:szCs w:val="28"/>
          <w:lang w:val="ro-RO"/>
        </w:rPr>
        <w:t>„</w:t>
      </w:r>
      <w:r w:rsidRPr="00A97283">
        <w:rPr>
          <w:szCs w:val="28"/>
          <w:lang w:val="ro-RO"/>
        </w:rPr>
        <w:t>Poșta Moldovei” pentru plata sumelor indexate</w:t>
      </w:r>
      <w:r w:rsidR="00616B29" w:rsidRPr="00A97283">
        <w:rPr>
          <w:szCs w:val="28"/>
          <w:lang w:val="ro-RO"/>
        </w:rPr>
        <w:t xml:space="preserve"> </w:t>
      </w:r>
      <w:r w:rsidR="00D9789F" w:rsidRPr="00A97283">
        <w:rPr>
          <w:szCs w:val="28"/>
          <w:lang w:val="ro-RO"/>
        </w:rPr>
        <w:t xml:space="preserve">au fost transferate </w:t>
      </w:r>
      <w:r w:rsidR="00E0154D" w:rsidRPr="00A97283">
        <w:rPr>
          <w:szCs w:val="28"/>
          <w:lang w:val="ro-RO"/>
        </w:rPr>
        <w:t>70,0</w:t>
      </w:r>
      <w:r w:rsidR="00DC2DF9" w:rsidRPr="00A97283">
        <w:rPr>
          <w:szCs w:val="28"/>
          <w:lang w:val="ro-RO"/>
        </w:rPr>
        <w:t xml:space="preserve"> </w:t>
      </w:r>
      <w:r w:rsidRPr="00A97283">
        <w:rPr>
          <w:szCs w:val="28"/>
          <w:lang w:val="ro-RO"/>
        </w:rPr>
        <w:t>mil.</w:t>
      </w:r>
      <w:r w:rsidR="007C2A0C" w:rsidRPr="00A97283">
        <w:rPr>
          <w:szCs w:val="28"/>
          <w:lang w:val="ro-RO"/>
        </w:rPr>
        <w:t xml:space="preserve"> </w:t>
      </w:r>
      <w:r w:rsidRPr="00A97283">
        <w:rPr>
          <w:szCs w:val="28"/>
          <w:lang w:val="ro-RO"/>
        </w:rPr>
        <w:t>lei</w:t>
      </w:r>
      <w:r w:rsidR="00D9789F" w:rsidRPr="00A97283">
        <w:rPr>
          <w:szCs w:val="28"/>
          <w:lang w:val="ro-RO"/>
        </w:rPr>
        <w:t>,</w:t>
      </w:r>
      <w:r w:rsidRPr="00A97283">
        <w:rPr>
          <w:szCs w:val="28"/>
          <w:lang w:val="ro-RO"/>
        </w:rPr>
        <w:t> </w:t>
      </w:r>
      <w:r w:rsidR="00D9789F" w:rsidRPr="00A97283">
        <w:rPr>
          <w:szCs w:val="28"/>
          <w:lang w:val="ro-RO"/>
        </w:rPr>
        <w:t xml:space="preserve">dintre care în măsura adresării deponenților, au fost achitate </w:t>
      </w:r>
      <w:r w:rsidR="00E0154D" w:rsidRPr="00A97283">
        <w:rPr>
          <w:szCs w:val="28"/>
          <w:lang w:val="ro-RO"/>
        </w:rPr>
        <w:t>67,6</w:t>
      </w:r>
      <w:r w:rsidR="00D9789F" w:rsidRPr="00A97283">
        <w:rPr>
          <w:szCs w:val="28"/>
          <w:lang w:val="ro-RO"/>
        </w:rPr>
        <w:t xml:space="preserve"> mil. lei, </w:t>
      </w:r>
      <w:r w:rsidR="00CB6FE3">
        <w:rPr>
          <w:szCs w:val="28"/>
          <w:lang w:val="ro-RO"/>
        </w:rPr>
        <w:t>inclusiv</w:t>
      </w:r>
      <w:r w:rsidR="00D9789F" w:rsidRPr="00A97283">
        <w:rPr>
          <w:szCs w:val="28"/>
          <w:lang w:val="ro-RO"/>
        </w:rPr>
        <w:t xml:space="preserve"> care pentru etapa 1 – 0,</w:t>
      </w:r>
      <w:r w:rsidR="00E0154D" w:rsidRPr="00A97283">
        <w:rPr>
          <w:szCs w:val="28"/>
          <w:lang w:val="ro-RO"/>
        </w:rPr>
        <w:t>5</w:t>
      </w:r>
      <w:r w:rsidR="00D9789F" w:rsidRPr="00A97283">
        <w:rPr>
          <w:szCs w:val="28"/>
          <w:lang w:val="ro-RO"/>
        </w:rPr>
        <w:t xml:space="preserve"> mil. lei și pentru etapa 2 </w:t>
      </w:r>
      <w:r w:rsidR="00E0154D" w:rsidRPr="00A97283">
        <w:rPr>
          <w:szCs w:val="28"/>
          <w:lang w:val="ro-RO"/>
        </w:rPr>
        <w:t>–</w:t>
      </w:r>
      <w:r w:rsidR="00D9789F" w:rsidRPr="00A97283">
        <w:rPr>
          <w:szCs w:val="28"/>
          <w:lang w:val="ro-RO"/>
        </w:rPr>
        <w:t xml:space="preserve"> </w:t>
      </w:r>
      <w:r w:rsidR="00E0154D" w:rsidRPr="00A97283">
        <w:rPr>
          <w:szCs w:val="28"/>
          <w:lang w:val="ro-RO"/>
        </w:rPr>
        <w:t>67,</w:t>
      </w:r>
      <w:r w:rsidR="00BD0821" w:rsidRPr="00A97283">
        <w:rPr>
          <w:szCs w:val="28"/>
          <w:lang w:val="ro-RO"/>
        </w:rPr>
        <w:t>1</w:t>
      </w:r>
      <w:r w:rsidR="00D9789F" w:rsidRPr="00A97283">
        <w:rPr>
          <w:szCs w:val="28"/>
          <w:lang w:val="ro-RO"/>
        </w:rPr>
        <w:t xml:space="preserve"> mil. lei. </w:t>
      </w:r>
      <w:r w:rsidR="00D9789F" w:rsidRPr="00A97283">
        <w:rPr>
          <w:szCs w:val="28"/>
          <w:lang w:val="en-GB"/>
        </w:rPr>
        <w:t xml:space="preserve">Mijloacele nesolicitate în sumă de </w:t>
      </w:r>
      <w:r w:rsidR="00BD0821" w:rsidRPr="00A97283">
        <w:rPr>
          <w:szCs w:val="28"/>
          <w:lang w:val="en-GB"/>
        </w:rPr>
        <w:t>2,4</w:t>
      </w:r>
      <w:r w:rsidR="00D9789F" w:rsidRPr="00A97283">
        <w:rPr>
          <w:szCs w:val="28"/>
          <w:lang w:val="en-GB"/>
        </w:rPr>
        <w:t xml:space="preserve"> mil. lei au fost restituite la buget la finele anului 202</w:t>
      </w:r>
      <w:r w:rsidR="00BD0821" w:rsidRPr="00A97283">
        <w:rPr>
          <w:szCs w:val="28"/>
          <w:lang w:val="en-GB"/>
        </w:rPr>
        <w:t>1</w:t>
      </w:r>
      <w:r w:rsidR="00D9789F" w:rsidRPr="00A97283">
        <w:rPr>
          <w:szCs w:val="28"/>
          <w:lang w:val="en-GB"/>
        </w:rPr>
        <w:t>.</w:t>
      </w:r>
    </w:p>
    <w:p w14:paraId="4A1C53BA" w14:textId="4B05340F" w:rsidR="00B403E8" w:rsidRPr="00A97283" w:rsidRDefault="00C74718" w:rsidP="00B403E8">
      <w:pPr>
        <w:spacing w:line="276" w:lineRule="auto"/>
        <w:ind w:firstLine="567"/>
        <w:jc w:val="both"/>
        <w:rPr>
          <w:sz w:val="28"/>
          <w:szCs w:val="28"/>
          <w:lang w:val="ro-MD"/>
        </w:rPr>
      </w:pPr>
      <w:r w:rsidRPr="00A97283">
        <w:rPr>
          <w:sz w:val="28"/>
          <w:szCs w:val="28"/>
        </w:rPr>
        <w:t xml:space="preserve">În scopul executării </w:t>
      </w:r>
      <w:r w:rsidR="00CB6FE3">
        <w:rPr>
          <w:sz w:val="28"/>
          <w:szCs w:val="28"/>
        </w:rPr>
        <w:t xml:space="preserve">prevederilor </w:t>
      </w:r>
      <w:r w:rsidR="00296BC8" w:rsidRPr="00A97283">
        <w:rPr>
          <w:sz w:val="28"/>
          <w:szCs w:val="28"/>
        </w:rPr>
        <w:t>Legii nr.1225</w:t>
      </w:r>
      <w:r w:rsidR="003F4397" w:rsidRPr="00A97283">
        <w:rPr>
          <w:sz w:val="28"/>
          <w:szCs w:val="28"/>
        </w:rPr>
        <w:t>-XII</w:t>
      </w:r>
      <w:r w:rsidR="00296BC8" w:rsidRPr="00A97283">
        <w:rPr>
          <w:sz w:val="28"/>
          <w:szCs w:val="28"/>
        </w:rPr>
        <w:t>/</w:t>
      </w:r>
      <w:r w:rsidRPr="00A97283">
        <w:rPr>
          <w:sz w:val="28"/>
          <w:szCs w:val="28"/>
        </w:rPr>
        <w:t>1992</w:t>
      </w:r>
      <w:r w:rsidRPr="00A97283">
        <w:rPr>
          <w:i/>
          <w:sz w:val="28"/>
          <w:szCs w:val="28"/>
        </w:rPr>
        <w:t xml:space="preserve"> </w:t>
      </w:r>
      <w:r w:rsidRPr="00A97283">
        <w:rPr>
          <w:sz w:val="28"/>
          <w:szCs w:val="28"/>
        </w:rPr>
        <w:t xml:space="preserve">privind reabilitarea victimelor represiunilor politice, </w:t>
      </w:r>
      <w:r w:rsidR="00B403E8" w:rsidRPr="00A97283">
        <w:rPr>
          <w:sz w:val="28"/>
          <w:szCs w:val="28"/>
          <w:lang w:val="ro-MD"/>
        </w:rPr>
        <w:t xml:space="preserve">legate de restituirea valorii bunurilor prin achitarea de compensații persoanelor supuse represiunilor politice, în bugetul de stat pentru anul 2021 au fost aprobate mijloace financiare în sumă de 6,3 mil. lei, precizate pe parcursul anului în volum de 6,3 mil.lei și executate în sumă de 2,7 mil.lei, </w:t>
      </w:r>
      <w:r w:rsidR="00CB6FE3">
        <w:rPr>
          <w:sz w:val="28"/>
          <w:szCs w:val="28"/>
          <w:lang w:val="ro-MD"/>
        </w:rPr>
        <w:t>la nivel de</w:t>
      </w:r>
      <w:r w:rsidR="00B403E8" w:rsidRPr="00A97283">
        <w:rPr>
          <w:sz w:val="28"/>
          <w:szCs w:val="28"/>
          <w:lang w:val="ro-MD"/>
        </w:rPr>
        <w:t xml:space="preserve"> 42,8%, </w:t>
      </w:r>
      <w:r w:rsidR="00CB6FE3">
        <w:rPr>
          <w:sz w:val="28"/>
          <w:szCs w:val="28"/>
          <w:lang w:val="ro-MD"/>
        </w:rPr>
        <w:t>fiind</w:t>
      </w:r>
      <w:r w:rsidR="00B403E8" w:rsidRPr="00A97283">
        <w:rPr>
          <w:sz w:val="28"/>
          <w:szCs w:val="28"/>
          <w:lang w:val="ro-MD"/>
        </w:rPr>
        <w:t xml:space="preserve"> cu 1,1 mil.lei mai mult față de suma executată în anul 2020, în legătură cu majorarea numărului solicitanților de compensații.</w:t>
      </w:r>
    </w:p>
    <w:p w14:paraId="069A8B3C" w14:textId="1CBE4CEB" w:rsidR="001B46E9" w:rsidRPr="00A97283" w:rsidRDefault="00C74718" w:rsidP="001B46E9">
      <w:pPr>
        <w:spacing w:line="276" w:lineRule="auto"/>
        <w:ind w:firstLine="567"/>
        <w:jc w:val="both"/>
        <w:rPr>
          <w:sz w:val="28"/>
          <w:szCs w:val="28"/>
        </w:rPr>
      </w:pPr>
      <w:r w:rsidRPr="00A97283">
        <w:rPr>
          <w:sz w:val="28"/>
          <w:szCs w:val="28"/>
        </w:rPr>
        <w:t xml:space="preserve">Întru realizarea </w:t>
      </w:r>
      <w:r w:rsidR="00CB6FE3">
        <w:rPr>
          <w:sz w:val="28"/>
          <w:szCs w:val="28"/>
        </w:rPr>
        <w:t xml:space="preserve">prevederilor </w:t>
      </w:r>
      <w:r w:rsidRPr="00A97283">
        <w:rPr>
          <w:sz w:val="28"/>
          <w:szCs w:val="28"/>
        </w:rPr>
        <w:t>Hotăr</w:t>
      </w:r>
      <w:r w:rsidR="00807666" w:rsidRPr="00A97283">
        <w:rPr>
          <w:sz w:val="28"/>
          <w:szCs w:val="28"/>
        </w:rPr>
        <w:t>â</w:t>
      </w:r>
      <w:r w:rsidRPr="00A97283">
        <w:rPr>
          <w:sz w:val="28"/>
          <w:szCs w:val="28"/>
        </w:rPr>
        <w:t>rii Guvernului nr.836</w:t>
      </w:r>
      <w:r w:rsidR="005443D2" w:rsidRPr="00A97283">
        <w:rPr>
          <w:sz w:val="28"/>
          <w:szCs w:val="28"/>
        </w:rPr>
        <w:t>/</w:t>
      </w:r>
      <w:r w:rsidRPr="00A97283">
        <w:rPr>
          <w:sz w:val="28"/>
          <w:szCs w:val="28"/>
        </w:rPr>
        <w:t>2010</w:t>
      </w:r>
      <w:r w:rsidRPr="00A97283">
        <w:rPr>
          <w:i/>
          <w:sz w:val="28"/>
          <w:szCs w:val="28"/>
        </w:rPr>
        <w:t xml:space="preserve"> </w:t>
      </w:r>
      <w:r w:rsidRPr="00A97283">
        <w:rPr>
          <w:sz w:val="28"/>
          <w:szCs w:val="28"/>
        </w:rPr>
        <w:t>„</w:t>
      </w:r>
      <w:r w:rsidRPr="00A97283">
        <w:rPr>
          <w:i/>
          <w:sz w:val="28"/>
          <w:szCs w:val="28"/>
        </w:rPr>
        <w:t>Cu</w:t>
      </w:r>
      <w:r w:rsidRPr="00A97283">
        <w:rPr>
          <w:b/>
          <w:i/>
          <w:sz w:val="26"/>
          <w:szCs w:val="26"/>
        </w:rPr>
        <w:t xml:space="preserve"> </w:t>
      </w:r>
      <w:r w:rsidRPr="00A97283">
        <w:rPr>
          <w:i/>
          <w:sz w:val="28"/>
          <w:szCs w:val="28"/>
        </w:rPr>
        <w:t>privire la acordarea indemnizațiilor unice pe</w:t>
      </w:r>
      <w:r w:rsidR="00676E1C" w:rsidRPr="00A97283">
        <w:rPr>
          <w:i/>
          <w:sz w:val="28"/>
          <w:szCs w:val="28"/>
        </w:rPr>
        <w:t>ntru construcția sau procurarea</w:t>
      </w:r>
      <w:r w:rsidRPr="00A97283">
        <w:rPr>
          <w:i/>
          <w:sz w:val="28"/>
          <w:szCs w:val="28"/>
        </w:rPr>
        <w:t xml:space="preserve"> spațiului locativ, sau restaurarea caselor vechi unor categorii de cetățeni”</w:t>
      </w:r>
      <w:r w:rsidR="00E30B9C" w:rsidRPr="00A97283">
        <w:rPr>
          <w:sz w:val="28"/>
          <w:szCs w:val="28"/>
        </w:rPr>
        <w:t xml:space="preserve"> </w:t>
      </w:r>
      <w:r w:rsidRPr="00A97283">
        <w:rPr>
          <w:sz w:val="28"/>
          <w:szCs w:val="28"/>
        </w:rPr>
        <w:t xml:space="preserve">au fost prevăzute mijloace financiare în sumă de </w:t>
      </w:r>
      <w:r w:rsidR="001B46E9" w:rsidRPr="00A97283">
        <w:rPr>
          <w:sz w:val="28"/>
          <w:szCs w:val="28"/>
        </w:rPr>
        <w:t>1,</w:t>
      </w:r>
      <w:r w:rsidR="00093917" w:rsidRPr="00A97283">
        <w:rPr>
          <w:sz w:val="28"/>
          <w:szCs w:val="28"/>
        </w:rPr>
        <w:t>0</w:t>
      </w:r>
      <w:r w:rsidR="001B46E9" w:rsidRPr="00A97283">
        <w:rPr>
          <w:sz w:val="28"/>
          <w:szCs w:val="28"/>
        </w:rPr>
        <w:t xml:space="preserve"> mil.</w:t>
      </w:r>
      <w:r w:rsidR="00517BEE" w:rsidRPr="00A97283">
        <w:rPr>
          <w:sz w:val="28"/>
          <w:szCs w:val="28"/>
        </w:rPr>
        <w:t xml:space="preserve"> </w:t>
      </w:r>
      <w:r w:rsidR="001B46E9" w:rsidRPr="00A97283">
        <w:rPr>
          <w:sz w:val="28"/>
          <w:szCs w:val="28"/>
        </w:rPr>
        <w:t>lei, care au fost executate în sumă de 0,</w:t>
      </w:r>
      <w:r w:rsidR="00093917" w:rsidRPr="00A97283">
        <w:rPr>
          <w:sz w:val="28"/>
          <w:szCs w:val="28"/>
        </w:rPr>
        <w:t>8</w:t>
      </w:r>
      <w:r w:rsidR="001B46E9" w:rsidRPr="00A97283">
        <w:rPr>
          <w:sz w:val="28"/>
          <w:szCs w:val="28"/>
        </w:rPr>
        <w:t xml:space="preserve"> mil.</w:t>
      </w:r>
      <w:r w:rsidR="00517BEE" w:rsidRPr="00A97283">
        <w:rPr>
          <w:sz w:val="28"/>
          <w:szCs w:val="28"/>
        </w:rPr>
        <w:t xml:space="preserve"> </w:t>
      </w:r>
      <w:r w:rsidR="001B46E9" w:rsidRPr="00A97283">
        <w:rPr>
          <w:sz w:val="28"/>
          <w:szCs w:val="28"/>
        </w:rPr>
        <w:t xml:space="preserve">lei sau la nivel de </w:t>
      </w:r>
      <w:r w:rsidR="00093917" w:rsidRPr="00A97283">
        <w:rPr>
          <w:sz w:val="28"/>
          <w:szCs w:val="28"/>
        </w:rPr>
        <w:t>80,0%, ce constituie cu 0,1</w:t>
      </w:r>
      <w:r w:rsidR="001B46E9" w:rsidRPr="00A97283">
        <w:rPr>
          <w:sz w:val="28"/>
          <w:szCs w:val="28"/>
        </w:rPr>
        <w:t xml:space="preserve"> mil.</w:t>
      </w:r>
      <w:r w:rsidR="00517BEE" w:rsidRPr="00A97283">
        <w:rPr>
          <w:sz w:val="28"/>
          <w:szCs w:val="28"/>
        </w:rPr>
        <w:t xml:space="preserve"> </w:t>
      </w:r>
      <w:r w:rsidR="001B46E9" w:rsidRPr="00A97283">
        <w:rPr>
          <w:sz w:val="28"/>
          <w:szCs w:val="28"/>
        </w:rPr>
        <w:t xml:space="preserve">lei </w:t>
      </w:r>
      <w:r w:rsidR="00093917" w:rsidRPr="00A97283">
        <w:rPr>
          <w:sz w:val="28"/>
          <w:szCs w:val="28"/>
          <w:lang w:val="ro-MD"/>
        </w:rPr>
        <w:t>mai mult față de anul 2020</w:t>
      </w:r>
      <w:r w:rsidR="001B46E9" w:rsidRPr="00A97283">
        <w:rPr>
          <w:sz w:val="28"/>
          <w:szCs w:val="28"/>
        </w:rPr>
        <w:t>.</w:t>
      </w:r>
    </w:p>
    <w:p w14:paraId="51189406" w14:textId="48019E64" w:rsidR="00797025" w:rsidRPr="00A97283" w:rsidRDefault="00C74718" w:rsidP="00C74718">
      <w:pPr>
        <w:spacing w:line="276" w:lineRule="auto"/>
        <w:ind w:firstLine="567"/>
        <w:jc w:val="both"/>
        <w:rPr>
          <w:sz w:val="28"/>
          <w:szCs w:val="28"/>
        </w:rPr>
      </w:pPr>
      <w:r w:rsidRPr="00A97283">
        <w:rPr>
          <w:sz w:val="28"/>
          <w:szCs w:val="28"/>
        </w:rPr>
        <w:t>Întru realizarea prevederilor Legii nr.397-XV</w:t>
      </w:r>
      <w:r w:rsidR="00325437" w:rsidRPr="00A97283">
        <w:rPr>
          <w:sz w:val="28"/>
          <w:szCs w:val="28"/>
        </w:rPr>
        <w:t>/</w:t>
      </w:r>
      <w:r w:rsidRPr="00A97283">
        <w:rPr>
          <w:sz w:val="28"/>
          <w:szCs w:val="28"/>
        </w:rPr>
        <w:t>2013 privind finanțele publice locale, în bugetul de stat pe anul 20</w:t>
      </w:r>
      <w:r w:rsidR="00797025" w:rsidRPr="00A97283">
        <w:rPr>
          <w:sz w:val="28"/>
          <w:szCs w:val="28"/>
        </w:rPr>
        <w:t>2</w:t>
      </w:r>
      <w:r w:rsidR="00EA2596" w:rsidRPr="00A97283">
        <w:rPr>
          <w:sz w:val="28"/>
          <w:szCs w:val="28"/>
        </w:rPr>
        <w:t>1</w:t>
      </w:r>
      <w:r w:rsidRPr="00A97283">
        <w:rPr>
          <w:sz w:val="28"/>
          <w:szCs w:val="28"/>
        </w:rPr>
        <w:t xml:space="preserve"> la ramura „Protecție socială” au fost </w:t>
      </w:r>
      <w:r w:rsidR="00CB6FE3">
        <w:rPr>
          <w:sz w:val="28"/>
          <w:szCs w:val="28"/>
        </w:rPr>
        <w:t xml:space="preserve">prevăzute </w:t>
      </w:r>
      <w:r w:rsidRPr="00A97283">
        <w:rPr>
          <w:sz w:val="28"/>
          <w:szCs w:val="28"/>
        </w:rPr>
        <w:t xml:space="preserve">mijloace financiare pentru plăți cu destinație specială </w:t>
      </w:r>
      <w:r w:rsidR="00EA2596" w:rsidRPr="00A97283">
        <w:rPr>
          <w:sz w:val="28"/>
          <w:szCs w:val="28"/>
          <w:lang w:val="ro-MD"/>
        </w:rPr>
        <w:t>în sumă de 301,2 mil.</w:t>
      </w:r>
      <w:r w:rsidR="001A6914" w:rsidRPr="00A97283">
        <w:rPr>
          <w:sz w:val="28"/>
          <w:szCs w:val="28"/>
          <w:lang w:val="ro-MD"/>
        </w:rPr>
        <w:t xml:space="preserve"> </w:t>
      </w:r>
      <w:r w:rsidR="00EA2596" w:rsidRPr="00A97283">
        <w:rPr>
          <w:sz w:val="28"/>
          <w:szCs w:val="28"/>
          <w:lang w:val="ro-MD"/>
        </w:rPr>
        <w:t>lei și executate în sumă de 251,8 mil.</w:t>
      </w:r>
      <w:r w:rsidR="001A6914" w:rsidRPr="00A97283">
        <w:rPr>
          <w:sz w:val="28"/>
          <w:szCs w:val="28"/>
          <w:lang w:val="ro-MD"/>
        </w:rPr>
        <w:t xml:space="preserve"> </w:t>
      </w:r>
      <w:r w:rsidR="00EA2596" w:rsidRPr="00A97283">
        <w:rPr>
          <w:sz w:val="28"/>
          <w:szCs w:val="28"/>
          <w:lang w:val="ro-MD"/>
        </w:rPr>
        <w:t>lei, ceea ce reprezintă 83,6% din prevederi și cu 50,9 mil.</w:t>
      </w:r>
      <w:r w:rsidR="001A6914" w:rsidRPr="00A97283">
        <w:rPr>
          <w:sz w:val="28"/>
          <w:szCs w:val="28"/>
          <w:lang w:val="ro-MD"/>
        </w:rPr>
        <w:t xml:space="preserve"> </w:t>
      </w:r>
      <w:r w:rsidR="00EA2596" w:rsidRPr="00A97283">
        <w:rPr>
          <w:sz w:val="28"/>
          <w:szCs w:val="28"/>
          <w:lang w:val="ro-MD"/>
        </w:rPr>
        <w:t>lei mai mult față de anul 2020, în legătură cu modificarea numărului de beneficiari de prestații sociale.</w:t>
      </w:r>
    </w:p>
    <w:p w14:paraId="2E2F719B" w14:textId="541014E3" w:rsidR="00C74718" w:rsidRPr="00A97283" w:rsidRDefault="00C74718" w:rsidP="00C74718">
      <w:pPr>
        <w:spacing w:line="276" w:lineRule="auto"/>
        <w:ind w:firstLine="567"/>
        <w:jc w:val="both"/>
        <w:rPr>
          <w:sz w:val="28"/>
          <w:szCs w:val="28"/>
        </w:rPr>
      </w:pPr>
      <w:r w:rsidRPr="00A97283">
        <w:rPr>
          <w:sz w:val="28"/>
          <w:szCs w:val="28"/>
        </w:rPr>
        <w:t xml:space="preserve">Plățile cu destinație specială în volum de </w:t>
      </w:r>
      <w:r w:rsidR="000C1FF5" w:rsidRPr="00A97283">
        <w:rPr>
          <w:sz w:val="28"/>
          <w:szCs w:val="28"/>
        </w:rPr>
        <w:t>2</w:t>
      </w:r>
      <w:r w:rsidR="001A6914" w:rsidRPr="00A97283">
        <w:rPr>
          <w:sz w:val="28"/>
          <w:szCs w:val="28"/>
        </w:rPr>
        <w:t>51,8</w:t>
      </w:r>
      <w:r w:rsidR="000C1FF5" w:rsidRPr="00A97283">
        <w:rPr>
          <w:sz w:val="28"/>
          <w:szCs w:val="28"/>
        </w:rPr>
        <w:t xml:space="preserve"> </w:t>
      </w:r>
      <w:r w:rsidRPr="00A97283">
        <w:rPr>
          <w:sz w:val="28"/>
          <w:szCs w:val="28"/>
        </w:rPr>
        <w:t>mil.</w:t>
      </w:r>
      <w:r w:rsidR="0035176E" w:rsidRPr="00A97283">
        <w:rPr>
          <w:sz w:val="28"/>
          <w:szCs w:val="28"/>
        </w:rPr>
        <w:t xml:space="preserve"> </w:t>
      </w:r>
      <w:r w:rsidRPr="00A97283">
        <w:rPr>
          <w:sz w:val="28"/>
          <w:szCs w:val="28"/>
        </w:rPr>
        <w:t>lei au fost îndreptate pentru:</w:t>
      </w:r>
    </w:p>
    <w:p w14:paraId="1D01FF5A" w14:textId="456981E5" w:rsidR="00B66237" w:rsidRPr="00A97283" w:rsidRDefault="00C74718" w:rsidP="00B66237">
      <w:pPr>
        <w:numPr>
          <w:ilvl w:val="0"/>
          <w:numId w:val="1"/>
        </w:numPr>
        <w:tabs>
          <w:tab w:val="left" w:pos="851"/>
        </w:tabs>
        <w:spacing w:line="276" w:lineRule="auto"/>
        <w:ind w:left="0" w:firstLine="567"/>
        <w:contextualSpacing/>
        <w:jc w:val="both"/>
        <w:rPr>
          <w:sz w:val="28"/>
          <w:szCs w:val="28"/>
        </w:rPr>
      </w:pPr>
      <w:r w:rsidRPr="00A97283">
        <w:rPr>
          <w:sz w:val="28"/>
          <w:szCs w:val="28"/>
        </w:rPr>
        <w:t xml:space="preserve">compensarea cheltuielilor pentru serviciile de transport </w:t>
      </w:r>
      <w:r w:rsidR="00526A5F" w:rsidRPr="00A97283">
        <w:rPr>
          <w:b/>
          <w:sz w:val="28"/>
          <w:szCs w:val="28"/>
        </w:rPr>
        <w:t xml:space="preserve">– </w:t>
      </w:r>
      <w:r w:rsidR="001A6914" w:rsidRPr="00A97283">
        <w:rPr>
          <w:sz w:val="28"/>
          <w:szCs w:val="28"/>
        </w:rPr>
        <w:t>85,2</w:t>
      </w:r>
      <w:r w:rsidR="00B66237" w:rsidRPr="00A97283">
        <w:rPr>
          <w:sz w:val="28"/>
          <w:szCs w:val="28"/>
        </w:rPr>
        <w:t xml:space="preserve"> mil.</w:t>
      </w:r>
      <w:r w:rsidR="00E42858" w:rsidRPr="00A97283">
        <w:rPr>
          <w:sz w:val="28"/>
          <w:szCs w:val="28"/>
        </w:rPr>
        <w:t xml:space="preserve"> </w:t>
      </w:r>
      <w:r w:rsidR="00B66237" w:rsidRPr="00A97283">
        <w:rPr>
          <w:sz w:val="28"/>
          <w:szCs w:val="28"/>
        </w:rPr>
        <w:t xml:space="preserve">lei, cu </w:t>
      </w:r>
      <w:r w:rsidR="001A6914" w:rsidRPr="00A97283">
        <w:rPr>
          <w:sz w:val="28"/>
          <w:szCs w:val="28"/>
        </w:rPr>
        <w:t>15,1</w:t>
      </w:r>
      <w:r w:rsidR="00B66237" w:rsidRPr="00A97283">
        <w:rPr>
          <w:sz w:val="28"/>
          <w:szCs w:val="28"/>
        </w:rPr>
        <w:t xml:space="preserve"> mil.</w:t>
      </w:r>
      <w:r w:rsidR="00E42858" w:rsidRPr="00A97283">
        <w:rPr>
          <w:sz w:val="28"/>
          <w:szCs w:val="28"/>
        </w:rPr>
        <w:t xml:space="preserve"> </w:t>
      </w:r>
      <w:r w:rsidR="00B66237" w:rsidRPr="00A97283">
        <w:rPr>
          <w:sz w:val="28"/>
          <w:szCs w:val="28"/>
        </w:rPr>
        <w:t xml:space="preserve">lei mai puțin </w:t>
      </w:r>
      <w:r w:rsidR="001A6914" w:rsidRPr="00A97283">
        <w:rPr>
          <w:sz w:val="28"/>
          <w:szCs w:val="28"/>
          <w:lang w:val="ro-MD"/>
        </w:rPr>
        <w:t>decât</w:t>
      </w:r>
      <w:r w:rsidR="00B66237" w:rsidRPr="00A97283">
        <w:rPr>
          <w:sz w:val="28"/>
          <w:szCs w:val="28"/>
        </w:rPr>
        <w:t xml:space="preserve"> în anul 20</w:t>
      </w:r>
      <w:r w:rsidR="001A6914" w:rsidRPr="00A97283">
        <w:rPr>
          <w:sz w:val="28"/>
          <w:szCs w:val="28"/>
        </w:rPr>
        <w:t>20</w:t>
      </w:r>
      <w:r w:rsidR="00B66237" w:rsidRPr="00A97283">
        <w:rPr>
          <w:sz w:val="28"/>
          <w:szCs w:val="28"/>
        </w:rPr>
        <w:t>;</w:t>
      </w:r>
    </w:p>
    <w:p w14:paraId="67E1625C" w14:textId="48A3EB46" w:rsidR="00C74718" w:rsidRPr="00A97283" w:rsidRDefault="00C74718" w:rsidP="00712AF3">
      <w:pPr>
        <w:numPr>
          <w:ilvl w:val="0"/>
          <w:numId w:val="1"/>
        </w:numPr>
        <w:tabs>
          <w:tab w:val="left" w:pos="851"/>
        </w:tabs>
        <w:spacing w:line="276" w:lineRule="auto"/>
        <w:ind w:left="0" w:firstLine="567"/>
        <w:contextualSpacing/>
        <w:jc w:val="both"/>
        <w:rPr>
          <w:sz w:val="28"/>
          <w:szCs w:val="28"/>
        </w:rPr>
      </w:pPr>
      <w:r w:rsidRPr="00A97283">
        <w:rPr>
          <w:sz w:val="28"/>
          <w:szCs w:val="28"/>
        </w:rPr>
        <w:t>plata indemnizațiilor pentru copiii adoptați sau cei</w:t>
      </w:r>
      <w:r w:rsidR="00251E3D" w:rsidRPr="00A97283">
        <w:rPr>
          <w:sz w:val="28"/>
          <w:szCs w:val="28"/>
        </w:rPr>
        <w:t xml:space="preserve"> aflați sub tutelă/curatelă – </w:t>
      </w:r>
      <w:r w:rsidR="001A6914" w:rsidRPr="00A97283">
        <w:rPr>
          <w:sz w:val="28"/>
          <w:szCs w:val="28"/>
        </w:rPr>
        <w:t>80,7</w:t>
      </w:r>
      <w:r w:rsidR="0041589E" w:rsidRPr="00A97283">
        <w:rPr>
          <w:sz w:val="28"/>
          <w:szCs w:val="28"/>
        </w:rPr>
        <w:t xml:space="preserve"> mil.</w:t>
      </w:r>
      <w:r w:rsidR="00094F03" w:rsidRPr="00A97283">
        <w:rPr>
          <w:sz w:val="28"/>
          <w:szCs w:val="28"/>
        </w:rPr>
        <w:t xml:space="preserve"> </w:t>
      </w:r>
      <w:r w:rsidR="0041589E" w:rsidRPr="00A97283">
        <w:rPr>
          <w:sz w:val="28"/>
          <w:szCs w:val="28"/>
        </w:rPr>
        <w:t xml:space="preserve">lei, cu </w:t>
      </w:r>
      <w:r w:rsidR="001A6914" w:rsidRPr="00A97283">
        <w:rPr>
          <w:sz w:val="28"/>
          <w:szCs w:val="28"/>
        </w:rPr>
        <w:t>27,9</w:t>
      </w:r>
      <w:r w:rsidR="0041589E" w:rsidRPr="00A97283">
        <w:rPr>
          <w:sz w:val="28"/>
          <w:szCs w:val="28"/>
        </w:rPr>
        <w:t xml:space="preserve"> mil.</w:t>
      </w:r>
      <w:r w:rsidR="00094F03" w:rsidRPr="00A97283">
        <w:rPr>
          <w:sz w:val="28"/>
          <w:szCs w:val="28"/>
        </w:rPr>
        <w:t xml:space="preserve"> </w:t>
      </w:r>
      <w:r w:rsidR="0041589E" w:rsidRPr="00A97283">
        <w:rPr>
          <w:sz w:val="28"/>
          <w:szCs w:val="28"/>
        </w:rPr>
        <w:t>lei mai puțin față de anul 20</w:t>
      </w:r>
      <w:r w:rsidR="001A6914" w:rsidRPr="00A97283">
        <w:rPr>
          <w:sz w:val="28"/>
          <w:szCs w:val="28"/>
        </w:rPr>
        <w:t>20</w:t>
      </w:r>
      <w:r w:rsidR="0041589E" w:rsidRPr="00A97283">
        <w:rPr>
          <w:sz w:val="28"/>
          <w:szCs w:val="28"/>
        </w:rPr>
        <w:t>;</w:t>
      </w:r>
    </w:p>
    <w:p w14:paraId="4C87425B" w14:textId="71AC0EF0" w:rsidR="00C74718" w:rsidRPr="00A97283" w:rsidRDefault="00453BE9" w:rsidP="00AD7D67">
      <w:pPr>
        <w:numPr>
          <w:ilvl w:val="0"/>
          <w:numId w:val="1"/>
        </w:numPr>
        <w:tabs>
          <w:tab w:val="left" w:pos="851"/>
        </w:tabs>
        <w:spacing w:line="276" w:lineRule="auto"/>
        <w:ind w:left="0" w:firstLine="567"/>
        <w:contextualSpacing/>
        <w:jc w:val="both"/>
        <w:rPr>
          <w:sz w:val="28"/>
          <w:szCs w:val="28"/>
        </w:rPr>
      </w:pPr>
      <w:r w:rsidRPr="00A97283">
        <w:rPr>
          <w:sz w:val="28"/>
          <w:szCs w:val="28"/>
        </w:rPr>
        <w:t>susținerea tinerilor specialiști, absolvenţi ai instituţiilor de învăţăm</w:t>
      </w:r>
      <w:r w:rsidR="001879DE" w:rsidRPr="00A97283">
        <w:rPr>
          <w:sz w:val="28"/>
          <w:szCs w:val="28"/>
        </w:rPr>
        <w:t>â</w:t>
      </w:r>
      <w:r w:rsidRPr="00A97283">
        <w:rPr>
          <w:sz w:val="28"/>
          <w:szCs w:val="28"/>
        </w:rPr>
        <w:t xml:space="preserve">nt superior şi profesional tehnic postsecundar pentru achitarea indemnizaţiilor, a cheltuielilor pentru închirierea spaţiului locativ şi pentru consumul de energie termică şi electrică – </w:t>
      </w:r>
      <w:r w:rsidR="0041589E" w:rsidRPr="00A97283">
        <w:rPr>
          <w:sz w:val="28"/>
          <w:szCs w:val="28"/>
        </w:rPr>
        <w:t>3</w:t>
      </w:r>
      <w:r w:rsidR="001A6914" w:rsidRPr="00A97283">
        <w:rPr>
          <w:sz w:val="28"/>
          <w:szCs w:val="28"/>
        </w:rPr>
        <w:t>2</w:t>
      </w:r>
      <w:r w:rsidR="0041589E" w:rsidRPr="00A97283">
        <w:rPr>
          <w:sz w:val="28"/>
          <w:szCs w:val="28"/>
        </w:rPr>
        <w:t>,</w:t>
      </w:r>
      <w:r w:rsidR="001A6914" w:rsidRPr="00A97283">
        <w:rPr>
          <w:sz w:val="28"/>
          <w:szCs w:val="28"/>
        </w:rPr>
        <w:t>8</w:t>
      </w:r>
      <w:r w:rsidR="0041589E" w:rsidRPr="00A97283">
        <w:rPr>
          <w:sz w:val="28"/>
          <w:szCs w:val="28"/>
        </w:rPr>
        <w:t xml:space="preserve"> mil.</w:t>
      </w:r>
      <w:r w:rsidR="00820346" w:rsidRPr="00A97283">
        <w:rPr>
          <w:sz w:val="28"/>
          <w:szCs w:val="28"/>
        </w:rPr>
        <w:t xml:space="preserve"> </w:t>
      </w:r>
      <w:r w:rsidR="0041589E" w:rsidRPr="00A97283">
        <w:rPr>
          <w:sz w:val="28"/>
          <w:szCs w:val="28"/>
        </w:rPr>
        <w:t xml:space="preserve">lei, cu </w:t>
      </w:r>
      <w:r w:rsidR="001A6914" w:rsidRPr="00A97283">
        <w:rPr>
          <w:sz w:val="28"/>
          <w:szCs w:val="28"/>
        </w:rPr>
        <w:t>0,9</w:t>
      </w:r>
      <w:r w:rsidR="0041589E" w:rsidRPr="00A97283">
        <w:rPr>
          <w:sz w:val="28"/>
          <w:szCs w:val="28"/>
        </w:rPr>
        <w:t xml:space="preserve"> mil. lei mai mult față de anul 20</w:t>
      </w:r>
      <w:r w:rsidR="001A6914" w:rsidRPr="00A97283">
        <w:rPr>
          <w:sz w:val="28"/>
          <w:szCs w:val="28"/>
        </w:rPr>
        <w:t>20</w:t>
      </w:r>
      <w:r w:rsidR="0041589E" w:rsidRPr="00A97283">
        <w:rPr>
          <w:sz w:val="28"/>
          <w:szCs w:val="28"/>
        </w:rPr>
        <w:t>;</w:t>
      </w:r>
    </w:p>
    <w:p w14:paraId="7C097C37" w14:textId="0CEC6DA8" w:rsidR="00C74718" w:rsidRPr="00A97283" w:rsidRDefault="00C74718" w:rsidP="00E03D2A">
      <w:pPr>
        <w:numPr>
          <w:ilvl w:val="0"/>
          <w:numId w:val="1"/>
        </w:numPr>
        <w:tabs>
          <w:tab w:val="left" w:pos="851"/>
        </w:tabs>
        <w:spacing w:line="276" w:lineRule="auto"/>
        <w:ind w:left="0" w:firstLine="567"/>
        <w:contextualSpacing/>
        <w:jc w:val="both"/>
        <w:rPr>
          <w:sz w:val="28"/>
          <w:szCs w:val="28"/>
        </w:rPr>
      </w:pPr>
      <w:r w:rsidRPr="00A97283">
        <w:rPr>
          <w:sz w:val="28"/>
          <w:szCs w:val="28"/>
        </w:rPr>
        <w:t>compensarea diferenței de tarife la energia electrică și la gazele naturale utilizate de locuitorii unor localități din raioanele Dubăsari și Căușeni și ai sa</w:t>
      </w:r>
      <w:r w:rsidR="000D2B59" w:rsidRPr="00A97283">
        <w:rPr>
          <w:sz w:val="28"/>
          <w:szCs w:val="28"/>
        </w:rPr>
        <w:t xml:space="preserve">tului Varnița din </w:t>
      </w:r>
      <w:r w:rsidR="00CB6FE3">
        <w:rPr>
          <w:sz w:val="28"/>
          <w:szCs w:val="28"/>
        </w:rPr>
        <w:t xml:space="preserve">raionul </w:t>
      </w:r>
      <w:r w:rsidR="000D2B59" w:rsidRPr="00A97283">
        <w:rPr>
          <w:sz w:val="28"/>
          <w:szCs w:val="28"/>
        </w:rPr>
        <w:t xml:space="preserve">Anenii Noi – </w:t>
      </w:r>
      <w:r w:rsidR="0041589E" w:rsidRPr="00A97283">
        <w:rPr>
          <w:sz w:val="28"/>
          <w:szCs w:val="28"/>
        </w:rPr>
        <w:t>2</w:t>
      </w:r>
      <w:r w:rsidR="001A6914" w:rsidRPr="00A97283">
        <w:rPr>
          <w:sz w:val="28"/>
          <w:szCs w:val="28"/>
        </w:rPr>
        <w:t>5,9</w:t>
      </w:r>
      <w:r w:rsidR="0041589E" w:rsidRPr="00A97283">
        <w:rPr>
          <w:sz w:val="28"/>
          <w:szCs w:val="28"/>
        </w:rPr>
        <w:t xml:space="preserve"> mil.</w:t>
      </w:r>
      <w:r w:rsidR="00820346" w:rsidRPr="00A97283">
        <w:rPr>
          <w:sz w:val="28"/>
          <w:szCs w:val="28"/>
        </w:rPr>
        <w:t xml:space="preserve"> </w:t>
      </w:r>
      <w:r w:rsidR="0041589E" w:rsidRPr="00A97283">
        <w:rPr>
          <w:sz w:val="28"/>
          <w:szCs w:val="28"/>
        </w:rPr>
        <w:t xml:space="preserve">lei, cu </w:t>
      </w:r>
      <w:r w:rsidR="001A6914" w:rsidRPr="00A97283">
        <w:rPr>
          <w:sz w:val="28"/>
          <w:szCs w:val="28"/>
        </w:rPr>
        <w:t>1,2</w:t>
      </w:r>
      <w:r w:rsidR="0041589E" w:rsidRPr="00A97283">
        <w:rPr>
          <w:sz w:val="28"/>
          <w:szCs w:val="28"/>
        </w:rPr>
        <w:t xml:space="preserve"> mil.</w:t>
      </w:r>
      <w:r w:rsidR="00820346" w:rsidRPr="00A97283">
        <w:rPr>
          <w:sz w:val="28"/>
          <w:szCs w:val="28"/>
        </w:rPr>
        <w:t xml:space="preserve"> </w:t>
      </w:r>
      <w:r w:rsidR="0041589E" w:rsidRPr="00A97283">
        <w:rPr>
          <w:sz w:val="28"/>
          <w:szCs w:val="28"/>
        </w:rPr>
        <w:t>lei mai mult față de anul 20</w:t>
      </w:r>
      <w:r w:rsidR="001A6914" w:rsidRPr="00A97283">
        <w:rPr>
          <w:sz w:val="28"/>
          <w:szCs w:val="28"/>
        </w:rPr>
        <w:t>20</w:t>
      </w:r>
      <w:r w:rsidR="0041589E" w:rsidRPr="00A97283">
        <w:rPr>
          <w:sz w:val="28"/>
          <w:szCs w:val="28"/>
        </w:rPr>
        <w:t>;</w:t>
      </w:r>
    </w:p>
    <w:p w14:paraId="17086479" w14:textId="0D88B22C" w:rsidR="00BD56D7" w:rsidRPr="00A97283" w:rsidRDefault="00C74718" w:rsidP="00BD56D7">
      <w:pPr>
        <w:numPr>
          <w:ilvl w:val="0"/>
          <w:numId w:val="1"/>
        </w:numPr>
        <w:tabs>
          <w:tab w:val="left" w:pos="851"/>
        </w:tabs>
        <w:spacing w:line="276" w:lineRule="auto"/>
        <w:ind w:left="0" w:firstLine="567"/>
        <w:contextualSpacing/>
        <w:jc w:val="both"/>
        <w:rPr>
          <w:sz w:val="28"/>
          <w:szCs w:val="28"/>
        </w:rPr>
      </w:pPr>
      <w:r w:rsidRPr="00A97283">
        <w:rPr>
          <w:sz w:val="28"/>
          <w:szCs w:val="28"/>
        </w:rPr>
        <w:t xml:space="preserve">acordarea prestațiilor sociale pentru copiii plasați în serviciile sociale </w:t>
      </w:r>
      <w:r w:rsidR="00424DC1" w:rsidRPr="00A97283">
        <w:rPr>
          <w:sz w:val="28"/>
          <w:szCs w:val="28"/>
        </w:rPr>
        <w:t>–</w:t>
      </w:r>
      <w:r w:rsidRPr="00A97283">
        <w:rPr>
          <w:sz w:val="28"/>
          <w:szCs w:val="28"/>
        </w:rPr>
        <w:t xml:space="preserve"> </w:t>
      </w:r>
      <w:r w:rsidR="001A6914" w:rsidRPr="00A97283">
        <w:rPr>
          <w:sz w:val="28"/>
          <w:szCs w:val="28"/>
        </w:rPr>
        <w:t>10,7</w:t>
      </w:r>
      <w:r w:rsidR="00BD56D7" w:rsidRPr="00A97283">
        <w:rPr>
          <w:sz w:val="28"/>
          <w:szCs w:val="28"/>
        </w:rPr>
        <w:t xml:space="preserve"> mil.</w:t>
      </w:r>
      <w:r w:rsidR="003E4F17" w:rsidRPr="00A97283">
        <w:rPr>
          <w:sz w:val="28"/>
          <w:szCs w:val="28"/>
        </w:rPr>
        <w:t xml:space="preserve"> </w:t>
      </w:r>
      <w:r w:rsidR="00BD56D7" w:rsidRPr="00A97283">
        <w:rPr>
          <w:sz w:val="28"/>
          <w:szCs w:val="28"/>
        </w:rPr>
        <w:t xml:space="preserve">lei, cu </w:t>
      </w:r>
      <w:r w:rsidR="001A6914" w:rsidRPr="00A97283">
        <w:rPr>
          <w:sz w:val="28"/>
          <w:szCs w:val="28"/>
        </w:rPr>
        <w:t>1</w:t>
      </w:r>
      <w:r w:rsidR="00BD56D7" w:rsidRPr="00A97283">
        <w:rPr>
          <w:sz w:val="28"/>
          <w:szCs w:val="28"/>
        </w:rPr>
        <w:t>,1 mil.</w:t>
      </w:r>
      <w:r w:rsidR="003E4F17" w:rsidRPr="00A97283">
        <w:rPr>
          <w:sz w:val="28"/>
          <w:szCs w:val="28"/>
        </w:rPr>
        <w:t xml:space="preserve"> </w:t>
      </w:r>
      <w:r w:rsidR="00BD56D7" w:rsidRPr="00A97283">
        <w:rPr>
          <w:sz w:val="28"/>
          <w:szCs w:val="28"/>
        </w:rPr>
        <w:t>lei mai mult față de anul 20</w:t>
      </w:r>
      <w:r w:rsidR="001A6914" w:rsidRPr="00A97283">
        <w:rPr>
          <w:sz w:val="28"/>
          <w:szCs w:val="28"/>
        </w:rPr>
        <w:t>20</w:t>
      </w:r>
      <w:r w:rsidR="00BD56D7" w:rsidRPr="00A97283">
        <w:rPr>
          <w:sz w:val="28"/>
          <w:szCs w:val="28"/>
        </w:rPr>
        <w:t>;</w:t>
      </w:r>
    </w:p>
    <w:p w14:paraId="7F2C13C5" w14:textId="51C8430F" w:rsidR="00C74718" w:rsidRPr="00A97283" w:rsidRDefault="00C74718" w:rsidP="00712AF3">
      <w:pPr>
        <w:numPr>
          <w:ilvl w:val="0"/>
          <w:numId w:val="1"/>
        </w:numPr>
        <w:tabs>
          <w:tab w:val="left" w:pos="851"/>
        </w:tabs>
        <w:spacing w:line="276" w:lineRule="auto"/>
        <w:ind w:left="0" w:firstLine="567"/>
        <w:contextualSpacing/>
        <w:jc w:val="both"/>
        <w:rPr>
          <w:sz w:val="28"/>
          <w:szCs w:val="28"/>
        </w:rPr>
      </w:pPr>
      <w:r w:rsidRPr="00A97283">
        <w:rPr>
          <w:sz w:val="28"/>
          <w:szCs w:val="28"/>
        </w:rPr>
        <w:t xml:space="preserve">servicii sociale </w:t>
      </w:r>
      <w:r w:rsidR="00C32697" w:rsidRPr="00A97283">
        <w:rPr>
          <w:sz w:val="28"/>
          <w:szCs w:val="28"/>
        </w:rPr>
        <w:t>–</w:t>
      </w:r>
      <w:r w:rsidRPr="00A97283">
        <w:rPr>
          <w:sz w:val="28"/>
          <w:szCs w:val="28"/>
        </w:rPr>
        <w:t xml:space="preserve"> </w:t>
      </w:r>
      <w:r w:rsidR="003E4F17" w:rsidRPr="00A97283">
        <w:rPr>
          <w:sz w:val="28"/>
          <w:szCs w:val="28"/>
        </w:rPr>
        <w:t>1</w:t>
      </w:r>
      <w:r w:rsidR="001A6914" w:rsidRPr="00A97283">
        <w:rPr>
          <w:sz w:val="28"/>
          <w:szCs w:val="28"/>
        </w:rPr>
        <w:t>6,5</w:t>
      </w:r>
      <w:r w:rsidR="003E4F17" w:rsidRPr="00A97283">
        <w:rPr>
          <w:sz w:val="28"/>
          <w:szCs w:val="28"/>
        </w:rPr>
        <w:t xml:space="preserve"> mil.</w:t>
      </w:r>
      <w:r w:rsidR="003505BA" w:rsidRPr="00A97283">
        <w:rPr>
          <w:sz w:val="28"/>
          <w:szCs w:val="28"/>
        </w:rPr>
        <w:t xml:space="preserve"> </w:t>
      </w:r>
      <w:r w:rsidR="001A6914" w:rsidRPr="00A97283">
        <w:rPr>
          <w:sz w:val="28"/>
          <w:szCs w:val="28"/>
        </w:rPr>
        <w:t xml:space="preserve">lei, cu 3,5 </w:t>
      </w:r>
      <w:r w:rsidR="003E4F17" w:rsidRPr="00A97283">
        <w:rPr>
          <w:sz w:val="28"/>
          <w:szCs w:val="28"/>
        </w:rPr>
        <w:t>mil.</w:t>
      </w:r>
      <w:r w:rsidR="003505BA" w:rsidRPr="00A97283">
        <w:rPr>
          <w:sz w:val="28"/>
          <w:szCs w:val="28"/>
        </w:rPr>
        <w:t xml:space="preserve"> </w:t>
      </w:r>
      <w:r w:rsidR="003E4F17" w:rsidRPr="00A97283">
        <w:rPr>
          <w:sz w:val="28"/>
          <w:szCs w:val="28"/>
        </w:rPr>
        <w:t>lei mai mult față de anul 20</w:t>
      </w:r>
      <w:r w:rsidR="001A6914" w:rsidRPr="00A97283">
        <w:rPr>
          <w:sz w:val="28"/>
          <w:szCs w:val="28"/>
        </w:rPr>
        <w:t>20</w:t>
      </w:r>
      <w:r w:rsidR="00045289" w:rsidRPr="00A97283">
        <w:rPr>
          <w:sz w:val="28"/>
          <w:szCs w:val="28"/>
        </w:rPr>
        <w:t>.</w:t>
      </w:r>
    </w:p>
    <w:p w14:paraId="14A51814" w14:textId="3F19F3A4" w:rsidR="009C32D2" w:rsidRPr="00A97283" w:rsidRDefault="00C74718" w:rsidP="009C32D2">
      <w:pPr>
        <w:spacing w:line="276" w:lineRule="auto"/>
        <w:ind w:firstLine="567"/>
        <w:jc w:val="both"/>
        <w:rPr>
          <w:sz w:val="28"/>
          <w:szCs w:val="28"/>
          <w:lang w:val="ro-MD"/>
        </w:rPr>
      </w:pPr>
      <w:r w:rsidRPr="00A97283">
        <w:rPr>
          <w:i/>
          <w:sz w:val="28"/>
          <w:szCs w:val="28"/>
        </w:rPr>
        <w:t>Transferurile de la bugetul de stat către bugetul asigurărilor sociale de stat</w:t>
      </w:r>
      <w:r w:rsidRPr="00A97283">
        <w:rPr>
          <w:sz w:val="28"/>
          <w:szCs w:val="28"/>
        </w:rPr>
        <w:t xml:space="preserve"> </w:t>
      </w:r>
      <w:r w:rsidR="009C32D2" w:rsidRPr="00A97283">
        <w:rPr>
          <w:sz w:val="28"/>
          <w:szCs w:val="28"/>
          <w:lang w:val="ro-MD"/>
        </w:rPr>
        <w:t>pentru anul 2021 au fost aprobate în sumă de 10</w:t>
      </w:r>
      <w:r w:rsidR="00510CE4">
        <w:rPr>
          <w:sz w:val="28"/>
          <w:szCs w:val="28"/>
          <w:lang w:val="ro-MD"/>
        </w:rPr>
        <w:t xml:space="preserve"> </w:t>
      </w:r>
      <w:r w:rsidR="009C32D2" w:rsidRPr="00A97283">
        <w:rPr>
          <w:sz w:val="28"/>
          <w:szCs w:val="28"/>
          <w:lang w:val="ro-MD"/>
        </w:rPr>
        <w:t xml:space="preserve">454,6 mil.lei, care pe parcursul anului au fost precizate în sumă de </w:t>
      </w:r>
      <w:r w:rsidR="009C32D2" w:rsidRPr="00A97283">
        <w:rPr>
          <w:color w:val="000000" w:themeColor="text1"/>
          <w:sz w:val="28"/>
          <w:szCs w:val="28"/>
          <w:lang w:val="ro-MD"/>
        </w:rPr>
        <w:t>11</w:t>
      </w:r>
      <w:r w:rsidR="00510CE4">
        <w:rPr>
          <w:color w:val="000000" w:themeColor="text1"/>
          <w:sz w:val="28"/>
          <w:szCs w:val="28"/>
          <w:lang w:val="ro-MD"/>
        </w:rPr>
        <w:t xml:space="preserve"> </w:t>
      </w:r>
      <w:r w:rsidR="009C32D2" w:rsidRPr="00A97283">
        <w:rPr>
          <w:color w:val="000000" w:themeColor="text1"/>
          <w:sz w:val="28"/>
          <w:szCs w:val="28"/>
          <w:lang w:val="ro-MD"/>
        </w:rPr>
        <w:t xml:space="preserve">069,1 </w:t>
      </w:r>
      <w:r w:rsidR="009C32D2" w:rsidRPr="00A97283">
        <w:rPr>
          <w:sz w:val="28"/>
          <w:szCs w:val="28"/>
          <w:lang w:val="ro-MD"/>
        </w:rPr>
        <w:t xml:space="preserve">mil.lei și finanțate în sumă de </w:t>
      </w:r>
      <w:r w:rsidR="000E55D7">
        <w:rPr>
          <w:sz w:val="28"/>
          <w:szCs w:val="28"/>
          <w:lang w:val="ro-MD"/>
        </w:rPr>
        <w:t xml:space="preserve">            </w:t>
      </w:r>
      <w:r w:rsidR="009C32D2" w:rsidRPr="00A97283">
        <w:rPr>
          <w:sz w:val="28"/>
          <w:szCs w:val="28"/>
          <w:lang w:val="ro-MD"/>
        </w:rPr>
        <w:t>10</w:t>
      </w:r>
      <w:r w:rsidR="00510CE4">
        <w:rPr>
          <w:sz w:val="28"/>
          <w:szCs w:val="28"/>
          <w:lang w:val="ro-MD"/>
        </w:rPr>
        <w:t xml:space="preserve"> </w:t>
      </w:r>
      <w:r w:rsidR="009C32D2" w:rsidRPr="00A97283">
        <w:rPr>
          <w:sz w:val="28"/>
          <w:szCs w:val="28"/>
          <w:lang w:val="ro-MD"/>
        </w:rPr>
        <w:t>723,6 mil.lei sau 96,9% din prevederi.</w:t>
      </w:r>
    </w:p>
    <w:p w14:paraId="3AC2D98D" w14:textId="2B7393C3" w:rsidR="009C32D2" w:rsidRDefault="00C4722B" w:rsidP="009C32D2">
      <w:pPr>
        <w:spacing w:line="276" w:lineRule="auto"/>
        <w:ind w:firstLine="567"/>
        <w:jc w:val="both"/>
        <w:rPr>
          <w:sz w:val="28"/>
          <w:szCs w:val="28"/>
          <w:lang w:val="ro-MD"/>
        </w:rPr>
      </w:pPr>
      <w:r w:rsidRPr="00A97283">
        <w:rPr>
          <w:sz w:val="28"/>
          <w:szCs w:val="28"/>
          <w:lang w:val="ro-MD"/>
        </w:rPr>
        <w:t xml:space="preserve">Întru executarea prevederilor art.VI alin.(1) din Legea nr.69/2020 cu privire la instituirea unor măsuri pe perioada stării de urgență în sănătate publică și modificarea unor acte normative, </w:t>
      </w:r>
      <w:r w:rsidR="009C32D2" w:rsidRPr="00A97283">
        <w:rPr>
          <w:sz w:val="28"/>
          <w:szCs w:val="28"/>
          <w:lang w:val="ro-MD"/>
        </w:rPr>
        <w:t xml:space="preserve">pentru anul 2021 </w:t>
      </w:r>
      <w:r w:rsidR="00CB6FE3">
        <w:rPr>
          <w:sz w:val="28"/>
          <w:szCs w:val="28"/>
          <w:lang w:val="ro-MD"/>
        </w:rPr>
        <w:t xml:space="preserve">conform Hotărârilor Guvernului nr.11/2021, nr.40/2021, nr.411/2021 </w:t>
      </w:r>
      <w:r w:rsidR="009C32D2" w:rsidRPr="00A97283">
        <w:rPr>
          <w:sz w:val="28"/>
          <w:szCs w:val="28"/>
          <w:lang w:val="ro-MD"/>
        </w:rPr>
        <w:t xml:space="preserve">din </w:t>
      </w:r>
      <w:r w:rsidR="00CB6FE3" w:rsidRPr="00CB6FE3">
        <w:rPr>
          <w:i/>
          <w:sz w:val="28"/>
          <w:szCs w:val="28"/>
          <w:lang w:val="ro-MD"/>
        </w:rPr>
        <w:t>f</w:t>
      </w:r>
      <w:r w:rsidR="009C32D2" w:rsidRPr="00CB6FE3">
        <w:rPr>
          <w:i/>
          <w:sz w:val="28"/>
          <w:szCs w:val="28"/>
          <w:lang w:val="ro-MD"/>
        </w:rPr>
        <w:t>ondul de intervenție al Guvernului</w:t>
      </w:r>
      <w:r w:rsidR="009C32D2" w:rsidRPr="00A97283">
        <w:rPr>
          <w:sz w:val="28"/>
          <w:szCs w:val="28"/>
          <w:lang w:val="ro-MD"/>
        </w:rPr>
        <w:t xml:space="preserve"> au fost alocate mijloace financiare în </w:t>
      </w:r>
      <w:r w:rsidR="00CB6FE3">
        <w:rPr>
          <w:sz w:val="28"/>
          <w:szCs w:val="28"/>
          <w:lang w:val="ro-MD"/>
        </w:rPr>
        <w:t xml:space="preserve">sumă </w:t>
      </w:r>
      <w:r w:rsidR="009C32D2" w:rsidRPr="00A97283">
        <w:rPr>
          <w:sz w:val="28"/>
          <w:szCs w:val="28"/>
          <w:lang w:val="ro-MD"/>
        </w:rPr>
        <w:t>de 80,7 mil.</w:t>
      </w:r>
      <w:r w:rsidR="00510CE4">
        <w:rPr>
          <w:sz w:val="28"/>
          <w:szCs w:val="28"/>
          <w:lang w:val="ro-MD"/>
        </w:rPr>
        <w:t xml:space="preserve"> </w:t>
      </w:r>
      <w:r w:rsidR="009C32D2" w:rsidRPr="00A97283">
        <w:rPr>
          <w:sz w:val="28"/>
          <w:szCs w:val="28"/>
          <w:lang w:val="ro-MD"/>
        </w:rPr>
        <w:t xml:space="preserve">lei </w:t>
      </w:r>
      <w:r w:rsidR="00CB6FE3">
        <w:rPr>
          <w:sz w:val="28"/>
          <w:szCs w:val="28"/>
          <w:lang w:val="ro-MD"/>
        </w:rPr>
        <w:t xml:space="preserve">fiind </w:t>
      </w:r>
      <w:r w:rsidR="009C32D2" w:rsidRPr="00A97283">
        <w:rPr>
          <w:sz w:val="28"/>
          <w:szCs w:val="28"/>
          <w:lang w:val="ro-MD"/>
        </w:rPr>
        <w:t xml:space="preserve"> executate </w:t>
      </w:r>
      <w:r w:rsidR="00CB6FE3">
        <w:rPr>
          <w:sz w:val="28"/>
          <w:szCs w:val="28"/>
          <w:lang w:val="ro-MD"/>
        </w:rPr>
        <w:t xml:space="preserve">în sumă de </w:t>
      </w:r>
      <w:r w:rsidR="009C32D2" w:rsidRPr="00A97283">
        <w:rPr>
          <w:sz w:val="28"/>
          <w:szCs w:val="28"/>
          <w:lang w:val="ro-MD"/>
        </w:rPr>
        <w:t>80,6 mil.</w:t>
      </w:r>
      <w:r w:rsidR="00E83C8A" w:rsidRPr="00A97283">
        <w:rPr>
          <w:sz w:val="28"/>
          <w:szCs w:val="28"/>
          <w:lang w:val="ro-MD"/>
        </w:rPr>
        <w:t xml:space="preserve"> </w:t>
      </w:r>
      <w:r w:rsidR="009C32D2" w:rsidRPr="00A97283">
        <w:rPr>
          <w:sz w:val="28"/>
          <w:szCs w:val="28"/>
          <w:lang w:val="ro-MD"/>
        </w:rPr>
        <w:t>lei</w:t>
      </w:r>
      <w:r w:rsidR="003E6704">
        <w:rPr>
          <w:sz w:val="28"/>
          <w:szCs w:val="28"/>
          <w:lang w:val="ro-MD"/>
        </w:rPr>
        <w:t xml:space="preserve"> pentru plata indemnizațiilor unice persoanelor care au contractat infecția COVID-19</w:t>
      </w:r>
      <w:r w:rsidR="00E83C8A" w:rsidRPr="00A97283">
        <w:rPr>
          <w:sz w:val="28"/>
          <w:szCs w:val="28"/>
          <w:lang w:val="ro-MD"/>
        </w:rPr>
        <w:t>.</w:t>
      </w:r>
    </w:p>
    <w:p w14:paraId="592FB549" w14:textId="163AFE7C" w:rsidR="00CB6FE3" w:rsidRPr="003E6704" w:rsidRDefault="00CB6FE3" w:rsidP="003E6704">
      <w:pPr>
        <w:spacing w:line="276" w:lineRule="auto"/>
        <w:ind w:firstLine="567"/>
        <w:jc w:val="both"/>
        <w:rPr>
          <w:sz w:val="28"/>
          <w:szCs w:val="28"/>
          <w:lang w:val="ro-MD"/>
        </w:rPr>
      </w:pPr>
      <w:r>
        <w:rPr>
          <w:sz w:val="28"/>
          <w:szCs w:val="28"/>
          <w:lang w:val="ro-MD"/>
        </w:rPr>
        <w:t xml:space="preserve">Totodată, conform </w:t>
      </w:r>
      <w:r w:rsidR="003E6704">
        <w:rPr>
          <w:sz w:val="28"/>
          <w:szCs w:val="28"/>
          <w:lang w:val="ro-MD"/>
        </w:rPr>
        <w:t xml:space="preserve">Hotărârilor Guvernului nr.94/2021 și nr.151/2021 din </w:t>
      </w:r>
      <w:r w:rsidR="003E6704" w:rsidRPr="003E6704">
        <w:rPr>
          <w:i/>
          <w:sz w:val="28"/>
          <w:szCs w:val="28"/>
          <w:lang w:val="ro-MD"/>
        </w:rPr>
        <w:t>fondul de rezervă</w:t>
      </w:r>
      <w:r w:rsidR="003E6704">
        <w:rPr>
          <w:sz w:val="28"/>
          <w:szCs w:val="28"/>
          <w:lang w:val="ro-MD"/>
        </w:rPr>
        <w:t xml:space="preserve"> au fost alocate mijloace financiare în sumă de 21,2 mil. lei, executate în sumă de 19,6 mil. lei pentru Programul de stat „Prima casă”. </w:t>
      </w:r>
    </w:p>
    <w:p w14:paraId="16DB0668" w14:textId="77777777" w:rsidR="00A97283" w:rsidRDefault="00A97283" w:rsidP="009C32D2">
      <w:pPr>
        <w:spacing w:line="276" w:lineRule="auto"/>
        <w:ind w:firstLine="567"/>
        <w:jc w:val="both"/>
        <w:rPr>
          <w:sz w:val="28"/>
          <w:szCs w:val="28"/>
          <w:lang w:val="ro-MD"/>
        </w:rPr>
      </w:pPr>
    </w:p>
    <w:p w14:paraId="303AA70B" w14:textId="05249558" w:rsidR="00C74718" w:rsidRPr="00D21A9E" w:rsidRDefault="00C74718" w:rsidP="00A52C15">
      <w:pPr>
        <w:pStyle w:val="Titlu2"/>
      </w:pPr>
      <w:bookmarkStart w:id="80" w:name="_Toc42615629"/>
      <w:bookmarkStart w:id="81" w:name="_Toc101251364"/>
      <w:bookmarkStart w:id="82" w:name="_Toc101341475"/>
      <w:r w:rsidRPr="00B66B45">
        <w:t>4.</w:t>
      </w:r>
      <w:r w:rsidRPr="00D21A9E">
        <w:t xml:space="preserve">6 </w:t>
      </w:r>
      <w:r w:rsidRPr="009E7980">
        <w:t>Transferurile către bugetele locale</w:t>
      </w:r>
      <w:bookmarkEnd w:id="80"/>
      <w:bookmarkEnd w:id="81"/>
      <w:bookmarkEnd w:id="82"/>
    </w:p>
    <w:p w14:paraId="6781F921" w14:textId="77777777" w:rsidR="00A448FF" w:rsidRPr="00A448FF" w:rsidRDefault="00A448FF" w:rsidP="00A448FF">
      <w:pPr>
        <w:rPr>
          <w:highlight w:val="green"/>
        </w:rPr>
      </w:pPr>
    </w:p>
    <w:p w14:paraId="59AD19FA" w14:textId="227F887E" w:rsidR="00F07638" w:rsidRPr="00F07638" w:rsidRDefault="00616B29" w:rsidP="009C7C52">
      <w:pPr>
        <w:tabs>
          <w:tab w:val="left" w:pos="567"/>
        </w:tabs>
        <w:spacing w:line="276" w:lineRule="auto"/>
        <w:jc w:val="both"/>
        <w:rPr>
          <w:sz w:val="28"/>
          <w:szCs w:val="28"/>
        </w:rPr>
      </w:pPr>
      <w:r w:rsidRPr="00D51239">
        <w:rPr>
          <w:color w:val="000000"/>
          <w:sz w:val="28"/>
          <w:szCs w:val="28"/>
        </w:rPr>
        <w:t xml:space="preserve"> </w:t>
      </w:r>
      <w:r w:rsidR="00C74718" w:rsidRPr="00D51239">
        <w:rPr>
          <w:color w:val="000000"/>
          <w:sz w:val="28"/>
          <w:szCs w:val="28"/>
        </w:rPr>
        <w:t xml:space="preserve"> </w:t>
      </w:r>
      <w:r w:rsidR="00EE20E1">
        <w:rPr>
          <w:color w:val="000000"/>
          <w:sz w:val="28"/>
          <w:szCs w:val="28"/>
        </w:rPr>
        <w:tab/>
      </w:r>
      <w:r w:rsidR="00F07638" w:rsidRPr="00D51239">
        <w:rPr>
          <w:sz w:val="28"/>
          <w:szCs w:val="28"/>
        </w:rPr>
        <w:t>La</w:t>
      </w:r>
      <w:r w:rsidR="00F07638" w:rsidRPr="00F07638">
        <w:rPr>
          <w:sz w:val="28"/>
          <w:szCs w:val="28"/>
        </w:rPr>
        <w:t xml:space="preserve"> baza relațiilor între bugetul de stat și bugetele locale stau prevederile </w:t>
      </w:r>
      <w:r w:rsidR="00F07638" w:rsidRPr="00F07638">
        <w:rPr>
          <w:iCs/>
          <w:sz w:val="28"/>
          <w:szCs w:val="28"/>
        </w:rPr>
        <w:t xml:space="preserve">Legii finanțelor publice și responsabilității bugetar-fiscale nr.181/2014, </w:t>
      </w:r>
      <w:r w:rsidR="00F07638" w:rsidRPr="00F07638">
        <w:rPr>
          <w:sz w:val="28"/>
          <w:szCs w:val="28"/>
        </w:rPr>
        <w:t>Legii nr.397/2003 privind finanțele publice locale, Legii bugetului de stat pe</w:t>
      </w:r>
      <w:r w:rsidR="002609F6">
        <w:rPr>
          <w:sz w:val="28"/>
          <w:szCs w:val="28"/>
        </w:rPr>
        <w:t>ntru</w:t>
      </w:r>
      <w:r w:rsidR="00F07638" w:rsidRPr="00F07638">
        <w:rPr>
          <w:sz w:val="28"/>
          <w:szCs w:val="28"/>
        </w:rPr>
        <w:t xml:space="preserve"> anul 2020 nr.172/2019 (cu modificările ulterioare), precum și a altor acte normative.</w:t>
      </w:r>
    </w:p>
    <w:p w14:paraId="30C86A1D" w14:textId="310E91B6" w:rsidR="002A1CD4" w:rsidRPr="002A1CD4" w:rsidRDefault="002A1CD4" w:rsidP="002A1CD4">
      <w:pPr>
        <w:spacing w:line="264" w:lineRule="auto"/>
        <w:ind w:firstLine="540"/>
        <w:jc w:val="both"/>
        <w:rPr>
          <w:sz w:val="28"/>
          <w:szCs w:val="28"/>
        </w:rPr>
      </w:pPr>
      <w:r w:rsidRPr="002A1CD4">
        <w:rPr>
          <w:sz w:val="28"/>
          <w:szCs w:val="28"/>
        </w:rPr>
        <w:t>În componența bugetului de stat pe anul 2021, pentru bugetele locale de ambele nivele au fost inițial aprobate transferuri în sumă totală de 14 202,5 mil.</w:t>
      </w:r>
      <w:r w:rsidR="00D70D7E">
        <w:rPr>
          <w:sz w:val="28"/>
          <w:szCs w:val="28"/>
        </w:rPr>
        <w:t xml:space="preserve"> </w:t>
      </w:r>
      <w:r w:rsidRPr="002A1CD4">
        <w:rPr>
          <w:sz w:val="28"/>
          <w:szCs w:val="28"/>
        </w:rPr>
        <w:t xml:space="preserve">lei. </w:t>
      </w:r>
    </w:p>
    <w:p w14:paraId="139BAC96" w14:textId="27E0CEEB" w:rsidR="002A1CD4" w:rsidRPr="002A1CD4" w:rsidRDefault="002A1CD4" w:rsidP="002A1CD4">
      <w:pPr>
        <w:spacing w:line="264" w:lineRule="auto"/>
        <w:ind w:firstLine="540"/>
        <w:jc w:val="both"/>
        <w:rPr>
          <w:sz w:val="28"/>
          <w:szCs w:val="28"/>
        </w:rPr>
      </w:pPr>
      <w:r w:rsidRPr="002A1CD4">
        <w:rPr>
          <w:sz w:val="28"/>
          <w:szCs w:val="28"/>
        </w:rPr>
        <w:t>Transferurile cu</w:t>
      </w:r>
      <w:r w:rsidRPr="002A1CD4">
        <w:rPr>
          <w:i/>
          <w:sz w:val="28"/>
          <w:szCs w:val="28"/>
        </w:rPr>
        <w:t xml:space="preserve"> destinație generală</w:t>
      </w:r>
      <w:r w:rsidRPr="002A1CD4">
        <w:rPr>
          <w:sz w:val="28"/>
          <w:szCs w:val="28"/>
        </w:rPr>
        <w:t xml:space="preserve"> constituie 2 279,2 mil.</w:t>
      </w:r>
      <w:r w:rsidR="00D70D7E">
        <w:rPr>
          <w:sz w:val="28"/>
          <w:szCs w:val="28"/>
        </w:rPr>
        <w:t xml:space="preserve"> </w:t>
      </w:r>
      <w:r w:rsidRPr="002A1CD4">
        <w:rPr>
          <w:sz w:val="28"/>
          <w:szCs w:val="28"/>
        </w:rPr>
        <w:t xml:space="preserve">lei, dintre care din fondul de susținere financiară a unităților administrativ-teritoriale </w:t>
      </w:r>
      <w:r w:rsidRPr="002A1CD4">
        <w:rPr>
          <w:iCs/>
          <w:color w:val="000000"/>
          <w:sz w:val="28"/>
          <w:szCs w:val="28"/>
        </w:rPr>
        <w:t xml:space="preserve">pentru nivelarea posibilităților financiare </w:t>
      </w:r>
      <w:r w:rsidRPr="002A1CD4">
        <w:rPr>
          <w:sz w:val="28"/>
          <w:szCs w:val="28"/>
        </w:rPr>
        <w:t>2 038,2 mil.</w:t>
      </w:r>
      <w:r w:rsidR="00D70D7E">
        <w:rPr>
          <w:sz w:val="28"/>
          <w:szCs w:val="28"/>
        </w:rPr>
        <w:t xml:space="preserve"> </w:t>
      </w:r>
      <w:r w:rsidRPr="002A1CD4">
        <w:rPr>
          <w:sz w:val="28"/>
          <w:szCs w:val="28"/>
        </w:rPr>
        <w:t xml:space="preserve">lei și de compensare </w:t>
      </w:r>
      <w:r w:rsidRPr="002A1CD4">
        <w:rPr>
          <w:iCs/>
          <w:color w:val="000000"/>
          <w:sz w:val="28"/>
          <w:szCs w:val="28"/>
        </w:rPr>
        <w:t xml:space="preserve">pentru acoperirea insuficienței costurilor salariale aferente domeniilor proprii de activitate </w:t>
      </w:r>
      <w:r w:rsidRPr="002A1CD4">
        <w:rPr>
          <w:sz w:val="28"/>
          <w:szCs w:val="28"/>
        </w:rPr>
        <w:t>241,0 mil.</w:t>
      </w:r>
      <w:r w:rsidR="00D70D7E">
        <w:rPr>
          <w:sz w:val="28"/>
          <w:szCs w:val="28"/>
        </w:rPr>
        <w:t xml:space="preserve"> </w:t>
      </w:r>
      <w:r w:rsidRPr="002A1CD4">
        <w:rPr>
          <w:sz w:val="28"/>
          <w:szCs w:val="28"/>
        </w:rPr>
        <w:t xml:space="preserve">lei. </w:t>
      </w:r>
    </w:p>
    <w:p w14:paraId="5638A5FF" w14:textId="43F5D9A5" w:rsidR="002A1CD4" w:rsidRPr="002A1CD4" w:rsidRDefault="002A1CD4" w:rsidP="002A1CD4">
      <w:pPr>
        <w:spacing w:line="264" w:lineRule="auto"/>
        <w:ind w:firstLine="540"/>
        <w:jc w:val="both"/>
        <w:rPr>
          <w:sz w:val="28"/>
          <w:szCs w:val="28"/>
        </w:rPr>
      </w:pPr>
      <w:r w:rsidRPr="002A1CD4">
        <w:rPr>
          <w:color w:val="FF0000"/>
          <w:sz w:val="28"/>
          <w:szCs w:val="28"/>
        </w:rPr>
        <w:t xml:space="preserve"> </w:t>
      </w:r>
      <w:r w:rsidRPr="002A1CD4">
        <w:rPr>
          <w:sz w:val="28"/>
          <w:szCs w:val="28"/>
        </w:rPr>
        <w:t xml:space="preserve">Totodată, pe parcursul anului, suplimentar au fost aprobate la bugetul de stat transferuri pentru acoperirea cheltuielilor efectuate din contul veniturilor proprii ale bugetelor locale pentru cheltuieli capitale, finanțate din contul transferurilor cu destinație specială de la bugetul de stat în sumă de circa 0,2 mil.lei, astfel, încât transferurile cu </w:t>
      </w:r>
      <w:r w:rsidRPr="002A1CD4">
        <w:rPr>
          <w:i/>
          <w:sz w:val="28"/>
          <w:szCs w:val="28"/>
        </w:rPr>
        <w:t>destinație generală</w:t>
      </w:r>
      <w:r w:rsidRPr="002A1CD4">
        <w:rPr>
          <w:sz w:val="28"/>
          <w:szCs w:val="28"/>
        </w:rPr>
        <w:t xml:space="preserve"> totale pentru anul 2021 au constituit 2 279,4 mil.</w:t>
      </w:r>
      <w:r w:rsidR="003C4C77">
        <w:rPr>
          <w:sz w:val="28"/>
          <w:szCs w:val="28"/>
        </w:rPr>
        <w:t xml:space="preserve"> </w:t>
      </w:r>
      <w:r w:rsidRPr="002A1CD4">
        <w:rPr>
          <w:sz w:val="28"/>
          <w:szCs w:val="28"/>
        </w:rPr>
        <w:t xml:space="preserve">lei. </w:t>
      </w:r>
    </w:p>
    <w:p w14:paraId="5645079E" w14:textId="238AB27E" w:rsidR="002A1CD4" w:rsidRPr="002A1CD4" w:rsidRDefault="002A1CD4" w:rsidP="002A1CD4">
      <w:pPr>
        <w:spacing w:line="264" w:lineRule="auto"/>
        <w:ind w:firstLine="540"/>
        <w:jc w:val="both"/>
        <w:rPr>
          <w:sz w:val="28"/>
          <w:szCs w:val="28"/>
        </w:rPr>
      </w:pPr>
      <w:r w:rsidRPr="002A1CD4">
        <w:rPr>
          <w:sz w:val="28"/>
          <w:szCs w:val="28"/>
        </w:rPr>
        <w:t xml:space="preserve">Transferurile cu </w:t>
      </w:r>
      <w:r w:rsidRPr="002A1CD4">
        <w:rPr>
          <w:i/>
          <w:sz w:val="28"/>
          <w:szCs w:val="28"/>
        </w:rPr>
        <w:t>destinație specială</w:t>
      </w:r>
      <w:r w:rsidRPr="002A1CD4">
        <w:rPr>
          <w:sz w:val="28"/>
          <w:szCs w:val="28"/>
        </w:rPr>
        <w:t xml:space="preserve"> de la bugetul de stat către bugetele locale au fost aprobate în sumă de 11 923,3 mil.</w:t>
      </w:r>
      <w:r w:rsidR="00D70D7E">
        <w:rPr>
          <w:sz w:val="28"/>
          <w:szCs w:val="28"/>
        </w:rPr>
        <w:t xml:space="preserve"> </w:t>
      </w:r>
      <w:r w:rsidRPr="002A1CD4">
        <w:rPr>
          <w:sz w:val="28"/>
          <w:szCs w:val="28"/>
        </w:rPr>
        <w:t>lei, ulterior fiind majorate cu 18,2 mil.</w:t>
      </w:r>
      <w:r w:rsidR="00D70D7E">
        <w:rPr>
          <w:sz w:val="28"/>
          <w:szCs w:val="28"/>
        </w:rPr>
        <w:t xml:space="preserve"> </w:t>
      </w:r>
      <w:r w:rsidRPr="002A1CD4">
        <w:rPr>
          <w:sz w:val="28"/>
          <w:szCs w:val="28"/>
        </w:rPr>
        <w:t>lei, constituind 11 941,5  mil.</w:t>
      </w:r>
      <w:r w:rsidR="00D70D7E">
        <w:rPr>
          <w:sz w:val="28"/>
          <w:szCs w:val="28"/>
        </w:rPr>
        <w:t xml:space="preserve"> </w:t>
      </w:r>
      <w:r w:rsidRPr="002A1CD4">
        <w:rPr>
          <w:sz w:val="28"/>
          <w:szCs w:val="28"/>
        </w:rPr>
        <w:t xml:space="preserve">lei, inclusiv pentru: </w:t>
      </w:r>
    </w:p>
    <w:p w14:paraId="31422C63" w14:textId="6F6B0CEE" w:rsidR="002A1CD4" w:rsidRPr="002A1CD4" w:rsidRDefault="002A1CD4" w:rsidP="002A1CD4">
      <w:pPr>
        <w:numPr>
          <w:ilvl w:val="0"/>
          <w:numId w:val="55"/>
        </w:numPr>
        <w:spacing w:line="264" w:lineRule="auto"/>
        <w:jc w:val="both"/>
        <w:rPr>
          <w:sz w:val="28"/>
          <w:szCs w:val="28"/>
        </w:rPr>
      </w:pPr>
      <w:r w:rsidRPr="002A1CD4">
        <w:rPr>
          <w:sz w:val="28"/>
          <w:szCs w:val="28"/>
        </w:rPr>
        <w:t>finanțarea învățământului preșcolar, primar, secundar general, special și complementar (extrașcolar) - 9 863,7 mil.</w:t>
      </w:r>
      <w:r w:rsidR="00C5779F">
        <w:rPr>
          <w:sz w:val="28"/>
          <w:szCs w:val="28"/>
        </w:rPr>
        <w:t xml:space="preserve"> </w:t>
      </w:r>
      <w:r w:rsidRPr="002A1CD4">
        <w:rPr>
          <w:sz w:val="28"/>
          <w:szCs w:val="28"/>
        </w:rPr>
        <w:t>lei;</w:t>
      </w:r>
    </w:p>
    <w:p w14:paraId="52ADB2B2" w14:textId="42BE908E" w:rsidR="002A1CD4" w:rsidRPr="002A1CD4" w:rsidRDefault="002A1CD4" w:rsidP="002A1CD4">
      <w:pPr>
        <w:numPr>
          <w:ilvl w:val="0"/>
          <w:numId w:val="55"/>
        </w:numPr>
        <w:spacing w:line="264" w:lineRule="auto"/>
        <w:jc w:val="both"/>
        <w:rPr>
          <w:sz w:val="28"/>
          <w:szCs w:val="28"/>
        </w:rPr>
      </w:pPr>
      <w:r w:rsidRPr="002A1CD4">
        <w:rPr>
          <w:sz w:val="28"/>
          <w:szCs w:val="28"/>
        </w:rPr>
        <w:t>procurarea utilajului și mobilierului școlar – 29,5 mil.</w:t>
      </w:r>
      <w:r w:rsidR="00C5779F">
        <w:rPr>
          <w:sz w:val="28"/>
          <w:szCs w:val="28"/>
        </w:rPr>
        <w:t xml:space="preserve"> </w:t>
      </w:r>
      <w:r w:rsidRPr="002A1CD4">
        <w:rPr>
          <w:sz w:val="28"/>
          <w:szCs w:val="28"/>
        </w:rPr>
        <w:t>lei;</w:t>
      </w:r>
    </w:p>
    <w:p w14:paraId="6CAD439B" w14:textId="13C57B8C" w:rsidR="002A1CD4" w:rsidRPr="002A1CD4" w:rsidRDefault="002A1CD4" w:rsidP="002A1CD4">
      <w:pPr>
        <w:numPr>
          <w:ilvl w:val="0"/>
          <w:numId w:val="55"/>
        </w:numPr>
        <w:spacing w:line="264" w:lineRule="auto"/>
        <w:jc w:val="both"/>
        <w:rPr>
          <w:sz w:val="28"/>
          <w:szCs w:val="28"/>
        </w:rPr>
      </w:pPr>
      <w:r w:rsidRPr="002A1CD4">
        <w:rPr>
          <w:sz w:val="28"/>
          <w:szCs w:val="28"/>
        </w:rPr>
        <w:t>școli sportive – 237,6 mil.</w:t>
      </w:r>
      <w:r w:rsidR="00C5779F">
        <w:rPr>
          <w:sz w:val="28"/>
          <w:szCs w:val="28"/>
        </w:rPr>
        <w:t xml:space="preserve"> </w:t>
      </w:r>
      <w:r w:rsidRPr="002A1CD4">
        <w:rPr>
          <w:sz w:val="28"/>
          <w:szCs w:val="28"/>
        </w:rPr>
        <w:t>lei;</w:t>
      </w:r>
    </w:p>
    <w:p w14:paraId="4E07958E" w14:textId="35D65596" w:rsidR="002A1CD4" w:rsidRPr="002A1CD4" w:rsidRDefault="002A1CD4" w:rsidP="002A1CD4">
      <w:pPr>
        <w:numPr>
          <w:ilvl w:val="0"/>
          <w:numId w:val="55"/>
        </w:numPr>
        <w:spacing w:line="264" w:lineRule="auto"/>
        <w:jc w:val="both"/>
        <w:rPr>
          <w:sz w:val="28"/>
          <w:szCs w:val="28"/>
        </w:rPr>
      </w:pPr>
      <w:r w:rsidRPr="002A1CD4">
        <w:rPr>
          <w:sz w:val="28"/>
          <w:szCs w:val="28"/>
        </w:rPr>
        <w:t>asistența socială – 301,1 mil.</w:t>
      </w:r>
      <w:r w:rsidR="00C5779F">
        <w:rPr>
          <w:sz w:val="28"/>
          <w:szCs w:val="28"/>
        </w:rPr>
        <w:t xml:space="preserve"> </w:t>
      </w:r>
      <w:r w:rsidRPr="002A1CD4">
        <w:rPr>
          <w:sz w:val="28"/>
          <w:szCs w:val="28"/>
        </w:rPr>
        <w:t>lei;</w:t>
      </w:r>
    </w:p>
    <w:p w14:paraId="1401595B" w14:textId="077D0C3F" w:rsidR="002A1CD4" w:rsidRPr="002A1CD4" w:rsidRDefault="002A1CD4" w:rsidP="002A1CD4">
      <w:pPr>
        <w:numPr>
          <w:ilvl w:val="0"/>
          <w:numId w:val="55"/>
        </w:numPr>
        <w:spacing w:line="264" w:lineRule="auto"/>
        <w:jc w:val="both"/>
        <w:rPr>
          <w:sz w:val="28"/>
          <w:szCs w:val="28"/>
        </w:rPr>
      </w:pPr>
      <w:r w:rsidRPr="002A1CD4">
        <w:rPr>
          <w:sz w:val="28"/>
          <w:szCs w:val="28"/>
        </w:rPr>
        <w:t>infrastructura drumurilor publice locale – 958,3 mil.</w:t>
      </w:r>
      <w:r w:rsidR="00C5779F">
        <w:rPr>
          <w:sz w:val="28"/>
          <w:szCs w:val="28"/>
        </w:rPr>
        <w:t xml:space="preserve"> </w:t>
      </w:r>
      <w:r w:rsidRPr="002A1CD4">
        <w:rPr>
          <w:sz w:val="28"/>
          <w:szCs w:val="28"/>
        </w:rPr>
        <w:t>lei;</w:t>
      </w:r>
    </w:p>
    <w:p w14:paraId="12CDB9B3" w14:textId="242FDE0A" w:rsidR="002A1CD4" w:rsidRPr="002A1CD4" w:rsidRDefault="002A1CD4" w:rsidP="002A1CD4">
      <w:pPr>
        <w:numPr>
          <w:ilvl w:val="0"/>
          <w:numId w:val="55"/>
        </w:numPr>
        <w:spacing w:line="264" w:lineRule="auto"/>
        <w:jc w:val="both"/>
        <w:rPr>
          <w:sz w:val="28"/>
          <w:szCs w:val="28"/>
        </w:rPr>
      </w:pPr>
      <w:r w:rsidRPr="002A1CD4">
        <w:rPr>
          <w:sz w:val="28"/>
          <w:szCs w:val="28"/>
        </w:rPr>
        <w:t>cheltuieli capitale – 409,5 mil.</w:t>
      </w:r>
      <w:r w:rsidR="00C5779F">
        <w:rPr>
          <w:sz w:val="28"/>
          <w:szCs w:val="28"/>
        </w:rPr>
        <w:t xml:space="preserve"> </w:t>
      </w:r>
      <w:r w:rsidRPr="002A1CD4">
        <w:rPr>
          <w:sz w:val="28"/>
          <w:szCs w:val="28"/>
        </w:rPr>
        <w:t>lei;</w:t>
      </w:r>
    </w:p>
    <w:p w14:paraId="7959BFFF" w14:textId="7741D650" w:rsidR="002A1CD4" w:rsidRPr="002A1CD4" w:rsidRDefault="002A1CD4" w:rsidP="002A1CD4">
      <w:pPr>
        <w:numPr>
          <w:ilvl w:val="0"/>
          <w:numId w:val="55"/>
        </w:numPr>
        <w:spacing w:line="264" w:lineRule="auto"/>
        <w:jc w:val="both"/>
        <w:rPr>
          <w:sz w:val="28"/>
          <w:szCs w:val="28"/>
        </w:rPr>
      </w:pPr>
      <w:r w:rsidRPr="002A1CD4">
        <w:rPr>
          <w:sz w:val="28"/>
          <w:szCs w:val="28"/>
        </w:rPr>
        <w:t>pachetul minim de servicii sociale din Fondul de susținere a populației - 141,2 mil.</w:t>
      </w:r>
      <w:r w:rsidR="00C5779F">
        <w:rPr>
          <w:sz w:val="28"/>
          <w:szCs w:val="28"/>
        </w:rPr>
        <w:t xml:space="preserve"> </w:t>
      </w:r>
      <w:r w:rsidRPr="002A1CD4">
        <w:rPr>
          <w:sz w:val="28"/>
          <w:szCs w:val="28"/>
        </w:rPr>
        <w:t xml:space="preserve">lei; </w:t>
      </w:r>
    </w:p>
    <w:p w14:paraId="03278DC8" w14:textId="5506BA00" w:rsidR="002A1CD4" w:rsidRPr="002A1CD4" w:rsidRDefault="002A1CD4" w:rsidP="002A1CD4">
      <w:pPr>
        <w:numPr>
          <w:ilvl w:val="0"/>
          <w:numId w:val="55"/>
        </w:numPr>
        <w:spacing w:line="264" w:lineRule="auto"/>
        <w:jc w:val="both"/>
        <w:rPr>
          <w:sz w:val="28"/>
          <w:szCs w:val="28"/>
        </w:rPr>
      </w:pPr>
      <w:r w:rsidRPr="002A1CD4">
        <w:rPr>
          <w:sz w:val="28"/>
          <w:szCs w:val="28"/>
        </w:rPr>
        <w:t>finanțarea altor competențe delegate autorităților administrației publice locale – 0,6 mil.</w:t>
      </w:r>
      <w:r w:rsidR="00C5779F">
        <w:rPr>
          <w:sz w:val="28"/>
          <w:szCs w:val="28"/>
        </w:rPr>
        <w:t xml:space="preserve"> </w:t>
      </w:r>
      <w:r w:rsidRPr="002A1CD4">
        <w:rPr>
          <w:sz w:val="28"/>
          <w:szCs w:val="28"/>
        </w:rPr>
        <w:t>lei.</w:t>
      </w:r>
    </w:p>
    <w:p w14:paraId="1F76D3C0" w14:textId="2F8F78F5" w:rsidR="002A1CD4" w:rsidRPr="002A1CD4" w:rsidRDefault="002A1CD4" w:rsidP="00FC4AC6">
      <w:pPr>
        <w:spacing w:line="276" w:lineRule="auto"/>
        <w:ind w:firstLine="567"/>
        <w:jc w:val="both"/>
        <w:rPr>
          <w:sz w:val="28"/>
          <w:szCs w:val="28"/>
        </w:rPr>
      </w:pPr>
      <w:r w:rsidRPr="002A1CD4">
        <w:rPr>
          <w:sz w:val="28"/>
          <w:szCs w:val="28"/>
        </w:rPr>
        <w:t>Pe parcursul anului, pentru implementarea la nivel local a prevederilor Legii nr.270/2018 privind sistemul unitar de salarizare în sectorul bugetar, suplimentar, prin Hotărârile Guvernului nr.312 și nr.391 privind repartizarea și redistribuirea unor alocații aprobate în Legea bugetului de stat pentru anul 2021 nr.258/2020, au fost alocate de la bugetul de stat transferuri pentru acoperirea cheltuielilor salariale aferente competențelor delegate (finanțate prin transferuri cu destinație specială de la bugetul de stat) 134,5</w:t>
      </w:r>
      <w:r w:rsidRPr="002A1CD4">
        <w:rPr>
          <w:color w:val="FF0000"/>
          <w:sz w:val="28"/>
          <w:szCs w:val="28"/>
        </w:rPr>
        <w:t xml:space="preserve"> </w:t>
      </w:r>
      <w:r w:rsidRPr="002A1CD4">
        <w:rPr>
          <w:sz w:val="28"/>
          <w:szCs w:val="28"/>
        </w:rPr>
        <w:t>mil.</w:t>
      </w:r>
      <w:r w:rsidR="00C5779F">
        <w:rPr>
          <w:sz w:val="28"/>
          <w:szCs w:val="28"/>
        </w:rPr>
        <w:t xml:space="preserve"> </w:t>
      </w:r>
      <w:r w:rsidRPr="002A1CD4">
        <w:rPr>
          <w:sz w:val="28"/>
          <w:szCs w:val="28"/>
        </w:rPr>
        <w:t>lei, inclusiv pentru:</w:t>
      </w:r>
    </w:p>
    <w:p w14:paraId="2CA63908" w14:textId="359D8ED1" w:rsidR="002A1CD4" w:rsidRPr="002A1CD4" w:rsidRDefault="002A1CD4" w:rsidP="002A1CD4">
      <w:pPr>
        <w:numPr>
          <w:ilvl w:val="0"/>
          <w:numId w:val="59"/>
        </w:numPr>
        <w:spacing w:line="264" w:lineRule="auto"/>
        <w:ind w:left="1440"/>
        <w:jc w:val="both"/>
        <w:rPr>
          <w:sz w:val="28"/>
          <w:szCs w:val="28"/>
        </w:rPr>
      </w:pPr>
      <w:r w:rsidRPr="002A1CD4">
        <w:rPr>
          <w:sz w:val="28"/>
          <w:szCs w:val="28"/>
        </w:rPr>
        <w:t>învățământul general – 132,4 mil.</w:t>
      </w:r>
      <w:r>
        <w:rPr>
          <w:sz w:val="28"/>
          <w:szCs w:val="28"/>
        </w:rPr>
        <w:t xml:space="preserve"> </w:t>
      </w:r>
      <w:r w:rsidRPr="002A1CD4">
        <w:rPr>
          <w:sz w:val="28"/>
          <w:szCs w:val="28"/>
        </w:rPr>
        <w:t>lei;</w:t>
      </w:r>
    </w:p>
    <w:p w14:paraId="7FE6AEEF" w14:textId="3DAF7BA0" w:rsidR="002A1CD4" w:rsidRPr="002A1CD4" w:rsidRDefault="002A1CD4" w:rsidP="002A1CD4">
      <w:pPr>
        <w:numPr>
          <w:ilvl w:val="0"/>
          <w:numId w:val="59"/>
        </w:numPr>
        <w:spacing w:line="264" w:lineRule="auto"/>
        <w:ind w:left="1440"/>
        <w:jc w:val="both"/>
        <w:rPr>
          <w:sz w:val="28"/>
          <w:szCs w:val="28"/>
        </w:rPr>
      </w:pPr>
      <w:r w:rsidRPr="002A1CD4">
        <w:rPr>
          <w:sz w:val="28"/>
          <w:szCs w:val="28"/>
        </w:rPr>
        <w:t>școli sportive – 2,1 mil.</w:t>
      </w:r>
      <w:r>
        <w:rPr>
          <w:sz w:val="28"/>
          <w:szCs w:val="28"/>
        </w:rPr>
        <w:t xml:space="preserve"> </w:t>
      </w:r>
      <w:r w:rsidRPr="002A1CD4">
        <w:rPr>
          <w:sz w:val="28"/>
          <w:szCs w:val="28"/>
        </w:rPr>
        <w:t>lei;</w:t>
      </w:r>
    </w:p>
    <w:p w14:paraId="4FD20E85" w14:textId="298B9F52" w:rsidR="002A1CD4" w:rsidRPr="002A1CD4" w:rsidRDefault="002A1CD4" w:rsidP="002A1CD4">
      <w:pPr>
        <w:numPr>
          <w:ilvl w:val="0"/>
          <w:numId w:val="59"/>
        </w:numPr>
        <w:spacing w:line="264" w:lineRule="auto"/>
        <w:ind w:left="1440"/>
        <w:jc w:val="both"/>
        <w:rPr>
          <w:sz w:val="28"/>
          <w:szCs w:val="28"/>
        </w:rPr>
      </w:pPr>
      <w:r w:rsidRPr="002A1CD4">
        <w:rPr>
          <w:sz w:val="28"/>
          <w:szCs w:val="28"/>
        </w:rPr>
        <w:t>asistența socială – 0,04 mil.</w:t>
      </w:r>
      <w:r>
        <w:rPr>
          <w:sz w:val="28"/>
          <w:szCs w:val="28"/>
        </w:rPr>
        <w:t xml:space="preserve"> </w:t>
      </w:r>
      <w:r w:rsidRPr="002A1CD4">
        <w:rPr>
          <w:sz w:val="28"/>
          <w:szCs w:val="28"/>
        </w:rPr>
        <w:t>lei.</w:t>
      </w:r>
    </w:p>
    <w:p w14:paraId="4883DC5B" w14:textId="2F77F64B" w:rsidR="002A1CD4" w:rsidRPr="002A1CD4" w:rsidRDefault="002A1CD4" w:rsidP="00FC4AC6">
      <w:pPr>
        <w:spacing w:before="120" w:line="276" w:lineRule="auto"/>
        <w:ind w:firstLine="562"/>
        <w:jc w:val="both"/>
        <w:rPr>
          <w:color w:val="FF0000"/>
          <w:sz w:val="28"/>
          <w:szCs w:val="28"/>
        </w:rPr>
      </w:pPr>
      <w:r w:rsidRPr="002A1CD4">
        <w:rPr>
          <w:sz w:val="28"/>
          <w:szCs w:val="28"/>
        </w:rPr>
        <w:t>În anul 2021, efectuarea transferurilor de la bugetul de stat la bugetele locale (Anexa nr.7 la Legea bugetului pe anul 2021 cu Hotărârile Guvernului nr.312 și nr.391 privind suplimentară pentru salarizare) au fost asigurate la nivel de 98,5 la sută față de planul precizat (14 355,4 mil.</w:t>
      </w:r>
      <w:r w:rsidR="0050344F">
        <w:rPr>
          <w:sz w:val="28"/>
          <w:szCs w:val="28"/>
        </w:rPr>
        <w:t xml:space="preserve"> </w:t>
      </w:r>
      <w:r w:rsidRPr="002A1CD4">
        <w:rPr>
          <w:sz w:val="28"/>
          <w:szCs w:val="28"/>
        </w:rPr>
        <w:t>lei) sau în volum de 14 137,5 mil.</w:t>
      </w:r>
      <w:r>
        <w:rPr>
          <w:sz w:val="28"/>
          <w:szCs w:val="28"/>
        </w:rPr>
        <w:t xml:space="preserve"> </w:t>
      </w:r>
      <w:r w:rsidRPr="002A1CD4">
        <w:rPr>
          <w:sz w:val="28"/>
          <w:szCs w:val="28"/>
        </w:rPr>
        <w:t>lei, nefiind alocate 217,9 mil.</w:t>
      </w:r>
      <w:r w:rsidR="00C5779F">
        <w:rPr>
          <w:sz w:val="28"/>
          <w:szCs w:val="28"/>
        </w:rPr>
        <w:t xml:space="preserve"> </w:t>
      </w:r>
      <w:r w:rsidRPr="002A1CD4">
        <w:rPr>
          <w:sz w:val="28"/>
          <w:szCs w:val="28"/>
        </w:rPr>
        <w:t>lei din volumul total de transferuri planificate</w:t>
      </w:r>
      <w:r w:rsidR="0050344F">
        <w:rPr>
          <w:sz w:val="28"/>
          <w:szCs w:val="28"/>
        </w:rPr>
        <w:t>,</w:t>
      </w:r>
      <w:r w:rsidRPr="002A1CD4">
        <w:rPr>
          <w:sz w:val="28"/>
          <w:szCs w:val="28"/>
        </w:rPr>
        <w:t xml:space="preserve">  dintre care:</w:t>
      </w:r>
      <w:r w:rsidRPr="002A1CD4">
        <w:rPr>
          <w:color w:val="FF0000"/>
          <w:sz w:val="28"/>
          <w:szCs w:val="28"/>
        </w:rPr>
        <w:t xml:space="preserve"> </w:t>
      </w:r>
    </w:p>
    <w:p w14:paraId="05A97950" w14:textId="481C2442" w:rsidR="002A1CD4" w:rsidRPr="002A1CD4" w:rsidRDefault="002A1CD4" w:rsidP="00804C09">
      <w:pPr>
        <w:numPr>
          <w:ilvl w:val="0"/>
          <w:numId w:val="56"/>
        </w:numPr>
        <w:tabs>
          <w:tab w:val="left" w:pos="180"/>
        </w:tabs>
        <w:spacing w:line="264" w:lineRule="auto"/>
        <w:ind w:left="0" w:firstLine="927"/>
        <w:jc w:val="both"/>
        <w:rPr>
          <w:sz w:val="28"/>
          <w:szCs w:val="28"/>
        </w:rPr>
      </w:pPr>
      <w:r w:rsidRPr="002A1CD4">
        <w:rPr>
          <w:sz w:val="28"/>
          <w:szCs w:val="28"/>
        </w:rPr>
        <w:t>pentru învățământul general – 138,5 mil.</w:t>
      </w:r>
      <w:r w:rsidR="00C5779F">
        <w:rPr>
          <w:sz w:val="28"/>
          <w:szCs w:val="28"/>
        </w:rPr>
        <w:t xml:space="preserve"> </w:t>
      </w:r>
      <w:r w:rsidRPr="002A1CD4">
        <w:rPr>
          <w:sz w:val="28"/>
          <w:szCs w:val="28"/>
        </w:rPr>
        <w:t>lei sau la nivel de 98,6 la sută;</w:t>
      </w:r>
    </w:p>
    <w:p w14:paraId="519F94E7" w14:textId="7FF4CEE0" w:rsidR="002A1CD4" w:rsidRPr="002A1CD4" w:rsidRDefault="002A1CD4" w:rsidP="00804C09">
      <w:pPr>
        <w:numPr>
          <w:ilvl w:val="0"/>
          <w:numId w:val="56"/>
        </w:numPr>
        <w:spacing w:line="264" w:lineRule="auto"/>
        <w:ind w:left="0" w:firstLine="927"/>
        <w:jc w:val="both"/>
        <w:rPr>
          <w:sz w:val="28"/>
          <w:szCs w:val="28"/>
        </w:rPr>
      </w:pPr>
      <w:r w:rsidRPr="002A1CD4">
        <w:rPr>
          <w:sz w:val="28"/>
          <w:szCs w:val="28"/>
        </w:rPr>
        <w:t>pentru procurarea utilajului școlar și mobilierului școlar - 2,3 mil.</w:t>
      </w:r>
      <w:r w:rsidR="00C5779F">
        <w:rPr>
          <w:sz w:val="28"/>
          <w:szCs w:val="28"/>
        </w:rPr>
        <w:t xml:space="preserve"> </w:t>
      </w:r>
      <w:r w:rsidRPr="002A1CD4">
        <w:rPr>
          <w:sz w:val="28"/>
          <w:szCs w:val="28"/>
        </w:rPr>
        <w:t>lei sau la nivel de 92,1 la sută;</w:t>
      </w:r>
    </w:p>
    <w:p w14:paraId="72204D83" w14:textId="77777777" w:rsidR="002A1CD4" w:rsidRPr="002A1CD4" w:rsidRDefault="002A1CD4" w:rsidP="002A1CD4">
      <w:pPr>
        <w:numPr>
          <w:ilvl w:val="0"/>
          <w:numId w:val="56"/>
        </w:numPr>
        <w:spacing w:line="264" w:lineRule="auto"/>
        <w:jc w:val="both"/>
        <w:rPr>
          <w:sz w:val="28"/>
          <w:szCs w:val="28"/>
        </w:rPr>
      </w:pPr>
      <w:r w:rsidRPr="002A1CD4">
        <w:rPr>
          <w:sz w:val="28"/>
          <w:szCs w:val="28"/>
        </w:rPr>
        <w:t>pentru școlile sportive – 3,0 mil.lei sau la nivel de 98,7 la sută;</w:t>
      </w:r>
    </w:p>
    <w:p w14:paraId="5C4A947F" w14:textId="76F62FB5" w:rsidR="002A1CD4" w:rsidRPr="002A1CD4" w:rsidRDefault="002A1CD4" w:rsidP="002A1CD4">
      <w:pPr>
        <w:numPr>
          <w:ilvl w:val="0"/>
          <w:numId w:val="56"/>
        </w:numPr>
        <w:spacing w:line="264" w:lineRule="auto"/>
        <w:jc w:val="both"/>
        <w:rPr>
          <w:sz w:val="28"/>
          <w:szCs w:val="28"/>
        </w:rPr>
      </w:pPr>
      <w:r w:rsidRPr="002A1CD4">
        <w:rPr>
          <w:sz w:val="28"/>
          <w:szCs w:val="28"/>
        </w:rPr>
        <w:t>pentru asistența socială – 49,4 mil.</w:t>
      </w:r>
      <w:r w:rsidR="00C5779F">
        <w:rPr>
          <w:sz w:val="28"/>
          <w:szCs w:val="28"/>
        </w:rPr>
        <w:t xml:space="preserve"> </w:t>
      </w:r>
      <w:r w:rsidRPr="002A1CD4">
        <w:rPr>
          <w:sz w:val="28"/>
          <w:szCs w:val="28"/>
        </w:rPr>
        <w:t>lei sau la nivel de 83,6 la sută;</w:t>
      </w:r>
    </w:p>
    <w:p w14:paraId="342FBA5B" w14:textId="3FE7293D" w:rsidR="002A1CD4" w:rsidRPr="002A1CD4" w:rsidRDefault="002A1CD4" w:rsidP="002A1CD4">
      <w:pPr>
        <w:numPr>
          <w:ilvl w:val="0"/>
          <w:numId w:val="56"/>
        </w:numPr>
        <w:spacing w:line="264" w:lineRule="auto"/>
        <w:jc w:val="both"/>
        <w:rPr>
          <w:sz w:val="28"/>
          <w:szCs w:val="28"/>
        </w:rPr>
      </w:pPr>
      <w:r w:rsidRPr="002A1CD4">
        <w:rPr>
          <w:sz w:val="28"/>
          <w:szCs w:val="28"/>
        </w:rPr>
        <w:t>pentru cheltuieli capitale -  9,5 mil.</w:t>
      </w:r>
      <w:r w:rsidR="00C5779F">
        <w:rPr>
          <w:sz w:val="28"/>
          <w:szCs w:val="28"/>
        </w:rPr>
        <w:t xml:space="preserve"> </w:t>
      </w:r>
      <w:r w:rsidRPr="002A1CD4">
        <w:rPr>
          <w:sz w:val="28"/>
          <w:szCs w:val="28"/>
        </w:rPr>
        <w:t>lei sau la nivel de 97,7 la sută;</w:t>
      </w:r>
    </w:p>
    <w:p w14:paraId="260D1651" w14:textId="0BD0AE93" w:rsidR="002A1CD4" w:rsidRPr="002A1CD4" w:rsidRDefault="002A1CD4" w:rsidP="005F56B4">
      <w:pPr>
        <w:numPr>
          <w:ilvl w:val="0"/>
          <w:numId w:val="56"/>
        </w:numPr>
        <w:tabs>
          <w:tab w:val="left" w:pos="1260"/>
        </w:tabs>
        <w:spacing w:line="264" w:lineRule="auto"/>
        <w:ind w:left="90" w:firstLine="837"/>
        <w:jc w:val="both"/>
        <w:rPr>
          <w:sz w:val="28"/>
          <w:szCs w:val="28"/>
        </w:rPr>
      </w:pPr>
      <w:r w:rsidRPr="002A1CD4">
        <w:rPr>
          <w:sz w:val="28"/>
          <w:szCs w:val="28"/>
        </w:rPr>
        <w:t>pentru infrastructura drumurilor publice locale – 13,4 mil.</w:t>
      </w:r>
      <w:r w:rsidR="00C5779F">
        <w:rPr>
          <w:sz w:val="28"/>
          <w:szCs w:val="28"/>
        </w:rPr>
        <w:t xml:space="preserve"> </w:t>
      </w:r>
      <w:r w:rsidRPr="002A1CD4">
        <w:rPr>
          <w:sz w:val="28"/>
          <w:szCs w:val="28"/>
        </w:rPr>
        <w:t>lei sau la nivel de 98,6 la sută;</w:t>
      </w:r>
    </w:p>
    <w:p w14:paraId="5F1DF26C" w14:textId="77777777" w:rsidR="002A1CD4" w:rsidRPr="002A1CD4" w:rsidRDefault="002A1CD4" w:rsidP="005F56B4">
      <w:pPr>
        <w:numPr>
          <w:ilvl w:val="0"/>
          <w:numId w:val="56"/>
        </w:numPr>
        <w:tabs>
          <w:tab w:val="left" w:pos="1260"/>
        </w:tabs>
        <w:spacing w:line="264" w:lineRule="auto"/>
        <w:ind w:left="0" w:firstLine="927"/>
        <w:jc w:val="both"/>
        <w:rPr>
          <w:sz w:val="28"/>
          <w:szCs w:val="28"/>
        </w:rPr>
      </w:pPr>
      <w:r w:rsidRPr="002A1CD4">
        <w:rPr>
          <w:sz w:val="28"/>
          <w:szCs w:val="28"/>
        </w:rPr>
        <w:t>din Fondul de susținere a populației - 1,8 mil.lei sau la nivel de 98,7 la sută.</w:t>
      </w:r>
    </w:p>
    <w:p w14:paraId="1AEA00A3" w14:textId="77777777" w:rsidR="002A1CD4" w:rsidRPr="002A1CD4" w:rsidRDefault="002A1CD4" w:rsidP="002A1CD4">
      <w:pPr>
        <w:spacing w:before="120" w:line="264" w:lineRule="auto"/>
        <w:ind w:firstLine="562"/>
        <w:jc w:val="both"/>
        <w:rPr>
          <w:sz w:val="28"/>
          <w:szCs w:val="28"/>
        </w:rPr>
      </w:pPr>
      <w:r w:rsidRPr="002A1CD4">
        <w:rPr>
          <w:sz w:val="28"/>
          <w:szCs w:val="28"/>
        </w:rPr>
        <w:t xml:space="preserve">Cauzele esențiale de nealocare (nefinanțare) fiind: </w:t>
      </w:r>
    </w:p>
    <w:p w14:paraId="1E273A2B" w14:textId="77777777" w:rsidR="002A1CD4" w:rsidRPr="002A1CD4" w:rsidRDefault="002A1CD4" w:rsidP="002A1CD4">
      <w:pPr>
        <w:numPr>
          <w:ilvl w:val="0"/>
          <w:numId w:val="68"/>
        </w:numPr>
        <w:tabs>
          <w:tab w:val="left" w:pos="1170"/>
        </w:tabs>
        <w:spacing w:line="264" w:lineRule="auto"/>
        <w:ind w:left="0" w:firstLine="900"/>
        <w:jc w:val="both"/>
        <w:rPr>
          <w:sz w:val="28"/>
          <w:szCs w:val="28"/>
        </w:rPr>
      </w:pPr>
      <w:r w:rsidRPr="002A1CD4">
        <w:rPr>
          <w:sz w:val="28"/>
          <w:szCs w:val="28"/>
        </w:rPr>
        <w:t>diminuarea pe parcursul anului a numărului de beneficiari;</w:t>
      </w:r>
    </w:p>
    <w:p w14:paraId="61EF4C00" w14:textId="77777777" w:rsidR="002A1CD4" w:rsidRPr="002A1CD4" w:rsidRDefault="002A1CD4" w:rsidP="002A1CD4">
      <w:pPr>
        <w:numPr>
          <w:ilvl w:val="0"/>
          <w:numId w:val="68"/>
        </w:numPr>
        <w:tabs>
          <w:tab w:val="left" w:pos="1170"/>
        </w:tabs>
        <w:spacing w:line="264" w:lineRule="auto"/>
        <w:ind w:left="0" w:firstLine="900"/>
        <w:jc w:val="both"/>
        <w:rPr>
          <w:sz w:val="28"/>
          <w:szCs w:val="28"/>
        </w:rPr>
      </w:pPr>
      <w:r w:rsidRPr="002A1CD4">
        <w:rPr>
          <w:sz w:val="28"/>
          <w:szCs w:val="28"/>
        </w:rPr>
        <w:t>finanțarea transferurilor cu destinație specială pe bază de necesități, ca mecanism de asigurare a cheltuirii eficiente și conform destinației a mijloacelor bugetare.</w:t>
      </w:r>
    </w:p>
    <w:p w14:paraId="344387AC" w14:textId="798886CE" w:rsidR="002A1CD4" w:rsidRPr="002A1CD4" w:rsidRDefault="002A1CD4" w:rsidP="002A1CD4">
      <w:pPr>
        <w:spacing w:before="120" w:line="264" w:lineRule="auto"/>
        <w:ind w:firstLine="547"/>
        <w:jc w:val="both"/>
        <w:rPr>
          <w:sz w:val="28"/>
          <w:szCs w:val="28"/>
        </w:rPr>
      </w:pPr>
      <w:r w:rsidRPr="002A1CD4">
        <w:rPr>
          <w:sz w:val="28"/>
          <w:szCs w:val="28"/>
        </w:rPr>
        <w:t>Pe parcursul anului 2021, din bugetul de stat, prin hotărâri ale Guvernului, pentru bugetele locale au fost aprobate transferuri cu destinație specială în volum de circa 13</w:t>
      </w:r>
      <w:r w:rsidR="00C93CFE">
        <w:rPr>
          <w:sz w:val="28"/>
          <w:szCs w:val="28"/>
        </w:rPr>
        <w:t>5</w:t>
      </w:r>
      <w:r w:rsidRPr="002A1CD4">
        <w:rPr>
          <w:sz w:val="28"/>
          <w:szCs w:val="28"/>
        </w:rPr>
        <w:t>,</w:t>
      </w:r>
      <w:r w:rsidR="00C93CFE">
        <w:rPr>
          <w:sz w:val="28"/>
          <w:szCs w:val="28"/>
        </w:rPr>
        <w:t>9</w:t>
      </w:r>
      <w:r w:rsidRPr="002A1CD4">
        <w:rPr>
          <w:sz w:val="28"/>
          <w:szCs w:val="28"/>
        </w:rPr>
        <w:t xml:space="preserve"> mil.lei, fiind executate în volum de 131,2 mil.lei sau la nivel de 96,5 la sută, inclusiv:</w:t>
      </w:r>
    </w:p>
    <w:p w14:paraId="1DB8AC00" w14:textId="77777777" w:rsidR="002A1CD4" w:rsidRPr="002A1CD4" w:rsidRDefault="002A1CD4" w:rsidP="002A1CD4">
      <w:pPr>
        <w:numPr>
          <w:ilvl w:val="0"/>
          <w:numId w:val="50"/>
        </w:numPr>
        <w:tabs>
          <w:tab w:val="left" w:pos="810"/>
          <w:tab w:val="left" w:pos="900"/>
        </w:tabs>
        <w:spacing w:line="264" w:lineRule="auto"/>
        <w:ind w:left="0" w:firstLine="567"/>
        <w:jc w:val="both"/>
        <w:rPr>
          <w:sz w:val="28"/>
          <w:szCs w:val="28"/>
        </w:rPr>
      </w:pPr>
      <w:r w:rsidRPr="002A1CD4">
        <w:rPr>
          <w:sz w:val="28"/>
          <w:szCs w:val="28"/>
        </w:rPr>
        <w:t>în baza Hotărârilor Guvernului nr.50 și nr.189 cu</w:t>
      </w:r>
      <w:r w:rsidRPr="002A1CD4">
        <w:t xml:space="preserve"> </w:t>
      </w:r>
      <w:r w:rsidRPr="002A1CD4">
        <w:rPr>
          <w:sz w:val="28"/>
          <w:szCs w:val="28"/>
        </w:rPr>
        <w:t>privire la reabilitarea victimelor represiunilor politice au fost aprobate mijloace financiare în sumă de 2,7 mil.lei, fiind finanțate în același volum. De asemenea, în scopul restituirii valorii bunurilor pentru achitarea compensațiilor pentru represiunile politice au fost transferate în baza titlului executoriu pentru Consiliului raional Telenești alocații în sumă de  0,1 mil.lei;</w:t>
      </w:r>
    </w:p>
    <w:p w14:paraId="50AB3FA9" w14:textId="6B4B5935" w:rsidR="002A1CD4" w:rsidRPr="002A1CD4" w:rsidRDefault="002A1CD4" w:rsidP="002A1CD4">
      <w:pPr>
        <w:numPr>
          <w:ilvl w:val="0"/>
          <w:numId w:val="50"/>
        </w:numPr>
        <w:tabs>
          <w:tab w:val="left" w:pos="810"/>
          <w:tab w:val="left" w:pos="900"/>
        </w:tabs>
        <w:spacing w:line="264" w:lineRule="auto"/>
        <w:ind w:left="0" w:firstLine="567"/>
        <w:jc w:val="both"/>
        <w:rPr>
          <w:sz w:val="28"/>
          <w:szCs w:val="28"/>
        </w:rPr>
      </w:pPr>
      <w:r w:rsidRPr="002A1CD4">
        <w:rPr>
          <w:sz w:val="28"/>
          <w:szCs w:val="28"/>
        </w:rPr>
        <w:t>conform prevederilor Legii nr.154/2007 privind acordarea compensației unice pentru conectarea la conducta de gaze naturale a unor categorii de populație din mediu rural, în baza demersurilor APL, către bugetele locale au fost alocate transferuri în sumă de 0,006 mil.</w:t>
      </w:r>
      <w:r w:rsidR="00C5779F">
        <w:rPr>
          <w:sz w:val="28"/>
          <w:szCs w:val="28"/>
        </w:rPr>
        <w:t xml:space="preserve"> </w:t>
      </w:r>
      <w:r w:rsidRPr="002A1CD4">
        <w:rPr>
          <w:sz w:val="28"/>
          <w:szCs w:val="28"/>
        </w:rPr>
        <w:t>lei;</w:t>
      </w:r>
    </w:p>
    <w:p w14:paraId="54B6110F" w14:textId="068A6AAD" w:rsidR="002A1CD4" w:rsidRPr="002A1CD4" w:rsidRDefault="002A1CD4" w:rsidP="002A1CD4">
      <w:pPr>
        <w:numPr>
          <w:ilvl w:val="0"/>
          <w:numId w:val="50"/>
        </w:numPr>
        <w:tabs>
          <w:tab w:val="num" w:pos="0"/>
          <w:tab w:val="left" w:pos="810"/>
          <w:tab w:val="left" w:pos="900"/>
        </w:tabs>
        <w:spacing w:line="264" w:lineRule="auto"/>
        <w:ind w:left="0" w:firstLine="540"/>
        <w:jc w:val="both"/>
        <w:rPr>
          <w:sz w:val="28"/>
          <w:szCs w:val="28"/>
        </w:rPr>
      </w:pPr>
      <w:r w:rsidRPr="002A1CD4">
        <w:rPr>
          <w:sz w:val="28"/>
          <w:szCs w:val="28"/>
        </w:rPr>
        <w:t>conform prevederilor Hotărârii Guvernului nr.68 din 26 mai 2021 „Cu privire la aprobarea Programului activităților de reintegrare a țării pe anul 2021”, pentru activitățile de reintegrare a țării, au fost aprobate alocații financiare în sumă totală de 9,0 mil.</w:t>
      </w:r>
      <w:r w:rsidR="00C5779F">
        <w:rPr>
          <w:sz w:val="28"/>
          <w:szCs w:val="28"/>
        </w:rPr>
        <w:t xml:space="preserve"> </w:t>
      </w:r>
      <w:r w:rsidRPr="002A1CD4">
        <w:rPr>
          <w:sz w:val="28"/>
          <w:szCs w:val="28"/>
        </w:rPr>
        <w:t>lei, finanțarea fiind la nivel de 89,6 la sută sau în volum de 8,1 mil.</w:t>
      </w:r>
      <w:r w:rsidR="00C5779F">
        <w:rPr>
          <w:sz w:val="28"/>
          <w:szCs w:val="28"/>
        </w:rPr>
        <w:t xml:space="preserve"> </w:t>
      </w:r>
      <w:r w:rsidRPr="002A1CD4">
        <w:rPr>
          <w:sz w:val="28"/>
          <w:szCs w:val="28"/>
        </w:rPr>
        <w:t>lei;</w:t>
      </w:r>
    </w:p>
    <w:p w14:paraId="67B93E0B" w14:textId="78A07A40" w:rsidR="002A1CD4" w:rsidRPr="002A1CD4" w:rsidRDefault="002A1CD4" w:rsidP="002A1CD4">
      <w:pPr>
        <w:numPr>
          <w:ilvl w:val="0"/>
          <w:numId w:val="50"/>
        </w:numPr>
        <w:tabs>
          <w:tab w:val="num" w:pos="0"/>
          <w:tab w:val="left" w:pos="810"/>
        </w:tabs>
        <w:spacing w:line="264" w:lineRule="auto"/>
        <w:ind w:left="0" w:firstLine="540"/>
        <w:jc w:val="both"/>
        <w:rPr>
          <w:sz w:val="28"/>
          <w:szCs w:val="28"/>
        </w:rPr>
      </w:pPr>
      <w:r w:rsidRPr="002A1CD4">
        <w:rPr>
          <w:sz w:val="28"/>
          <w:szCs w:val="28"/>
        </w:rPr>
        <w:t>conform prevederilor Hotărârii Guvernului nr.836 din 13 septembrie 2010 ”Cu privire la acordarea indemnizațiilor unice pentru construcția sau procurarea spațiului locativ sau restaurarea caselor vechi unor categorii de cetățeni”, în baza Hotărârilor Guvernului nr.71 și nr. 423, către bugete locale în anul 2021 au fost aprobate și transferate mijloace financiare în sumă totală de circa 0,8 mil.</w:t>
      </w:r>
      <w:r w:rsidR="00AD3D0F">
        <w:rPr>
          <w:sz w:val="28"/>
          <w:szCs w:val="28"/>
        </w:rPr>
        <w:t xml:space="preserve"> </w:t>
      </w:r>
      <w:r w:rsidRPr="002A1CD4">
        <w:rPr>
          <w:sz w:val="28"/>
          <w:szCs w:val="28"/>
        </w:rPr>
        <w:t>lei;</w:t>
      </w:r>
    </w:p>
    <w:p w14:paraId="488E24C8" w14:textId="67B03F49" w:rsidR="002A1CD4" w:rsidRPr="002A1CD4" w:rsidRDefault="002A1CD4" w:rsidP="005F56B4">
      <w:pPr>
        <w:numPr>
          <w:ilvl w:val="0"/>
          <w:numId w:val="50"/>
        </w:numPr>
        <w:tabs>
          <w:tab w:val="left" w:pos="900"/>
        </w:tabs>
        <w:spacing w:line="264" w:lineRule="auto"/>
        <w:ind w:left="0" w:firstLine="567"/>
        <w:jc w:val="both"/>
        <w:rPr>
          <w:sz w:val="28"/>
          <w:szCs w:val="28"/>
        </w:rPr>
      </w:pPr>
      <w:r w:rsidRPr="002A1CD4">
        <w:rPr>
          <w:sz w:val="28"/>
          <w:szCs w:val="28"/>
        </w:rPr>
        <w:t xml:space="preserve"> în vederea susținerii programelor raionale/municipale de granturi pentru inițiativele tinerilor la nivel local, în baza Hotărârii Guvernului nr.115 din 12 august 2021, autorităților publice locale le-au fost alocate transferuri în sumă de circa 1,0 mil.lei, fiind finanțate în volum de 85,4</w:t>
      </w:r>
      <w:r w:rsidR="00212968">
        <w:rPr>
          <w:sz w:val="28"/>
          <w:szCs w:val="28"/>
        </w:rPr>
        <w:t>%</w:t>
      </w:r>
      <w:r w:rsidRPr="002A1CD4">
        <w:rPr>
          <w:sz w:val="28"/>
          <w:szCs w:val="28"/>
        </w:rPr>
        <w:t xml:space="preserve"> sau în volum de 0,8 mil.</w:t>
      </w:r>
      <w:r w:rsidR="00AD3D0F">
        <w:rPr>
          <w:sz w:val="28"/>
          <w:szCs w:val="28"/>
        </w:rPr>
        <w:t xml:space="preserve"> </w:t>
      </w:r>
      <w:r w:rsidRPr="002A1CD4">
        <w:rPr>
          <w:sz w:val="28"/>
          <w:szCs w:val="28"/>
        </w:rPr>
        <w:t>lei;</w:t>
      </w:r>
    </w:p>
    <w:p w14:paraId="1025DF01" w14:textId="0BCBBAEF" w:rsidR="002A1CD4" w:rsidRPr="002A1CD4" w:rsidRDefault="002A1CD4" w:rsidP="002A1CD4">
      <w:pPr>
        <w:numPr>
          <w:ilvl w:val="0"/>
          <w:numId w:val="50"/>
        </w:numPr>
        <w:tabs>
          <w:tab w:val="num" w:pos="0"/>
          <w:tab w:val="left" w:pos="900"/>
        </w:tabs>
        <w:spacing w:line="264" w:lineRule="auto"/>
        <w:ind w:left="0" w:firstLine="567"/>
        <w:jc w:val="both"/>
        <w:rPr>
          <w:sz w:val="28"/>
          <w:szCs w:val="28"/>
        </w:rPr>
      </w:pPr>
      <w:r w:rsidRPr="002A1CD4">
        <w:rPr>
          <w:sz w:val="28"/>
          <w:szCs w:val="28"/>
        </w:rPr>
        <w:t>în conformitate cu prevederile Hotărârii Guvernului nr.801 din 1 august 2018 privind aprobarea și implementarea Programului Diaspora Reușește „DAR 1+3”, în baza Procesului-verbal nr.1 din 26 mai 2021 al ședinței Comitetului de evaluare și supraveghere a proiectelor din cadrul Programului, autorităților publice locale – beneficiare, pentru finanțarea proiectelor declarate câștigătoare au fost alocate mijloace financiare în sumă de circa 4,9 mil.</w:t>
      </w:r>
      <w:r w:rsidR="009512AC">
        <w:rPr>
          <w:sz w:val="28"/>
          <w:szCs w:val="28"/>
        </w:rPr>
        <w:t xml:space="preserve"> </w:t>
      </w:r>
      <w:r w:rsidRPr="002A1CD4">
        <w:rPr>
          <w:sz w:val="28"/>
          <w:szCs w:val="28"/>
        </w:rPr>
        <w:t>lei, fiind finanțate integral;</w:t>
      </w:r>
    </w:p>
    <w:p w14:paraId="17E8F4BE" w14:textId="25C2E821" w:rsidR="002A1CD4" w:rsidRPr="002A1CD4" w:rsidRDefault="002A1CD4" w:rsidP="002A1CD4">
      <w:pPr>
        <w:numPr>
          <w:ilvl w:val="0"/>
          <w:numId w:val="50"/>
        </w:numPr>
        <w:tabs>
          <w:tab w:val="num" w:pos="0"/>
          <w:tab w:val="left" w:pos="900"/>
        </w:tabs>
        <w:spacing w:line="264" w:lineRule="auto"/>
        <w:ind w:left="0" w:firstLine="567"/>
        <w:jc w:val="both"/>
        <w:rPr>
          <w:sz w:val="28"/>
          <w:szCs w:val="28"/>
        </w:rPr>
      </w:pPr>
      <w:r w:rsidRPr="002A1CD4">
        <w:rPr>
          <w:sz w:val="28"/>
          <w:szCs w:val="28"/>
        </w:rPr>
        <w:t>pentru lichidarea consecințelor situațiilor excepționale, autorităților administrației publice locale, conform Hotărârilor Guvernului nr.41și nr.140, din fondul de intervenție al Guvernului au fost alocate mijloace financiare în sumă de circa 6,1 mil.lei, fiind finanțate la nivel de 98,7</w:t>
      </w:r>
      <w:r w:rsidR="009512AC">
        <w:rPr>
          <w:sz w:val="28"/>
          <w:szCs w:val="28"/>
        </w:rPr>
        <w:t>%</w:t>
      </w:r>
      <w:r w:rsidRPr="002A1CD4">
        <w:rPr>
          <w:sz w:val="28"/>
          <w:szCs w:val="28"/>
        </w:rPr>
        <w:t xml:space="preserve"> sau în volum de 6,0 mil.lei;</w:t>
      </w:r>
    </w:p>
    <w:p w14:paraId="5F01EC85" w14:textId="3D7D24DD" w:rsidR="002A1CD4" w:rsidRPr="002A1CD4" w:rsidRDefault="002A1CD4" w:rsidP="002A1CD4">
      <w:pPr>
        <w:numPr>
          <w:ilvl w:val="0"/>
          <w:numId w:val="54"/>
        </w:numPr>
        <w:tabs>
          <w:tab w:val="left" w:pos="900"/>
          <w:tab w:val="left" w:pos="1620"/>
        </w:tabs>
        <w:spacing w:line="264" w:lineRule="auto"/>
        <w:ind w:left="0" w:firstLine="540"/>
        <w:jc w:val="both"/>
        <w:rPr>
          <w:sz w:val="28"/>
          <w:szCs w:val="28"/>
        </w:rPr>
      </w:pPr>
      <w:r w:rsidRPr="002A1CD4">
        <w:rPr>
          <w:sz w:val="28"/>
          <w:szCs w:val="28"/>
        </w:rPr>
        <w:t>conform Hotărârilor Guvernului nr.11, nr.40 și nr.411, din fondul de intervenție al Guvernului, au fost alocate bugetelor locale mijloace financiare în sumă de 111,4 mil.lei pentru acordarea indemnizațiilor unice angajaților din sistemul medical infectați  cu COVID-19, fiind executate la nivel de 96,8</w:t>
      </w:r>
      <w:r w:rsidR="00F61134">
        <w:rPr>
          <w:sz w:val="28"/>
          <w:szCs w:val="28"/>
        </w:rPr>
        <w:t>%</w:t>
      </w:r>
      <w:r w:rsidRPr="002A1CD4">
        <w:rPr>
          <w:sz w:val="28"/>
          <w:szCs w:val="28"/>
        </w:rPr>
        <w:t xml:space="preserve"> sau în volum de 107,8 mil.lei.</w:t>
      </w:r>
    </w:p>
    <w:p w14:paraId="67DB9FCD" w14:textId="3364FF4F" w:rsidR="002A1CD4" w:rsidRPr="002A1CD4" w:rsidRDefault="002A1CD4" w:rsidP="00FC4AC6">
      <w:pPr>
        <w:spacing w:before="120" w:line="276" w:lineRule="auto"/>
        <w:ind w:firstLine="562"/>
        <w:jc w:val="both"/>
        <w:rPr>
          <w:sz w:val="28"/>
          <w:szCs w:val="28"/>
        </w:rPr>
      </w:pPr>
      <w:r w:rsidRPr="002A1CD4">
        <w:rPr>
          <w:sz w:val="28"/>
          <w:szCs w:val="28"/>
        </w:rPr>
        <w:t>De asemenea, autoritățile administrației publice locale au beneficiat și de transferuri din fondurile centralizate la bugetul de stat, fiind alocate mijloace financiare în volum de 394,6 mil.</w:t>
      </w:r>
      <w:r w:rsidR="00F61134">
        <w:rPr>
          <w:sz w:val="28"/>
          <w:szCs w:val="28"/>
        </w:rPr>
        <w:t xml:space="preserve"> </w:t>
      </w:r>
      <w:r w:rsidRPr="002A1CD4">
        <w:rPr>
          <w:sz w:val="28"/>
          <w:szCs w:val="28"/>
        </w:rPr>
        <w:t>lei, nivelul asimilării mijloacelor cifrîndu-se la 86,3 la sută sau în volum de 340,4 mil.</w:t>
      </w:r>
      <w:r w:rsidR="00F61134">
        <w:rPr>
          <w:sz w:val="28"/>
          <w:szCs w:val="28"/>
        </w:rPr>
        <w:t xml:space="preserve"> </w:t>
      </w:r>
      <w:r w:rsidRPr="002A1CD4">
        <w:rPr>
          <w:sz w:val="28"/>
          <w:szCs w:val="28"/>
        </w:rPr>
        <w:t>lei, inclusiv din contul:</w:t>
      </w:r>
    </w:p>
    <w:p w14:paraId="6F8E747B" w14:textId="4A776376" w:rsidR="002A1CD4" w:rsidRPr="002A1CD4" w:rsidRDefault="002A1CD4" w:rsidP="002A1CD4">
      <w:pPr>
        <w:numPr>
          <w:ilvl w:val="0"/>
          <w:numId w:val="53"/>
        </w:numPr>
        <w:spacing w:after="160" w:line="264" w:lineRule="auto"/>
        <w:ind w:left="709" w:hanging="283"/>
        <w:contextualSpacing/>
        <w:jc w:val="both"/>
        <w:rPr>
          <w:sz w:val="28"/>
          <w:szCs w:val="28"/>
        </w:rPr>
      </w:pPr>
      <w:r w:rsidRPr="002A1CD4">
        <w:rPr>
          <w:sz w:val="28"/>
          <w:szCs w:val="28"/>
        </w:rPr>
        <w:t>fondului ecologic național - aprobate transferuri în sumă de 260,9 mil.</w:t>
      </w:r>
      <w:r w:rsidR="00F61134">
        <w:rPr>
          <w:sz w:val="28"/>
          <w:szCs w:val="28"/>
        </w:rPr>
        <w:t xml:space="preserve"> </w:t>
      </w:r>
      <w:r w:rsidRPr="002A1CD4">
        <w:rPr>
          <w:sz w:val="28"/>
          <w:szCs w:val="28"/>
        </w:rPr>
        <w:t>lei, fiind finanțată în volum de 260,8 mil. lei sau în volum de peste 99,9 la sută;</w:t>
      </w:r>
    </w:p>
    <w:p w14:paraId="471779EF" w14:textId="1E113C0D" w:rsidR="002A1CD4" w:rsidRPr="002A1CD4" w:rsidRDefault="002A1CD4" w:rsidP="002A1CD4">
      <w:pPr>
        <w:numPr>
          <w:ilvl w:val="0"/>
          <w:numId w:val="53"/>
        </w:numPr>
        <w:spacing w:after="160" w:line="264" w:lineRule="auto"/>
        <w:ind w:left="709" w:hanging="283"/>
        <w:contextualSpacing/>
        <w:jc w:val="both"/>
        <w:rPr>
          <w:sz w:val="28"/>
          <w:szCs w:val="28"/>
        </w:rPr>
      </w:pPr>
      <w:r w:rsidRPr="002A1CD4">
        <w:rPr>
          <w:sz w:val="28"/>
          <w:szCs w:val="28"/>
        </w:rPr>
        <w:t>fondului de eficiența energetică - alocate mijloace în sumă de 22,5 mil.</w:t>
      </w:r>
      <w:r w:rsidR="00F61134">
        <w:rPr>
          <w:sz w:val="28"/>
          <w:szCs w:val="28"/>
        </w:rPr>
        <w:t xml:space="preserve"> </w:t>
      </w:r>
      <w:r w:rsidRPr="002A1CD4">
        <w:rPr>
          <w:sz w:val="28"/>
          <w:szCs w:val="28"/>
        </w:rPr>
        <w:t>lei, finanțate fiind în volum de 20,7 mil.</w:t>
      </w:r>
      <w:r w:rsidR="002013C9">
        <w:rPr>
          <w:sz w:val="28"/>
          <w:szCs w:val="28"/>
        </w:rPr>
        <w:t xml:space="preserve"> </w:t>
      </w:r>
      <w:r w:rsidRPr="002A1CD4">
        <w:rPr>
          <w:sz w:val="28"/>
          <w:szCs w:val="28"/>
        </w:rPr>
        <w:t>lei sau la nivel de 92,1</w:t>
      </w:r>
      <w:r w:rsidR="00F61134">
        <w:rPr>
          <w:sz w:val="28"/>
          <w:szCs w:val="28"/>
        </w:rPr>
        <w:t xml:space="preserve"> </w:t>
      </w:r>
      <w:r w:rsidRPr="002A1CD4">
        <w:rPr>
          <w:sz w:val="28"/>
          <w:szCs w:val="28"/>
        </w:rPr>
        <w:t>la sută;</w:t>
      </w:r>
    </w:p>
    <w:p w14:paraId="6AADAB5A" w14:textId="4585BD68" w:rsidR="002A1CD4" w:rsidRPr="002A1CD4" w:rsidRDefault="002A1CD4" w:rsidP="002A1CD4">
      <w:pPr>
        <w:numPr>
          <w:ilvl w:val="0"/>
          <w:numId w:val="53"/>
        </w:numPr>
        <w:spacing w:after="160" w:line="264" w:lineRule="auto"/>
        <w:ind w:left="709" w:hanging="283"/>
        <w:contextualSpacing/>
        <w:jc w:val="both"/>
        <w:rPr>
          <w:sz w:val="28"/>
          <w:szCs w:val="28"/>
        </w:rPr>
      </w:pPr>
      <w:r w:rsidRPr="002A1CD4">
        <w:rPr>
          <w:sz w:val="28"/>
          <w:szCs w:val="28"/>
        </w:rPr>
        <w:t>fondului  național de dezvoltare a agriculturii si mediului rural - alocate transferuri în sumă de 107,4 mil.</w:t>
      </w:r>
      <w:r w:rsidR="00F61134">
        <w:rPr>
          <w:sz w:val="28"/>
          <w:szCs w:val="28"/>
        </w:rPr>
        <w:t xml:space="preserve"> </w:t>
      </w:r>
      <w:r w:rsidRPr="002A1CD4">
        <w:rPr>
          <w:sz w:val="28"/>
          <w:szCs w:val="28"/>
        </w:rPr>
        <w:t>lei, fiind finanțate în volum de 55,1 mil.</w:t>
      </w:r>
      <w:r w:rsidR="00F61134">
        <w:rPr>
          <w:sz w:val="28"/>
          <w:szCs w:val="28"/>
        </w:rPr>
        <w:t xml:space="preserve"> </w:t>
      </w:r>
      <w:r w:rsidRPr="002A1CD4">
        <w:rPr>
          <w:sz w:val="28"/>
          <w:szCs w:val="28"/>
        </w:rPr>
        <w:t>lei sau la nivel de 51,3 la sută;</w:t>
      </w:r>
    </w:p>
    <w:p w14:paraId="23937A42" w14:textId="2D1F50DF" w:rsidR="002A1CD4" w:rsidRPr="002A1CD4" w:rsidRDefault="002A1CD4" w:rsidP="002A1CD4">
      <w:pPr>
        <w:numPr>
          <w:ilvl w:val="0"/>
          <w:numId w:val="53"/>
        </w:numPr>
        <w:tabs>
          <w:tab w:val="left" w:pos="709"/>
        </w:tabs>
        <w:spacing w:after="160" w:line="264" w:lineRule="auto"/>
        <w:ind w:left="709" w:hanging="283"/>
        <w:contextualSpacing/>
        <w:jc w:val="both"/>
        <w:rPr>
          <w:sz w:val="28"/>
          <w:szCs w:val="28"/>
        </w:rPr>
      </w:pPr>
      <w:r w:rsidRPr="002A1CD4">
        <w:rPr>
          <w:sz w:val="28"/>
          <w:szCs w:val="28"/>
        </w:rPr>
        <w:t>proiectului „Programul rural de reziliența economico-climatică incluzivă (IFAD VI)’’ - alocate mijloace financiare în sumă de circa 3,8 mil.</w:t>
      </w:r>
      <w:r w:rsidR="00F61134">
        <w:rPr>
          <w:sz w:val="28"/>
          <w:szCs w:val="28"/>
        </w:rPr>
        <w:t xml:space="preserve"> </w:t>
      </w:r>
      <w:r w:rsidRPr="002A1CD4">
        <w:rPr>
          <w:sz w:val="28"/>
          <w:szCs w:val="28"/>
        </w:rPr>
        <w:t>lei, fiind asimilate integral.</w:t>
      </w:r>
    </w:p>
    <w:p w14:paraId="2D7C349F" w14:textId="0F5B1165" w:rsidR="000B4AB8" w:rsidRDefault="000B4AB8" w:rsidP="000B4AB8">
      <w:pPr>
        <w:tabs>
          <w:tab w:val="left" w:pos="851"/>
        </w:tabs>
        <w:spacing w:after="160" w:line="276" w:lineRule="auto"/>
        <w:contextualSpacing/>
        <w:jc w:val="both"/>
        <w:rPr>
          <w:sz w:val="28"/>
          <w:szCs w:val="28"/>
        </w:rPr>
      </w:pPr>
    </w:p>
    <w:p w14:paraId="17D7A7A3" w14:textId="6E0E4258" w:rsidR="00C74718" w:rsidRDefault="00C74718" w:rsidP="00A52C15">
      <w:pPr>
        <w:pStyle w:val="Titlu2"/>
      </w:pPr>
      <w:bookmarkStart w:id="83" w:name="_Toc42615630"/>
      <w:bookmarkStart w:id="84" w:name="_Toc101251365"/>
      <w:bookmarkStart w:id="85" w:name="_Toc101341476"/>
      <w:r w:rsidRPr="00B66B45">
        <w:t>4</w:t>
      </w:r>
      <w:r w:rsidRPr="00C7540D">
        <w:t xml:space="preserve">.7 </w:t>
      </w:r>
      <w:r w:rsidRPr="009E7980">
        <w:t>Descrierea bilanțului contabil al bugetului de stat</w:t>
      </w:r>
      <w:bookmarkEnd w:id="83"/>
      <w:bookmarkEnd w:id="84"/>
      <w:bookmarkEnd w:id="85"/>
    </w:p>
    <w:p w14:paraId="34140EE6" w14:textId="40A341AC" w:rsidR="00B37B2A" w:rsidRDefault="00B37B2A" w:rsidP="00B37B2A"/>
    <w:p w14:paraId="351B936C" w14:textId="77777777" w:rsidR="00B37B2A" w:rsidRPr="00B37B2A" w:rsidRDefault="00B37B2A" w:rsidP="00B37B2A">
      <w:pPr>
        <w:spacing w:line="276" w:lineRule="auto"/>
        <w:ind w:firstLine="720"/>
        <w:jc w:val="both"/>
        <w:rPr>
          <w:sz w:val="28"/>
          <w:szCs w:val="28"/>
        </w:rPr>
      </w:pPr>
      <w:r w:rsidRPr="00B37B2A">
        <w:rPr>
          <w:sz w:val="28"/>
          <w:szCs w:val="28"/>
        </w:rPr>
        <w:t xml:space="preserve">În scopul îmbunătățirii calității raportului privind executarea bugetului de stat pe anul 2021, în componența formularelor la raport a fost inclus Bilanțul contabil privind executarea bugetului  de stat, care totalizează bilanțurile contabile ale autorităților publice centrale și acțiuni generale. </w:t>
      </w:r>
    </w:p>
    <w:p w14:paraId="7DF36D5F" w14:textId="2D7D00D2" w:rsidR="00B37B2A" w:rsidRPr="00B37B2A" w:rsidRDefault="00B37B2A" w:rsidP="00B37B2A">
      <w:pPr>
        <w:spacing w:before="120" w:line="276" w:lineRule="auto"/>
        <w:jc w:val="both"/>
        <w:rPr>
          <w:sz w:val="28"/>
          <w:szCs w:val="28"/>
        </w:rPr>
      </w:pPr>
      <w:r w:rsidRPr="00B37B2A">
        <w:rPr>
          <w:sz w:val="28"/>
          <w:szCs w:val="28"/>
        </w:rPr>
        <w:t xml:space="preserve">           Conform bilanţului contabil activele instituțiilor finanțate de la bugetul de stat  au  constituit - 49</w:t>
      </w:r>
      <w:r w:rsidR="00853DD5">
        <w:rPr>
          <w:sz w:val="28"/>
          <w:szCs w:val="28"/>
        </w:rPr>
        <w:t> 252,4</w:t>
      </w:r>
      <w:r w:rsidRPr="00B37B2A">
        <w:rPr>
          <w:sz w:val="28"/>
          <w:szCs w:val="28"/>
        </w:rPr>
        <w:t xml:space="preserve"> mil</w:t>
      </w:r>
      <w:r>
        <w:rPr>
          <w:sz w:val="28"/>
          <w:szCs w:val="28"/>
        </w:rPr>
        <w:t>.</w:t>
      </w:r>
      <w:r w:rsidRPr="00B37B2A">
        <w:rPr>
          <w:sz w:val="28"/>
          <w:szCs w:val="28"/>
        </w:rPr>
        <w:t xml:space="preserve"> lei, inclusiv:</w:t>
      </w:r>
    </w:p>
    <w:p w14:paraId="7EB7DF3A" w14:textId="73A3698C"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 xml:space="preserve">mijloace  fixe </w:t>
      </w:r>
      <w:r>
        <w:rPr>
          <w:sz w:val="28"/>
          <w:szCs w:val="28"/>
        </w:rPr>
        <w:t>–</w:t>
      </w:r>
      <w:r w:rsidRPr="00B37B2A">
        <w:rPr>
          <w:sz w:val="28"/>
          <w:szCs w:val="28"/>
        </w:rPr>
        <w:t xml:space="preserve"> 15</w:t>
      </w:r>
      <w:r>
        <w:rPr>
          <w:sz w:val="28"/>
          <w:szCs w:val="28"/>
        </w:rPr>
        <w:t xml:space="preserve"> </w:t>
      </w:r>
      <w:r w:rsidRPr="00B37B2A">
        <w:rPr>
          <w:sz w:val="28"/>
          <w:szCs w:val="28"/>
        </w:rPr>
        <w:t>667,6 mil</w:t>
      </w:r>
      <w:r>
        <w:rPr>
          <w:sz w:val="28"/>
          <w:szCs w:val="28"/>
        </w:rPr>
        <w:t>.</w:t>
      </w:r>
      <w:r w:rsidRPr="00B37B2A">
        <w:rPr>
          <w:sz w:val="28"/>
          <w:szCs w:val="28"/>
        </w:rPr>
        <w:t xml:space="preserve"> lei;</w:t>
      </w:r>
    </w:p>
    <w:p w14:paraId="6EFBAEE0" w14:textId="13C2CAA4"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stocuri de materiale circulante - 2  757,9 mil</w:t>
      </w:r>
      <w:r>
        <w:rPr>
          <w:sz w:val="28"/>
          <w:szCs w:val="28"/>
        </w:rPr>
        <w:t>.</w:t>
      </w:r>
      <w:r w:rsidRPr="00B37B2A">
        <w:rPr>
          <w:sz w:val="28"/>
          <w:szCs w:val="28"/>
        </w:rPr>
        <w:t xml:space="preserve"> lei;</w:t>
      </w:r>
    </w:p>
    <w:p w14:paraId="4870BC7D" w14:textId="397864F2" w:rsidR="00B37B2A" w:rsidRPr="00B37B2A" w:rsidRDefault="00B37B2A" w:rsidP="00B37B2A">
      <w:pPr>
        <w:numPr>
          <w:ilvl w:val="0"/>
          <w:numId w:val="71"/>
        </w:numPr>
        <w:spacing w:before="120" w:after="160" w:line="276" w:lineRule="auto"/>
        <w:ind w:left="0" w:firstLine="360"/>
        <w:contextualSpacing/>
        <w:jc w:val="both"/>
        <w:rPr>
          <w:sz w:val="28"/>
          <w:szCs w:val="28"/>
        </w:rPr>
      </w:pPr>
      <w:r w:rsidRPr="00B37B2A">
        <w:rPr>
          <w:sz w:val="28"/>
          <w:szCs w:val="28"/>
        </w:rPr>
        <w:t>producție în curs de execuție, produse și producție finită, animale tinere la îngrășat  - 49,3 mil</w:t>
      </w:r>
      <w:r w:rsidR="0050344F">
        <w:rPr>
          <w:sz w:val="28"/>
          <w:szCs w:val="28"/>
        </w:rPr>
        <w:t>.</w:t>
      </w:r>
      <w:r w:rsidRPr="00B37B2A">
        <w:rPr>
          <w:sz w:val="28"/>
          <w:szCs w:val="28"/>
        </w:rPr>
        <w:t xml:space="preserve"> lei;</w:t>
      </w:r>
    </w:p>
    <w:p w14:paraId="27FBDDA8" w14:textId="5ECACD5F"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terenuri - 4 718,2 mil</w:t>
      </w:r>
      <w:r>
        <w:rPr>
          <w:sz w:val="28"/>
          <w:szCs w:val="28"/>
        </w:rPr>
        <w:t>.</w:t>
      </w:r>
      <w:r w:rsidRPr="00B37B2A">
        <w:rPr>
          <w:sz w:val="28"/>
          <w:szCs w:val="28"/>
        </w:rPr>
        <w:t xml:space="preserve"> lei.</w:t>
      </w:r>
    </w:p>
    <w:p w14:paraId="04732C22" w14:textId="7B65E545"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acțiuni și alte forme de participare în capital – 15 454,7 mil</w:t>
      </w:r>
      <w:r w:rsidR="0050344F">
        <w:rPr>
          <w:sz w:val="28"/>
          <w:szCs w:val="28"/>
        </w:rPr>
        <w:t>.</w:t>
      </w:r>
      <w:r w:rsidRPr="00B37B2A">
        <w:rPr>
          <w:sz w:val="28"/>
          <w:szCs w:val="28"/>
        </w:rPr>
        <w:t xml:space="preserve"> lei;</w:t>
      </w:r>
    </w:p>
    <w:p w14:paraId="5170CD5F" w14:textId="1580E00C"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creanțe ale instituțiilor bugetare -1</w:t>
      </w:r>
      <w:r w:rsidR="003E5A9B">
        <w:rPr>
          <w:sz w:val="28"/>
          <w:szCs w:val="28"/>
        </w:rPr>
        <w:t> 396,0</w:t>
      </w:r>
      <w:r w:rsidRPr="00B37B2A">
        <w:rPr>
          <w:sz w:val="28"/>
          <w:szCs w:val="28"/>
        </w:rPr>
        <w:t xml:space="preserve"> mil</w:t>
      </w:r>
      <w:r w:rsidR="0050344F">
        <w:rPr>
          <w:sz w:val="28"/>
          <w:szCs w:val="28"/>
        </w:rPr>
        <w:t>.</w:t>
      </w:r>
      <w:r w:rsidRPr="00B37B2A">
        <w:rPr>
          <w:sz w:val="28"/>
          <w:szCs w:val="28"/>
        </w:rPr>
        <w:t xml:space="preserve"> lei;</w:t>
      </w:r>
    </w:p>
    <w:p w14:paraId="6F83981D" w14:textId="2F443E7C" w:rsidR="00B37B2A" w:rsidRPr="00B37B2A" w:rsidRDefault="00B37B2A" w:rsidP="00B37B2A">
      <w:pPr>
        <w:numPr>
          <w:ilvl w:val="0"/>
          <w:numId w:val="71"/>
        </w:numPr>
        <w:spacing w:before="120" w:after="160" w:line="276" w:lineRule="auto"/>
        <w:contextualSpacing/>
        <w:jc w:val="both"/>
        <w:rPr>
          <w:sz w:val="28"/>
          <w:szCs w:val="28"/>
        </w:rPr>
      </w:pPr>
      <w:r w:rsidRPr="00B37B2A">
        <w:rPr>
          <w:sz w:val="28"/>
          <w:szCs w:val="28"/>
        </w:rPr>
        <w:t>alte active -  20,</w:t>
      </w:r>
      <w:r w:rsidR="003E5A9B">
        <w:rPr>
          <w:sz w:val="28"/>
          <w:szCs w:val="28"/>
        </w:rPr>
        <w:t>1</w:t>
      </w:r>
      <w:r w:rsidRPr="00B37B2A">
        <w:rPr>
          <w:sz w:val="28"/>
          <w:szCs w:val="28"/>
        </w:rPr>
        <w:t xml:space="preserve"> mil</w:t>
      </w:r>
      <w:r w:rsidR="0050344F">
        <w:rPr>
          <w:sz w:val="28"/>
          <w:szCs w:val="28"/>
        </w:rPr>
        <w:t>.</w:t>
      </w:r>
      <w:r w:rsidRPr="00B37B2A">
        <w:rPr>
          <w:sz w:val="28"/>
          <w:szCs w:val="28"/>
        </w:rPr>
        <w:t xml:space="preserve"> lei;</w:t>
      </w:r>
    </w:p>
    <w:p w14:paraId="266F923D" w14:textId="3D4C19B0" w:rsidR="00B37B2A" w:rsidRPr="00B37B2A" w:rsidRDefault="00B37B2A" w:rsidP="00427A80">
      <w:pPr>
        <w:numPr>
          <w:ilvl w:val="0"/>
          <w:numId w:val="71"/>
        </w:numPr>
        <w:spacing w:before="120" w:after="160" w:line="276" w:lineRule="auto"/>
        <w:ind w:left="0" w:firstLine="360"/>
        <w:contextualSpacing/>
        <w:jc w:val="both"/>
        <w:rPr>
          <w:sz w:val="28"/>
          <w:szCs w:val="28"/>
        </w:rPr>
      </w:pPr>
      <w:r w:rsidRPr="00B37B2A">
        <w:rPr>
          <w:color w:val="000000"/>
          <w:sz w:val="28"/>
          <w:szCs w:val="28"/>
        </w:rPr>
        <w:t>mijloace băneşti - 9 188,6 mil</w:t>
      </w:r>
      <w:r>
        <w:rPr>
          <w:color w:val="000000"/>
          <w:sz w:val="28"/>
          <w:szCs w:val="28"/>
        </w:rPr>
        <w:t>.</w:t>
      </w:r>
      <w:r w:rsidRPr="00B37B2A">
        <w:rPr>
          <w:color w:val="000000"/>
          <w:sz w:val="28"/>
          <w:szCs w:val="28"/>
        </w:rPr>
        <w:t xml:space="preserve"> lei, dintre care mijloace temporar intrate în posesia instituției -132, 6 mil</w:t>
      </w:r>
      <w:r>
        <w:rPr>
          <w:color w:val="000000"/>
          <w:sz w:val="28"/>
          <w:szCs w:val="28"/>
        </w:rPr>
        <w:t>.</w:t>
      </w:r>
      <w:r w:rsidRPr="00B37B2A">
        <w:rPr>
          <w:color w:val="000000"/>
          <w:sz w:val="28"/>
          <w:szCs w:val="28"/>
        </w:rPr>
        <w:t xml:space="preserve"> lei, care nu fac parte a executării bugetului. </w:t>
      </w:r>
    </w:p>
    <w:p w14:paraId="521B4ABC" w14:textId="091F3C4F" w:rsidR="00B37B2A" w:rsidRPr="00B37B2A" w:rsidRDefault="00B37B2A" w:rsidP="00B37B2A">
      <w:pPr>
        <w:spacing w:line="276" w:lineRule="auto"/>
      </w:pPr>
      <w:r w:rsidRPr="00B37B2A">
        <w:rPr>
          <w:color w:val="000000"/>
          <w:sz w:val="28"/>
          <w:szCs w:val="28"/>
        </w:rPr>
        <w:t xml:space="preserve">     Soldul mijloacelor  bănesti, pe componente bugetare, se prezintă în rmătorul tabel  </w:t>
      </w:r>
    </w:p>
    <w:p w14:paraId="4746E3D1" w14:textId="740A1DDF" w:rsidR="00C74718" w:rsidRDefault="00616B29" w:rsidP="000F3C90">
      <w:pPr>
        <w:tabs>
          <w:tab w:val="left" w:pos="567"/>
        </w:tabs>
        <w:spacing w:line="276" w:lineRule="auto"/>
        <w:ind w:firstLine="340"/>
        <w:jc w:val="both"/>
        <w:rPr>
          <w:sz w:val="28"/>
          <w:szCs w:val="28"/>
        </w:rPr>
      </w:pPr>
      <w:r>
        <w:rPr>
          <w:sz w:val="28"/>
          <w:szCs w:val="28"/>
        </w:rPr>
        <w:t xml:space="preserve"> </w:t>
      </w:r>
    </w:p>
    <w:p w14:paraId="059EAD55" w14:textId="58621F81" w:rsidR="000F3C90" w:rsidRPr="004D79D8" w:rsidRDefault="00616B29" w:rsidP="004D79D8">
      <w:pPr>
        <w:tabs>
          <w:tab w:val="left" w:pos="567"/>
          <w:tab w:val="left" w:pos="709"/>
          <w:tab w:val="left" w:pos="851"/>
          <w:tab w:val="left" w:pos="993"/>
        </w:tabs>
        <w:spacing w:before="120" w:line="259" w:lineRule="auto"/>
        <w:ind w:firstLine="567"/>
        <w:jc w:val="both"/>
        <w:rPr>
          <w:rFonts w:eastAsiaTheme="minorHAnsi"/>
          <w:i/>
          <w:color w:val="000000"/>
          <w:lang w:eastAsia="en-US"/>
        </w:rPr>
      </w:pPr>
      <w:r w:rsidRPr="004D79D8">
        <w:rPr>
          <w:rFonts w:eastAsiaTheme="minorHAnsi"/>
          <w:color w:val="000000"/>
          <w:sz w:val="28"/>
          <w:szCs w:val="28"/>
          <w:lang w:eastAsia="en-US"/>
        </w:rPr>
        <w:t xml:space="preserve">                                         </w:t>
      </w:r>
      <w:r w:rsidRPr="004D79D8">
        <w:rPr>
          <w:rFonts w:eastAsiaTheme="minorHAnsi"/>
          <w:i/>
          <w:color w:val="000000"/>
          <w:lang w:eastAsia="en-US"/>
        </w:rPr>
        <w:t xml:space="preserve">                 </w:t>
      </w:r>
      <w:r w:rsidR="009D70F7">
        <w:rPr>
          <w:rFonts w:eastAsiaTheme="minorHAnsi"/>
          <w:i/>
          <w:color w:val="000000"/>
          <w:lang w:eastAsia="en-US"/>
        </w:rPr>
        <w:t xml:space="preserve">                                                            </w:t>
      </w:r>
      <w:r w:rsidRPr="004D79D8">
        <w:rPr>
          <w:rFonts w:eastAsiaTheme="minorHAnsi"/>
          <w:i/>
          <w:color w:val="000000"/>
          <w:lang w:eastAsia="en-US"/>
        </w:rPr>
        <w:t xml:space="preserve">  </w:t>
      </w:r>
      <w:r w:rsidR="006C3873" w:rsidRPr="004D79D8">
        <w:rPr>
          <w:rFonts w:eastAsiaTheme="minorHAnsi"/>
          <w:i/>
          <w:color w:val="000000"/>
          <w:lang w:eastAsia="en-US"/>
        </w:rPr>
        <w:t>mii. lei</w:t>
      </w:r>
      <w:r w:rsidRPr="004D79D8">
        <w:rPr>
          <w:rFonts w:eastAsiaTheme="minorHAnsi"/>
          <w:i/>
          <w:color w:val="000000"/>
          <w:lang w:eastAsia="en-US"/>
        </w:rPr>
        <w:t xml:space="preserve">                                                                      </w:t>
      </w:r>
      <w:r w:rsidR="006C3873" w:rsidRPr="004D79D8">
        <w:rPr>
          <w:rFonts w:eastAsiaTheme="minorHAnsi"/>
          <w:i/>
          <w:color w:val="000000"/>
          <w:lang w:eastAsia="en-US"/>
        </w:rPr>
        <w:t xml:space="preserve"> </w:t>
      </w:r>
    </w:p>
    <w:tbl>
      <w:tblPr>
        <w:tblW w:w="9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1"/>
        <w:gridCol w:w="1625"/>
        <w:gridCol w:w="1693"/>
        <w:gridCol w:w="1356"/>
        <w:gridCol w:w="1269"/>
        <w:gridCol w:w="1374"/>
        <w:gridCol w:w="13"/>
      </w:tblGrid>
      <w:tr w:rsidR="00B37B2A" w:rsidRPr="00B37B2A" w14:paraId="3F1EA27A" w14:textId="77777777" w:rsidTr="00492D2B">
        <w:trPr>
          <w:cantSplit/>
          <w:trHeight w:val="375"/>
          <w:tblHeader/>
          <w:jc w:val="center"/>
        </w:trPr>
        <w:tc>
          <w:tcPr>
            <w:tcW w:w="2597" w:type="dxa"/>
            <w:vMerge w:val="restart"/>
          </w:tcPr>
          <w:p w14:paraId="74B40B42" w14:textId="77777777" w:rsidR="00B37B2A" w:rsidRPr="00B37B2A" w:rsidRDefault="00B37B2A" w:rsidP="00B37B2A">
            <w:pPr>
              <w:spacing w:line="276" w:lineRule="auto"/>
              <w:jc w:val="both"/>
              <w:rPr>
                <w:b/>
                <w:color w:val="000000"/>
              </w:rPr>
            </w:pPr>
          </w:p>
        </w:tc>
        <w:tc>
          <w:tcPr>
            <w:tcW w:w="1674" w:type="dxa"/>
            <w:vMerge w:val="restart"/>
            <w:vAlign w:val="center"/>
          </w:tcPr>
          <w:p w14:paraId="3A20CA74" w14:textId="77777777" w:rsidR="00B37B2A" w:rsidRPr="00B37B2A" w:rsidRDefault="00B37B2A" w:rsidP="00B37B2A">
            <w:pPr>
              <w:spacing w:line="276" w:lineRule="auto"/>
              <w:jc w:val="both"/>
              <w:rPr>
                <w:b/>
                <w:color w:val="000000"/>
              </w:rPr>
            </w:pPr>
          </w:p>
          <w:p w14:paraId="17039823" w14:textId="77777777" w:rsidR="00B37B2A" w:rsidRPr="00B37B2A" w:rsidRDefault="00B37B2A" w:rsidP="00B37B2A">
            <w:pPr>
              <w:spacing w:line="276" w:lineRule="auto"/>
              <w:jc w:val="both"/>
              <w:rPr>
                <w:b/>
                <w:color w:val="000000"/>
              </w:rPr>
            </w:pPr>
            <w:r w:rsidRPr="00B37B2A">
              <w:rPr>
                <w:b/>
                <w:color w:val="000000"/>
                <w:sz w:val="22"/>
                <w:szCs w:val="22"/>
              </w:rPr>
              <w:t>Total</w:t>
            </w:r>
          </w:p>
        </w:tc>
        <w:tc>
          <w:tcPr>
            <w:tcW w:w="5590" w:type="dxa"/>
            <w:gridSpan w:val="5"/>
          </w:tcPr>
          <w:p w14:paraId="7FF041F0" w14:textId="77777777" w:rsidR="00B37B2A" w:rsidRPr="00B37B2A" w:rsidRDefault="00B37B2A" w:rsidP="00B37B2A">
            <w:pPr>
              <w:spacing w:line="276" w:lineRule="auto"/>
              <w:jc w:val="both"/>
              <w:rPr>
                <w:b/>
                <w:color w:val="000000"/>
              </w:rPr>
            </w:pPr>
            <w:r w:rsidRPr="00B37B2A">
              <w:rPr>
                <w:b/>
                <w:color w:val="000000"/>
                <w:sz w:val="22"/>
                <w:szCs w:val="22"/>
              </w:rPr>
              <w:t>Inclusiv</w:t>
            </w:r>
          </w:p>
        </w:tc>
      </w:tr>
      <w:tr w:rsidR="00B37B2A" w:rsidRPr="00B37B2A" w14:paraId="088788E3" w14:textId="77777777" w:rsidTr="00B37B2A">
        <w:trPr>
          <w:gridAfter w:val="1"/>
          <w:wAfter w:w="15" w:type="dxa"/>
          <w:cantSplit/>
          <w:trHeight w:val="1571"/>
          <w:tblHeader/>
          <w:jc w:val="center"/>
        </w:trPr>
        <w:tc>
          <w:tcPr>
            <w:tcW w:w="2597" w:type="dxa"/>
            <w:vMerge/>
            <w:vAlign w:val="center"/>
          </w:tcPr>
          <w:p w14:paraId="154BF9C4" w14:textId="77777777" w:rsidR="00B37B2A" w:rsidRPr="00B37B2A" w:rsidRDefault="00B37B2A" w:rsidP="00B37B2A">
            <w:pPr>
              <w:spacing w:line="276" w:lineRule="auto"/>
              <w:jc w:val="both"/>
              <w:rPr>
                <w:b/>
                <w:color w:val="000000"/>
              </w:rPr>
            </w:pPr>
          </w:p>
        </w:tc>
        <w:tc>
          <w:tcPr>
            <w:tcW w:w="1674" w:type="dxa"/>
            <w:vMerge/>
            <w:vAlign w:val="center"/>
          </w:tcPr>
          <w:p w14:paraId="1EB986B5" w14:textId="77777777" w:rsidR="00B37B2A" w:rsidRPr="00B37B2A" w:rsidRDefault="00B37B2A" w:rsidP="00B37B2A">
            <w:pPr>
              <w:spacing w:line="276" w:lineRule="auto"/>
              <w:jc w:val="both"/>
              <w:rPr>
                <w:b/>
                <w:color w:val="000000"/>
              </w:rPr>
            </w:pPr>
          </w:p>
        </w:tc>
        <w:tc>
          <w:tcPr>
            <w:tcW w:w="1754" w:type="dxa"/>
            <w:vAlign w:val="center"/>
          </w:tcPr>
          <w:p w14:paraId="4E719190" w14:textId="77777777" w:rsidR="00B37B2A" w:rsidRPr="00B37B2A" w:rsidRDefault="00B37B2A" w:rsidP="00B37B2A">
            <w:pPr>
              <w:spacing w:line="276" w:lineRule="auto"/>
              <w:jc w:val="both"/>
              <w:rPr>
                <w:b/>
                <w:color w:val="000000"/>
              </w:rPr>
            </w:pPr>
            <w:r w:rsidRPr="00B37B2A">
              <w:rPr>
                <w:b/>
                <w:color w:val="000000"/>
                <w:sz w:val="22"/>
                <w:szCs w:val="22"/>
              </w:rPr>
              <w:t>Pe conturile curente in CUT</w:t>
            </w:r>
          </w:p>
        </w:tc>
        <w:tc>
          <w:tcPr>
            <w:tcW w:w="1111" w:type="dxa"/>
            <w:vAlign w:val="center"/>
          </w:tcPr>
          <w:p w14:paraId="75EA29E9" w14:textId="77777777" w:rsidR="00B37B2A" w:rsidRPr="00B37B2A" w:rsidRDefault="00B37B2A" w:rsidP="00B37B2A">
            <w:pPr>
              <w:spacing w:line="276" w:lineRule="auto"/>
              <w:jc w:val="both"/>
              <w:rPr>
                <w:b/>
                <w:color w:val="000000"/>
              </w:rPr>
            </w:pPr>
            <w:r w:rsidRPr="00B37B2A">
              <w:rPr>
                <w:b/>
                <w:color w:val="000000"/>
                <w:sz w:val="22"/>
                <w:szCs w:val="22"/>
              </w:rPr>
              <w:t>pe conturi   BNM</w:t>
            </w:r>
          </w:p>
        </w:tc>
        <w:tc>
          <w:tcPr>
            <w:tcW w:w="1324" w:type="dxa"/>
          </w:tcPr>
          <w:p w14:paraId="3356BF5D" w14:textId="77777777" w:rsidR="00B37B2A" w:rsidRPr="00B37B2A" w:rsidRDefault="00B37B2A" w:rsidP="00B37B2A">
            <w:pPr>
              <w:spacing w:line="276" w:lineRule="auto"/>
              <w:jc w:val="both"/>
              <w:rPr>
                <w:b/>
                <w:color w:val="000000"/>
              </w:rPr>
            </w:pPr>
          </w:p>
          <w:p w14:paraId="21F82608" w14:textId="77777777" w:rsidR="00B37B2A" w:rsidRPr="00B37B2A" w:rsidRDefault="00B37B2A" w:rsidP="00B37B2A">
            <w:pPr>
              <w:spacing w:line="276" w:lineRule="auto"/>
              <w:ind w:right="-277"/>
              <w:jc w:val="both"/>
              <w:rPr>
                <w:b/>
                <w:color w:val="000000"/>
              </w:rPr>
            </w:pPr>
            <w:r w:rsidRPr="00B37B2A">
              <w:rPr>
                <w:b/>
                <w:color w:val="000000"/>
              </w:rPr>
              <w:t>pe conturi</w:t>
            </w:r>
          </w:p>
          <w:p w14:paraId="47D7D32D" w14:textId="77777777" w:rsidR="00B37B2A" w:rsidRPr="00B37B2A" w:rsidRDefault="00B37B2A" w:rsidP="00B37B2A">
            <w:pPr>
              <w:spacing w:line="276" w:lineRule="auto"/>
              <w:ind w:right="-277"/>
              <w:jc w:val="both"/>
              <w:rPr>
                <w:b/>
                <w:color w:val="000000"/>
              </w:rPr>
            </w:pPr>
            <w:r w:rsidRPr="00B37B2A">
              <w:rPr>
                <w:b/>
                <w:color w:val="000000"/>
              </w:rPr>
              <w:t xml:space="preserve">  MAIB</w:t>
            </w:r>
          </w:p>
        </w:tc>
        <w:tc>
          <w:tcPr>
            <w:tcW w:w="1386" w:type="dxa"/>
            <w:vAlign w:val="center"/>
          </w:tcPr>
          <w:p w14:paraId="3DCD501F" w14:textId="77777777" w:rsidR="00B37B2A" w:rsidRPr="00B37B2A" w:rsidRDefault="00B37B2A" w:rsidP="00B37B2A">
            <w:pPr>
              <w:spacing w:line="276" w:lineRule="auto"/>
              <w:jc w:val="both"/>
              <w:rPr>
                <w:b/>
                <w:color w:val="000000"/>
              </w:rPr>
            </w:pPr>
            <w:r w:rsidRPr="00B37B2A">
              <w:rPr>
                <w:b/>
                <w:color w:val="000000"/>
              </w:rPr>
              <w:t>Conturi curente în afara sistemului trezorerial</w:t>
            </w:r>
          </w:p>
        </w:tc>
      </w:tr>
      <w:tr w:rsidR="00B37B2A" w:rsidRPr="00B37B2A" w14:paraId="0E793027" w14:textId="77777777" w:rsidTr="00B37B2A">
        <w:trPr>
          <w:gridAfter w:val="1"/>
          <w:wAfter w:w="15" w:type="dxa"/>
          <w:cantSplit/>
          <w:trHeight w:val="2104"/>
          <w:jc w:val="center"/>
        </w:trPr>
        <w:tc>
          <w:tcPr>
            <w:tcW w:w="2597" w:type="dxa"/>
          </w:tcPr>
          <w:p w14:paraId="529B14DA" w14:textId="77777777" w:rsidR="00B37B2A" w:rsidRPr="00B37B2A" w:rsidRDefault="00B37B2A" w:rsidP="00B37B2A">
            <w:pPr>
              <w:spacing w:line="276" w:lineRule="auto"/>
              <w:jc w:val="both"/>
              <w:rPr>
                <w:color w:val="000000"/>
                <w:lang w:val="en-US"/>
              </w:rPr>
            </w:pPr>
            <w:r w:rsidRPr="00B37B2A">
              <w:rPr>
                <w:color w:val="000000"/>
              </w:rPr>
              <w:t xml:space="preserve">Sold de mijloace bănești în </w:t>
            </w:r>
            <w:r w:rsidRPr="00B37B2A">
              <w:rPr>
                <w:b/>
                <w:color w:val="000000"/>
              </w:rPr>
              <w:t xml:space="preserve">moneda națională </w:t>
            </w:r>
            <w:r w:rsidRPr="00B37B2A">
              <w:rPr>
                <w:color w:val="000000"/>
              </w:rPr>
              <w:t>total,incusiv</w:t>
            </w:r>
          </w:p>
          <w:p w14:paraId="227BC55D" w14:textId="77777777" w:rsidR="00B37B2A" w:rsidRPr="00B37B2A" w:rsidRDefault="00B37B2A" w:rsidP="00B37B2A">
            <w:pPr>
              <w:numPr>
                <w:ilvl w:val="0"/>
                <w:numId w:val="30"/>
              </w:numPr>
              <w:spacing w:after="160" w:line="276" w:lineRule="auto"/>
              <w:contextualSpacing/>
              <w:jc w:val="both"/>
              <w:rPr>
                <w:color w:val="000000"/>
              </w:rPr>
            </w:pPr>
            <w:r w:rsidRPr="00B37B2A">
              <w:rPr>
                <w:color w:val="000000"/>
              </w:rPr>
              <w:t>Componenta de bază</w:t>
            </w:r>
          </w:p>
          <w:p w14:paraId="014F5648" w14:textId="77777777" w:rsidR="00B37B2A" w:rsidRPr="00B37B2A" w:rsidRDefault="00B37B2A" w:rsidP="00B37B2A">
            <w:pPr>
              <w:numPr>
                <w:ilvl w:val="0"/>
                <w:numId w:val="30"/>
              </w:numPr>
              <w:spacing w:after="160" w:line="276" w:lineRule="auto"/>
              <w:contextualSpacing/>
              <w:jc w:val="both"/>
              <w:rPr>
                <w:color w:val="000000"/>
              </w:rPr>
            </w:pPr>
            <w:r w:rsidRPr="00B37B2A">
              <w:rPr>
                <w:color w:val="000000"/>
              </w:rPr>
              <w:t>Proiecte finanțate din surse externe</w:t>
            </w:r>
          </w:p>
          <w:p w14:paraId="5BADC54C" w14:textId="77777777" w:rsidR="00B37B2A" w:rsidRPr="00B37B2A" w:rsidRDefault="00B37B2A" w:rsidP="00B37B2A">
            <w:pPr>
              <w:spacing w:line="276" w:lineRule="auto"/>
              <w:jc w:val="both"/>
              <w:rPr>
                <w:color w:val="000000"/>
              </w:rPr>
            </w:pPr>
          </w:p>
        </w:tc>
        <w:tc>
          <w:tcPr>
            <w:tcW w:w="1674" w:type="dxa"/>
          </w:tcPr>
          <w:p w14:paraId="3476D6D8" w14:textId="77777777" w:rsidR="00B37B2A" w:rsidRPr="00B37B2A" w:rsidRDefault="00B37B2A" w:rsidP="00B37B2A">
            <w:pPr>
              <w:spacing w:line="276" w:lineRule="auto"/>
              <w:jc w:val="both"/>
              <w:rPr>
                <w:color w:val="000000"/>
              </w:rPr>
            </w:pPr>
            <w:r w:rsidRPr="00B37B2A">
              <w:rPr>
                <w:color w:val="000000"/>
              </w:rPr>
              <w:t>2 068 299,5</w:t>
            </w:r>
          </w:p>
          <w:p w14:paraId="4E1CE06E" w14:textId="77777777" w:rsidR="00B37B2A" w:rsidRPr="00B37B2A" w:rsidRDefault="00B37B2A" w:rsidP="00B37B2A">
            <w:pPr>
              <w:spacing w:line="276" w:lineRule="auto"/>
              <w:jc w:val="both"/>
              <w:rPr>
                <w:color w:val="000000"/>
              </w:rPr>
            </w:pPr>
          </w:p>
          <w:p w14:paraId="44DAAC22" w14:textId="77777777" w:rsidR="00B37B2A" w:rsidRPr="00B37B2A" w:rsidRDefault="00B37B2A" w:rsidP="00B37B2A">
            <w:pPr>
              <w:spacing w:line="276" w:lineRule="auto"/>
              <w:jc w:val="both"/>
              <w:rPr>
                <w:color w:val="000000"/>
              </w:rPr>
            </w:pPr>
          </w:p>
          <w:p w14:paraId="140A7BD5" w14:textId="77777777" w:rsidR="00B37B2A" w:rsidRPr="00B37B2A" w:rsidRDefault="00B37B2A" w:rsidP="00B37B2A">
            <w:pPr>
              <w:spacing w:line="276" w:lineRule="auto"/>
              <w:jc w:val="both"/>
              <w:rPr>
                <w:color w:val="000000"/>
              </w:rPr>
            </w:pPr>
            <w:r w:rsidRPr="00B37B2A">
              <w:rPr>
                <w:color w:val="000000"/>
              </w:rPr>
              <w:t>2 043 167,0</w:t>
            </w:r>
          </w:p>
          <w:p w14:paraId="713D47EF" w14:textId="77777777" w:rsidR="00B37B2A" w:rsidRPr="00B37B2A" w:rsidRDefault="00B37B2A" w:rsidP="00B37B2A">
            <w:pPr>
              <w:spacing w:line="276" w:lineRule="auto"/>
              <w:jc w:val="both"/>
              <w:rPr>
                <w:color w:val="000000"/>
              </w:rPr>
            </w:pPr>
          </w:p>
          <w:p w14:paraId="56FD8672" w14:textId="77777777" w:rsidR="00B37B2A" w:rsidRPr="00B37B2A" w:rsidRDefault="00B37B2A" w:rsidP="00B37B2A">
            <w:pPr>
              <w:spacing w:line="276" w:lineRule="auto"/>
              <w:jc w:val="both"/>
              <w:rPr>
                <w:color w:val="000000"/>
              </w:rPr>
            </w:pPr>
            <w:r w:rsidRPr="00B37B2A">
              <w:rPr>
                <w:color w:val="000000"/>
              </w:rPr>
              <w:t>25 132,5</w:t>
            </w:r>
          </w:p>
          <w:p w14:paraId="571BAF89" w14:textId="77777777" w:rsidR="00B37B2A" w:rsidRPr="00B37B2A" w:rsidRDefault="00B37B2A" w:rsidP="00B37B2A">
            <w:pPr>
              <w:spacing w:line="276" w:lineRule="auto"/>
              <w:jc w:val="both"/>
              <w:rPr>
                <w:color w:val="000000"/>
              </w:rPr>
            </w:pPr>
          </w:p>
          <w:p w14:paraId="5C29F8BA" w14:textId="77777777" w:rsidR="00B37B2A" w:rsidRPr="00B37B2A" w:rsidRDefault="00B37B2A" w:rsidP="00B37B2A">
            <w:pPr>
              <w:spacing w:line="276" w:lineRule="auto"/>
              <w:jc w:val="both"/>
              <w:rPr>
                <w:color w:val="000000"/>
              </w:rPr>
            </w:pPr>
          </w:p>
          <w:p w14:paraId="5137EF3B" w14:textId="77777777" w:rsidR="00B37B2A" w:rsidRPr="00B37B2A" w:rsidRDefault="00B37B2A" w:rsidP="00B37B2A">
            <w:pPr>
              <w:spacing w:line="276" w:lineRule="auto"/>
              <w:jc w:val="both"/>
              <w:rPr>
                <w:color w:val="000000"/>
              </w:rPr>
            </w:pPr>
          </w:p>
          <w:p w14:paraId="69E18758" w14:textId="77777777" w:rsidR="00B37B2A" w:rsidRPr="00B37B2A" w:rsidRDefault="00B37B2A" w:rsidP="00B37B2A">
            <w:pPr>
              <w:spacing w:line="276" w:lineRule="auto"/>
              <w:jc w:val="both"/>
              <w:rPr>
                <w:color w:val="000000"/>
              </w:rPr>
            </w:pPr>
          </w:p>
        </w:tc>
        <w:tc>
          <w:tcPr>
            <w:tcW w:w="1754" w:type="dxa"/>
          </w:tcPr>
          <w:p w14:paraId="0C121DCD" w14:textId="77777777" w:rsidR="00B37B2A" w:rsidRPr="00B37B2A" w:rsidRDefault="00B37B2A" w:rsidP="00B37B2A">
            <w:pPr>
              <w:spacing w:line="276" w:lineRule="auto"/>
              <w:jc w:val="both"/>
              <w:rPr>
                <w:color w:val="000000"/>
              </w:rPr>
            </w:pPr>
            <w:r w:rsidRPr="00B37B2A">
              <w:rPr>
                <w:color w:val="000000"/>
              </w:rPr>
              <w:t>2 068 299,5</w:t>
            </w:r>
          </w:p>
          <w:p w14:paraId="2E0E0B5A" w14:textId="77777777" w:rsidR="00B37B2A" w:rsidRPr="00B37B2A" w:rsidRDefault="00B37B2A" w:rsidP="00B37B2A">
            <w:pPr>
              <w:spacing w:line="276" w:lineRule="auto"/>
              <w:jc w:val="both"/>
              <w:rPr>
                <w:color w:val="000000"/>
              </w:rPr>
            </w:pPr>
          </w:p>
          <w:p w14:paraId="6BD65947" w14:textId="77777777" w:rsidR="00B37B2A" w:rsidRPr="00B37B2A" w:rsidRDefault="00B37B2A" w:rsidP="00B37B2A">
            <w:pPr>
              <w:spacing w:line="276" w:lineRule="auto"/>
              <w:jc w:val="both"/>
              <w:rPr>
                <w:color w:val="000000"/>
              </w:rPr>
            </w:pPr>
          </w:p>
          <w:p w14:paraId="192BF3FA" w14:textId="77777777" w:rsidR="00B37B2A" w:rsidRPr="00B37B2A" w:rsidRDefault="00B37B2A" w:rsidP="00B37B2A">
            <w:pPr>
              <w:spacing w:line="276" w:lineRule="auto"/>
              <w:jc w:val="both"/>
              <w:rPr>
                <w:color w:val="000000"/>
              </w:rPr>
            </w:pPr>
            <w:r w:rsidRPr="00B37B2A">
              <w:rPr>
                <w:color w:val="000000"/>
              </w:rPr>
              <w:t>2 043 167,0</w:t>
            </w:r>
          </w:p>
          <w:p w14:paraId="463B88F9" w14:textId="77777777" w:rsidR="00B37B2A" w:rsidRPr="00B37B2A" w:rsidRDefault="00B37B2A" w:rsidP="00B37B2A">
            <w:pPr>
              <w:spacing w:line="276" w:lineRule="auto"/>
              <w:jc w:val="both"/>
              <w:rPr>
                <w:color w:val="000000"/>
              </w:rPr>
            </w:pPr>
          </w:p>
          <w:p w14:paraId="75029969" w14:textId="77777777" w:rsidR="00B37B2A" w:rsidRPr="00B37B2A" w:rsidRDefault="00B37B2A" w:rsidP="00B37B2A">
            <w:pPr>
              <w:spacing w:line="276" w:lineRule="auto"/>
              <w:jc w:val="both"/>
              <w:rPr>
                <w:color w:val="000000"/>
              </w:rPr>
            </w:pPr>
            <w:r w:rsidRPr="00B37B2A">
              <w:rPr>
                <w:color w:val="000000"/>
              </w:rPr>
              <w:t>25 132,5</w:t>
            </w:r>
          </w:p>
          <w:p w14:paraId="7FC452FE" w14:textId="77777777" w:rsidR="00B37B2A" w:rsidRPr="00B37B2A" w:rsidRDefault="00B37B2A" w:rsidP="00B37B2A">
            <w:pPr>
              <w:spacing w:line="276" w:lineRule="auto"/>
              <w:jc w:val="both"/>
              <w:rPr>
                <w:color w:val="000000"/>
              </w:rPr>
            </w:pPr>
          </w:p>
          <w:p w14:paraId="29B0D23C" w14:textId="77777777" w:rsidR="00B37B2A" w:rsidRPr="00B37B2A" w:rsidRDefault="00B37B2A" w:rsidP="00B37B2A">
            <w:pPr>
              <w:spacing w:line="276" w:lineRule="auto"/>
              <w:jc w:val="both"/>
              <w:rPr>
                <w:color w:val="000000"/>
              </w:rPr>
            </w:pPr>
          </w:p>
          <w:p w14:paraId="7F7E1A4A" w14:textId="77777777" w:rsidR="00B37B2A" w:rsidRPr="00B37B2A" w:rsidRDefault="00B37B2A" w:rsidP="00B37B2A">
            <w:pPr>
              <w:spacing w:line="276" w:lineRule="auto"/>
              <w:jc w:val="both"/>
              <w:rPr>
                <w:color w:val="000000"/>
              </w:rPr>
            </w:pPr>
          </w:p>
          <w:p w14:paraId="23C38890" w14:textId="77777777" w:rsidR="00B37B2A" w:rsidRPr="00B37B2A" w:rsidRDefault="00B37B2A" w:rsidP="00B37B2A">
            <w:pPr>
              <w:spacing w:line="276" w:lineRule="auto"/>
              <w:jc w:val="both"/>
              <w:rPr>
                <w:color w:val="000000"/>
              </w:rPr>
            </w:pPr>
          </w:p>
        </w:tc>
        <w:tc>
          <w:tcPr>
            <w:tcW w:w="1111" w:type="dxa"/>
          </w:tcPr>
          <w:p w14:paraId="1F5AC392" w14:textId="77777777" w:rsidR="00B37B2A" w:rsidRPr="00B37B2A" w:rsidRDefault="00B37B2A" w:rsidP="00B37B2A">
            <w:pPr>
              <w:spacing w:line="276" w:lineRule="auto"/>
              <w:jc w:val="both"/>
              <w:rPr>
                <w:color w:val="000000"/>
              </w:rPr>
            </w:pPr>
          </w:p>
        </w:tc>
        <w:tc>
          <w:tcPr>
            <w:tcW w:w="1324" w:type="dxa"/>
          </w:tcPr>
          <w:p w14:paraId="780D87E9" w14:textId="77777777" w:rsidR="00B37B2A" w:rsidRPr="00B37B2A" w:rsidRDefault="00B37B2A" w:rsidP="00B37B2A">
            <w:pPr>
              <w:spacing w:line="276" w:lineRule="auto"/>
              <w:jc w:val="both"/>
              <w:rPr>
                <w:color w:val="000000"/>
              </w:rPr>
            </w:pPr>
          </w:p>
        </w:tc>
        <w:tc>
          <w:tcPr>
            <w:tcW w:w="1386" w:type="dxa"/>
          </w:tcPr>
          <w:p w14:paraId="3A23E79C" w14:textId="77777777" w:rsidR="00B37B2A" w:rsidRPr="00B37B2A" w:rsidRDefault="00B37B2A" w:rsidP="00B37B2A">
            <w:pPr>
              <w:spacing w:line="276" w:lineRule="auto"/>
              <w:jc w:val="both"/>
              <w:rPr>
                <w:color w:val="000000"/>
              </w:rPr>
            </w:pPr>
          </w:p>
        </w:tc>
      </w:tr>
      <w:tr w:rsidR="00B37B2A" w:rsidRPr="00B37B2A" w14:paraId="75B28FBB" w14:textId="77777777" w:rsidTr="00B37B2A">
        <w:trPr>
          <w:gridAfter w:val="1"/>
          <w:wAfter w:w="15" w:type="dxa"/>
          <w:cantSplit/>
          <w:trHeight w:val="1229"/>
          <w:jc w:val="center"/>
        </w:trPr>
        <w:tc>
          <w:tcPr>
            <w:tcW w:w="2597" w:type="dxa"/>
          </w:tcPr>
          <w:p w14:paraId="5A3911E5" w14:textId="77777777" w:rsidR="00B37B2A" w:rsidRPr="00B37B2A" w:rsidRDefault="00B37B2A" w:rsidP="00B37B2A">
            <w:pPr>
              <w:spacing w:line="276" w:lineRule="auto"/>
              <w:jc w:val="both"/>
              <w:rPr>
                <w:color w:val="000000"/>
                <w:lang w:val="en-US"/>
              </w:rPr>
            </w:pPr>
            <w:r w:rsidRPr="00B37B2A">
              <w:rPr>
                <w:color w:val="000000"/>
              </w:rPr>
              <w:t xml:space="preserve">Sold de mijloace bănești în </w:t>
            </w:r>
            <w:r w:rsidRPr="00B37B2A">
              <w:rPr>
                <w:b/>
                <w:color w:val="000000"/>
              </w:rPr>
              <w:t xml:space="preserve">valută străină </w:t>
            </w:r>
            <w:r w:rsidRPr="00B37B2A">
              <w:rPr>
                <w:color w:val="000000"/>
              </w:rPr>
              <w:t>total, incusiv</w:t>
            </w:r>
            <w:r w:rsidRPr="00B37B2A">
              <w:rPr>
                <w:color w:val="000000"/>
                <w:lang w:val="en-US"/>
              </w:rPr>
              <w:t>:</w:t>
            </w:r>
          </w:p>
          <w:p w14:paraId="5A707434" w14:textId="77777777" w:rsidR="00B37B2A" w:rsidRPr="00B37B2A" w:rsidRDefault="00B37B2A" w:rsidP="00B37B2A">
            <w:pPr>
              <w:numPr>
                <w:ilvl w:val="0"/>
                <w:numId w:val="30"/>
              </w:numPr>
              <w:spacing w:after="160" w:line="276" w:lineRule="auto"/>
              <w:contextualSpacing/>
              <w:jc w:val="both"/>
              <w:rPr>
                <w:color w:val="000000"/>
              </w:rPr>
            </w:pPr>
            <w:r w:rsidRPr="00B37B2A">
              <w:rPr>
                <w:color w:val="000000"/>
              </w:rPr>
              <w:t>Componenta de bază</w:t>
            </w:r>
          </w:p>
          <w:p w14:paraId="2726CBF4" w14:textId="77777777" w:rsidR="00B37B2A" w:rsidRPr="00B37B2A" w:rsidRDefault="00B37B2A" w:rsidP="00B37B2A">
            <w:pPr>
              <w:numPr>
                <w:ilvl w:val="0"/>
                <w:numId w:val="30"/>
              </w:numPr>
              <w:spacing w:after="160" w:line="276" w:lineRule="auto"/>
              <w:contextualSpacing/>
              <w:jc w:val="both"/>
              <w:rPr>
                <w:color w:val="000000"/>
              </w:rPr>
            </w:pPr>
            <w:r w:rsidRPr="00B37B2A">
              <w:rPr>
                <w:color w:val="000000"/>
              </w:rPr>
              <w:t>Proiecte finanțate din surse externe</w:t>
            </w:r>
          </w:p>
        </w:tc>
        <w:tc>
          <w:tcPr>
            <w:tcW w:w="1674" w:type="dxa"/>
          </w:tcPr>
          <w:p w14:paraId="166B1A0C" w14:textId="77777777" w:rsidR="00B37B2A" w:rsidRPr="00B37B2A" w:rsidRDefault="00B37B2A" w:rsidP="00B37B2A">
            <w:pPr>
              <w:spacing w:line="276" w:lineRule="auto"/>
              <w:jc w:val="both"/>
              <w:rPr>
                <w:color w:val="000000"/>
              </w:rPr>
            </w:pPr>
            <w:r w:rsidRPr="00B37B2A">
              <w:rPr>
                <w:color w:val="000000"/>
              </w:rPr>
              <w:t>6 822 781,5</w:t>
            </w:r>
          </w:p>
          <w:p w14:paraId="25D30000" w14:textId="77777777" w:rsidR="00B37B2A" w:rsidRPr="00B37B2A" w:rsidRDefault="00B37B2A" w:rsidP="00B37B2A">
            <w:pPr>
              <w:spacing w:line="276" w:lineRule="auto"/>
              <w:jc w:val="both"/>
              <w:rPr>
                <w:color w:val="000000"/>
              </w:rPr>
            </w:pPr>
          </w:p>
          <w:p w14:paraId="2AB3B7F9" w14:textId="77777777" w:rsidR="00B37B2A" w:rsidRPr="00B37B2A" w:rsidRDefault="00B37B2A" w:rsidP="00B37B2A">
            <w:pPr>
              <w:spacing w:line="276" w:lineRule="auto"/>
              <w:jc w:val="both"/>
              <w:rPr>
                <w:color w:val="000000"/>
              </w:rPr>
            </w:pPr>
          </w:p>
          <w:p w14:paraId="4BA5993B" w14:textId="77777777" w:rsidR="00B37B2A" w:rsidRPr="00B37B2A" w:rsidRDefault="00B37B2A" w:rsidP="00B37B2A">
            <w:pPr>
              <w:spacing w:line="276" w:lineRule="auto"/>
              <w:jc w:val="both"/>
              <w:rPr>
                <w:color w:val="000000"/>
              </w:rPr>
            </w:pPr>
            <w:r w:rsidRPr="00B37B2A">
              <w:rPr>
                <w:color w:val="000000"/>
              </w:rPr>
              <w:t>5 676 778,0</w:t>
            </w:r>
          </w:p>
          <w:p w14:paraId="2AF45B1B" w14:textId="77777777" w:rsidR="00B37B2A" w:rsidRPr="00B37B2A" w:rsidRDefault="00B37B2A" w:rsidP="00B37B2A">
            <w:pPr>
              <w:spacing w:line="276" w:lineRule="auto"/>
              <w:jc w:val="both"/>
              <w:rPr>
                <w:color w:val="000000"/>
              </w:rPr>
            </w:pPr>
          </w:p>
          <w:p w14:paraId="7B57D925" w14:textId="77777777" w:rsidR="00B37B2A" w:rsidRPr="00B37B2A" w:rsidRDefault="00B37B2A" w:rsidP="00B37B2A">
            <w:pPr>
              <w:spacing w:line="276" w:lineRule="auto"/>
              <w:jc w:val="both"/>
              <w:rPr>
                <w:color w:val="000000"/>
              </w:rPr>
            </w:pPr>
            <w:r w:rsidRPr="00B37B2A">
              <w:rPr>
                <w:color w:val="000000"/>
              </w:rPr>
              <w:t>1 146 003,5</w:t>
            </w:r>
          </w:p>
          <w:p w14:paraId="74326570" w14:textId="77777777" w:rsidR="00B37B2A" w:rsidRPr="00B37B2A" w:rsidRDefault="00B37B2A" w:rsidP="00B37B2A">
            <w:pPr>
              <w:spacing w:line="276" w:lineRule="auto"/>
              <w:jc w:val="both"/>
              <w:rPr>
                <w:color w:val="000000"/>
              </w:rPr>
            </w:pPr>
          </w:p>
        </w:tc>
        <w:tc>
          <w:tcPr>
            <w:tcW w:w="1754" w:type="dxa"/>
            <w:shd w:val="clear" w:color="auto" w:fill="auto"/>
          </w:tcPr>
          <w:p w14:paraId="4C6A6369" w14:textId="77777777" w:rsidR="00B37B2A" w:rsidRPr="00B37B2A" w:rsidRDefault="00B37B2A" w:rsidP="00B37B2A">
            <w:pPr>
              <w:spacing w:line="276" w:lineRule="auto"/>
              <w:jc w:val="both"/>
              <w:rPr>
                <w:color w:val="000000"/>
              </w:rPr>
            </w:pPr>
          </w:p>
        </w:tc>
        <w:tc>
          <w:tcPr>
            <w:tcW w:w="1111" w:type="dxa"/>
            <w:shd w:val="clear" w:color="auto" w:fill="auto"/>
          </w:tcPr>
          <w:p w14:paraId="28749860" w14:textId="77777777" w:rsidR="00B37B2A" w:rsidRPr="007C3EF3" w:rsidRDefault="00B37B2A" w:rsidP="00B37B2A">
            <w:pPr>
              <w:spacing w:line="276" w:lineRule="auto"/>
              <w:jc w:val="both"/>
              <w:rPr>
                <w:color w:val="000000"/>
              </w:rPr>
            </w:pPr>
            <w:r w:rsidRPr="007C3EF3">
              <w:rPr>
                <w:color w:val="000000"/>
              </w:rPr>
              <w:t>6 820 745,4</w:t>
            </w:r>
          </w:p>
          <w:p w14:paraId="3B402A1D" w14:textId="77777777" w:rsidR="00B37B2A" w:rsidRPr="007C3EF3" w:rsidRDefault="00B37B2A" w:rsidP="00B37B2A">
            <w:pPr>
              <w:spacing w:line="276" w:lineRule="auto"/>
              <w:jc w:val="both"/>
              <w:rPr>
                <w:color w:val="000000"/>
              </w:rPr>
            </w:pPr>
          </w:p>
          <w:p w14:paraId="279C7B58" w14:textId="77777777" w:rsidR="00B37B2A" w:rsidRPr="007C3EF3" w:rsidRDefault="00B37B2A" w:rsidP="00B37B2A">
            <w:pPr>
              <w:spacing w:line="276" w:lineRule="auto"/>
              <w:jc w:val="both"/>
              <w:rPr>
                <w:color w:val="000000"/>
              </w:rPr>
            </w:pPr>
            <w:r w:rsidRPr="007C3EF3">
              <w:rPr>
                <w:color w:val="000000"/>
              </w:rPr>
              <w:t xml:space="preserve">  5 676 778,0</w:t>
            </w:r>
          </w:p>
          <w:p w14:paraId="3934AC85" w14:textId="77777777" w:rsidR="00B37B2A" w:rsidRPr="007C3EF3" w:rsidRDefault="00B37B2A" w:rsidP="00B37B2A">
            <w:pPr>
              <w:spacing w:line="276" w:lineRule="auto"/>
              <w:jc w:val="both"/>
              <w:rPr>
                <w:color w:val="000000"/>
              </w:rPr>
            </w:pPr>
          </w:p>
          <w:p w14:paraId="34CB4415" w14:textId="77777777" w:rsidR="00B37B2A" w:rsidRPr="007C3EF3" w:rsidRDefault="00B37B2A" w:rsidP="00B37B2A">
            <w:pPr>
              <w:spacing w:line="276" w:lineRule="auto"/>
              <w:jc w:val="both"/>
              <w:rPr>
                <w:color w:val="000000"/>
              </w:rPr>
            </w:pPr>
            <w:r w:rsidRPr="007C3EF3">
              <w:rPr>
                <w:color w:val="000000"/>
              </w:rPr>
              <w:t>1 143 967,4</w:t>
            </w:r>
          </w:p>
          <w:p w14:paraId="74FFA454" w14:textId="77777777" w:rsidR="00B37B2A" w:rsidRPr="007C3EF3" w:rsidRDefault="00B37B2A" w:rsidP="00B37B2A">
            <w:pPr>
              <w:spacing w:line="276" w:lineRule="auto"/>
              <w:jc w:val="both"/>
              <w:rPr>
                <w:color w:val="000000"/>
              </w:rPr>
            </w:pPr>
          </w:p>
        </w:tc>
        <w:tc>
          <w:tcPr>
            <w:tcW w:w="1324" w:type="dxa"/>
          </w:tcPr>
          <w:p w14:paraId="0E502E65" w14:textId="77777777" w:rsidR="00B37B2A" w:rsidRPr="00B37B2A" w:rsidRDefault="00B37B2A" w:rsidP="00B37B2A">
            <w:pPr>
              <w:spacing w:line="276" w:lineRule="auto"/>
              <w:jc w:val="both"/>
              <w:rPr>
                <w:color w:val="000000"/>
              </w:rPr>
            </w:pPr>
            <w:r w:rsidRPr="00B37B2A">
              <w:rPr>
                <w:color w:val="000000"/>
              </w:rPr>
              <w:t>2 036,1</w:t>
            </w:r>
          </w:p>
          <w:p w14:paraId="3510802E" w14:textId="77777777" w:rsidR="00B37B2A" w:rsidRPr="00B37B2A" w:rsidRDefault="00B37B2A" w:rsidP="00B37B2A">
            <w:pPr>
              <w:spacing w:line="276" w:lineRule="auto"/>
              <w:jc w:val="both"/>
              <w:rPr>
                <w:color w:val="000000"/>
              </w:rPr>
            </w:pPr>
          </w:p>
          <w:p w14:paraId="551233FC" w14:textId="77777777" w:rsidR="00B37B2A" w:rsidRPr="00B37B2A" w:rsidRDefault="00B37B2A" w:rsidP="00B37B2A">
            <w:pPr>
              <w:spacing w:line="276" w:lineRule="auto"/>
              <w:jc w:val="both"/>
              <w:rPr>
                <w:color w:val="000000"/>
              </w:rPr>
            </w:pPr>
          </w:p>
          <w:p w14:paraId="36612B21" w14:textId="77777777" w:rsidR="00B37B2A" w:rsidRPr="00B37B2A" w:rsidRDefault="00B37B2A" w:rsidP="00B37B2A">
            <w:pPr>
              <w:spacing w:line="276" w:lineRule="auto"/>
              <w:jc w:val="both"/>
              <w:rPr>
                <w:color w:val="000000"/>
              </w:rPr>
            </w:pPr>
          </w:p>
          <w:p w14:paraId="40308308" w14:textId="77777777" w:rsidR="007C3EF3" w:rsidRPr="00B37B2A" w:rsidRDefault="007C3EF3" w:rsidP="00B37B2A">
            <w:pPr>
              <w:spacing w:line="276" w:lineRule="auto"/>
              <w:jc w:val="both"/>
              <w:rPr>
                <w:color w:val="000000"/>
              </w:rPr>
            </w:pPr>
          </w:p>
          <w:p w14:paraId="19956FC4" w14:textId="77777777" w:rsidR="00B37B2A" w:rsidRPr="00B37B2A" w:rsidRDefault="00B37B2A" w:rsidP="00B37B2A">
            <w:pPr>
              <w:spacing w:line="276" w:lineRule="auto"/>
              <w:jc w:val="both"/>
              <w:rPr>
                <w:color w:val="000000"/>
              </w:rPr>
            </w:pPr>
            <w:r w:rsidRPr="00B37B2A">
              <w:rPr>
                <w:color w:val="000000"/>
              </w:rPr>
              <w:t>2 036,1</w:t>
            </w:r>
          </w:p>
        </w:tc>
        <w:tc>
          <w:tcPr>
            <w:tcW w:w="1386" w:type="dxa"/>
            <w:shd w:val="clear" w:color="auto" w:fill="auto"/>
          </w:tcPr>
          <w:p w14:paraId="14ED7BC9" w14:textId="77777777" w:rsidR="00B37B2A" w:rsidRPr="00B37B2A" w:rsidRDefault="00B37B2A" w:rsidP="00B37B2A">
            <w:pPr>
              <w:spacing w:line="276" w:lineRule="auto"/>
              <w:jc w:val="both"/>
              <w:rPr>
                <w:color w:val="000000"/>
              </w:rPr>
            </w:pPr>
          </w:p>
        </w:tc>
      </w:tr>
      <w:tr w:rsidR="00B37B2A" w:rsidRPr="00B37B2A" w14:paraId="75586760" w14:textId="77777777" w:rsidTr="00B37B2A">
        <w:trPr>
          <w:gridAfter w:val="1"/>
          <w:wAfter w:w="15" w:type="dxa"/>
          <w:cantSplit/>
          <w:trHeight w:val="657"/>
          <w:jc w:val="center"/>
        </w:trPr>
        <w:tc>
          <w:tcPr>
            <w:tcW w:w="2597" w:type="dxa"/>
          </w:tcPr>
          <w:p w14:paraId="5E40DE3C" w14:textId="77777777" w:rsidR="00B37B2A" w:rsidRPr="00B37B2A" w:rsidRDefault="00B37B2A" w:rsidP="00B37B2A">
            <w:pPr>
              <w:spacing w:line="276" w:lineRule="auto"/>
              <w:jc w:val="both"/>
              <w:rPr>
                <w:color w:val="000000"/>
              </w:rPr>
            </w:pPr>
            <w:r w:rsidRPr="00B37B2A">
              <w:rPr>
                <w:color w:val="000000"/>
              </w:rPr>
              <w:t>Sold de mijloace pe conturi curente în afara sistemului trezorerial total, inclusiv</w:t>
            </w:r>
          </w:p>
          <w:p w14:paraId="799A93D0" w14:textId="77777777" w:rsidR="00B37B2A" w:rsidRPr="00B37B2A" w:rsidRDefault="00B37B2A" w:rsidP="00B37B2A">
            <w:pPr>
              <w:numPr>
                <w:ilvl w:val="0"/>
                <w:numId w:val="31"/>
              </w:numPr>
              <w:spacing w:after="160" w:line="276" w:lineRule="auto"/>
              <w:contextualSpacing/>
              <w:jc w:val="both"/>
              <w:rPr>
                <w:color w:val="000000"/>
              </w:rPr>
            </w:pPr>
            <w:r w:rsidRPr="00B37B2A">
              <w:rPr>
                <w:color w:val="000000"/>
              </w:rPr>
              <w:t>Componenta de bază</w:t>
            </w:r>
          </w:p>
          <w:p w14:paraId="3A25819B" w14:textId="77777777" w:rsidR="00B37B2A" w:rsidRPr="00B37B2A" w:rsidRDefault="00B37B2A" w:rsidP="00B37B2A">
            <w:pPr>
              <w:numPr>
                <w:ilvl w:val="0"/>
                <w:numId w:val="31"/>
              </w:numPr>
              <w:spacing w:after="160" w:line="276" w:lineRule="auto"/>
              <w:contextualSpacing/>
              <w:jc w:val="both"/>
              <w:rPr>
                <w:color w:val="000000"/>
              </w:rPr>
            </w:pPr>
            <w:r w:rsidRPr="00B37B2A">
              <w:rPr>
                <w:color w:val="000000"/>
              </w:rPr>
              <w:t>Proiecte finanțate din surse externe</w:t>
            </w:r>
          </w:p>
        </w:tc>
        <w:tc>
          <w:tcPr>
            <w:tcW w:w="1674" w:type="dxa"/>
          </w:tcPr>
          <w:p w14:paraId="4BE9F8A4" w14:textId="77777777" w:rsidR="00B37B2A" w:rsidRPr="00B37B2A" w:rsidRDefault="00B37B2A" w:rsidP="00B37B2A">
            <w:pPr>
              <w:spacing w:line="276" w:lineRule="auto"/>
              <w:jc w:val="both"/>
              <w:rPr>
                <w:color w:val="000000"/>
              </w:rPr>
            </w:pPr>
            <w:r w:rsidRPr="00B37B2A">
              <w:rPr>
                <w:color w:val="000000"/>
              </w:rPr>
              <w:t>164 894,2</w:t>
            </w:r>
          </w:p>
          <w:p w14:paraId="69F4838B" w14:textId="77777777" w:rsidR="00B37B2A" w:rsidRPr="00B37B2A" w:rsidRDefault="00B37B2A" w:rsidP="00B37B2A">
            <w:pPr>
              <w:spacing w:line="276" w:lineRule="auto"/>
              <w:jc w:val="both"/>
              <w:rPr>
                <w:color w:val="000000"/>
              </w:rPr>
            </w:pPr>
          </w:p>
          <w:p w14:paraId="64674EC6" w14:textId="77777777" w:rsidR="00B37B2A" w:rsidRPr="00B37B2A" w:rsidRDefault="00B37B2A" w:rsidP="00B37B2A">
            <w:pPr>
              <w:spacing w:line="276" w:lineRule="auto"/>
              <w:jc w:val="both"/>
              <w:rPr>
                <w:color w:val="000000"/>
              </w:rPr>
            </w:pPr>
          </w:p>
          <w:p w14:paraId="6A45F59E" w14:textId="77777777" w:rsidR="00B37B2A" w:rsidRPr="00B37B2A" w:rsidRDefault="00B37B2A" w:rsidP="00B37B2A">
            <w:pPr>
              <w:spacing w:line="276" w:lineRule="auto"/>
              <w:jc w:val="both"/>
              <w:rPr>
                <w:color w:val="000000"/>
              </w:rPr>
            </w:pPr>
          </w:p>
          <w:p w14:paraId="18EC99A0" w14:textId="77777777" w:rsidR="00B37B2A" w:rsidRPr="00B37B2A" w:rsidRDefault="00B37B2A" w:rsidP="00B37B2A">
            <w:pPr>
              <w:spacing w:line="276" w:lineRule="auto"/>
              <w:jc w:val="both"/>
              <w:rPr>
                <w:color w:val="000000"/>
              </w:rPr>
            </w:pPr>
            <w:r w:rsidRPr="00B37B2A">
              <w:rPr>
                <w:color w:val="000000"/>
              </w:rPr>
              <w:t>23 734,8</w:t>
            </w:r>
          </w:p>
          <w:p w14:paraId="47CE3FD4" w14:textId="77777777" w:rsidR="00B37B2A" w:rsidRPr="00B37B2A" w:rsidRDefault="00B37B2A" w:rsidP="00B37B2A">
            <w:pPr>
              <w:spacing w:line="276" w:lineRule="auto"/>
              <w:jc w:val="both"/>
              <w:rPr>
                <w:color w:val="000000"/>
              </w:rPr>
            </w:pPr>
          </w:p>
          <w:p w14:paraId="4E738467" w14:textId="77777777" w:rsidR="00B37B2A" w:rsidRPr="00B37B2A" w:rsidRDefault="00B37B2A" w:rsidP="00B37B2A">
            <w:pPr>
              <w:spacing w:line="276" w:lineRule="auto"/>
              <w:jc w:val="both"/>
              <w:rPr>
                <w:color w:val="000000"/>
              </w:rPr>
            </w:pPr>
            <w:r w:rsidRPr="00B37B2A">
              <w:rPr>
                <w:color w:val="000000"/>
              </w:rPr>
              <w:t>141 159,4</w:t>
            </w:r>
          </w:p>
          <w:p w14:paraId="40AB3BD5" w14:textId="77777777" w:rsidR="00B37B2A" w:rsidRPr="00B37B2A" w:rsidRDefault="00B37B2A" w:rsidP="00B37B2A">
            <w:pPr>
              <w:spacing w:line="276" w:lineRule="auto"/>
              <w:jc w:val="both"/>
              <w:rPr>
                <w:color w:val="000000"/>
              </w:rPr>
            </w:pPr>
          </w:p>
        </w:tc>
        <w:tc>
          <w:tcPr>
            <w:tcW w:w="1754" w:type="dxa"/>
          </w:tcPr>
          <w:p w14:paraId="0423411C" w14:textId="77777777" w:rsidR="00B37B2A" w:rsidRPr="00B37B2A" w:rsidRDefault="00B37B2A" w:rsidP="00B37B2A">
            <w:pPr>
              <w:spacing w:line="276" w:lineRule="auto"/>
              <w:jc w:val="both"/>
              <w:rPr>
                <w:color w:val="000000"/>
              </w:rPr>
            </w:pPr>
          </w:p>
        </w:tc>
        <w:tc>
          <w:tcPr>
            <w:tcW w:w="1111" w:type="dxa"/>
          </w:tcPr>
          <w:p w14:paraId="578583C5" w14:textId="77777777" w:rsidR="00B37B2A" w:rsidRPr="00B37B2A" w:rsidRDefault="00B37B2A" w:rsidP="00B37B2A">
            <w:pPr>
              <w:spacing w:line="276" w:lineRule="auto"/>
              <w:jc w:val="both"/>
              <w:rPr>
                <w:color w:val="000000"/>
              </w:rPr>
            </w:pPr>
          </w:p>
        </w:tc>
        <w:tc>
          <w:tcPr>
            <w:tcW w:w="1324" w:type="dxa"/>
          </w:tcPr>
          <w:p w14:paraId="381D0A0A" w14:textId="77777777" w:rsidR="00B37B2A" w:rsidRPr="00B37B2A" w:rsidRDefault="00B37B2A" w:rsidP="00B37B2A">
            <w:pPr>
              <w:spacing w:line="276" w:lineRule="auto"/>
              <w:jc w:val="both"/>
              <w:rPr>
                <w:color w:val="000000"/>
              </w:rPr>
            </w:pPr>
          </w:p>
        </w:tc>
        <w:tc>
          <w:tcPr>
            <w:tcW w:w="1386" w:type="dxa"/>
          </w:tcPr>
          <w:p w14:paraId="4D16E392" w14:textId="77777777" w:rsidR="00B37B2A" w:rsidRPr="00B37B2A" w:rsidRDefault="00B37B2A" w:rsidP="00B37B2A">
            <w:pPr>
              <w:spacing w:line="276" w:lineRule="auto"/>
              <w:jc w:val="both"/>
              <w:rPr>
                <w:color w:val="000000"/>
              </w:rPr>
            </w:pPr>
            <w:r w:rsidRPr="00B37B2A">
              <w:rPr>
                <w:color w:val="000000"/>
              </w:rPr>
              <w:t>164 894,2</w:t>
            </w:r>
          </w:p>
          <w:p w14:paraId="02252BE3" w14:textId="77777777" w:rsidR="00B37B2A" w:rsidRPr="00B37B2A" w:rsidRDefault="00B37B2A" w:rsidP="00B37B2A">
            <w:pPr>
              <w:spacing w:line="276" w:lineRule="auto"/>
              <w:jc w:val="both"/>
              <w:rPr>
                <w:color w:val="000000"/>
              </w:rPr>
            </w:pPr>
          </w:p>
          <w:p w14:paraId="671160C1" w14:textId="77777777" w:rsidR="00B37B2A" w:rsidRPr="00B37B2A" w:rsidRDefault="00B37B2A" w:rsidP="00B37B2A">
            <w:pPr>
              <w:spacing w:line="276" w:lineRule="auto"/>
              <w:jc w:val="both"/>
              <w:rPr>
                <w:color w:val="000000"/>
              </w:rPr>
            </w:pPr>
          </w:p>
          <w:p w14:paraId="20B9BC49" w14:textId="77777777" w:rsidR="00B37B2A" w:rsidRPr="00B37B2A" w:rsidRDefault="00B37B2A" w:rsidP="00B37B2A">
            <w:pPr>
              <w:spacing w:line="276" w:lineRule="auto"/>
              <w:jc w:val="both"/>
              <w:rPr>
                <w:color w:val="000000"/>
              </w:rPr>
            </w:pPr>
          </w:p>
          <w:p w14:paraId="107903C8" w14:textId="77777777" w:rsidR="00B37B2A" w:rsidRPr="00B37B2A" w:rsidRDefault="00B37B2A" w:rsidP="00B37B2A">
            <w:pPr>
              <w:spacing w:line="276" w:lineRule="auto"/>
              <w:jc w:val="both"/>
              <w:rPr>
                <w:color w:val="000000"/>
              </w:rPr>
            </w:pPr>
            <w:r w:rsidRPr="00B37B2A">
              <w:rPr>
                <w:color w:val="000000"/>
              </w:rPr>
              <w:t>23 734,8</w:t>
            </w:r>
          </w:p>
          <w:p w14:paraId="0D92B92C" w14:textId="77777777" w:rsidR="00B37B2A" w:rsidRPr="00B37B2A" w:rsidRDefault="00B37B2A" w:rsidP="00B37B2A">
            <w:pPr>
              <w:spacing w:line="276" w:lineRule="auto"/>
              <w:jc w:val="both"/>
              <w:rPr>
                <w:color w:val="000000"/>
              </w:rPr>
            </w:pPr>
          </w:p>
          <w:p w14:paraId="50D67239" w14:textId="77777777" w:rsidR="00B37B2A" w:rsidRPr="00B37B2A" w:rsidRDefault="00B37B2A" w:rsidP="00B37B2A">
            <w:pPr>
              <w:spacing w:line="276" w:lineRule="auto"/>
              <w:jc w:val="both"/>
              <w:rPr>
                <w:color w:val="000000"/>
              </w:rPr>
            </w:pPr>
            <w:r w:rsidRPr="00B37B2A">
              <w:rPr>
                <w:color w:val="000000"/>
              </w:rPr>
              <w:t>141 159,4</w:t>
            </w:r>
          </w:p>
          <w:p w14:paraId="4DE8D91C" w14:textId="77777777" w:rsidR="00B37B2A" w:rsidRPr="00B37B2A" w:rsidRDefault="00B37B2A" w:rsidP="00B37B2A">
            <w:pPr>
              <w:spacing w:line="276" w:lineRule="auto"/>
              <w:jc w:val="both"/>
              <w:rPr>
                <w:color w:val="000000"/>
              </w:rPr>
            </w:pPr>
          </w:p>
          <w:p w14:paraId="78DDF04B" w14:textId="77777777" w:rsidR="00B37B2A" w:rsidRPr="00B37B2A" w:rsidRDefault="00B37B2A" w:rsidP="00B37B2A">
            <w:pPr>
              <w:spacing w:line="276" w:lineRule="auto"/>
              <w:jc w:val="both"/>
              <w:rPr>
                <w:color w:val="000000"/>
              </w:rPr>
            </w:pPr>
          </w:p>
        </w:tc>
      </w:tr>
      <w:tr w:rsidR="00B37B2A" w:rsidRPr="00B37B2A" w14:paraId="6711B148" w14:textId="77777777" w:rsidTr="00B37B2A">
        <w:trPr>
          <w:gridAfter w:val="1"/>
          <w:wAfter w:w="15" w:type="dxa"/>
          <w:cantSplit/>
          <w:trHeight w:val="445"/>
          <w:jc w:val="center"/>
        </w:trPr>
        <w:tc>
          <w:tcPr>
            <w:tcW w:w="2597" w:type="dxa"/>
            <w:shd w:val="clear" w:color="auto" w:fill="auto"/>
            <w:vAlign w:val="center"/>
          </w:tcPr>
          <w:p w14:paraId="5B82D113" w14:textId="77777777" w:rsidR="00B37B2A" w:rsidRPr="00B37B2A" w:rsidRDefault="00B37B2A" w:rsidP="002B36D5">
            <w:pPr>
              <w:spacing w:after="240" w:line="276" w:lineRule="auto"/>
              <w:jc w:val="both"/>
              <w:rPr>
                <w:b/>
                <w:color w:val="000000"/>
              </w:rPr>
            </w:pPr>
            <w:r w:rsidRPr="00B37B2A">
              <w:rPr>
                <w:b/>
                <w:color w:val="000000"/>
                <w:sz w:val="22"/>
                <w:szCs w:val="22"/>
              </w:rPr>
              <w:t>Total</w:t>
            </w:r>
          </w:p>
        </w:tc>
        <w:tc>
          <w:tcPr>
            <w:tcW w:w="1674" w:type="dxa"/>
            <w:shd w:val="clear" w:color="auto" w:fill="auto"/>
            <w:vAlign w:val="center"/>
          </w:tcPr>
          <w:p w14:paraId="449BA1D7" w14:textId="77777777" w:rsidR="00B37B2A" w:rsidRPr="00B37B2A" w:rsidRDefault="00B37B2A" w:rsidP="002B36D5">
            <w:pPr>
              <w:spacing w:after="240" w:line="276" w:lineRule="auto"/>
              <w:jc w:val="center"/>
              <w:rPr>
                <w:b/>
                <w:color w:val="000000"/>
              </w:rPr>
            </w:pPr>
            <w:r w:rsidRPr="00B37B2A">
              <w:rPr>
                <w:b/>
                <w:color w:val="000000"/>
              </w:rPr>
              <w:t>9 055 975,2</w:t>
            </w:r>
          </w:p>
        </w:tc>
        <w:tc>
          <w:tcPr>
            <w:tcW w:w="1754" w:type="dxa"/>
            <w:shd w:val="clear" w:color="auto" w:fill="auto"/>
            <w:vAlign w:val="center"/>
          </w:tcPr>
          <w:p w14:paraId="219C8A14" w14:textId="77777777" w:rsidR="00B37B2A" w:rsidRPr="00B37B2A" w:rsidRDefault="00B37B2A" w:rsidP="002B36D5">
            <w:pPr>
              <w:spacing w:after="240" w:line="276" w:lineRule="auto"/>
              <w:jc w:val="center"/>
              <w:rPr>
                <w:b/>
                <w:color w:val="000000"/>
              </w:rPr>
            </w:pPr>
            <w:r w:rsidRPr="00B37B2A">
              <w:rPr>
                <w:b/>
                <w:color w:val="000000"/>
              </w:rPr>
              <w:t>2 068 299,5</w:t>
            </w:r>
          </w:p>
        </w:tc>
        <w:tc>
          <w:tcPr>
            <w:tcW w:w="1111" w:type="dxa"/>
            <w:shd w:val="clear" w:color="auto" w:fill="auto"/>
            <w:vAlign w:val="center"/>
          </w:tcPr>
          <w:p w14:paraId="0D69D3FF" w14:textId="77777777" w:rsidR="00B37B2A" w:rsidRPr="00B37B2A" w:rsidRDefault="00B37B2A" w:rsidP="002B36D5">
            <w:pPr>
              <w:spacing w:after="240" w:line="276" w:lineRule="auto"/>
              <w:jc w:val="center"/>
              <w:rPr>
                <w:b/>
                <w:color w:val="000000"/>
              </w:rPr>
            </w:pPr>
            <w:r w:rsidRPr="00B37B2A">
              <w:rPr>
                <w:b/>
                <w:color w:val="000000"/>
              </w:rPr>
              <w:t>6 820 745,4</w:t>
            </w:r>
          </w:p>
        </w:tc>
        <w:tc>
          <w:tcPr>
            <w:tcW w:w="1324" w:type="dxa"/>
          </w:tcPr>
          <w:p w14:paraId="2FF68FFD" w14:textId="55062604" w:rsidR="00B37B2A" w:rsidRPr="00B37B2A" w:rsidRDefault="00B37B2A" w:rsidP="002B36D5">
            <w:pPr>
              <w:spacing w:after="240" w:line="276" w:lineRule="auto"/>
              <w:jc w:val="center"/>
              <w:rPr>
                <w:b/>
                <w:color w:val="000000"/>
              </w:rPr>
            </w:pPr>
            <w:r w:rsidRPr="00B37B2A">
              <w:rPr>
                <w:b/>
                <w:color w:val="000000"/>
              </w:rPr>
              <w:t>2 036,1</w:t>
            </w:r>
          </w:p>
        </w:tc>
        <w:tc>
          <w:tcPr>
            <w:tcW w:w="1386" w:type="dxa"/>
            <w:shd w:val="clear" w:color="auto" w:fill="auto"/>
            <w:vAlign w:val="center"/>
          </w:tcPr>
          <w:p w14:paraId="20FEB926" w14:textId="77777777" w:rsidR="00B37B2A" w:rsidRPr="00B37B2A" w:rsidRDefault="00B37B2A" w:rsidP="002B36D5">
            <w:pPr>
              <w:spacing w:after="240" w:line="276" w:lineRule="auto"/>
              <w:jc w:val="center"/>
              <w:rPr>
                <w:b/>
                <w:color w:val="000000"/>
              </w:rPr>
            </w:pPr>
            <w:r w:rsidRPr="00B37B2A">
              <w:rPr>
                <w:b/>
                <w:color w:val="000000"/>
              </w:rPr>
              <w:t>164 894,2</w:t>
            </w:r>
          </w:p>
        </w:tc>
      </w:tr>
    </w:tbl>
    <w:p w14:paraId="12CF888F" w14:textId="40689B8C" w:rsidR="00C74718" w:rsidRDefault="00C74718" w:rsidP="00C74718">
      <w:pPr>
        <w:spacing w:after="120" w:line="276" w:lineRule="auto"/>
        <w:rPr>
          <w:color w:val="000000"/>
        </w:rPr>
      </w:pPr>
    </w:p>
    <w:p w14:paraId="08242ECB" w14:textId="77777777" w:rsidR="0075142D" w:rsidRDefault="0075142D" w:rsidP="00C74718">
      <w:pPr>
        <w:spacing w:after="120" w:line="276" w:lineRule="auto"/>
        <w:rPr>
          <w:color w:val="000000"/>
        </w:rPr>
      </w:pPr>
    </w:p>
    <w:p w14:paraId="7B03ABBC" w14:textId="1C6EC398" w:rsidR="007211FE" w:rsidRPr="007211FE" w:rsidRDefault="007211FE" w:rsidP="007211FE">
      <w:pPr>
        <w:numPr>
          <w:ilvl w:val="0"/>
          <w:numId w:val="71"/>
        </w:numPr>
        <w:spacing w:after="160" w:line="276" w:lineRule="auto"/>
        <w:ind w:left="450"/>
        <w:contextualSpacing/>
        <w:jc w:val="both"/>
        <w:rPr>
          <w:sz w:val="28"/>
          <w:szCs w:val="28"/>
        </w:rPr>
      </w:pPr>
      <w:r w:rsidRPr="007211FE">
        <w:rPr>
          <w:sz w:val="28"/>
          <w:szCs w:val="28"/>
        </w:rPr>
        <w:t>datoriile instituțiilor bugetare  au constituit 1 436, 2 mil</w:t>
      </w:r>
      <w:r w:rsidR="002F68FA">
        <w:rPr>
          <w:sz w:val="28"/>
          <w:szCs w:val="28"/>
        </w:rPr>
        <w:t>.</w:t>
      </w:r>
      <w:r w:rsidRPr="007211FE">
        <w:rPr>
          <w:sz w:val="28"/>
          <w:szCs w:val="28"/>
        </w:rPr>
        <w:t xml:space="preserve"> lei;</w:t>
      </w:r>
    </w:p>
    <w:p w14:paraId="56E04AD3" w14:textId="5ADAE449" w:rsidR="007211FE" w:rsidRPr="007211FE" w:rsidRDefault="007211FE" w:rsidP="007211FE">
      <w:pPr>
        <w:numPr>
          <w:ilvl w:val="0"/>
          <w:numId w:val="71"/>
        </w:numPr>
        <w:spacing w:after="160" w:line="276" w:lineRule="auto"/>
        <w:ind w:left="450"/>
        <w:contextualSpacing/>
        <w:jc w:val="both"/>
        <w:rPr>
          <w:sz w:val="28"/>
          <w:szCs w:val="28"/>
        </w:rPr>
      </w:pPr>
      <w:r w:rsidRPr="007211FE">
        <w:rPr>
          <w:sz w:val="28"/>
          <w:szCs w:val="28"/>
        </w:rPr>
        <w:t>alte datorii (mijloace temporar intrate în posesia instituției) – 132, 6 mil</w:t>
      </w:r>
      <w:r>
        <w:rPr>
          <w:sz w:val="28"/>
          <w:szCs w:val="28"/>
        </w:rPr>
        <w:t>.</w:t>
      </w:r>
      <w:r w:rsidRPr="007211FE">
        <w:rPr>
          <w:sz w:val="28"/>
          <w:szCs w:val="28"/>
        </w:rPr>
        <w:t xml:space="preserve"> lei;  </w:t>
      </w:r>
    </w:p>
    <w:p w14:paraId="75A3607C" w14:textId="2CDF1659" w:rsidR="007211FE" w:rsidRPr="007211FE" w:rsidRDefault="007211FE" w:rsidP="007211FE">
      <w:pPr>
        <w:numPr>
          <w:ilvl w:val="0"/>
          <w:numId w:val="71"/>
        </w:numPr>
        <w:spacing w:after="160" w:line="276" w:lineRule="auto"/>
        <w:ind w:left="450"/>
        <w:contextualSpacing/>
        <w:jc w:val="both"/>
        <w:rPr>
          <w:sz w:val="28"/>
          <w:szCs w:val="28"/>
        </w:rPr>
      </w:pPr>
      <w:r w:rsidRPr="007211FE">
        <w:rPr>
          <w:sz w:val="28"/>
          <w:szCs w:val="28"/>
        </w:rPr>
        <w:t>rezultatul executării de casă a bugetului  și rezultatul financiar al instituțiilor bugetare - 47</w:t>
      </w:r>
      <w:r w:rsidR="00923ECC">
        <w:rPr>
          <w:sz w:val="28"/>
          <w:szCs w:val="28"/>
        </w:rPr>
        <w:t> 683,6</w:t>
      </w:r>
      <w:r w:rsidRPr="007211FE">
        <w:rPr>
          <w:sz w:val="28"/>
          <w:szCs w:val="28"/>
        </w:rPr>
        <w:t xml:space="preserve"> mil</w:t>
      </w:r>
      <w:r>
        <w:rPr>
          <w:sz w:val="28"/>
          <w:szCs w:val="28"/>
        </w:rPr>
        <w:t>.</w:t>
      </w:r>
      <w:r w:rsidRPr="007211FE">
        <w:rPr>
          <w:sz w:val="28"/>
          <w:szCs w:val="28"/>
        </w:rPr>
        <w:t xml:space="preserve"> lei.</w:t>
      </w:r>
    </w:p>
    <w:tbl>
      <w:tblPr>
        <w:tblW w:w="9602" w:type="dxa"/>
        <w:tblLook w:val="04A0" w:firstRow="1" w:lastRow="0" w:firstColumn="1" w:lastColumn="0" w:noHBand="0" w:noVBand="1"/>
      </w:tblPr>
      <w:tblGrid>
        <w:gridCol w:w="9602"/>
      </w:tblGrid>
      <w:tr w:rsidR="00B95587" w:rsidRPr="00B95587" w14:paraId="284651A6" w14:textId="77777777" w:rsidTr="003C4673">
        <w:trPr>
          <w:trHeight w:val="127"/>
        </w:trPr>
        <w:tc>
          <w:tcPr>
            <w:tcW w:w="9602" w:type="dxa"/>
            <w:tcBorders>
              <w:top w:val="nil"/>
              <w:left w:val="nil"/>
              <w:bottom w:val="nil"/>
              <w:right w:val="nil"/>
            </w:tcBorders>
            <w:shd w:val="clear" w:color="auto" w:fill="auto"/>
            <w:noWrap/>
            <w:vAlign w:val="bottom"/>
          </w:tcPr>
          <w:p w14:paraId="35982168" w14:textId="77777777" w:rsidR="00B95587" w:rsidRPr="00B95587" w:rsidRDefault="00B95587" w:rsidP="00B95587">
            <w:pPr>
              <w:rPr>
                <w:color w:val="000000"/>
                <w:sz w:val="28"/>
                <w:szCs w:val="28"/>
                <w:lang w:val="ro-MD" w:eastAsia="en-GB"/>
              </w:rPr>
            </w:pPr>
          </w:p>
        </w:tc>
      </w:tr>
    </w:tbl>
    <w:p w14:paraId="2B4478E4" w14:textId="2DDB6655" w:rsidR="006846FE" w:rsidRPr="00B66B45" w:rsidRDefault="00616B29" w:rsidP="00321E7A">
      <w:pPr>
        <w:spacing w:line="276" w:lineRule="auto"/>
        <w:rPr>
          <w:i/>
        </w:rPr>
      </w:pPr>
      <w:r>
        <w:rPr>
          <w:rFonts w:eastAsiaTheme="minorHAnsi"/>
          <w:b/>
          <w:sz w:val="28"/>
          <w:szCs w:val="28"/>
          <w:lang w:val="ro-MD" w:eastAsia="en-US"/>
        </w:rPr>
        <w:t xml:space="preserve"> </w:t>
      </w:r>
      <w:r>
        <w:rPr>
          <w:rFonts w:eastAsiaTheme="minorHAnsi"/>
          <w:i/>
          <w:lang w:val="ro-MD" w:eastAsia="en-US"/>
        </w:rPr>
        <w:t xml:space="preserve">   </w:t>
      </w:r>
      <w:r w:rsidR="00B95587" w:rsidRPr="00B95587">
        <w:rPr>
          <w:rFonts w:eastAsiaTheme="minorHAnsi"/>
          <w:i/>
          <w:lang w:val="ro-MD" w:eastAsia="en-US"/>
        </w:rPr>
        <w:t xml:space="preserve"> </w:t>
      </w:r>
    </w:p>
    <w:p w14:paraId="05ED5014" w14:textId="6F3F0CE4" w:rsidR="00C74718" w:rsidRDefault="00C74718" w:rsidP="00A52C15">
      <w:pPr>
        <w:pStyle w:val="Titlu2"/>
      </w:pPr>
      <w:bookmarkStart w:id="86" w:name="_Toc42615631"/>
      <w:bookmarkStart w:id="87" w:name="_Toc101251366"/>
      <w:bookmarkStart w:id="88" w:name="_Toc101341477"/>
      <w:r w:rsidRPr="00B66B45">
        <w:t>4.</w:t>
      </w:r>
      <w:r w:rsidR="0096791C" w:rsidRPr="009E7980">
        <w:t>8</w:t>
      </w:r>
      <w:r w:rsidRPr="009E7980">
        <w:t xml:space="preserve"> Creanțele și datoriile instituțiilor finanțate de la bugetul de stat</w:t>
      </w:r>
      <w:bookmarkEnd w:id="86"/>
      <w:bookmarkEnd w:id="87"/>
      <w:bookmarkEnd w:id="88"/>
    </w:p>
    <w:p w14:paraId="7C25C9B5" w14:textId="77777777" w:rsidR="0000325A" w:rsidRPr="0000325A" w:rsidRDefault="0000325A" w:rsidP="0000325A"/>
    <w:p w14:paraId="72F59EDE"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 xml:space="preserve">La situaţia din 31 decembrie 2021 creanțele instituțiilor finanțate de la bugetul de stat la cheltuieli și active nefinanciare au constituit 1 294,4 mil. lei, inclusiv creanțe curente (sumele achitate în avans conform contractelor pentru bunuri, lucrări şi servicii) – 1 248,5 mil. lei și cu termen expirat – 45,9 mil. lei. </w:t>
      </w:r>
    </w:p>
    <w:p w14:paraId="53DCABAD" w14:textId="5A8C453B" w:rsidR="0096791C" w:rsidRPr="0096791C" w:rsidRDefault="0096791C" w:rsidP="0096791C">
      <w:pPr>
        <w:spacing w:line="276" w:lineRule="auto"/>
        <w:ind w:firstLine="567"/>
        <w:jc w:val="both"/>
        <w:rPr>
          <w:sz w:val="28"/>
          <w:szCs w:val="28"/>
          <w:lang w:val="en-US"/>
        </w:rPr>
      </w:pPr>
      <w:r w:rsidRPr="0096791C">
        <w:rPr>
          <w:sz w:val="28"/>
          <w:szCs w:val="28"/>
          <w:lang w:val="en-US"/>
        </w:rPr>
        <w:t xml:space="preserve">Comparativ cu situaţia din 31 decembrie 2020, creanțele s-au majorat cu 9,0 mil. </w:t>
      </w:r>
      <w:r w:rsidR="00D526D6">
        <w:rPr>
          <w:sz w:val="28"/>
          <w:szCs w:val="28"/>
          <w:lang w:val="en-US"/>
        </w:rPr>
        <w:t>l</w:t>
      </w:r>
      <w:r w:rsidRPr="0096791C">
        <w:rPr>
          <w:sz w:val="28"/>
          <w:szCs w:val="28"/>
          <w:lang w:val="en-US"/>
        </w:rPr>
        <w:t>ei. Creanțe</w:t>
      </w:r>
      <w:r w:rsidR="00D526D6">
        <w:rPr>
          <w:sz w:val="28"/>
          <w:szCs w:val="28"/>
          <w:lang w:val="en-US"/>
        </w:rPr>
        <w:t>le</w:t>
      </w:r>
      <w:r w:rsidRPr="0096791C">
        <w:rPr>
          <w:sz w:val="28"/>
          <w:szCs w:val="28"/>
          <w:lang w:val="en-US"/>
        </w:rPr>
        <w:t xml:space="preserve"> curente s-au micșorat cu 33,6 mil. lei, iar cele cu termen expirat s-au majorat cu 42,6 mil. lei. </w:t>
      </w:r>
    </w:p>
    <w:p w14:paraId="53B2DD98"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 xml:space="preserve">Datoriile instituțiilor finanțate de la bugetul de stat au constituit 1383,1 mil. lei, inclusiv datorii curente (cheltuieli de personal, servicii energetice și comunale, calculate pentru luna decembrie, dar planificate și achitate în luna ianuarie a anului următor, precum și la alte cheltuieli, termenul de achitare al cărora conform contractului nu a survenit) -1 381,4 mil. lei și cu termen de achitare expirat (arierate) – 1,7 mil. lei. </w:t>
      </w:r>
    </w:p>
    <w:p w14:paraId="0FEBF094"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Comparativ cu situația din 31 decembrie 2020, datoriile s-au majorat cu 372,5 mil. lei, inclusiv datorii curente cu 371,7 mil. lei,</w:t>
      </w:r>
      <w:r w:rsidRPr="0096791C">
        <w:rPr>
          <w:lang w:val="en-US"/>
        </w:rPr>
        <w:t xml:space="preserve"> </w:t>
      </w:r>
      <w:r w:rsidRPr="0096791C">
        <w:rPr>
          <w:sz w:val="28"/>
          <w:szCs w:val="28"/>
          <w:lang w:val="en-US"/>
        </w:rPr>
        <w:t>iar cu termen de achitare expirat (arierate) cu 0,8 mil. lei.</w:t>
      </w:r>
    </w:p>
    <w:p w14:paraId="697927DE"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 xml:space="preserve">În totalul creanțelor, cele mai semnificative creanțe s-au înregistrat la active nefinanciare – 996,8 mil. lei, din care 884,0 mil. lei aferente investițiilor capitale în active în curs de execuție. </w:t>
      </w:r>
    </w:p>
    <w:p w14:paraId="67FB6223"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În totalul datoriilor, cele mai semnificative datorii s-au format la cheltuieli de personal – 613,7 mil. lei, la active nefinanciare – 538,2 mil. lei, din care 374,2 mil. lei la investiții capitale în active în curs de execuție.</w:t>
      </w:r>
    </w:p>
    <w:p w14:paraId="31F0C789" w14:textId="77777777" w:rsidR="0096791C" w:rsidRPr="0096791C" w:rsidRDefault="0096791C" w:rsidP="0096791C">
      <w:pPr>
        <w:spacing w:line="276" w:lineRule="auto"/>
        <w:ind w:firstLine="567"/>
        <w:jc w:val="both"/>
        <w:rPr>
          <w:sz w:val="28"/>
          <w:szCs w:val="28"/>
          <w:lang w:val="en-US"/>
        </w:rPr>
      </w:pPr>
      <w:r w:rsidRPr="0096791C">
        <w:rPr>
          <w:sz w:val="28"/>
          <w:szCs w:val="28"/>
          <w:lang w:val="en-US"/>
        </w:rPr>
        <w:t>Ponderea creanțelor și datoriilor în totalul cheltuielilor și activelor nefinanciare ale bugetului de stat a constituit:</w:t>
      </w:r>
    </w:p>
    <w:p w14:paraId="7D239F0B" w14:textId="77777777" w:rsidR="0096791C" w:rsidRPr="0096791C" w:rsidRDefault="0096791C" w:rsidP="0096791C">
      <w:pPr>
        <w:tabs>
          <w:tab w:val="left" w:pos="284"/>
          <w:tab w:val="left" w:pos="426"/>
        </w:tabs>
        <w:spacing w:line="276" w:lineRule="auto"/>
        <w:jc w:val="both"/>
        <w:rPr>
          <w:sz w:val="28"/>
          <w:szCs w:val="28"/>
          <w:lang w:val="en-US"/>
        </w:rPr>
      </w:pPr>
      <w:r w:rsidRPr="0096791C">
        <w:rPr>
          <w:sz w:val="28"/>
          <w:szCs w:val="28"/>
          <w:lang w:val="en-US"/>
        </w:rPr>
        <w:t xml:space="preserve">   - creanțe - 2,4%, iar a celor cu termen expirat - 0,1% ;</w:t>
      </w:r>
    </w:p>
    <w:p w14:paraId="5A9965C0" w14:textId="77777777" w:rsidR="0096791C" w:rsidRPr="0096791C" w:rsidRDefault="0096791C" w:rsidP="0096791C">
      <w:pPr>
        <w:autoSpaceDE w:val="0"/>
        <w:autoSpaceDN w:val="0"/>
        <w:adjustRightInd w:val="0"/>
        <w:spacing w:line="276" w:lineRule="auto"/>
        <w:jc w:val="both"/>
        <w:rPr>
          <w:sz w:val="28"/>
          <w:szCs w:val="28"/>
          <w:lang w:val="en-US"/>
        </w:rPr>
      </w:pPr>
      <w:r w:rsidRPr="0096791C">
        <w:rPr>
          <w:sz w:val="28"/>
          <w:szCs w:val="28"/>
          <w:lang w:val="en-US"/>
        </w:rPr>
        <w:t xml:space="preserve">   - datorii  - 2,6%, iar a celor cu termen de achitare expirat (arierate)- 0,0 %.</w:t>
      </w:r>
    </w:p>
    <w:p w14:paraId="49E16139" w14:textId="17D767B3" w:rsidR="0096791C" w:rsidRPr="0096791C" w:rsidRDefault="0096791C" w:rsidP="0096791C">
      <w:pPr>
        <w:tabs>
          <w:tab w:val="left" w:pos="630"/>
        </w:tabs>
        <w:spacing w:line="276" w:lineRule="auto"/>
        <w:jc w:val="both"/>
        <w:rPr>
          <w:bCs/>
          <w:sz w:val="28"/>
          <w:szCs w:val="28"/>
          <w:lang w:val="en-US" w:eastAsia="en-US"/>
        </w:rPr>
      </w:pPr>
      <w:r w:rsidRPr="0096791C">
        <w:rPr>
          <w:sz w:val="28"/>
          <w:szCs w:val="28"/>
          <w:lang w:val="en-US"/>
        </w:rPr>
        <w:t xml:space="preserve">        Este de menționat că, Raportul privind executarea bugetului de stat pe anul 2021 a fost  întocmit conform Legii </w:t>
      </w:r>
      <w:r w:rsidR="006C3BBC">
        <w:rPr>
          <w:sz w:val="28"/>
          <w:szCs w:val="28"/>
          <w:lang w:val="en-US"/>
        </w:rPr>
        <w:t>bugetului de stat pentru anul 2021 nr.258/2020</w:t>
      </w:r>
      <w:r w:rsidRPr="0096791C">
        <w:rPr>
          <w:sz w:val="28"/>
          <w:szCs w:val="28"/>
          <w:lang w:val="en-US"/>
        </w:rPr>
        <w:t xml:space="preserve">, </w:t>
      </w:r>
      <w:r w:rsidRPr="0096791C">
        <w:rPr>
          <w:bCs/>
          <w:sz w:val="28"/>
          <w:szCs w:val="28"/>
          <w:lang w:val="en-US" w:eastAsia="en-US"/>
        </w:rPr>
        <w:t>Normelor metodologice privind executarea de casă  a bugetelor componente ale bugetului public naţional şi a mijloacelor extrabugetare prin Contul Unic Trezorerial al Ministerului Finanţelor, aprobate prin ordinul Ministerului Finanțelor nr. 215 /2015 și Planului de conturi contabile în sistemul bugetar și a Normelor metodologice privind evidenţa contabilă şi raportarea financiară în sistemul bugetar, aprobate prin ordinul  nr. 216 /2015.</w:t>
      </w:r>
    </w:p>
    <w:p w14:paraId="6C1B1056" w14:textId="7DE63076" w:rsidR="00C74718" w:rsidRDefault="00C74718" w:rsidP="00C74718">
      <w:pPr>
        <w:autoSpaceDE w:val="0"/>
        <w:autoSpaceDN w:val="0"/>
        <w:adjustRightInd w:val="0"/>
        <w:spacing w:line="276" w:lineRule="auto"/>
        <w:ind w:firstLine="562"/>
        <w:jc w:val="both"/>
        <w:rPr>
          <w:color w:val="000000"/>
          <w:lang w:val="en-US" w:eastAsia="ro-RO"/>
        </w:rPr>
      </w:pPr>
    </w:p>
    <w:p w14:paraId="02DE22D2" w14:textId="77777777" w:rsidR="00331374" w:rsidRPr="00860EFA" w:rsidRDefault="00331374" w:rsidP="00C74718">
      <w:pPr>
        <w:autoSpaceDE w:val="0"/>
        <w:autoSpaceDN w:val="0"/>
        <w:adjustRightInd w:val="0"/>
        <w:spacing w:line="276" w:lineRule="auto"/>
        <w:ind w:firstLine="562"/>
        <w:jc w:val="both"/>
        <w:rPr>
          <w:color w:val="000000"/>
          <w:lang w:val="en-US" w:eastAsia="ro-RO"/>
        </w:rPr>
      </w:pPr>
    </w:p>
    <w:p w14:paraId="654EA129" w14:textId="3C5B8D31" w:rsidR="00C74718" w:rsidRDefault="00792D46" w:rsidP="00317093">
      <w:pPr>
        <w:pStyle w:val="Titlu2"/>
      </w:pPr>
      <w:bookmarkStart w:id="89" w:name="_Toc42615632"/>
      <w:bookmarkStart w:id="90" w:name="_Toc101251367"/>
      <w:bookmarkStart w:id="91" w:name="_Toc101341478"/>
      <w:r>
        <w:rPr>
          <w:lang w:val="en-US"/>
        </w:rPr>
        <w:t>4.9</w:t>
      </w:r>
      <w:r w:rsidR="00C74718" w:rsidRPr="00B66B45">
        <w:t xml:space="preserve"> </w:t>
      </w:r>
      <w:r w:rsidR="00C74718" w:rsidRPr="009E7980">
        <w:t>Implementarea recomandărilor şi executarea cerinţelor din hotărârea precedentă a Curţii de Conturi</w:t>
      </w:r>
      <w:bookmarkEnd w:id="89"/>
      <w:bookmarkEnd w:id="90"/>
      <w:bookmarkEnd w:id="91"/>
    </w:p>
    <w:p w14:paraId="14898DB8" w14:textId="77777777" w:rsidR="00C74718" w:rsidRPr="005C4603" w:rsidRDefault="00C74718" w:rsidP="00C74718"/>
    <w:p w14:paraId="050121D2" w14:textId="354DFC75" w:rsidR="00132233" w:rsidRPr="00132233" w:rsidRDefault="00616B29" w:rsidP="00132233">
      <w:pPr>
        <w:tabs>
          <w:tab w:val="left" w:pos="567"/>
        </w:tabs>
        <w:spacing w:line="276" w:lineRule="auto"/>
        <w:jc w:val="both"/>
        <w:rPr>
          <w:sz w:val="28"/>
          <w:szCs w:val="28"/>
          <w:lang w:val="en-US"/>
        </w:rPr>
      </w:pPr>
      <w:r>
        <w:rPr>
          <w:color w:val="000000"/>
          <w:sz w:val="28"/>
          <w:szCs w:val="28"/>
        </w:rPr>
        <w:t xml:space="preserve">  </w:t>
      </w:r>
      <w:r w:rsidR="00C74718">
        <w:rPr>
          <w:color w:val="000000"/>
          <w:sz w:val="28"/>
          <w:szCs w:val="28"/>
        </w:rPr>
        <w:tab/>
      </w:r>
      <w:r w:rsidR="00132233" w:rsidRPr="00132233">
        <w:rPr>
          <w:sz w:val="28"/>
          <w:szCs w:val="28"/>
          <w:lang w:val="en-US"/>
        </w:rPr>
        <w:t>Raportul privind executarea bugetului de stat pentru anul 20</w:t>
      </w:r>
      <w:r w:rsidR="00C9297F">
        <w:rPr>
          <w:sz w:val="28"/>
          <w:szCs w:val="28"/>
          <w:lang w:val="en-US"/>
        </w:rPr>
        <w:t>20</w:t>
      </w:r>
      <w:r w:rsidR="00132233" w:rsidRPr="00132233">
        <w:rPr>
          <w:sz w:val="28"/>
          <w:szCs w:val="28"/>
          <w:lang w:val="en-US"/>
        </w:rPr>
        <w:t xml:space="preserve"> a fost supus auditului de către Curtea de Conturi. </w:t>
      </w:r>
    </w:p>
    <w:p w14:paraId="177B24CC" w14:textId="552C611C" w:rsidR="00132233" w:rsidRPr="00132233" w:rsidRDefault="00132233" w:rsidP="00132233">
      <w:pPr>
        <w:spacing w:line="276" w:lineRule="auto"/>
        <w:ind w:firstLine="567"/>
        <w:jc w:val="both"/>
        <w:rPr>
          <w:sz w:val="28"/>
          <w:szCs w:val="28"/>
          <w:lang w:val="en-US"/>
        </w:rPr>
      </w:pPr>
      <w:r w:rsidRPr="00132233">
        <w:rPr>
          <w:sz w:val="28"/>
          <w:szCs w:val="28"/>
          <w:lang w:val="en-US"/>
        </w:rPr>
        <w:t xml:space="preserve">Raportul auditului a fost aprobat prin </w:t>
      </w:r>
      <w:r w:rsidR="00CC4F89">
        <w:rPr>
          <w:sz w:val="28"/>
          <w:szCs w:val="28"/>
          <w:lang w:val="en-US"/>
        </w:rPr>
        <w:t>H</w:t>
      </w:r>
      <w:r w:rsidR="00C9297F">
        <w:rPr>
          <w:sz w:val="28"/>
          <w:szCs w:val="28"/>
          <w:lang w:val="en-US"/>
        </w:rPr>
        <w:t>otărârea Curții de Conturi nr.30/2021</w:t>
      </w:r>
      <w:r w:rsidRPr="00132233">
        <w:rPr>
          <w:sz w:val="28"/>
          <w:szCs w:val="28"/>
          <w:lang w:val="en-US"/>
        </w:rPr>
        <w:t xml:space="preserve"> </w:t>
      </w:r>
      <w:r w:rsidR="00135A4C">
        <w:rPr>
          <w:sz w:val="28"/>
          <w:szCs w:val="28"/>
          <w:lang w:val="en-US"/>
        </w:rPr>
        <w:t>c</w:t>
      </w:r>
      <w:r w:rsidRPr="00132233">
        <w:rPr>
          <w:sz w:val="28"/>
          <w:szCs w:val="28"/>
          <w:lang w:val="en-US"/>
        </w:rPr>
        <w:t>u privire la Raportul auditului financiar asupra Raportului Guvernului privind executarea bugetului de stat pe anul 20</w:t>
      </w:r>
      <w:r w:rsidR="00C9297F">
        <w:rPr>
          <w:sz w:val="28"/>
          <w:szCs w:val="28"/>
          <w:lang w:val="en-US"/>
        </w:rPr>
        <w:t>20</w:t>
      </w:r>
      <w:r w:rsidRPr="00132233">
        <w:rPr>
          <w:sz w:val="28"/>
          <w:szCs w:val="28"/>
          <w:lang w:val="en-US"/>
        </w:rPr>
        <w:t>.</w:t>
      </w:r>
    </w:p>
    <w:p w14:paraId="6A3F5FBA" w14:textId="28C1362F" w:rsidR="00132233" w:rsidRDefault="00132233" w:rsidP="00132233">
      <w:pPr>
        <w:spacing w:line="276" w:lineRule="auto"/>
        <w:ind w:firstLine="567"/>
        <w:jc w:val="both"/>
        <w:rPr>
          <w:sz w:val="28"/>
          <w:szCs w:val="28"/>
          <w:lang w:val="en-US"/>
        </w:rPr>
      </w:pPr>
      <w:r w:rsidRPr="00132233">
        <w:rPr>
          <w:sz w:val="28"/>
          <w:szCs w:val="28"/>
          <w:lang w:val="en-US"/>
        </w:rPr>
        <w:t>Prin hotăr</w:t>
      </w:r>
      <w:r w:rsidR="009E4CAF">
        <w:rPr>
          <w:sz w:val="28"/>
          <w:szCs w:val="28"/>
          <w:lang w:val="en-US"/>
        </w:rPr>
        <w:t>â</w:t>
      </w:r>
      <w:r w:rsidRPr="00132233">
        <w:rPr>
          <w:sz w:val="28"/>
          <w:szCs w:val="28"/>
          <w:lang w:val="en-US"/>
        </w:rPr>
        <w:t xml:space="preserve">rea și raportul de audit respective, Ministerului Finanțelor i-au fost înaintate </w:t>
      </w:r>
      <w:r w:rsidR="00C9297F">
        <w:rPr>
          <w:sz w:val="28"/>
          <w:szCs w:val="28"/>
          <w:lang w:val="en-US"/>
        </w:rPr>
        <w:t>8</w:t>
      </w:r>
      <w:r w:rsidRPr="00132233">
        <w:rPr>
          <w:sz w:val="28"/>
          <w:szCs w:val="28"/>
          <w:lang w:val="en-US"/>
        </w:rPr>
        <w:t xml:space="preserve"> cerințe și </w:t>
      </w:r>
      <w:r w:rsidR="00C9297F">
        <w:rPr>
          <w:sz w:val="28"/>
          <w:szCs w:val="28"/>
          <w:lang w:val="en-US"/>
        </w:rPr>
        <w:t>10</w:t>
      </w:r>
      <w:r w:rsidRPr="00132233">
        <w:rPr>
          <w:sz w:val="28"/>
          <w:szCs w:val="28"/>
          <w:lang w:val="en-US"/>
        </w:rPr>
        <w:t xml:space="preserve"> recomandări.</w:t>
      </w:r>
    </w:p>
    <w:p w14:paraId="174869BD" w14:textId="47097C0A" w:rsidR="00EB6C4F" w:rsidRPr="00132233" w:rsidRDefault="00EB6C4F" w:rsidP="00132233">
      <w:pPr>
        <w:spacing w:line="276" w:lineRule="auto"/>
        <w:ind w:firstLine="567"/>
        <w:jc w:val="both"/>
        <w:rPr>
          <w:sz w:val="28"/>
          <w:szCs w:val="28"/>
          <w:lang w:val="en-US"/>
        </w:rPr>
      </w:pPr>
      <w:r>
        <w:rPr>
          <w:sz w:val="28"/>
          <w:szCs w:val="28"/>
          <w:lang w:val="en-US"/>
        </w:rPr>
        <w:t xml:space="preserve">Întru planificarea acțiunilor necesar a fi întreprinse, </w:t>
      </w:r>
      <w:r w:rsidR="0040198D">
        <w:rPr>
          <w:sz w:val="28"/>
          <w:szCs w:val="28"/>
          <w:lang w:val="en-US"/>
        </w:rPr>
        <w:t>a fost aprobat</w:t>
      </w:r>
      <w:r>
        <w:rPr>
          <w:sz w:val="28"/>
          <w:szCs w:val="28"/>
          <w:lang w:val="en-US"/>
        </w:rPr>
        <w:t xml:space="preserve"> Ordinul Ministerului Finanțelor nr.34/2022</w:t>
      </w:r>
      <w:r w:rsidR="0040198D">
        <w:rPr>
          <w:sz w:val="28"/>
          <w:szCs w:val="28"/>
          <w:lang w:val="en-US"/>
        </w:rPr>
        <w:t xml:space="preserve"> ,,Cu privire la aprobarea Planului de acțiuni pentru executarea cerințelor/recomandărilor înaintate Ministerului Finanțelor prin HCC nr.30/2021”.</w:t>
      </w:r>
    </w:p>
    <w:p w14:paraId="5CA4812A" w14:textId="68095AEF" w:rsidR="00722D1D" w:rsidRDefault="00F33A13" w:rsidP="00132233">
      <w:pPr>
        <w:tabs>
          <w:tab w:val="left" w:pos="567"/>
        </w:tabs>
        <w:spacing w:line="276" w:lineRule="auto"/>
        <w:jc w:val="both"/>
        <w:rPr>
          <w:sz w:val="28"/>
          <w:szCs w:val="28"/>
          <w:lang w:val="en-US"/>
        </w:rPr>
      </w:pPr>
      <w:r>
        <w:rPr>
          <w:sz w:val="28"/>
          <w:szCs w:val="28"/>
          <w:lang w:val="en-US"/>
        </w:rPr>
        <w:tab/>
        <w:t xml:space="preserve">Informația privind nivelul de implementare a </w:t>
      </w:r>
      <w:r w:rsidR="0040198D">
        <w:rPr>
          <w:sz w:val="28"/>
          <w:szCs w:val="28"/>
          <w:lang w:val="en-US"/>
        </w:rPr>
        <w:t>Planului de ac</w:t>
      </w:r>
      <w:r w:rsidR="0040198D">
        <w:rPr>
          <w:sz w:val="28"/>
          <w:szCs w:val="28"/>
        </w:rPr>
        <w:t>țiuni menționat supra,</w:t>
      </w:r>
      <w:r>
        <w:rPr>
          <w:sz w:val="28"/>
          <w:szCs w:val="28"/>
          <w:lang w:val="en-US"/>
        </w:rPr>
        <w:t xml:space="preserve"> la situația din aprilie 2022</w:t>
      </w:r>
      <w:r w:rsidR="0040198D">
        <w:rPr>
          <w:sz w:val="28"/>
          <w:szCs w:val="28"/>
          <w:lang w:val="en-US"/>
        </w:rPr>
        <w:t>,</w:t>
      </w:r>
      <w:r>
        <w:rPr>
          <w:sz w:val="28"/>
          <w:szCs w:val="28"/>
          <w:lang w:val="en-US"/>
        </w:rPr>
        <w:t xml:space="preserve"> se prezintă confo</w:t>
      </w:r>
      <w:r w:rsidR="00EB6C4F">
        <w:rPr>
          <w:sz w:val="28"/>
          <w:szCs w:val="28"/>
          <w:lang w:val="en-US"/>
        </w:rPr>
        <w:t xml:space="preserve">rm </w:t>
      </w:r>
      <w:r w:rsidR="0040198D" w:rsidRPr="00761E12">
        <w:rPr>
          <w:i/>
          <w:sz w:val="28"/>
          <w:szCs w:val="28"/>
          <w:lang w:val="en-US"/>
        </w:rPr>
        <w:t>anexei nr.12 la Raport</w:t>
      </w:r>
      <w:r w:rsidR="00EB6C4F" w:rsidRPr="00761E12">
        <w:rPr>
          <w:i/>
          <w:sz w:val="28"/>
          <w:szCs w:val="28"/>
          <w:lang w:val="en-US"/>
        </w:rPr>
        <w:t>.</w:t>
      </w:r>
    </w:p>
    <w:p w14:paraId="4000F34E" w14:textId="314F3DE9" w:rsidR="0040198D" w:rsidRDefault="0040198D" w:rsidP="00132233">
      <w:pPr>
        <w:tabs>
          <w:tab w:val="left" w:pos="567"/>
        </w:tabs>
        <w:spacing w:line="276" w:lineRule="auto"/>
        <w:jc w:val="both"/>
        <w:rPr>
          <w:sz w:val="28"/>
          <w:szCs w:val="28"/>
          <w:lang w:val="en-US"/>
        </w:rPr>
      </w:pPr>
    </w:p>
    <w:p w14:paraId="43263EB2" w14:textId="37EC764F" w:rsidR="00722D1D" w:rsidRDefault="00722D1D" w:rsidP="00132233">
      <w:pPr>
        <w:tabs>
          <w:tab w:val="left" w:pos="567"/>
        </w:tabs>
        <w:spacing w:line="276" w:lineRule="auto"/>
        <w:jc w:val="both"/>
        <w:rPr>
          <w:sz w:val="28"/>
          <w:szCs w:val="28"/>
          <w:lang w:val="en-US"/>
        </w:rPr>
      </w:pPr>
    </w:p>
    <w:p w14:paraId="62785417" w14:textId="23FA639F" w:rsidR="00C74718" w:rsidRDefault="00C74718" w:rsidP="00C74718">
      <w:pPr>
        <w:pStyle w:val="Antet"/>
        <w:spacing w:line="276" w:lineRule="auto"/>
        <w:jc w:val="both"/>
        <w:rPr>
          <w:b/>
          <w:i/>
          <w:sz w:val="28"/>
          <w:szCs w:val="28"/>
          <w:lang w:val="ro-RO"/>
        </w:rPr>
      </w:pPr>
      <w:r w:rsidRPr="00075B85">
        <w:rPr>
          <w:b/>
          <w:i/>
          <w:sz w:val="28"/>
          <w:szCs w:val="28"/>
          <w:lang w:val="ro-RO"/>
        </w:rPr>
        <w:t>Material adițional la Raport:</w:t>
      </w:r>
      <w:r w:rsidR="004C0CDB">
        <w:rPr>
          <w:b/>
          <w:i/>
          <w:sz w:val="28"/>
          <w:szCs w:val="28"/>
          <w:lang w:val="ro-RO"/>
        </w:rPr>
        <w:t xml:space="preserve"> </w:t>
      </w:r>
    </w:p>
    <w:p w14:paraId="57CC9F6E" w14:textId="77777777" w:rsidR="004C0CDB" w:rsidRPr="00B66B45" w:rsidRDefault="004C0CDB" w:rsidP="00C74718">
      <w:pPr>
        <w:pStyle w:val="Antet"/>
        <w:spacing w:line="276" w:lineRule="auto"/>
        <w:jc w:val="both"/>
        <w:rPr>
          <w:b/>
          <w:i/>
          <w:color w:val="FF0000"/>
          <w:sz w:val="28"/>
          <w:szCs w:val="28"/>
          <w:lang w:val="ro-RO"/>
        </w:rPr>
      </w:pPr>
    </w:p>
    <w:tbl>
      <w:tblPr>
        <w:tblW w:w="9040" w:type="dxa"/>
        <w:tblInd w:w="108" w:type="dxa"/>
        <w:tblLook w:val="04A0" w:firstRow="1" w:lastRow="0" w:firstColumn="1" w:lastColumn="0" w:noHBand="0" w:noVBand="1"/>
      </w:tblPr>
      <w:tblGrid>
        <w:gridCol w:w="1660"/>
        <w:gridCol w:w="7380"/>
      </w:tblGrid>
      <w:tr w:rsidR="00C74718" w:rsidRPr="00B66B45" w14:paraId="02E0E016" w14:textId="77777777" w:rsidTr="00E16E49">
        <w:trPr>
          <w:trHeight w:val="750"/>
        </w:trPr>
        <w:tc>
          <w:tcPr>
            <w:tcW w:w="1660" w:type="dxa"/>
            <w:tcBorders>
              <w:top w:val="nil"/>
              <w:left w:val="nil"/>
              <w:bottom w:val="nil"/>
              <w:right w:val="nil"/>
            </w:tcBorders>
            <w:shd w:val="clear" w:color="auto" w:fill="auto"/>
            <w:hideMark/>
          </w:tcPr>
          <w:p w14:paraId="3D3EEA45" w14:textId="77777777" w:rsidR="00C74718" w:rsidRPr="005A1DA5" w:rsidRDefault="00C74718" w:rsidP="00E16E49">
            <w:pPr>
              <w:spacing w:line="276" w:lineRule="auto"/>
              <w:jc w:val="both"/>
              <w:rPr>
                <w:color w:val="000000"/>
                <w:sz w:val="28"/>
                <w:szCs w:val="28"/>
                <w:lang w:eastAsia="en-US"/>
              </w:rPr>
            </w:pPr>
            <w:r w:rsidRPr="005A1DA5">
              <w:rPr>
                <w:color w:val="000000"/>
                <w:sz w:val="28"/>
                <w:szCs w:val="28"/>
              </w:rPr>
              <w:t>Anexa nr.1</w:t>
            </w:r>
          </w:p>
        </w:tc>
        <w:tc>
          <w:tcPr>
            <w:tcW w:w="7380" w:type="dxa"/>
            <w:tcBorders>
              <w:top w:val="nil"/>
              <w:left w:val="nil"/>
              <w:bottom w:val="nil"/>
              <w:right w:val="nil"/>
            </w:tcBorders>
            <w:shd w:val="clear" w:color="auto" w:fill="auto"/>
            <w:hideMark/>
          </w:tcPr>
          <w:p w14:paraId="31AE32D5" w14:textId="017FD415" w:rsidR="00C74718" w:rsidRPr="00930161" w:rsidRDefault="00C74718" w:rsidP="00DF6BE2">
            <w:pPr>
              <w:spacing w:line="276" w:lineRule="auto"/>
              <w:jc w:val="both"/>
              <w:rPr>
                <w:color w:val="000000"/>
                <w:sz w:val="28"/>
                <w:szCs w:val="28"/>
                <w:highlight w:val="green"/>
              </w:rPr>
            </w:pPr>
            <w:r w:rsidRPr="000E6636">
              <w:rPr>
                <w:color w:val="000000"/>
                <w:sz w:val="28"/>
                <w:szCs w:val="28"/>
              </w:rPr>
              <w:t xml:space="preserve">Dinamica încasării veniturilor bugetului public </w:t>
            </w:r>
            <w:r w:rsidR="0057728B" w:rsidRPr="000E6636">
              <w:rPr>
                <w:color w:val="000000"/>
                <w:sz w:val="28"/>
                <w:szCs w:val="28"/>
              </w:rPr>
              <w:t>național</w:t>
            </w:r>
            <w:r w:rsidRPr="000E6636">
              <w:rPr>
                <w:color w:val="000000"/>
                <w:sz w:val="28"/>
                <w:szCs w:val="28"/>
              </w:rPr>
              <w:t xml:space="preserve"> în anii 20</w:t>
            </w:r>
            <w:r w:rsidR="00DF6BE2">
              <w:rPr>
                <w:color w:val="000000"/>
                <w:sz w:val="28"/>
                <w:szCs w:val="28"/>
              </w:rPr>
              <w:t>20</w:t>
            </w:r>
            <w:r w:rsidRPr="000E6636">
              <w:rPr>
                <w:color w:val="000000"/>
                <w:sz w:val="28"/>
                <w:szCs w:val="28"/>
              </w:rPr>
              <w:t>-20</w:t>
            </w:r>
            <w:r w:rsidR="00982AA1">
              <w:rPr>
                <w:color w:val="000000"/>
                <w:sz w:val="28"/>
                <w:szCs w:val="28"/>
              </w:rPr>
              <w:t>2</w:t>
            </w:r>
            <w:r w:rsidR="00DF6BE2">
              <w:rPr>
                <w:color w:val="000000"/>
                <w:sz w:val="28"/>
                <w:szCs w:val="28"/>
              </w:rPr>
              <w:t>1</w:t>
            </w:r>
            <w:r w:rsidRPr="000E6636">
              <w:rPr>
                <w:color w:val="000000"/>
                <w:sz w:val="28"/>
                <w:szCs w:val="28"/>
              </w:rPr>
              <w:t>, pe tipuri</w:t>
            </w:r>
          </w:p>
        </w:tc>
      </w:tr>
      <w:tr w:rsidR="00C74718" w:rsidRPr="00B66B45" w14:paraId="506675BA" w14:textId="77777777" w:rsidTr="00E16E49">
        <w:trPr>
          <w:trHeight w:val="780"/>
        </w:trPr>
        <w:tc>
          <w:tcPr>
            <w:tcW w:w="1660" w:type="dxa"/>
            <w:tcBorders>
              <w:top w:val="nil"/>
              <w:left w:val="nil"/>
              <w:bottom w:val="nil"/>
              <w:right w:val="nil"/>
            </w:tcBorders>
            <w:shd w:val="clear" w:color="auto" w:fill="auto"/>
            <w:noWrap/>
            <w:hideMark/>
          </w:tcPr>
          <w:p w14:paraId="08016325" w14:textId="77777777" w:rsidR="00C74718" w:rsidRPr="005A1DA5" w:rsidRDefault="00C74718" w:rsidP="00E16E49">
            <w:pPr>
              <w:spacing w:line="276" w:lineRule="auto"/>
              <w:jc w:val="both"/>
              <w:rPr>
                <w:color w:val="000000"/>
                <w:sz w:val="28"/>
                <w:szCs w:val="28"/>
              </w:rPr>
            </w:pPr>
            <w:r w:rsidRPr="005A1DA5">
              <w:rPr>
                <w:color w:val="000000"/>
                <w:sz w:val="28"/>
                <w:szCs w:val="28"/>
              </w:rPr>
              <w:t>Anexa nr.2</w:t>
            </w:r>
          </w:p>
        </w:tc>
        <w:tc>
          <w:tcPr>
            <w:tcW w:w="7380" w:type="dxa"/>
            <w:tcBorders>
              <w:top w:val="nil"/>
              <w:left w:val="nil"/>
              <w:bottom w:val="nil"/>
              <w:right w:val="nil"/>
            </w:tcBorders>
            <w:shd w:val="clear" w:color="auto" w:fill="auto"/>
            <w:hideMark/>
          </w:tcPr>
          <w:p w14:paraId="384529EF" w14:textId="77777777" w:rsidR="00C74718" w:rsidRPr="00B66B45" w:rsidRDefault="00C74718" w:rsidP="00E16E49">
            <w:pPr>
              <w:spacing w:line="276" w:lineRule="auto"/>
              <w:jc w:val="both"/>
              <w:rPr>
                <w:color w:val="000000"/>
                <w:sz w:val="28"/>
                <w:szCs w:val="28"/>
              </w:rPr>
            </w:pPr>
            <w:r w:rsidRPr="00B66B45">
              <w:rPr>
                <w:color w:val="000000"/>
                <w:sz w:val="28"/>
                <w:szCs w:val="28"/>
              </w:rPr>
              <w:t xml:space="preserve">Încasarea veniturilor administrate de către Serviciul Fiscal de Stat și Serviciul Vamal </w:t>
            </w:r>
          </w:p>
        </w:tc>
      </w:tr>
      <w:tr w:rsidR="00C74718" w:rsidRPr="00B66B45" w14:paraId="7AA08207" w14:textId="77777777" w:rsidTr="00E16E49">
        <w:trPr>
          <w:trHeight w:val="435"/>
        </w:trPr>
        <w:tc>
          <w:tcPr>
            <w:tcW w:w="1660" w:type="dxa"/>
            <w:tcBorders>
              <w:top w:val="nil"/>
              <w:left w:val="nil"/>
              <w:bottom w:val="nil"/>
              <w:right w:val="nil"/>
            </w:tcBorders>
            <w:shd w:val="clear" w:color="auto" w:fill="auto"/>
            <w:noWrap/>
            <w:hideMark/>
          </w:tcPr>
          <w:p w14:paraId="05BF4F2B" w14:textId="77777777" w:rsidR="00C74718" w:rsidRPr="005A1DA5" w:rsidRDefault="00C74718" w:rsidP="00E16E49">
            <w:pPr>
              <w:spacing w:line="276" w:lineRule="auto"/>
              <w:jc w:val="both"/>
              <w:rPr>
                <w:color w:val="000000"/>
                <w:sz w:val="28"/>
                <w:szCs w:val="28"/>
              </w:rPr>
            </w:pPr>
            <w:r w:rsidRPr="005A1DA5">
              <w:rPr>
                <w:color w:val="000000"/>
                <w:sz w:val="28"/>
                <w:szCs w:val="28"/>
              </w:rPr>
              <w:t>Anexa nr.3</w:t>
            </w:r>
          </w:p>
        </w:tc>
        <w:tc>
          <w:tcPr>
            <w:tcW w:w="7380" w:type="dxa"/>
            <w:tcBorders>
              <w:top w:val="nil"/>
              <w:left w:val="nil"/>
              <w:bottom w:val="nil"/>
              <w:right w:val="nil"/>
            </w:tcBorders>
            <w:shd w:val="clear" w:color="auto" w:fill="auto"/>
            <w:noWrap/>
            <w:hideMark/>
          </w:tcPr>
          <w:p w14:paraId="174CDBFF" w14:textId="78703B5D" w:rsidR="00C74718" w:rsidRPr="0038330E" w:rsidRDefault="00C74718" w:rsidP="00DF6BE2">
            <w:pPr>
              <w:spacing w:line="276" w:lineRule="auto"/>
              <w:jc w:val="both"/>
              <w:rPr>
                <w:color w:val="000000"/>
                <w:sz w:val="28"/>
                <w:szCs w:val="28"/>
                <w:lang w:val="en-GB"/>
              </w:rPr>
            </w:pPr>
            <w:r w:rsidRPr="00B66B45">
              <w:rPr>
                <w:color w:val="000000"/>
                <w:sz w:val="28"/>
                <w:szCs w:val="28"/>
              </w:rPr>
              <w:t>Sursele de finanțare ale bugetului public național în anul 20</w:t>
            </w:r>
            <w:r w:rsidR="00B72AB1">
              <w:rPr>
                <w:color w:val="000000"/>
                <w:sz w:val="28"/>
                <w:szCs w:val="28"/>
              </w:rPr>
              <w:t>2</w:t>
            </w:r>
            <w:r w:rsidR="00DF6BE2">
              <w:rPr>
                <w:color w:val="000000"/>
                <w:sz w:val="28"/>
                <w:szCs w:val="28"/>
              </w:rPr>
              <w:t>1</w:t>
            </w:r>
          </w:p>
        </w:tc>
      </w:tr>
      <w:tr w:rsidR="00C74718" w:rsidRPr="00B66B45" w14:paraId="5151693E" w14:textId="77777777" w:rsidTr="00E16E49">
        <w:trPr>
          <w:trHeight w:val="750"/>
        </w:trPr>
        <w:tc>
          <w:tcPr>
            <w:tcW w:w="1660" w:type="dxa"/>
            <w:tcBorders>
              <w:top w:val="nil"/>
              <w:left w:val="nil"/>
              <w:bottom w:val="nil"/>
              <w:right w:val="nil"/>
            </w:tcBorders>
            <w:shd w:val="clear" w:color="auto" w:fill="auto"/>
            <w:noWrap/>
            <w:hideMark/>
          </w:tcPr>
          <w:p w14:paraId="7AA92FD0" w14:textId="77777777" w:rsidR="00C74718" w:rsidRPr="005A1DA5" w:rsidRDefault="00C74718" w:rsidP="00E16E49">
            <w:pPr>
              <w:spacing w:line="276" w:lineRule="auto"/>
              <w:jc w:val="both"/>
              <w:rPr>
                <w:color w:val="000000"/>
                <w:sz w:val="28"/>
                <w:szCs w:val="28"/>
              </w:rPr>
            </w:pPr>
            <w:r w:rsidRPr="005A1DA5">
              <w:rPr>
                <w:color w:val="000000"/>
                <w:sz w:val="28"/>
                <w:szCs w:val="28"/>
              </w:rPr>
              <w:t>Anexa nr.4</w:t>
            </w:r>
          </w:p>
        </w:tc>
        <w:tc>
          <w:tcPr>
            <w:tcW w:w="7380" w:type="dxa"/>
            <w:tcBorders>
              <w:top w:val="nil"/>
              <w:left w:val="nil"/>
              <w:bottom w:val="nil"/>
              <w:right w:val="nil"/>
            </w:tcBorders>
            <w:shd w:val="clear" w:color="auto" w:fill="auto"/>
            <w:noWrap/>
            <w:hideMark/>
          </w:tcPr>
          <w:p w14:paraId="479C46B5" w14:textId="2BA9AD6A" w:rsidR="00C74718" w:rsidRPr="00B66B45" w:rsidRDefault="00C74718" w:rsidP="00DF6BE2">
            <w:pPr>
              <w:spacing w:line="276" w:lineRule="auto"/>
              <w:jc w:val="both"/>
              <w:rPr>
                <w:color w:val="000000"/>
                <w:sz w:val="28"/>
                <w:szCs w:val="28"/>
              </w:rPr>
            </w:pPr>
            <w:r w:rsidRPr="00B66B45">
              <w:rPr>
                <w:color w:val="000000"/>
                <w:sz w:val="28"/>
                <w:szCs w:val="28"/>
              </w:rPr>
              <w:t>Informația privind acordurile de gran</w:t>
            </w:r>
            <w:r w:rsidR="00B17F32">
              <w:rPr>
                <w:color w:val="000000"/>
                <w:sz w:val="28"/>
                <w:szCs w:val="28"/>
              </w:rPr>
              <w:t>turi externe semnate în anul 202</w:t>
            </w:r>
            <w:r w:rsidR="00DF6BE2">
              <w:rPr>
                <w:color w:val="000000"/>
                <w:sz w:val="28"/>
                <w:szCs w:val="28"/>
              </w:rPr>
              <w:t>1</w:t>
            </w:r>
            <w:r w:rsidRPr="00B66B45">
              <w:rPr>
                <w:color w:val="000000"/>
                <w:sz w:val="28"/>
                <w:szCs w:val="28"/>
              </w:rPr>
              <w:t>, pe creditori</w:t>
            </w:r>
          </w:p>
        </w:tc>
      </w:tr>
      <w:tr w:rsidR="00C74718" w:rsidRPr="00B66B45" w14:paraId="5089E607" w14:textId="77777777" w:rsidTr="00E16E49">
        <w:trPr>
          <w:trHeight w:val="765"/>
        </w:trPr>
        <w:tc>
          <w:tcPr>
            <w:tcW w:w="1660" w:type="dxa"/>
            <w:tcBorders>
              <w:top w:val="nil"/>
              <w:left w:val="nil"/>
              <w:bottom w:val="nil"/>
              <w:right w:val="nil"/>
            </w:tcBorders>
            <w:shd w:val="clear" w:color="auto" w:fill="auto"/>
            <w:noWrap/>
            <w:hideMark/>
          </w:tcPr>
          <w:p w14:paraId="3B3F410C" w14:textId="77777777" w:rsidR="00C74718" w:rsidRPr="005A1DA5" w:rsidRDefault="00C74718" w:rsidP="00E16E49">
            <w:pPr>
              <w:spacing w:line="276" w:lineRule="auto"/>
              <w:jc w:val="both"/>
              <w:rPr>
                <w:color w:val="000000"/>
                <w:sz w:val="28"/>
                <w:szCs w:val="28"/>
              </w:rPr>
            </w:pPr>
            <w:r w:rsidRPr="005A1DA5">
              <w:rPr>
                <w:color w:val="000000"/>
                <w:sz w:val="28"/>
                <w:szCs w:val="28"/>
              </w:rPr>
              <w:t>Anexa nr.5</w:t>
            </w:r>
          </w:p>
        </w:tc>
        <w:tc>
          <w:tcPr>
            <w:tcW w:w="7380" w:type="dxa"/>
            <w:tcBorders>
              <w:top w:val="nil"/>
              <w:left w:val="nil"/>
              <w:bottom w:val="nil"/>
              <w:right w:val="nil"/>
            </w:tcBorders>
            <w:shd w:val="clear" w:color="auto" w:fill="auto"/>
            <w:hideMark/>
          </w:tcPr>
          <w:p w14:paraId="04AF34D1" w14:textId="4597C51A" w:rsidR="00C74718" w:rsidRPr="000E6636" w:rsidRDefault="00C74718" w:rsidP="00DF6BE2">
            <w:pPr>
              <w:spacing w:line="276" w:lineRule="auto"/>
              <w:jc w:val="both"/>
              <w:rPr>
                <w:color w:val="000000"/>
                <w:sz w:val="28"/>
                <w:szCs w:val="28"/>
              </w:rPr>
            </w:pPr>
            <w:r w:rsidRPr="000E6636">
              <w:rPr>
                <w:color w:val="000000"/>
                <w:sz w:val="28"/>
                <w:szCs w:val="28"/>
              </w:rPr>
              <w:t>Rezultatele executării cheltuielilor bugetului de stat în anul 20</w:t>
            </w:r>
            <w:r w:rsidR="00B17F32">
              <w:rPr>
                <w:color w:val="000000"/>
                <w:sz w:val="28"/>
                <w:szCs w:val="28"/>
              </w:rPr>
              <w:t>2</w:t>
            </w:r>
            <w:r w:rsidR="00DF6BE2">
              <w:rPr>
                <w:color w:val="000000"/>
                <w:sz w:val="28"/>
                <w:szCs w:val="28"/>
              </w:rPr>
              <w:t>1</w:t>
            </w:r>
            <w:r w:rsidRPr="000E6636">
              <w:rPr>
                <w:color w:val="000000"/>
                <w:sz w:val="28"/>
                <w:szCs w:val="28"/>
              </w:rPr>
              <w:t>, în aspect funcțional</w:t>
            </w:r>
          </w:p>
        </w:tc>
      </w:tr>
      <w:tr w:rsidR="00C74718" w:rsidRPr="00B66B45" w14:paraId="46B2297D" w14:textId="77777777" w:rsidTr="00E16E49">
        <w:trPr>
          <w:trHeight w:val="765"/>
        </w:trPr>
        <w:tc>
          <w:tcPr>
            <w:tcW w:w="1660" w:type="dxa"/>
            <w:tcBorders>
              <w:top w:val="nil"/>
              <w:left w:val="nil"/>
              <w:bottom w:val="nil"/>
              <w:right w:val="nil"/>
            </w:tcBorders>
            <w:shd w:val="clear" w:color="auto" w:fill="auto"/>
            <w:noWrap/>
            <w:hideMark/>
          </w:tcPr>
          <w:p w14:paraId="554A8BE9" w14:textId="77777777" w:rsidR="00C74718" w:rsidRPr="005A1DA5" w:rsidRDefault="00C74718" w:rsidP="00E16E49">
            <w:pPr>
              <w:spacing w:line="276" w:lineRule="auto"/>
              <w:jc w:val="both"/>
              <w:rPr>
                <w:color w:val="000000"/>
                <w:sz w:val="28"/>
                <w:szCs w:val="28"/>
              </w:rPr>
            </w:pPr>
            <w:r w:rsidRPr="005A1DA5">
              <w:rPr>
                <w:color w:val="000000"/>
                <w:sz w:val="28"/>
                <w:szCs w:val="28"/>
              </w:rPr>
              <w:t>Anexa nr.6</w:t>
            </w:r>
          </w:p>
        </w:tc>
        <w:tc>
          <w:tcPr>
            <w:tcW w:w="7380" w:type="dxa"/>
            <w:tcBorders>
              <w:top w:val="nil"/>
              <w:left w:val="nil"/>
              <w:bottom w:val="nil"/>
              <w:right w:val="nil"/>
            </w:tcBorders>
            <w:shd w:val="clear" w:color="auto" w:fill="auto"/>
            <w:hideMark/>
          </w:tcPr>
          <w:p w14:paraId="27E63CAB" w14:textId="327DEDB1" w:rsidR="00C74718" w:rsidRPr="000E6636" w:rsidRDefault="00C74718" w:rsidP="00B17F32">
            <w:pPr>
              <w:spacing w:line="276" w:lineRule="auto"/>
              <w:jc w:val="both"/>
              <w:rPr>
                <w:sz w:val="28"/>
                <w:szCs w:val="28"/>
              </w:rPr>
            </w:pPr>
            <w:r w:rsidRPr="000E6636">
              <w:rPr>
                <w:sz w:val="28"/>
                <w:szCs w:val="28"/>
              </w:rPr>
              <w:t>Rezultatele executării cheltuielilor bugetului de stat în anul 20</w:t>
            </w:r>
            <w:r w:rsidR="00DF6BE2">
              <w:rPr>
                <w:sz w:val="28"/>
                <w:szCs w:val="28"/>
              </w:rPr>
              <w:t>21</w:t>
            </w:r>
            <w:r w:rsidRPr="000E6636">
              <w:rPr>
                <w:sz w:val="28"/>
                <w:szCs w:val="28"/>
              </w:rPr>
              <w:t>, în aspect economic</w:t>
            </w:r>
            <w:r w:rsidR="00616B29">
              <w:rPr>
                <w:sz w:val="28"/>
                <w:szCs w:val="28"/>
              </w:rPr>
              <w:t xml:space="preserve">    </w:t>
            </w:r>
          </w:p>
        </w:tc>
      </w:tr>
      <w:tr w:rsidR="00C74718" w:rsidRPr="00B66B45" w14:paraId="4ACBBC5A" w14:textId="77777777" w:rsidTr="00E16E49">
        <w:trPr>
          <w:trHeight w:val="1125"/>
        </w:trPr>
        <w:tc>
          <w:tcPr>
            <w:tcW w:w="1660" w:type="dxa"/>
            <w:tcBorders>
              <w:top w:val="nil"/>
              <w:left w:val="nil"/>
              <w:bottom w:val="nil"/>
              <w:right w:val="nil"/>
            </w:tcBorders>
            <w:shd w:val="clear" w:color="auto" w:fill="auto"/>
            <w:noWrap/>
            <w:hideMark/>
          </w:tcPr>
          <w:p w14:paraId="3BEE712F" w14:textId="77777777" w:rsidR="00C74718" w:rsidRPr="005A1DA5" w:rsidRDefault="00C74718" w:rsidP="00E16E49">
            <w:pPr>
              <w:spacing w:line="276" w:lineRule="auto"/>
              <w:jc w:val="both"/>
              <w:rPr>
                <w:color w:val="000000"/>
                <w:sz w:val="28"/>
                <w:szCs w:val="28"/>
              </w:rPr>
            </w:pPr>
            <w:r w:rsidRPr="005A1DA5">
              <w:rPr>
                <w:color w:val="000000"/>
                <w:sz w:val="28"/>
                <w:szCs w:val="28"/>
              </w:rPr>
              <w:t>Anexa nr.7</w:t>
            </w:r>
          </w:p>
        </w:tc>
        <w:tc>
          <w:tcPr>
            <w:tcW w:w="7380" w:type="dxa"/>
            <w:tcBorders>
              <w:top w:val="nil"/>
              <w:left w:val="nil"/>
              <w:bottom w:val="nil"/>
              <w:right w:val="nil"/>
            </w:tcBorders>
            <w:shd w:val="clear" w:color="auto" w:fill="auto"/>
            <w:hideMark/>
          </w:tcPr>
          <w:p w14:paraId="4578EA92" w14:textId="6A3531B8" w:rsidR="00C74718" w:rsidRPr="000E6636" w:rsidRDefault="00C74718" w:rsidP="00DF6BE2">
            <w:pPr>
              <w:spacing w:line="276" w:lineRule="auto"/>
              <w:jc w:val="both"/>
              <w:rPr>
                <w:color w:val="000000"/>
                <w:sz w:val="28"/>
                <w:szCs w:val="28"/>
              </w:rPr>
            </w:pPr>
            <w:r w:rsidRPr="000E6636">
              <w:rPr>
                <w:color w:val="000000"/>
                <w:sz w:val="28"/>
                <w:szCs w:val="28"/>
              </w:rPr>
              <w:t>Informația privind cheltuielile de personal, numărul de unități (posturi), numărul de angajați și salariul mediu lunar în anul 20</w:t>
            </w:r>
            <w:r w:rsidR="00B17F32">
              <w:rPr>
                <w:color w:val="000000"/>
                <w:sz w:val="28"/>
                <w:szCs w:val="28"/>
              </w:rPr>
              <w:t>2</w:t>
            </w:r>
            <w:r w:rsidR="00DF6BE2">
              <w:rPr>
                <w:color w:val="000000"/>
                <w:sz w:val="28"/>
                <w:szCs w:val="28"/>
              </w:rPr>
              <w:t>1</w:t>
            </w:r>
            <w:r w:rsidRPr="000E6636">
              <w:rPr>
                <w:color w:val="000000"/>
                <w:sz w:val="28"/>
                <w:szCs w:val="28"/>
              </w:rPr>
              <w:t>, în aspectul grupelor funcționale</w:t>
            </w:r>
          </w:p>
        </w:tc>
      </w:tr>
      <w:tr w:rsidR="00C74718" w:rsidRPr="00B66B45" w14:paraId="1A148294" w14:textId="77777777" w:rsidTr="00E16E49">
        <w:trPr>
          <w:trHeight w:val="405"/>
        </w:trPr>
        <w:tc>
          <w:tcPr>
            <w:tcW w:w="1660" w:type="dxa"/>
            <w:tcBorders>
              <w:top w:val="nil"/>
              <w:left w:val="nil"/>
              <w:bottom w:val="nil"/>
              <w:right w:val="nil"/>
            </w:tcBorders>
            <w:shd w:val="clear" w:color="auto" w:fill="auto"/>
            <w:noWrap/>
            <w:hideMark/>
          </w:tcPr>
          <w:p w14:paraId="0505B652" w14:textId="77777777" w:rsidR="00C74718" w:rsidRPr="005A1DA5" w:rsidRDefault="00C74718" w:rsidP="00E16E49">
            <w:pPr>
              <w:spacing w:line="276" w:lineRule="auto"/>
              <w:jc w:val="both"/>
              <w:rPr>
                <w:sz w:val="28"/>
                <w:szCs w:val="28"/>
              </w:rPr>
            </w:pPr>
            <w:r w:rsidRPr="005A1DA5">
              <w:rPr>
                <w:sz w:val="28"/>
                <w:szCs w:val="28"/>
              </w:rPr>
              <w:t>Anexa nr.8</w:t>
            </w:r>
          </w:p>
        </w:tc>
        <w:tc>
          <w:tcPr>
            <w:tcW w:w="7380" w:type="dxa"/>
            <w:tcBorders>
              <w:top w:val="nil"/>
              <w:left w:val="nil"/>
              <w:bottom w:val="nil"/>
              <w:right w:val="nil"/>
            </w:tcBorders>
            <w:shd w:val="clear" w:color="auto" w:fill="auto"/>
            <w:hideMark/>
          </w:tcPr>
          <w:p w14:paraId="4730114D" w14:textId="1F2AE304" w:rsidR="00C74718" w:rsidRPr="00B66B45" w:rsidRDefault="00C74718" w:rsidP="00DF6BE2">
            <w:pPr>
              <w:spacing w:line="276" w:lineRule="auto"/>
              <w:jc w:val="both"/>
              <w:rPr>
                <w:color w:val="000000"/>
                <w:sz w:val="28"/>
                <w:szCs w:val="28"/>
              </w:rPr>
            </w:pPr>
            <w:r w:rsidRPr="00B66B45">
              <w:rPr>
                <w:color w:val="000000"/>
                <w:sz w:val="28"/>
                <w:szCs w:val="28"/>
              </w:rPr>
              <w:t>Soldul datoriei de stat externe pe creditori în anii 201</w:t>
            </w:r>
            <w:r w:rsidR="00DF6BE2">
              <w:rPr>
                <w:color w:val="000000"/>
                <w:sz w:val="28"/>
                <w:szCs w:val="28"/>
              </w:rPr>
              <w:t>9</w:t>
            </w:r>
            <w:r w:rsidR="00B17F32">
              <w:rPr>
                <w:color w:val="000000"/>
                <w:sz w:val="28"/>
                <w:szCs w:val="28"/>
              </w:rPr>
              <w:t>-202</w:t>
            </w:r>
            <w:r w:rsidR="00DF6BE2">
              <w:rPr>
                <w:color w:val="000000"/>
                <w:sz w:val="28"/>
                <w:szCs w:val="28"/>
              </w:rPr>
              <w:t>1</w:t>
            </w:r>
          </w:p>
        </w:tc>
      </w:tr>
      <w:tr w:rsidR="00C74718" w:rsidRPr="00B66B45" w14:paraId="12830924" w14:textId="77777777" w:rsidTr="00E16E49">
        <w:trPr>
          <w:trHeight w:val="750"/>
        </w:trPr>
        <w:tc>
          <w:tcPr>
            <w:tcW w:w="1660" w:type="dxa"/>
            <w:tcBorders>
              <w:top w:val="nil"/>
              <w:left w:val="nil"/>
              <w:bottom w:val="nil"/>
              <w:right w:val="nil"/>
            </w:tcBorders>
            <w:shd w:val="clear" w:color="auto" w:fill="auto"/>
            <w:noWrap/>
            <w:hideMark/>
          </w:tcPr>
          <w:p w14:paraId="1FE225CF" w14:textId="77777777" w:rsidR="00C74718" w:rsidRPr="005A1DA5" w:rsidRDefault="00C74718" w:rsidP="00E16E49">
            <w:pPr>
              <w:spacing w:line="276" w:lineRule="auto"/>
              <w:jc w:val="both"/>
              <w:rPr>
                <w:sz w:val="28"/>
                <w:szCs w:val="28"/>
              </w:rPr>
            </w:pPr>
            <w:r w:rsidRPr="005A1DA5">
              <w:rPr>
                <w:sz w:val="28"/>
                <w:szCs w:val="28"/>
              </w:rPr>
              <w:t>Anexa nr.9</w:t>
            </w:r>
          </w:p>
        </w:tc>
        <w:tc>
          <w:tcPr>
            <w:tcW w:w="7380" w:type="dxa"/>
            <w:tcBorders>
              <w:top w:val="nil"/>
              <w:left w:val="nil"/>
              <w:bottom w:val="nil"/>
              <w:right w:val="nil"/>
            </w:tcBorders>
            <w:shd w:val="clear" w:color="auto" w:fill="auto"/>
            <w:noWrap/>
            <w:hideMark/>
          </w:tcPr>
          <w:p w14:paraId="41D138F6" w14:textId="2A48CB5A" w:rsidR="00C74718" w:rsidRPr="00B66B45" w:rsidRDefault="00C74718" w:rsidP="00DF6BE2">
            <w:pPr>
              <w:spacing w:line="276" w:lineRule="auto"/>
              <w:jc w:val="both"/>
              <w:rPr>
                <w:color w:val="000000"/>
                <w:sz w:val="28"/>
                <w:szCs w:val="28"/>
              </w:rPr>
            </w:pPr>
            <w:r w:rsidRPr="00B66B45">
              <w:rPr>
                <w:color w:val="000000"/>
                <w:sz w:val="28"/>
                <w:szCs w:val="28"/>
              </w:rPr>
              <w:t>Informația privind acordurile de împrumuturi externe semnate/intrate în vigoare în anul 20</w:t>
            </w:r>
            <w:r w:rsidR="00B17F32">
              <w:rPr>
                <w:color w:val="000000"/>
                <w:sz w:val="28"/>
                <w:szCs w:val="28"/>
              </w:rPr>
              <w:t>2</w:t>
            </w:r>
            <w:r w:rsidR="00DF6BE2">
              <w:rPr>
                <w:color w:val="000000"/>
                <w:sz w:val="28"/>
                <w:szCs w:val="28"/>
              </w:rPr>
              <w:t>1</w:t>
            </w:r>
            <w:r w:rsidRPr="00B66B45">
              <w:rPr>
                <w:color w:val="000000"/>
                <w:sz w:val="28"/>
                <w:szCs w:val="28"/>
              </w:rPr>
              <w:t>, pe creditori</w:t>
            </w:r>
          </w:p>
        </w:tc>
      </w:tr>
      <w:tr w:rsidR="00C74718" w:rsidRPr="00B66B45" w14:paraId="10278F37" w14:textId="77777777" w:rsidTr="00E16E49">
        <w:trPr>
          <w:trHeight w:val="765"/>
        </w:trPr>
        <w:tc>
          <w:tcPr>
            <w:tcW w:w="1660" w:type="dxa"/>
            <w:tcBorders>
              <w:top w:val="nil"/>
              <w:left w:val="nil"/>
              <w:bottom w:val="nil"/>
              <w:right w:val="nil"/>
            </w:tcBorders>
            <w:shd w:val="clear" w:color="auto" w:fill="auto"/>
            <w:noWrap/>
            <w:hideMark/>
          </w:tcPr>
          <w:p w14:paraId="48026067" w14:textId="77777777" w:rsidR="00C74718" w:rsidRPr="005A1DA5" w:rsidRDefault="00C74718" w:rsidP="00E16E49">
            <w:pPr>
              <w:spacing w:line="276" w:lineRule="auto"/>
              <w:jc w:val="both"/>
              <w:rPr>
                <w:sz w:val="28"/>
                <w:szCs w:val="28"/>
              </w:rPr>
            </w:pPr>
            <w:r w:rsidRPr="005A1DA5">
              <w:rPr>
                <w:sz w:val="28"/>
                <w:szCs w:val="28"/>
              </w:rPr>
              <w:t>Anexa nr.10</w:t>
            </w:r>
          </w:p>
        </w:tc>
        <w:tc>
          <w:tcPr>
            <w:tcW w:w="7380" w:type="dxa"/>
            <w:tcBorders>
              <w:top w:val="nil"/>
              <w:left w:val="nil"/>
              <w:bottom w:val="nil"/>
              <w:right w:val="nil"/>
            </w:tcBorders>
            <w:shd w:val="clear" w:color="auto" w:fill="auto"/>
            <w:hideMark/>
          </w:tcPr>
          <w:p w14:paraId="1E391D59" w14:textId="6BB0D0B1" w:rsidR="00C74718" w:rsidRPr="005A63FB" w:rsidRDefault="00C74718" w:rsidP="00DF6BE2">
            <w:pPr>
              <w:spacing w:line="276" w:lineRule="auto"/>
              <w:jc w:val="both"/>
              <w:rPr>
                <w:color w:val="000000"/>
                <w:sz w:val="28"/>
                <w:szCs w:val="28"/>
              </w:rPr>
            </w:pPr>
            <w:r w:rsidRPr="005A63FB">
              <w:rPr>
                <w:color w:val="000000"/>
                <w:sz w:val="28"/>
                <w:szCs w:val="28"/>
              </w:rPr>
              <w:t>Informație privind repartizarea și utilizarea mijloacelor din fondul de rezervă al Guvernului în anul 20</w:t>
            </w:r>
            <w:r w:rsidR="00B17F32">
              <w:rPr>
                <w:color w:val="000000"/>
                <w:sz w:val="28"/>
                <w:szCs w:val="28"/>
              </w:rPr>
              <w:t>2</w:t>
            </w:r>
            <w:r w:rsidR="00DF6BE2">
              <w:rPr>
                <w:color w:val="000000"/>
                <w:sz w:val="28"/>
                <w:szCs w:val="28"/>
              </w:rPr>
              <w:t>1</w:t>
            </w:r>
          </w:p>
        </w:tc>
      </w:tr>
      <w:tr w:rsidR="00C74718" w:rsidRPr="00B66B45" w14:paraId="27F2C7EA" w14:textId="77777777" w:rsidTr="00E16E49">
        <w:trPr>
          <w:trHeight w:val="720"/>
        </w:trPr>
        <w:tc>
          <w:tcPr>
            <w:tcW w:w="1660" w:type="dxa"/>
            <w:tcBorders>
              <w:top w:val="nil"/>
              <w:left w:val="nil"/>
              <w:bottom w:val="nil"/>
              <w:right w:val="nil"/>
            </w:tcBorders>
            <w:shd w:val="clear" w:color="auto" w:fill="auto"/>
            <w:noWrap/>
            <w:hideMark/>
          </w:tcPr>
          <w:p w14:paraId="472763D9" w14:textId="77777777" w:rsidR="00C74718" w:rsidRDefault="00C74718" w:rsidP="00E16E49">
            <w:pPr>
              <w:spacing w:line="276" w:lineRule="auto"/>
              <w:jc w:val="both"/>
              <w:rPr>
                <w:sz w:val="28"/>
                <w:szCs w:val="28"/>
              </w:rPr>
            </w:pPr>
            <w:r w:rsidRPr="005A1DA5">
              <w:rPr>
                <w:sz w:val="28"/>
                <w:szCs w:val="28"/>
              </w:rPr>
              <w:t>Anexa nr.11</w:t>
            </w:r>
          </w:p>
          <w:p w14:paraId="73917CF8" w14:textId="77777777" w:rsidR="002A39B1" w:rsidRDefault="002A39B1" w:rsidP="00E16E49">
            <w:pPr>
              <w:spacing w:line="276" w:lineRule="auto"/>
              <w:jc w:val="both"/>
              <w:rPr>
                <w:sz w:val="28"/>
                <w:szCs w:val="28"/>
              </w:rPr>
            </w:pPr>
          </w:p>
          <w:p w14:paraId="58ADE714" w14:textId="7D258F20" w:rsidR="002A39B1" w:rsidRPr="005A1DA5" w:rsidRDefault="002A39B1" w:rsidP="00E16E49">
            <w:pPr>
              <w:spacing w:line="276" w:lineRule="auto"/>
              <w:jc w:val="both"/>
              <w:rPr>
                <w:sz w:val="28"/>
                <w:szCs w:val="28"/>
              </w:rPr>
            </w:pPr>
            <w:r>
              <w:rPr>
                <w:sz w:val="28"/>
                <w:szCs w:val="28"/>
              </w:rPr>
              <w:t xml:space="preserve">Anexa nr.12    </w:t>
            </w:r>
          </w:p>
        </w:tc>
        <w:tc>
          <w:tcPr>
            <w:tcW w:w="7380" w:type="dxa"/>
            <w:tcBorders>
              <w:top w:val="nil"/>
              <w:left w:val="nil"/>
              <w:bottom w:val="nil"/>
              <w:right w:val="nil"/>
            </w:tcBorders>
            <w:shd w:val="clear" w:color="auto" w:fill="auto"/>
            <w:hideMark/>
          </w:tcPr>
          <w:p w14:paraId="66FEDAB0" w14:textId="77777777" w:rsidR="00C74718" w:rsidRDefault="00C74718" w:rsidP="00DF6BE2">
            <w:pPr>
              <w:spacing w:line="276" w:lineRule="auto"/>
              <w:jc w:val="both"/>
              <w:rPr>
                <w:color w:val="000000"/>
                <w:sz w:val="28"/>
                <w:szCs w:val="28"/>
              </w:rPr>
            </w:pPr>
            <w:r w:rsidRPr="005A63FB">
              <w:rPr>
                <w:color w:val="000000"/>
                <w:sz w:val="28"/>
                <w:szCs w:val="28"/>
              </w:rPr>
              <w:t>Informație privind repartizarea și utilizarea mijloacelor din fondul de intervenție al Guvernului în anul 20</w:t>
            </w:r>
            <w:r w:rsidR="00B17F32">
              <w:rPr>
                <w:color w:val="000000"/>
                <w:sz w:val="28"/>
                <w:szCs w:val="28"/>
              </w:rPr>
              <w:t>2</w:t>
            </w:r>
            <w:r w:rsidR="00DF6BE2">
              <w:rPr>
                <w:color w:val="000000"/>
                <w:sz w:val="28"/>
                <w:szCs w:val="28"/>
              </w:rPr>
              <w:t>1</w:t>
            </w:r>
          </w:p>
          <w:p w14:paraId="26EC09F9" w14:textId="0563BC87" w:rsidR="002A39B1" w:rsidRPr="002A39B1" w:rsidRDefault="002A39B1" w:rsidP="002A39B1">
            <w:pPr>
              <w:spacing w:line="276" w:lineRule="auto"/>
              <w:jc w:val="both"/>
              <w:rPr>
                <w:color w:val="000000"/>
                <w:sz w:val="28"/>
                <w:szCs w:val="28"/>
              </w:rPr>
            </w:pPr>
            <w:r w:rsidRPr="002A39B1">
              <w:rPr>
                <w:color w:val="000000"/>
                <w:sz w:val="28"/>
                <w:szCs w:val="28"/>
              </w:rPr>
              <w:t xml:space="preserve">Informația privind mersul implementării Planului de acțiuni pentru executarea cerințelor/recomandărilor Curții de Conturi din Hotărârea nr.30/2021 </w:t>
            </w:r>
          </w:p>
          <w:p w14:paraId="2286C9A7" w14:textId="34D5AF41" w:rsidR="002A39B1" w:rsidRPr="005A63FB" w:rsidRDefault="002A39B1" w:rsidP="00DF6BE2">
            <w:pPr>
              <w:spacing w:line="276" w:lineRule="auto"/>
              <w:jc w:val="both"/>
              <w:rPr>
                <w:color w:val="000000"/>
                <w:sz w:val="28"/>
                <w:szCs w:val="28"/>
              </w:rPr>
            </w:pPr>
          </w:p>
        </w:tc>
      </w:tr>
      <w:tr w:rsidR="00C74718" w:rsidRPr="00B66B45" w14:paraId="5F0CAD13" w14:textId="77777777" w:rsidTr="00E16E49">
        <w:trPr>
          <w:trHeight w:val="1470"/>
        </w:trPr>
        <w:tc>
          <w:tcPr>
            <w:tcW w:w="1660" w:type="dxa"/>
            <w:tcBorders>
              <w:top w:val="nil"/>
              <w:left w:val="nil"/>
              <w:bottom w:val="nil"/>
              <w:right w:val="nil"/>
            </w:tcBorders>
            <w:shd w:val="clear" w:color="auto" w:fill="auto"/>
            <w:noWrap/>
            <w:hideMark/>
          </w:tcPr>
          <w:p w14:paraId="27EC10FC" w14:textId="77777777" w:rsidR="00C74718" w:rsidRPr="005A1DA5" w:rsidRDefault="00C74718" w:rsidP="00E16E49">
            <w:pPr>
              <w:spacing w:line="276" w:lineRule="auto"/>
              <w:rPr>
                <w:sz w:val="28"/>
                <w:szCs w:val="28"/>
              </w:rPr>
            </w:pPr>
            <w:r w:rsidRPr="005A1DA5">
              <w:rPr>
                <w:sz w:val="28"/>
                <w:szCs w:val="28"/>
              </w:rPr>
              <w:t>Nota analitică</w:t>
            </w:r>
          </w:p>
        </w:tc>
        <w:tc>
          <w:tcPr>
            <w:tcW w:w="7380" w:type="dxa"/>
            <w:tcBorders>
              <w:top w:val="nil"/>
              <w:left w:val="nil"/>
              <w:bottom w:val="nil"/>
              <w:right w:val="nil"/>
            </w:tcBorders>
            <w:shd w:val="clear" w:color="auto" w:fill="auto"/>
            <w:hideMark/>
          </w:tcPr>
          <w:p w14:paraId="26545722" w14:textId="7D1A9CB9" w:rsidR="00C74718" w:rsidRPr="005A63FB" w:rsidRDefault="00C74718" w:rsidP="006950B0">
            <w:pPr>
              <w:spacing w:line="276" w:lineRule="auto"/>
              <w:jc w:val="both"/>
              <w:rPr>
                <w:color w:val="000000"/>
                <w:sz w:val="28"/>
                <w:szCs w:val="28"/>
              </w:rPr>
            </w:pPr>
            <w:r w:rsidRPr="005A63FB">
              <w:rPr>
                <w:color w:val="000000"/>
                <w:sz w:val="28"/>
                <w:szCs w:val="28"/>
              </w:rPr>
              <w:t>Sinteza rezultatelor monitoringului financiar al activității economico-financiare a întreprinderilor de stat și societăților comerciale cu capital integral sau majoritar de</w:t>
            </w:r>
            <w:r w:rsidR="00035CB1" w:rsidRPr="005A63FB">
              <w:rPr>
                <w:color w:val="000000"/>
                <w:sz w:val="28"/>
                <w:szCs w:val="28"/>
              </w:rPr>
              <w:t xml:space="preserve"> stat, în </w:t>
            </w:r>
            <w:r w:rsidR="006950B0" w:rsidRPr="005A63FB">
              <w:rPr>
                <w:color w:val="000000"/>
                <w:sz w:val="28"/>
                <w:szCs w:val="28"/>
              </w:rPr>
              <w:t xml:space="preserve">semestrul </w:t>
            </w:r>
            <w:r w:rsidR="006950B0" w:rsidRPr="00E9603B">
              <w:rPr>
                <w:color w:val="000000"/>
                <w:sz w:val="28"/>
                <w:szCs w:val="28"/>
              </w:rPr>
              <w:t xml:space="preserve">I </w:t>
            </w:r>
            <w:r w:rsidR="00035CB1" w:rsidRPr="00E9603B">
              <w:rPr>
                <w:color w:val="000000"/>
                <w:sz w:val="28"/>
                <w:szCs w:val="28"/>
              </w:rPr>
              <w:t>al anului 20</w:t>
            </w:r>
            <w:r w:rsidR="003401E5" w:rsidRPr="00E9603B">
              <w:rPr>
                <w:color w:val="000000"/>
                <w:sz w:val="28"/>
                <w:szCs w:val="28"/>
              </w:rPr>
              <w:t>2</w:t>
            </w:r>
            <w:r w:rsidR="00050E81">
              <w:rPr>
                <w:color w:val="000000"/>
                <w:sz w:val="28"/>
                <w:szCs w:val="28"/>
              </w:rPr>
              <w:t>1.</w:t>
            </w:r>
          </w:p>
          <w:p w14:paraId="0621A15A" w14:textId="1F14360B" w:rsidR="00FA5828" w:rsidRDefault="00FA5828" w:rsidP="006950B0">
            <w:pPr>
              <w:spacing w:line="276" w:lineRule="auto"/>
              <w:jc w:val="both"/>
              <w:rPr>
                <w:color w:val="000000"/>
                <w:sz w:val="28"/>
                <w:szCs w:val="28"/>
              </w:rPr>
            </w:pPr>
          </w:p>
          <w:p w14:paraId="6569F539" w14:textId="1012B8F4" w:rsidR="007F6DD9" w:rsidRDefault="007F6DD9" w:rsidP="006950B0">
            <w:pPr>
              <w:spacing w:line="276" w:lineRule="auto"/>
              <w:jc w:val="both"/>
              <w:rPr>
                <w:color w:val="000000"/>
                <w:sz w:val="28"/>
                <w:szCs w:val="28"/>
              </w:rPr>
            </w:pPr>
          </w:p>
          <w:p w14:paraId="3334612A" w14:textId="77777777" w:rsidR="00B53D26" w:rsidRDefault="00B53D26" w:rsidP="006950B0">
            <w:pPr>
              <w:spacing w:line="276" w:lineRule="auto"/>
              <w:jc w:val="both"/>
              <w:rPr>
                <w:color w:val="000000"/>
                <w:sz w:val="28"/>
                <w:szCs w:val="28"/>
              </w:rPr>
            </w:pPr>
          </w:p>
          <w:p w14:paraId="0C9F870D" w14:textId="23C63666" w:rsidR="00CE14B6" w:rsidRPr="005A63FB" w:rsidRDefault="00CE14B6" w:rsidP="006950B0">
            <w:pPr>
              <w:spacing w:line="276" w:lineRule="auto"/>
              <w:jc w:val="both"/>
              <w:rPr>
                <w:color w:val="000000"/>
                <w:sz w:val="28"/>
                <w:szCs w:val="28"/>
              </w:rPr>
            </w:pPr>
          </w:p>
        </w:tc>
      </w:tr>
    </w:tbl>
    <w:p w14:paraId="03EF155F" w14:textId="4F23998F" w:rsidR="00C74718" w:rsidRDefault="000A79DF" w:rsidP="00C74718">
      <w:pPr>
        <w:widowControl w:val="0"/>
        <w:spacing w:before="240" w:line="276" w:lineRule="auto"/>
        <w:rPr>
          <w:b/>
          <w:color w:val="000000"/>
          <w:sz w:val="28"/>
          <w:szCs w:val="28"/>
        </w:rPr>
      </w:pPr>
      <w:r>
        <w:rPr>
          <w:b/>
          <w:color w:val="000000"/>
          <w:sz w:val="28"/>
          <w:szCs w:val="28"/>
        </w:rPr>
        <w:t xml:space="preserve"> </w:t>
      </w:r>
      <w:r w:rsidR="00A03FCC">
        <w:rPr>
          <w:b/>
          <w:color w:val="000000"/>
          <w:sz w:val="28"/>
          <w:szCs w:val="28"/>
        </w:rPr>
        <w:t>Secretar general al ministerului</w:t>
      </w:r>
      <w:r w:rsidR="00A03FCC" w:rsidRPr="00681655">
        <w:rPr>
          <w:b/>
          <w:sz w:val="28"/>
          <w:szCs w:val="28"/>
        </w:rPr>
        <w:t xml:space="preserve">     </w:t>
      </w:r>
      <w:r w:rsidR="00A03FCC" w:rsidRPr="00681655">
        <w:rPr>
          <w:b/>
          <w:sz w:val="28"/>
          <w:szCs w:val="28"/>
        </w:rPr>
        <w:tab/>
      </w:r>
      <w:r w:rsidR="00A03FCC">
        <w:rPr>
          <w:b/>
          <w:sz w:val="28"/>
          <w:szCs w:val="28"/>
        </w:rPr>
        <w:t xml:space="preserve">                                     Dina ROȘCA</w:t>
      </w:r>
    </w:p>
    <w:p w14:paraId="040A20B7" w14:textId="4AEA2D9E" w:rsidR="00753FDB" w:rsidRDefault="00753FDB" w:rsidP="00C74718">
      <w:pPr>
        <w:widowControl w:val="0"/>
        <w:spacing w:before="240" w:line="276" w:lineRule="auto"/>
        <w:rPr>
          <w:b/>
          <w:color w:val="000000"/>
          <w:sz w:val="28"/>
          <w:szCs w:val="28"/>
        </w:rPr>
      </w:pPr>
    </w:p>
    <w:p w14:paraId="14E4E1F7" w14:textId="4AE1355D" w:rsidR="007F6DD9" w:rsidRDefault="007F6DD9" w:rsidP="00C74718">
      <w:pPr>
        <w:widowControl w:val="0"/>
        <w:spacing w:before="240" w:line="276" w:lineRule="auto"/>
        <w:rPr>
          <w:b/>
          <w:color w:val="000000"/>
          <w:sz w:val="28"/>
          <w:szCs w:val="28"/>
        </w:rPr>
      </w:pPr>
    </w:p>
    <w:p w14:paraId="3CC91A0F" w14:textId="496D0EF6" w:rsidR="007F6DD9" w:rsidRDefault="007F6DD9" w:rsidP="00C74718">
      <w:pPr>
        <w:widowControl w:val="0"/>
        <w:spacing w:before="240" w:line="276" w:lineRule="auto"/>
        <w:rPr>
          <w:b/>
          <w:color w:val="000000"/>
          <w:sz w:val="28"/>
          <w:szCs w:val="28"/>
        </w:rPr>
      </w:pPr>
    </w:p>
    <w:p w14:paraId="77E3BF0B" w14:textId="77EAAD6E" w:rsidR="00EB6C4F" w:rsidRDefault="00EB6C4F" w:rsidP="00C74718">
      <w:pPr>
        <w:widowControl w:val="0"/>
        <w:spacing w:before="240" w:line="276" w:lineRule="auto"/>
        <w:rPr>
          <w:b/>
          <w:color w:val="000000"/>
          <w:sz w:val="28"/>
          <w:szCs w:val="28"/>
        </w:rPr>
      </w:pPr>
    </w:p>
    <w:p w14:paraId="010C5013" w14:textId="57695891" w:rsidR="00EB6C4F" w:rsidRDefault="00EB6C4F" w:rsidP="00C74718">
      <w:pPr>
        <w:widowControl w:val="0"/>
        <w:spacing w:before="240" w:line="276" w:lineRule="auto"/>
        <w:rPr>
          <w:b/>
          <w:color w:val="000000"/>
          <w:sz w:val="28"/>
          <w:szCs w:val="28"/>
        </w:rPr>
      </w:pPr>
    </w:p>
    <w:p w14:paraId="7F779953" w14:textId="0F8CFC7D" w:rsidR="00761E12" w:rsidRDefault="00761E12" w:rsidP="00C74718">
      <w:pPr>
        <w:widowControl w:val="0"/>
        <w:spacing w:before="240" w:line="276" w:lineRule="auto"/>
        <w:rPr>
          <w:b/>
          <w:color w:val="000000"/>
          <w:sz w:val="28"/>
          <w:szCs w:val="28"/>
        </w:rPr>
      </w:pPr>
    </w:p>
    <w:p w14:paraId="2EBF12CA" w14:textId="45204C76" w:rsidR="00761E12" w:rsidRDefault="00761E12" w:rsidP="00C74718">
      <w:pPr>
        <w:widowControl w:val="0"/>
        <w:spacing w:before="240" w:line="276" w:lineRule="auto"/>
        <w:rPr>
          <w:b/>
          <w:color w:val="000000"/>
          <w:sz w:val="28"/>
          <w:szCs w:val="28"/>
        </w:rPr>
      </w:pPr>
    </w:p>
    <w:p w14:paraId="03222981" w14:textId="16F772E4" w:rsidR="00761E12" w:rsidRDefault="00761E12" w:rsidP="00C74718">
      <w:pPr>
        <w:widowControl w:val="0"/>
        <w:spacing w:before="240" w:line="276" w:lineRule="auto"/>
        <w:rPr>
          <w:b/>
          <w:color w:val="000000"/>
          <w:sz w:val="28"/>
          <w:szCs w:val="28"/>
        </w:rPr>
      </w:pPr>
    </w:p>
    <w:p w14:paraId="2DFF4FF3" w14:textId="0D5EAC4E" w:rsidR="00761E12" w:rsidRDefault="00761E12" w:rsidP="00C74718">
      <w:pPr>
        <w:widowControl w:val="0"/>
        <w:spacing w:before="240" w:line="276" w:lineRule="auto"/>
        <w:rPr>
          <w:b/>
          <w:color w:val="000000"/>
          <w:sz w:val="28"/>
          <w:szCs w:val="28"/>
        </w:rPr>
      </w:pPr>
    </w:p>
    <w:p w14:paraId="0404DD45" w14:textId="1F73E519" w:rsidR="00761E12" w:rsidRDefault="00761E12" w:rsidP="00C74718">
      <w:pPr>
        <w:widowControl w:val="0"/>
        <w:spacing w:before="240" w:line="276" w:lineRule="auto"/>
        <w:rPr>
          <w:b/>
          <w:color w:val="000000"/>
          <w:sz w:val="28"/>
          <w:szCs w:val="28"/>
        </w:rPr>
      </w:pPr>
    </w:p>
    <w:p w14:paraId="3C28AA74" w14:textId="77777777" w:rsidR="00761E12" w:rsidRDefault="00761E12" w:rsidP="00C74718">
      <w:pPr>
        <w:widowControl w:val="0"/>
        <w:spacing w:before="240" w:line="276" w:lineRule="auto"/>
        <w:rPr>
          <w:b/>
          <w:color w:val="000000"/>
          <w:sz w:val="28"/>
          <w:szCs w:val="28"/>
        </w:rPr>
      </w:pPr>
    </w:p>
    <w:p w14:paraId="47C26332" w14:textId="487150B3" w:rsidR="00EB6C4F" w:rsidRDefault="00EB6C4F" w:rsidP="00C74718">
      <w:pPr>
        <w:widowControl w:val="0"/>
        <w:spacing w:before="240" w:line="276" w:lineRule="auto"/>
        <w:rPr>
          <w:b/>
          <w:color w:val="000000"/>
          <w:sz w:val="28"/>
          <w:szCs w:val="28"/>
        </w:rPr>
      </w:pPr>
    </w:p>
    <w:p w14:paraId="5C265CB3" w14:textId="77777777" w:rsidR="00592905" w:rsidRDefault="00592905" w:rsidP="00C74718">
      <w:pPr>
        <w:tabs>
          <w:tab w:val="left" w:pos="720"/>
        </w:tabs>
        <w:spacing w:line="276" w:lineRule="auto"/>
        <w:ind w:firstLine="562"/>
        <w:jc w:val="right"/>
        <w:rPr>
          <w:i/>
          <w:color w:val="000000"/>
          <w:sz w:val="28"/>
          <w:szCs w:val="28"/>
        </w:rPr>
      </w:pPr>
    </w:p>
    <w:p w14:paraId="2AEC19CA" w14:textId="429B555B" w:rsidR="00C74718" w:rsidRPr="00E9106F" w:rsidRDefault="00C74718" w:rsidP="00C74718">
      <w:pPr>
        <w:tabs>
          <w:tab w:val="left" w:pos="720"/>
        </w:tabs>
        <w:spacing w:line="276" w:lineRule="auto"/>
        <w:ind w:firstLine="562"/>
        <w:jc w:val="right"/>
        <w:rPr>
          <w:i/>
          <w:color w:val="000000"/>
          <w:sz w:val="28"/>
          <w:szCs w:val="28"/>
        </w:rPr>
      </w:pPr>
      <w:r w:rsidRPr="00014230">
        <w:rPr>
          <w:i/>
          <w:color w:val="000000"/>
          <w:sz w:val="28"/>
          <w:szCs w:val="28"/>
        </w:rPr>
        <w:t>Anexa nr.1</w:t>
      </w:r>
    </w:p>
    <w:p w14:paraId="3EA6132E" w14:textId="77777777" w:rsidR="00C74718" w:rsidRPr="00C85699" w:rsidRDefault="00C74718" w:rsidP="00C74718">
      <w:pPr>
        <w:tabs>
          <w:tab w:val="left" w:pos="0"/>
        </w:tabs>
        <w:spacing w:line="276" w:lineRule="auto"/>
        <w:jc w:val="center"/>
        <w:rPr>
          <w:b/>
          <w:color w:val="000000"/>
          <w:sz w:val="28"/>
          <w:szCs w:val="28"/>
        </w:rPr>
      </w:pPr>
      <w:r w:rsidRPr="00E9106F">
        <w:rPr>
          <w:b/>
          <w:color w:val="000000"/>
          <w:sz w:val="28"/>
          <w:szCs w:val="28"/>
        </w:rPr>
        <w:t xml:space="preserve">Dinamica încasării veniturilor bugetului public </w:t>
      </w:r>
      <w:r w:rsidR="0057728B" w:rsidRPr="00E9106F">
        <w:rPr>
          <w:b/>
          <w:color w:val="000000"/>
          <w:sz w:val="28"/>
          <w:szCs w:val="28"/>
        </w:rPr>
        <w:t>naț</w:t>
      </w:r>
      <w:r w:rsidR="0057728B" w:rsidRPr="00C85699">
        <w:rPr>
          <w:b/>
          <w:color w:val="000000"/>
          <w:sz w:val="28"/>
          <w:szCs w:val="28"/>
        </w:rPr>
        <w:t>ional</w:t>
      </w:r>
      <w:r w:rsidRPr="00C85699">
        <w:rPr>
          <w:b/>
          <w:color w:val="000000"/>
          <w:sz w:val="28"/>
          <w:szCs w:val="28"/>
        </w:rPr>
        <w:t xml:space="preserve"> </w:t>
      </w:r>
    </w:p>
    <w:p w14:paraId="043A996A" w14:textId="096DE5DB" w:rsidR="00C74718" w:rsidRPr="00B66B45" w:rsidRDefault="00C74718" w:rsidP="00C74718">
      <w:pPr>
        <w:tabs>
          <w:tab w:val="left" w:pos="0"/>
        </w:tabs>
        <w:spacing w:line="276" w:lineRule="auto"/>
        <w:jc w:val="center"/>
        <w:rPr>
          <w:b/>
          <w:color w:val="000000"/>
          <w:sz w:val="28"/>
          <w:szCs w:val="28"/>
        </w:rPr>
      </w:pPr>
      <w:r w:rsidRPr="00B66B45">
        <w:rPr>
          <w:b/>
          <w:color w:val="000000"/>
          <w:sz w:val="28"/>
          <w:szCs w:val="28"/>
        </w:rPr>
        <w:t>în anii 20</w:t>
      </w:r>
      <w:r w:rsidR="00066900">
        <w:rPr>
          <w:b/>
          <w:color w:val="000000"/>
          <w:sz w:val="28"/>
          <w:szCs w:val="28"/>
        </w:rPr>
        <w:t>20</w:t>
      </w:r>
      <w:r w:rsidRPr="00B66B45">
        <w:rPr>
          <w:b/>
          <w:color w:val="000000"/>
          <w:sz w:val="28"/>
          <w:szCs w:val="28"/>
        </w:rPr>
        <w:t>-20</w:t>
      </w:r>
      <w:r w:rsidR="00A84FBE">
        <w:rPr>
          <w:b/>
          <w:color w:val="000000"/>
          <w:sz w:val="28"/>
          <w:szCs w:val="28"/>
        </w:rPr>
        <w:t>2</w:t>
      </w:r>
      <w:r w:rsidR="00066900">
        <w:rPr>
          <w:b/>
          <w:color w:val="000000"/>
          <w:sz w:val="28"/>
          <w:szCs w:val="28"/>
        </w:rPr>
        <w:t>1</w:t>
      </w:r>
      <w:r w:rsidRPr="00B66B45">
        <w:rPr>
          <w:b/>
          <w:color w:val="000000"/>
          <w:sz w:val="28"/>
          <w:szCs w:val="28"/>
        </w:rPr>
        <w:t xml:space="preserve">, pe tipuri </w:t>
      </w:r>
    </w:p>
    <w:p w14:paraId="571C38D8" w14:textId="7CF72C1B" w:rsidR="00FD3526" w:rsidRPr="000E1B8B" w:rsidRDefault="00C74718" w:rsidP="00A854D9">
      <w:pPr>
        <w:tabs>
          <w:tab w:val="left" w:pos="720"/>
          <w:tab w:val="left" w:pos="1036"/>
          <w:tab w:val="right" w:pos="9922"/>
        </w:tabs>
        <w:ind w:firstLine="562"/>
        <w:jc w:val="right"/>
        <w:rPr>
          <w:i/>
          <w:color w:val="000000"/>
        </w:rPr>
      </w:pPr>
      <w:r w:rsidRPr="000E1B8B">
        <w:rPr>
          <w:i/>
          <w:color w:val="000000"/>
        </w:rPr>
        <w:t>mil.lei</w:t>
      </w:r>
      <w:r w:rsidR="00616B29" w:rsidRPr="000E1B8B">
        <w:rPr>
          <w:i/>
          <w:color w:val="000000"/>
        </w:rPr>
        <w:t xml:space="preserve">   </w:t>
      </w:r>
    </w:p>
    <w:p w14:paraId="70BD9F4A" w14:textId="1B1FAEAC" w:rsidR="00C74718" w:rsidRPr="00B66B45" w:rsidRDefault="00066900" w:rsidP="00066900">
      <w:pPr>
        <w:tabs>
          <w:tab w:val="left" w:pos="720"/>
          <w:tab w:val="left" w:pos="1036"/>
          <w:tab w:val="right" w:pos="9922"/>
        </w:tabs>
        <w:ind w:hanging="630"/>
        <w:jc w:val="right"/>
        <w:rPr>
          <w:i/>
          <w:color w:val="000000"/>
          <w:sz w:val="20"/>
          <w:szCs w:val="20"/>
        </w:rPr>
      </w:pPr>
      <w:r w:rsidRPr="00066900">
        <w:rPr>
          <w:noProof/>
          <w:lang w:val="en-GB" w:eastAsia="en-GB"/>
        </w:rPr>
        <w:drawing>
          <wp:inline distT="0" distB="0" distL="0" distR="0" wp14:anchorId="316BCE65" wp14:editId="7E30AE81">
            <wp:extent cx="6238875" cy="8315325"/>
            <wp:effectExtent l="0" t="0" r="9525"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39369" cy="8315983"/>
                    </a:xfrm>
                    <a:prstGeom prst="rect">
                      <a:avLst/>
                    </a:prstGeom>
                    <a:noFill/>
                    <a:ln>
                      <a:noFill/>
                    </a:ln>
                  </pic:spPr>
                </pic:pic>
              </a:graphicData>
            </a:graphic>
          </wp:inline>
        </w:drawing>
      </w:r>
      <w:r w:rsidR="00616B29">
        <w:rPr>
          <w:i/>
          <w:color w:val="000000"/>
          <w:sz w:val="20"/>
          <w:szCs w:val="20"/>
        </w:rPr>
        <w:t xml:space="preserve">               </w:t>
      </w:r>
    </w:p>
    <w:p w14:paraId="3594DE82" w14:textId="7C6E52AE" w:rsidR="00C74718" w:rsidRDefault="00C74718" w:rsidP="000E1B8B">
      <w:pPr>
        <w:spacing w:line="276" w:lineRule="auto"/>
        <w:ind w:left="-567"/>
      </w:pPr>
    </w:p>
    <w:p w14:paraId="1FFB772A" w14:textId="77777777" w:rsidR="00940EB4" w:rsidRDefault="00940EB4" w:rsidP="00C74718">
      <w:pPr>
        <w:spacing w:line="276" w:lineRule="auto"/>
        <w:jc w:val="right"/>
        <w:rPr>
          <w:i/>
          <w:color w:val="000000"/>
          <w:sz w:val="28"/>
          <w:szCs w:val="28"/>
        </w:rPr>
      </w:pPr>
    </w:p>
    <w:p w14:paraId="2B28E82F" w14:textId="66D8A33E" w:rsidR="00C74718" w:rsidRPr="00E9106F" w:rsidRDefault="00C74718" w:rsidP="00C74718">
      <w:pPr>
        <w:spacing w:line="276" w:lineRule="auto"/>
        <w:jc w:val="right"/>
        <w:rPr>
          <w:i/>
          <w:color w:val="000000"/>
          <w:sz w:val="28"/>
          <w:szCs w:val="28"/>
        </w:rPr>
      </w:pPr>
      <w:r w:rsidRPr="00014230">
        <w:rPr>
          <w:i/>
          <w:color w:val="000000"/>
          <w:sz w:val="28"/>
          <w:szCs w:val="28"/>
        </w:rPr>
        <w:t>Anexa nr.2</w:t>
      </w:r>
    </w:p>
    <w:p w14:paraId="5B602D70" w14:textId="77777777" w:rsidR="00C74718" w:rsidRPr="00B66B45" w:rsidRDefault="00C74718" w:rsidP="00C74718">
      <w:pPr>
        <w:tabs>
          <w:tab w:val="left" w:pos="720"/>
        </w:tabs>
        <w:spacing w:line="276" w:lineRule="auto"/>
        <w:ind w:firstLine="567"/>
        <w:jc w:val="center"/>
        <w:rPr>
          <w:b/>
          <w:color w:val="000000"/>
          <w:sz w:val="28"/>
          <w:szCs w:val="28"/>
        </w:rPr>
      </w:pPr>
      <w:r w:rsidRPr="00C85699">
        <w:rPr>
          <w:b/>
          <w:color w:val="000000"/>
          <w:sz w:val="28"/>
          <w:szCs w:val="28"/>
        </w:rPr>
        <w:t xml:space="preserve">Încasarea veniturilor administrate de către </w:t>
      </w:r>
    </w:p>
    <w:p w14:paraId="13BBFDC7" w14:textId="6A7B5E2C" w:rsidR="00C74718" w:rsidRPr="00B66B45" w:rsidRDefault="00C74718" w:rsidP="00C74718">
      <w:pPr>
        <w:tabs>
          <w:tab w:val="left" w:pos="720"/>
        </w:tabs>
        <w:spacing w:line="276" w:lineRule="auto"/>
        <w:ind w:firstLine="567"/>
        <w:jc w:val="center"/>
        <w:rPr>
          <w:i/>
          <w:color w:val="000000"/>
          <w:sz w:val="22"/>
          <w:szCs w:val="22"/>
        </w:rPr>
      </w:pPr>
      <w:r w:rsidRPr="00B66B45">
        <w:rPr>
          <w:b/>
          <w:color w:val="000000"/>
          <w:sz w:val="28"/>
          <w:szCs w:val="28"/>
        </w:rPr>
        <w:t>Serviciul Fiscal de Stat și Serviciul Vamal</w:t>
      </w:r>
      <w:r w:rsidR="00616B29">
        <w:rPr>
          <w:i/>
          <w:color w:val="000000"/>
          <w:sz w:val="22"/>
          <w:szCs w:val="22"/>
        </w:rPr>
        <w:t xml:space="preserve">            </w:t>
      </w:r>
      <w:r w:rsidRPr="00B66B45">
        <w:rPr>
          <w:i/>
          <w:color w:val="000000"/>
          <w:sz w:val="22"/>
          <w:szCs w:val="22"/>
        </w:rPr>
        <w:t xml:space="preserve"> </w:t>
      </w:r>
    </w:p>
    <w:p w14:paraId="2E0377D6" w14:textId="76343D8B" w:rsidR="00C74718" w:rsidRPr="00764E8E" w:rsidRDefault="00616B29" w:rsidP="00764E8E">
      <w:pPr>
        <w:tabs>
          <w:tab w:val="left" w:pos="720"/>
        </w:tabs>
        <w:spacing w:line="276" w:lineRule="auto"/>
        <w:ind w:firstLine="567"/>
        <w:jc w:val="right"/>
        <w:rPr>
          <w:i/>
          <w:color w:val="000000"/>
        </w:rPr>
      </w:pPr>
      <w:r w:rsidRPr="00764E8E">
        <w:rPr>
          <w:i/>
          <w:color w:val="000000"/>
        </w:rPr>
        <w:t xml:space="preserve">                             </w:t>
      </w:r>
      <w:r w:rsidRPr="00764E8E">
        <w:rPr>
          <w:i/>
          <w:color w:val="000000"/>
          <w:lang w:val="fr-FR"/>
        </w:rPr>
        <w:t xml:space="preserve">                                    </w:t>
      </w:r>
      <w:r w:rsidR="00075B85">
        <w:rPr>
          <w:i/>
          <w:color w:val="000000"/>
          <w:lang w:val="fr-FR"/>
        </w:rPr>
        <w:t xml:space="preserve">  </w:t>
      </w:r>
      <w:r w:rsidRPr="00764E8E">
        <w:rPr>
          <w:i/>
          <w:color w:val="000000"/>
          <w:lang w:val="fr-FR"/>
        </w:rPr>
        <w:t xml:space="preserve">    </w:t>
      </w:r>
      <w:r w:rsidR="00C74718" w:rsidRPr="00764E8E">
        <w:rPr>
          <w:i/>
          <w:color w:val="000000"/>
        </w:rPr>
        <w:t>mil.lei</w:t>
      </w:r>
    </w:p>
    <w:tbl>
      <w:tblPr>
        <w:tblW w:w="9939" w:type="dxa"/>
        <w:tblInd w:w="-815" w:type="dxa"/>
        <w:tblLook w:val="04A0" w:firstRow="1" w:lastRow="0" w:firstColumn="1" w:lastColumn="0" w:noHBand="0" w:noVBand="1"/>
      </w:tblPr>
      <w:tblGrid>
        <w:gridCol w:w="3425"/>
        <w:gridCol w:w="1056"/>
        <w:gridCol w:w="1056"/>
        <w:gridCol w:w="1056"/>
        <w:gridCol w:w="876"/>
        <w:gridCol w:w="769"/>
        <w:gridCol w:w="1036"/>
        <w:gridCol w:w="787"/>
      </w:tblGrid>
      <w:tr w:rsidR="00F411A2" w:rsidRPr="00F411A2" w14:paraId="621FC41F" w14:textId="77777777" w:rsidTr="00F411A2">
        <w:trPr>
          <w:trHeight w:val="337"/>
        </w:trPr>
        <w:tc>
          <w:tcPr>
            <w:tcW w:w="3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DF6693" w14:textId="77777777" w:rsidR="00F411A2" w:rsidRPr="00F411A2" w:rsidRDefault="00F411A2" w:rsidP="00F411A2">
            <w:pPr>
              <w:jc w:val="center"/>
              <w:rPr>
                <w:color w:val="000000"/>
                <w:sz w:val="22"/>
                <w:szCs w:val="22"/>
                <w:lang w:val="en-US"/>
              </w:rPr>
            </w:pPr>
            <w:r w:rsidRPr="00F411A2">
              <w:rPr>
                <w:color w:val="000000"/>
                <w:sz w:val="22"/>
                <w:szCs w:val="22"/>
                <w:lang w:val="en-US"/>
              </w:rPr>
              <w:t>Tipuri de impozite si taxe</w:t>
            </w:r>
          </w:p>
        </w:tc>
        <w:tc>
          <w:tcPr>
            <w:tcW w:w="10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6EF922" w14:textId="77777777" w:rsidR="00F411A2" w:rsidRPr="00F411A2" w:rsidRDefault="00F411A2" w:rsidP="00F411A2">
            <w:pPr>
              <w:jc w:val="center"/>
              <w:rPr>
                <w:color w:val="000000"/>
                <w:sz w:val="22"/>
                <w:szCs w:val="22"/>
                <w:lang w:val="ru-RU"/>
              </w:rPr>
            </w:pPr>
            <w:r w:rsidRPr="00F411A2">
              <w:rPr>
                <w:color w:val="000000"/>
                <w:sz w:val="22"/>
                <w:szCs w:val="22"/>
                <w:lang w:val="ru-RU"/>
              </w:rPr>
              <w:t>Executat 2020</w:t>
            </w:r>
          </w:p>
        </w:tc>
        <w:tc>
          <w:tcPr>
            <w:tcW w:w="5490" w:type="dxa"/>
            <w:gridSpan w:val="6"/>
            <w:tcBorders>
              <w:top w:val="single" w:sz="4" w:space="0" w:color="000000"/>
              <w:left w:val="nil"/>
              <w:bottom w:val="single" w:sz="4" w:space="0" w:color="000000"/>
              <w:right w:val="single" w:sz="4" w:space="0" w:color="000000"/>
            </w:tcBorders>
            <w:shd w:val="clear" w:color="auto" w:fill="auto"/>
            <w:noWrap/>
            <w:vAlign w:val="bottom"/>
            <w:hideMark/>
          </w:tcPr>
          <w:p w14:paraId="1D585E20" w14:textId="77777777" w:rsidR="00F411A2" w:rsidRPr="00F411A2" w:rsidRDefault="00F411A2" w:rsidP="00F411A2">
            <w:pPr>
              <w:jc w:val="center"/>
              <w:rPr>
                <w:color w:val="000000"/>
                <w:sz w:val="22"/>
                <w:szCs w:val="22"/>
                <w:lang w:val="ru-RU"/>
              </w:rPr>
            </w:pPr>
            <w:r w:rsidRPr="00F411A2">
              <w:rPr>
                <w:color w:val="000000"/>
                <w:sz w:val="22"/>
                <w:szCs w:val="22"/>
                <w:lang w:val="ru-RU"/>
              </w:rPr>
              <w:t>2021</w:t>
            </w:r>
          </w:p>
        </w:tc>
      </w:tr>
      <w:tr w:rsidR="00F411A2" w:rsidRPr="00F411A2" w14:paraId="4B763C12" w14:textId="77777777" w:rsidTr="00F411A2">
        <w:trPr>
          <w:trHeight w:val="659"/>
        </w:trPr>
        <w:tc>
          <w:tcPr>
            <w:tcW w:w="3425" w:type="dxa"/>
            <w:vMerge/>
            <w:tcBorders>
              <w:top w:val="single" w:sz="4" w:space="0" w:color="000000"/>
              <w:left w:val="single" w:sz="4" w:space="0" w:color="000000"/>
              <w:bottom w:val="single" w:sz="4" w:space="0" w:color="000000"/>
              <w:right w:val="single" w:sz="4" w:space="0" w:color="000000"/>
            </w:tcBorders>
            <w:vAlign w:val="center"/>
            <w:hideMark/>
          </w:tcPr>
          <w:p w14:paraId="77B3B293" w14:textId="77777777" w:rsidR="00F411A2" w:rsidRPr="00F411A2" w:rsidRDefault="00F411A2" w:rsidP="00F411A2">
            <w:pPr>
              <w:rPr>
                <w:color w:val="000000"/>
                <w:sz w:val="22"/>
                <w:szCs w:val="22"/>
                <w:lang w:val="ru-RU"/>
              </w:rPr>
            </w:pPr>
          </w:p>
        </w:tc>
        <w:tc>
          <w:tcPr>
            <w:tcW w:w="1023" w:type="dxa"/>
            <w:vMerge/>
            <w:tcBorders>
              <w:top w:val="single" w:sz="4" w:space="0" w:color="000000"/>
              <w:left w:val="single" w:sz="4" w:space="0" w:color="000000"/>
              <w:bottom w:val="single" w:sz="4" w:space="0" w:color="000000"/>
              <w:right w:val="single" w:sz="4" w:space="0" w:color="000000"/>
            </w:tcBorders>
            <w:vAlign w:val="center"/>
            <w:hideMark/>
          </w:tcPr>
          <w:p w14:paraId="43D69F06" w14:textId="77777777" w:rsidR="00F411A2" w:rsidRPr="00F411A2" w:rsidRDefault="00F411A2" w:rsidP="00F411A2">
            <w:pPr>
              <w:rPr>
                <w:color w:val="000000"/>
                <w:sz w:val="22"/>
                <w:szCs w:val="22"/>
                <w:lang w:val="ru-RU"/>
              </w:rPr>
            </w:pPr>
          </w:p>
        </w:tc>
        <w:tc>
          <w:tcPr>
            <w:tcW w:w="1023"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1B9F7921" w14:textId="77777777" w:rsidR="00F411A2" w:rsidRPr="00F411A2" w:rsidRDefault="00F411A2" w:rsidP="00F411A2">
            <w:pPr>
              <w:jc w:val="center"/>
              <w:rPr>
                <w:color w:val="000000"/>
                <w:sz w:val="22"/>
                <w:szCs w:val="22"/>
                <w:lang w:val="ru-RU"/>
              </w:rPr>
            </w:pPr>
            <w:r w:rsidRPr="00F411A2">
              <w:rPr>
                <w:color w:val="000000"/>
                <w:sz w:val="22"/>
                <w:szCs w:val="22"/>
                <w:lang w:val="ru-RU"/>
              </w:rPr>
              <w:t xml:space="preserve">Precizat </w:t>
            </w:r>
          </w:p>
        </w:tc>
        <w:tc>
          <w:tcPr>
            <w:tcW w:w="1023"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14:paraId="4FF6B98F" w14:textId="77777777" w:rsidR="00F411A2" w:rsidRPr="00F411A2" w:rsidRDefault="00F411A2" w:rsidP="00F411A2">
            <w:pPr>
              <w:jc w:val="center"/>
              <w:rPr>
                <w:color w:val="000000"/>
                <w:sz w:val="22"/>
                <w:szCs w:val="22"/>
                <w:lang w:val="ru-RU"/>
              </w:rPr>
            </w:pPr>
            <w:r w:rsidRPr="00F411A2">
              <w:rPr>
                <w:color w:val="000000"/>
                <w:sz w:val="22"/>
                <w:szCs w:val="22"/>
                <w:lang w:val="ru-RU"/>
              </w:rPr>
              <w:t>Executat</w:t>
            </w:r>
          </w:p>
        </w:tc>
        <w:tc>
          <w:tcPr>
            <w:tcW w:w="1619" w:type="dxa"/>
            <w:gridSpan w:val="2"/>
            <w:tcBorders>
              <w:top w:val="single" w:sz="4" w:space="0" w:color="000000"/>
              <w:left w:val="nil"/>
              <w:bottom w:val="single" w:sz="4" w:space="0" w:color="000000"/>
              <w:right w:val="single" w:sz="4" w:space="0" w:color="000000"/>
            </w:tcBorders>
            <w:shd w:val="clear" w:color="auto" w:fill="auto"/>
            <w:vAlign w:val="center"/>
            <w:hideMark/>
          </w:tcPr>
          <w:p w14:paraId="4739833B" w14:textId="77777777" w:rsidR="00F411A2" w:rsidRPr="00F411A2" w:rsidRDefault="00F411A2" w:rsidP="00F411A2">
            <w:pPr>
              <w:jc w:val="center"/>
              <w:rPr>
                <w:color w:val="000000"/>
                <w:sz w:val="22"/>
                <w:szCs w:val="22"/>
                <w:lang w:val="ru-RU"/>
              </w:rPr>
            </w:pPr>
            <w:r w:rsidRPr="00F411A2">
              <w:rPr>
                <w:color w:val="000000"/>
                <w:sz w:val="22"/>
                <w:szCs w:val="22"/>
                <w:lang w:val="ru-RU"/>
              </w:rPr>
              <w:t>Executat față de precizat</w:t>
            </w:r>
          </w:p>
        </w:tc>
        <w:tc>
          <w:tcPr>
            <w:tcW w:w="1823" w:type="dxa"/>
            <w:gridSpan w:val="2"/>
            <w:tcBorders>
              <w:top w:val="single" w:sz="4" w:space="0" w:color="000000"/>
              <w:left w:val="nil"/>
              <w:bottom w:val="single" w:sz="4" w:space="0" w:color="000000"/>
              <w:right w:val="single" w:sz="4" w:space="0" w:color="000000"/>
            </w:tcBorders>
            <w:shd w:val="clear" w:color="auto" w:fill="auto"/>
            <w:vAlign w:val="center"/>
            <w:hideMark/>
          </w:tcPr>
          <w:p w14:paraId="046C57F0" w14:textId="77777777" w:rsidR="00F411A2" w:rsidRPr="00F411A2" w:rsidRDefault="00F411A2" w:rsidP="00F411A2">
            <w:pPr>
              <w:jc w:val="center"/>
              <w:rPr>
                <w:color w:val="000000"/>
                <w:sz w:val="22"/>
                <w:szCs w:val="22"/>
                <w:lang w:val="ru-RU"/>
              </w:rPr>
            </w:pPr>
            <w:r w:rsidRPr="00F411A2">
              <w:rPr>
                <w:color w:val="000000"/>
                <w:sz w:val="22"/>
                <w:szCs w:val="22"/>
                <w:lang w:val="ru-RU"/>
              </w:rPr>
              <w:t>Executat 2021 față de executat 2020</w:t>
            </w:r>
          </w:p>
        </w:tc>
      </w:tr>
      <w:tr w:rsidR="00F411A2" w:rsidRPr="00F411A2" w14:paraId="7410337A" w14:textId="77777777" w:rsidTr="00F411A2">
        <w:trPr>
          <w:trHeight w:val="656"/>
        </w:trPr>
        <w:tc>
          <w:tcPr>
            <w:tcW w:w="3425" w:type="dxa"/>
            <w:vMerge/>
            <w:tcBorders>
              <w:top w:val="single" w:sz="4" w:space="0" w:color="000000"/>
              <w:left w:val="single" w:sz="4" w:space="0" w:color="000000"/>
              <w:bottom w:val="single" w:sz="4" w:space="0" w:color="000000"/>
              <w:right w:val="single" w:sz="4" w:space="0" w:color="000000"/>
            </w:tcBorders>
            <w:vAlign w:val="center"/>
            <w:hideMark/>
          </w:tcPr>
          <w:p w14:paraId="11EB6CFD" w14:textId="77777777" w:rsidR="00F411A2" w:rsidRPr="00F411A2" w:rsidRDefault="00F411A2" w:rsidP="00F411A2">
            <w:pPr>
              <w:rPr>
                <w:color w:val="000000"/>
                <w:sz w:val="22"/>
                <w:szCs w:val="22"/>
                <w:lang w:val="ru-RU"/>
              </w:rPr>
            </w:pPr>
          </w:p>
        </w:tc>
        <w:tc>
          <w:tcPr>
            <w:tcW w:w="1023" w:type="dxa"/>
            <w:vMerge/>
            <w:tcBorders>
              <w:top w:val="single" w:sz="4" w:space="0" w:color="000000"/>
              <w:left w:val="single" w:sz="4" w:space="0" w:color="000000"/>
              <w:bottom w:val="single" w:sz="4" w:space="0" w:color="000000"/>
              <w:right w:val="single" w:sz="4" w:space="0" w:color="000000"/>
            </w:tcBorders>
            <w:vAlign w:val="center"/>
            <w:hideMark/>
          </w:tcPr>
          <w:p w14:paraId="0FC0CF59" w14:textId="77777777" w:rsidR="00F411A2" w:rsidRPr="00F411A2" w:rsidRDefault="00F411A2" w:rsidP="00F411A2">
            <w:pPr>
              <w:rPr>
                <w:color w:val="000000"/>
                <w:sz w:val="22"/>
                <w:szCs w:val="22"/>
                <w:lang w:val="ru-RU"/>
              </w:rPr>
            </w:pPr>
          </w:p>
        </w:tc>
        <w:tc>
          <w:tcPr>
            <w:tcW w:w="1023" w:type="dxa"/>
            <w:vMerge/>
            <w:tcBorders>
              <w:top w:val="nil"/>
              <w:left w:val="single" w:sz="4" w:space="0" w:color="000000"/>
              <w:bottom w:val="single" w:sz="4" w:space="0" w:color="000000"/>
              <w:right w:val="single" w:sz="4" w:space="0" w:color="000000"/>
            </w:tcBorders>
            <w:vAlign w:val="center"/>
            <w:hideMark/>
          </w:tcPr>
          <w:p w14:paraId="72DF4DF7" w14:textId="77777777" w:rsidR="00F411A2" w:rsidRPr="00F411A2" w:rsidRDefault="00F411A2" w:rsidP="00F411A2">
            <w:pPr>
              <w:rPr>
                <w:color w:val="000000"/>
                <w:sz w:val="22"/>
                <w:szCs w:val="22"/>
                <w:lang w:val="ru-RU"/>
              </w:rPr>
            </w:pPr>
          </w:p>
        </w:tc>
        <w:tc>
          <w:tcPr>
            <w:tcW w:w="1023" w:type="dxa"/>
            <w:vMerge/>
            <w:tcBorders>
              <w:top w:val="nil"/>
              <w:left w:val="single" w:sz="4" w:space="0" w:color="000000"/>
              <w:bottom w:val="single" w:sz="4" w:space="0" w:color="000000"/>
              <w:right w:val="single" w:sz="4" w:space="0" w:color="000000"/>
            </w:tcBorders>
            <w:vAlign w:val="center"/>
            <w:hideMark/>
          </w:tcPr>
          <w:p w14:paraId="7BBEE541" w14:textId="77777777" w:rsidR="00F411A2" w:rsidRPr="00F411A2" w:rsidRDefault="00F411A2" w:rsidP="00F411A2">
            <w:pPr>
              <w:rPr>
                <w:color w:val="000000"/>
                <w:sz w:val="22"/>
                <w:szCs w:val="22"/>
                <w:lang w:val="ru-RU"/>
              </w:rPr>
            </w:pPr>
          </w:p>
        </w:tc>
        <w:tc>
          <w:tcPr>
            <w:tcW w:w="850" w:type="dxa"/>
            <w:tcBorders>
              <w:top w:val="nil"/>
              <w:left w:val="nil"/>
              <w:bottom w:val="single" w:sz="4" w:space="0" w:color="000000"/>
              <w:right w:val="single" w:sz="4" w:space="0" w:color="000000"/>
            </w:tcBorders>
            <w:shd w:val="clear" w:color="auto" w:fill="auto"/>
            <w:vAlign w:val="center"/>
            <w:hideMark/>
          </w:tcPr>
          <w:p w14:paraId="656DD770" w14:textId="77777777" w:rsidR="00F411A2" w:rsidRPr="00F411A2" w:rsidRDefault="00F411A2" w:rsidP="00F411A2">
            <w:pPr>
              <w:jc w:val="center"/>
              <w:rPr>
                <w:color w:val="000000"/>
                <w:sz w:val="22"/>
                <w:szCs w:val="22"/>
                <w:lang w:val="ru-RU"/>
              </w:rPr>
            </w:pPr>
            <w:r w:rsidRPr="00F411A2">
              <w:rPr>
                <w:color w:val="000000"/>
                <w:sz w:val="22"/>
                <w:szCs w:val="22"/>
                <w:lang w:val="ru-RU"/>
              </w:rPr>
              <w:t>devieri (+,-)</w:t>
            </w:r>
          </w:p>
        </w:tc>
        <w:tc>
          <w:tcPr>
            <w:tcW w:w="769" w:type="dxa"/>
            <w:tcBorders>
              <w:top w:val="nil"/>
              <w:left w:val="nil"/>
              <w:bottom w:val="single" w:sz="4" w:space="0" w:color="000000"/>
              <w:right w:val="single" w:sz="4" w:space="0" w:color="000000"/>
            </w:tcBorders>
            <w:shd w:val="clear" w:color="auto" w:fill="auto"/>
            <w:noWrap/>
            <w:vAlign w:val="center"/>
            <w:hideMark/>
          </w:tcPr>
          <w:p w14:paraId="41EEC206" w14:textId="77777777" w:rsidR="00F411A2" w:rsidRPr="00F411A2" w:rsidRDefault="00F411A2" w:rsidP="00F411A2">
            <w:pPr>
              <w:jc w:val="center"/>
              <w:rPr>
                <w:color w:val="000000"/>
                <w:sz w:val="22"/>
                <w:szCs w:val="22"/>
                <w:lang w:val="ru-RU"/>
              </w:rPr>
            </w:pPr>
            <w:r w:rsidRPr="00F411A2">
              <w:rPr>
                <w:color w:val="000000"/>
                <w:sz w:val="22"/>
                <w:szCs w:val="22"/>
                <w:lang w:val="ru-RU"/>
              </w:rPr>
              <w:t>%</w:t>
            </w:r>
          </w:p>
        </w:tc>
        <w:tc>
          <w:tcPr>
            <w:tcW w:w="1036" w:type="dxa"/>
            <w:tcBorders>
              <w:top w:val="nil"/>
              <w:left w:val="nil"/>
              <w:bottom w:val="single" w:sz="4" w:space="0" w:color="000000"/>
              <w:right w:val="single" w:sz="4" w:space="0" w:color="000000"/>
            </w:tcBorders>
            <w:shd w:val="clear" w:color="auto" w:fill="auto"/>
            <w:vAlign w:val="center"/>
            <w:hideMark/>
          </w:tcPr>
          <w:p w14:paraId="7F962DF4" w14:textId="77777777" w:rsidR="00F411A2" w:rsidRPr="00F411A2" w:rsidRDefault="00F411A2" w:rsidP="00F411A2">
            <w:pPr>
              <w:jc w:val="center"/>
              <w:rPr>
                <w:color w:val="000000"/>
                <w:sz w:val="22"/>
                <w:szCs w:val="22"/>
                <w:lang w:val="ru-RU"/>
              </w:rPr>
            </w:pPr>
            <w:r w:rsidRPr="00F411A2">
              <w:rPr>
                <w:color w:val="000000"/>
                <w:sz w:val="22"/>
                <w:szCs w:val="22"/>
                <w:lang w:val="ru-RU"/>
              </w:rPr>
              <w:t>devieri     (+,-)</w:t>
            </w:r>
          </w:p>
        </w:tc>
        <w:tc>
          <w:tcPr>
            <w:tcW w:w="787" w:type="dxa"/>
            <w:tcBorders>
              <w:top w:val="nil"/>
              <w:left w:val="nil"/>
              <w:bottom w:val="single" w:sz="4" w:space="0" w:color="000000"/>
              <w:right w:val="single" w:sz="4" w:space="0" w:color="000000"/>
            </w:tcBorders>
            <w:shd w:val="clear" w:color="auto" w:fill="auto"/>
            <w:noWrap/>
            <w:vAlign w:val="center"/>
            <w:hideMark/>
          </w:tcPr>
          <w:p w14:paraId="3F6DD84F" w14:textId="77777777" w:rsidR="00F411A2" w:rsidRPr="00F411A2" w:rsidRDefault="00F411A2" w:rsidP="00F411A2">
            <w:pPr>
              <w:jc w:val="center"/>
              <w:rPr>
                <w:color w:val="000000"/>
                <w:sz w:val="22"/>
                <w:szCs w:val="22"/>
                <w:lang w:val="ru-RU"/>
              </w:rPr>
            </w:pPr>
            <w:r w:rsidRPr="00F411A2">
              <w:rPr>
                <w:color w:val="000000"/>
                <w:sz w:val="22"/>
                <w:szCs w:val="22"/>
                <w:lang w:val="ru-RU"/>
              </w:rPr>
              <w:t>%</w:t>
            </w:r>
          </w:p>
        </w:tc>
      </w:tr>
      <w:tr w:rsidR="00F411A2" w:rsidRPr="00F411A2" w14:paraId="3990A743" w14:textId="77777777" w:rsidTr="00F411A2">
        <w:trPr>
          <w:trHeight w:val="370"/>
        </w:trPr>
        <w:tc>
          <w:tcPr>
            <w:tcW w:w="9939" w:type="dxa"/>
            <w:gridSpan w:val="8"/>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2C93B4ED" w14:textId="77777777" w:rsidR="00F411A2" w:rsidRPr="00F411A2" w:rsidRDefault="00F411A2" w:rsidP="00F411A2">
            <w:pPr>
              <w:jc w:val="center"/>
              <w:rPr>
                <w:b/>
                <w:bCs/>
                <w:i/>
                <w:iCs/>
                <w:color w:val="000000"/>
                <w:sz w:val="22"/>
                <w:szCs w:val="22"/>
                <w:lang w:val="ru-RU"/>
              </w:rPr>
            </w:pPr>
            <w:r w:rsidRPr="00F411A2">
              <w:rPr>
                <w:b/>
                <w:bCs/>
                <w:i/>
                <w:iCs/>
                <w:color w:val="000000"/>
                <w:sz w:val="22"/>
                <w:szCs w:val="22"/>
                <w:lang w:val="ru-RU"/>
              </w:rPr>
              <w:t>Serviciul Fiscal de Stat</w:t>
            </w:r>
          </w:p>
        </w:tc>
      </w:tr>
      <w:tr w:rsidR="00F411A2" w:rsidRPr="00F411A2" w14:paraId="4A5C9A92"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7D6D93E5" w14:textId="77777777" w:rsidR="00F411A2" w:rsidRPr="00F411A2" w:rsidRDefault="00F411A2" w:rsidP="00F411A2">
            <w:pPr>
              <w:rPr>
                <w:i/>
                <w:iCs/>
                <w:color w:val="000000"/>
                <w:sz w:val="22"/>
                <w:szCs w:val="22"/>
                <w:lang w:val="ru-RU"/>
              </w:rPr>
            </w:pPr>
            <w:r w:rsidRPr="00F411A2">
              <w:rPr>
                <w:i/>
                <w:iCs/>
                <w:color w:val="000000"/>
                <w:sz w:val="22"/>
                <w:szCs w:val="22"/>
                <w:lang w:val="ru-RU"/>
              </w:rPr>
              <w:t>Impozite și taxe, total</w:t>
            </w:r>
          </w:p>
        </w:tc>
        <w:tc>
          <w:tcPr>
            <w:tcW w:w="1023" w:type="dxa"/>
            <w:tcBorders>
              <w:top w:val="nil"/>
              <w:left w:val="nil"/>
              <w:bottom w:val="single" w:sz="4" w:space="0" w:color="000000"/>
              <w:right w:val="single" w:sz="4" w:space="0" w:color="000000"/>
            </w:tcBorders>
            <w:shd w:val="clear" w:color="auto" w:fill="auto"/>
            <w:noWrap/>
            <w:vAlign w:val="bottom"/>
            <w:hideMark/>
          </w:tcPr>
          <w:p w14:paraId="6FCFC13C" w14:textId="77777777" w:rsidR="00F411A2" w:rsidRPr="00F411A2" w:rsidRDefault="00F411A2" w:rsidP="00F411A2">
            <w:pPr>
              <w:jc w:val="right"/>
              <w:rPr>
                <w:sz w:val="22"/>
                <w:szCs w:val="22"/>
                <w:lang w:val="ru-RU"/>
              </w:rPr>
            </w:pPr>
            <w:r w:rsidRPr="00F411A2">
              <w:rPr>
                <w:sz w:val="22"/>
                <w:szCs w:val="22"/>
                <w:lang w:val="ru-RU"/>
              </w:rPr>
              <w:t>20,183.8</w:t>
            </w:r>
          </w:p>
        </w:tc>
        <w:tc>
          <w:tcPr>
            <w:tcW w:w="1023" w:type="dxa"/>
            <w:tcBorders>
              <w:top w:val="nil"/>
              <w:left w:val="nil"/>
              <w:bottom w:val="single" w:sz="4" w:space="0" w:color="000000"/>
              <w:right w:val="single" w:sz="4" w:space="0" w:color="000000"/>
            </w:tcBorders>
            <w:shd w:val="clear" w:color="auto" w:fill="auto"/>
            <w:noWrap/>
            <w:vAlign w:val="bottom"/>
            <w:hideMark/>
          </w:tcPr>
          <w:p w14:paraId="1034FD2E" w14:textId="77777777" w:rsidR="00F411A2" w:rsidRPr="00F411A2" w:rsidRDefault="00F411A2" w:rsidP="00F411A2">
            <w:pPr>
              <w:jc w:val="right"/>
              <w:rPr>
                <w:color w:val="000000"/>
                <w:sz w:val="22"/>
                <w:szCs w:val="22"/>
                <w:lang w:val="ru-RU"/>
              </w:rPr>
            </w:pPr>
            <w:r w:rsidRPr="00F411A2">
              <w:rPr>
                <w:color w:val="000000"/>
                <w:sz w:val="22"/>
                <w:szCs w:val="22"/>
                <w:lang w:val="ru-RU"/>
              </w:rPr>
              <w:t>22,594.0</w:t>
            </w:r>
          </w:p>
        </w:tc>
        <w:tc>
          <w:tcPr>
            <w:tcW w:w="1023" w:type="dxa"/>
            <w:tcBorders>
              <w:top w:val="nil"/>
              <w:left w:val="nil"/>
              <w:bottom w:val="single" w:sz="4" w:space="0" w:color="000000"/>
              <w:right w:val="single" w:sz="4" w:space="0" w:color="000000"/>
            </w:tcBorders>
            <w:shd w:val="clear" w:color="auto" w:fill="auto"/>
            <w:noWrap/>
            <w:vAlign w:val="bottom"/>
            <w:hideMark/>
          </w:tcPr>
          <w:p w14:paraId="5BE19438" w14:textId="77777777" w:rsidR="00F411A2" w:rsidRPr="00F411A2" w:rsidRDefault="00F411A2" w:rsidP="00F411A2">
            <w:pPr>
              <w:jc w:val="right"/>
              <w:rPr>
                <w:sz w:val="22"/>
                <w:szCs w:val="22"/>
                <w:lang w:val="ru-RU"/>
              </w:rPr>
            </w:pPr>
            <w:r w:rsidRPr="00F411A2">
              <w:rPr>
                <w:sz w:val="22"/>
                <w:szCs w:val="22"/>
                <w:lang w:val="ru-RU"/>
              </w:rPr>
              <w:t>23,895.5</w:t>
            </w:r>
          </w:p>
        </w:tc>
        <w:tc>
          <w:tcPr>
            <w:tcW w:w="850" w:type="dxa"/>
            <w:tcBorders>
              <w:top w:val="nil"/>
              <w:left w:val="nil"/>
              <w:bottom w:val="single" w:sz="4" w:space="0" w:color="000000"/>
              <w:right w:val="single" w:sz="4" w:space="0" w:color="000000"/>
            </w:tcBorders>
            <w:shd w:val="clear" w:color="auto" w:fill="auto"/>
            <w:noWrap/>
            <w:vAlign w:val="bottom"/>
            <w:hideMark/>
          </w:tcPr>
          <w:p w14:paraId="77FFFF42" w14:textId="77777777" w:rsidR="00F411A2" w:rsidRPr="00F411A2" w:rsidRDefault="00F411A2" w:rsidP="00F411A2">
            <w:pPr>
              <w:jc w:val="right"/>
              <w:rPr>
                <w:color w:val="000000"/>
                <w:sz w:val="22"/>
                <w:szCs w:val="22"/>
                <w:lang w:val="ru-RU"/>
              </w:rPr>
            </w:pPr>
            <w:r w:rsidRPr="00F411A2">
              <w:rPr>
                <w:color w:val="000000"/>
                <w:sz w:val="22"/>
                <w:szCs w:val="22"/>
                <w:lang w:val="ru-RU"/>
              </w:rPr>
              <w:t>1,301.5</w:t>
            </w:r>
          </w:p>
        </w:tc>
        <w:tc>
          <w:tcPr>
            <w:tcW w:w="769" w:type="dxa"/>
            <w:tcBorders>
              <w:top w:val="nil"/>
              <w:left w:val="nil"/>
              <w:bottom w:val="single" w:sz="4" w:space="0" w:color="000000"/>
              <w:right w:val="single" w:sz="4" w:space="0" w:color="000000"/>
            </w:tcBorders>
            <w:shd w:val="clear" w:color="auto" w:fill="auto"/>
            <w:noWrap/>
            <w:vAlign w:val="bottom"/>
            <w:hideMark/>
          </w:tcPr>
          <w:p w14:paraId="32F07BCA" w14:textId="77777777" w:rsidR="00F411A2" w:rsidRPr="00F411A2" w:rsidRDefault="00F411A2" w:rsidP="00F411A2">
            <w:pPr>
              <w:jc w:val="right"/>
              <w:rPr>
                <w:color w:val="000000"/>
                <w:sz w:val="22"/>
                <w:szCs w:val="22"/>
                <w:lang w:val="ru-RU"/>
              </w:rPr>
            </w:pPr>
            <w:r w:rsidRPr="00F411A2">
              <w:rPr>
                <w:color w:val="000000"/>
                <w:sz w:val="22"/>
                <w:szCs w:val="22"/>
                <w:lang w:val="ru-RU"/>
              </w:rPr>
              <w:t>105.8</w:t>
            </w:r>
          </w:p>
        </w:tc>
        <w:tc>
          <w:tcPr>
            <w:tcW w:w="1036" w:type="dxa"/>
            <w:tcBorders>
              <w:top w:val="nil"/>
              <w:left w:val="nil"/>
              <w:bottom w:val="single" w:sz="4" w:space="0" w:color="000000"/>
              <w:right w:val="single" w:sz="4" w:space="0" w:color="000000"/>
            </w:tcBorders>
            <w:shd w:val="clear" w:color="auto" w:fill="auto"/>
            <w:noWrap/>
            <w:vAlign w:val="bottom"/>
            <w:hideMark/>
          </w:tcPr>
          <w:p w14:paraId="4EC9D51D" w14:textId="77777777" w:rsidR="00F411A2" w:rsidRPr="00F411A2" w:rsidRDefault="00F411A2" w:rsidP="00F411A2">
            <w:pPr>
              <w:jc w:val="right"/>
              <w:rPr>
                <w:color w:val="000000"/>
                <w:sz w:val="22"/>
                <w:szCs w:val="22"/>
                <w:lang w:val="ru-RU"/>
              </w:rPr>
            </w:pPr>
            <w:r w:rsidRPr="00F411A2">
              <w:rPr>
                <w:color w:val="000000"/>
                <w:sz w:val="22"/>
                <w:szCs w:val="22"/>
                <w:lang w:val="ru-RU"/>
              </w:rPr>
              <w:t>3,711.7</w:t>
            </w:r>
          </w:p>
        </w:tc>
        <w:tc>
          <w:tcPr>
            <w:tcW w:w="787" w:type="dxa"/>
            <w:tcBorders>
              <w:top w:val="nil"/>
              <w:left w:val="nil"/>
              <w:bottom w:val="single" w:sz="4" w:space="0" w:color="000000"/>
              <w:right w:val="single" w:sz="4" w:space="0" w:color="000000"/>
            </w:tcBorders>
            <w:shd w:val="clear" w:color="auto" w:fill="auto"/>
            <w:noWrap/>
            <w:vAlign w:val="bottom"/>
            <w:hideMark/>
          </w:tcPr>
          <w:p w14:paraId="3001A67B" w14:textId="77777777" w:rsidR="00F411A2" w:rsidRPr="00F411A2" w:rsidRDefault="00F411A2" w:rsidP="00F411A2">
            <w:pPr>
              <w:jc w:val="right"/>
              <w:rPr>
                <w:color w:val="000000"/>
                <w:sz w:val="22"/>
                <w:szCs w:val="22"/>
                <w:lang w:val="ru-RU"/>
              </w:rPr>
            </w:pPr>
            <w:r w:rsidRPr="00F411A2">
              <w:rPr>
                <w:color w:val="000000"/>
                <w:sz w:val="22"/>
                <w:szCs w:val="22"/>
                <w:lang w:val="ru-RU"/>
              </w:rPr>
              <w:t>118.4</w:t>
            </w:r>
          </w:p>
        </w:tc>
      </w:tr>
      <w:tr w:rsidR="00F411A2" w:rsidRPr="00F411A2" w14:paraId="395285C7"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5DA29D5E"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impozite pe venit </w:t>
            </w:r>
          </w:p>
        </w:tc>
        <w:tc>
          <w:tcPr>
            <w:tcW w:w="1023" w:type="dxa"/>
            <w:tcBorders>
              <w:top w:val="nil"/>
              <w:left w:val="nil"/>
              <w:bottom w:val="single" w:sz="4" w:space="0" w:color="000000"/>
              <w:right w:val="single" w:sz="4" w:space="0" w:color="000000"/>
            </w:tcBorders>
            <w:shd w:val="clear" w:color="auto" w:fill="auto"/>
            <w:noWrap/>
            <w:vAlign w:val="bottom"/>
            <w:hideMark/>
          </w:tcPr>
          <w:p w14:paraId="427C002E" w14:textId="77777777" w:rsidR="00F411A2" w:rsidRPr="00F411A2" w:rsidRDefault="00F411A2" w:rsidP="00F411A2">
            <w:pPr>
              <w:jc w:val="right"/>
              <w:rPr>
                <w:sz w:val="22"/>
                <w:szCs w:val="22"/>
                <w:lang w:val="ru-RU"/>
              </w:rPr>
            </w:pPr>
            <w:r w:rsidRPr="00F411A2">
              <w:rPr>
                <w:sz w:val="22"/>
                <w:szCs w:val="22"/>
                <w:lang w:val="ru-RU"/>
              </w:rPr>
              <w:t>9,353.8</w:t>
            </w:r>
          </w:p>
        </w:tc>
        <w:tc>
          <w:tcPr>
            <w:tcW w:w="1023" w:type="dxa"/>
            <w:tcBorders>
              <w:top w:val="nil"/>
              <w:left w:val="nil"/>
              <w:bottom w:val="single" w:sz="4" w:space="0" w:color="000000"/>
              <w:right w:val="single" w:sz="4" w:space="0" w:color="000000"/>
            </w:tcBorders>
            <w:shd w:val="clear" w:color="auto" w:fill="auto"/>
            <w:noWrap/>
            <w:vAlign w:val="bottom"/>
            <w:hideMark/>
          </w:tcPr>
          <w:p w14:paraId="2A1FC72B" w14:textId="77777777" w:rsidR="00F411A2" w:rsidRPr="00F411A2" w:rsidRDefault="00F411A2" w:rsidP="00F411A2">
            <w:pPr>
              <w:jc w:val="right"/>
              <w:rPr>
                <w:color w:val="000000"/>
                <w:sz w:val="22"/>
                <w:szCs w:val="22"/>
                <w:lang w:val="ru-RU"/>
              </w:rPr>
            </w:pPr>
            <w:r w:rsidRPr="00F411A2">
              <w:rPr>
                <w:color w:val="000000"/>
                <w:sz w:val="22"/>
                <w:szCs w:val="22"/>
                <w:lang w:val="ru-RU"/>
              </w:rPr>
              <w:t>10,443.2</w:t>
            </w:r>
          </w:p>
        </w:tc>
        <w:tc>
          <w:tcPr>
            <w:tcW w:w="1023" w:type="dxa"/>
            <w:tcBorders>
              <w:top w:val="nil"/>
              <w:left w:val="nil"/>
              <w:bottom w:val="single" w:sz="4" w:space="0" w:color="000000"/>
              <w:right w:val="single" w:sz="4" w:space="0" w:color="000000"/>
            </w:tcBorders>
            <w:shd w:val="clear" w:color="auto" w:fill="auto"/>
            <w:noWrap/>
            <w:vAlign w:val="bottom"/>
            <w:hideMark/>
          </w:tcPr>
          <w:p w14:paraId="20288A06" w14:textId="77777777" w:rsidR="00F411A2" w:rsidRPr="00F411A2" w:rsidRDefault="00F411A2" w:rsidP="00F411A2">
            <w:pPr>
              <w:jc w:val="right"/>
              <w:rPr>
                <w:sz w:val="22"/>
                <w:szCs w:val="22"/>
                <w:lang w:val="ru-RU"/>
              </w:rPr>
            </w:pPr>
            <w:r w:rsidRPr="00F411A2">
              <w:rPr>
                <w:sz w:val="22"/>
                <w:szCs w:val="22"/>
                <w:lang w:val="ru-RU"/>
              </w:rPr>
              <w:t>11,213.1</w:t>
            </w:r>
          </w:p>
        </w:tc>
        <w:tc>
          <w:tcPr>
            <w:tcW w:w="850" w:type="dxa"/>
            <w:tcBorders>
              <w:top w:val="nil"/>
              <w:left w:val="nil"/>
              <w:bottom w:val="single" w:sz="4" w:space="0" w:color="000000"/>
              <w:right w:val="single" w:sz="4" w:space="0" w:color="000000"/>
            </w:tcBorders>
            <w:shd w:val="clear" w:color="auto" w:fill="auto"/>
            <w:noWrap/>
            <w:vAlign w:val="bottom"/>
            <w:hideMark/>
          </w:tcPr>
          <w:p w14:paraId="4E43D402" w14:textId="77777777" w:rsidR="00F411A2" w:rsidRPr="00F411A2" w:rsidRDefault="00F411A2" w:rsidP="00F411A2">
            <w:pPr>
              <w:jc w:val="right"/>
              <w:rPr>
                <w:color w:val="000000"/>
                <w:sz w:val="22"/>
                <w:szCs w:val="22"/>
                <w:lang w:val="ru-RU"/>
              </w:rPr>
            </w:pPr>
            <w:r w:rsidRPr="00F411A2">
              <w:rPr>
                <w:color w:val="000000"/>
                <w:sz w:val="22"/>
                <w:szCs w:val="22"/>
                <w:lang w:val="ru-RU"/>
              </w:rPr>
              <w:t>769.9</w:t>
            </w:r>
          </w:p>
        </w:tc>
        <w:tc>
          <w:tcPr>
            <w:tcW w:w="769" w:type="dxa"/>
            <w:tcBorders>
              <w:top w:val="nil"/>
              <w:left w:val="nil"/>
              <w:bottom w:val="single" w:sz="4" w:space="0" w:color="000000"/>
              <w:right w:val="single" w:sz="4" w:space="0" w:color="000000"/>
            </w:tcBorders>
            <w:shd w:val="clear" w:color="auto" w:fill="auto"/>
            <w:noWrap/>
            <w:vAlign w:val="bottom"/>
            <w:hideMark/>
          </w:tcPr>
          <w:p w14:paraId="1B2923AD" w14:textId="77777777" w:rsidR="00F411A2" w:rsidRPr="00F411A2" w:rsidRDefault="00F411A2" w:rsidP="00F411A2">
            <w:pPr>
              <w:jc w:val="right"/>
              <w:rPr>
                <w:color w:val="000000"/>
                <w:sz w:val="22"/>
                <w:szCs w:val="22"/>
                <w:lang w:val="ru-RU"/>
              </w:rPr>
            </w:pPr>
            <w:r w:rsidRPr="00F411A2">
              <w:rPr>
                <w:color w:val="000000"/>
                <w:sz w:val="22"/>
                <w:szCs w:val="22"/>
                <w:lang w:val="ru-RU"/>
              </w:rPr>
              <w:t>107.4</w:t>
            </w:r>
          </w:p>
        </w:tc>
        <w:tc>
          <w:tcPr>
            <w:tcW w:w="1036" w:type="dxa"/>
            <w:tcBorders>
              <w:top w:val="nil"/>
              <w:left w:val="nil"/>
              <w:bottom w:val="single" w:sz="4" w:space="0" w:color="000000"/>
              <w:right w:val="single" w:sz="4" w:space="0" w:color="000000"/>
            </w:tcBorders>
            <w:shd w:val="clear" w:color="auto" w:fill="auto"/>
            <w:noWrap/>
            <w:vAlign w:val="bottom"/>
            <w:hideMark/>
          </w:tcPr>
          <w:p w14:paraId="144A5A40" w14:textId="77777777" w:rsidR="00F411A2" w:rsidRPr="00F411A2" w:rsidRDefault="00F411A2" w:rsidP="00F411A2">
            <w:pPr>
              <w:jc w:val="right"/>
              <w:rPr>
                <w:color w:val="000000"/>
                <w:sz w:val="22"/>
                <w:szCs w:val="22"/>
                <w:lang w:val="ru-RU"/>
              </w:rPr>
            </w:pPr>
            <w:r w:rsidRPr="00F411A2">
              <w:rPr>
                <w:color w:val="000000"/>
                <w:sz w:val="22"/>
                <w:szCs w:val="22"/>
                <w:lang w:val="ru-RU"/>
              </w:rPr>
              <w:t>1,859.3</w:t>
            </w:r>
          </w:p>
        </w:tc>
        <w:tc>
          <w:tcPr>
            <w:tcW w:w="787" w:type="dxa"/>
            <w:tcBorders>
              <w:top w:val="nil"/>
              <w:left w:val="nil"/>
              <w:bottom w:val="single" w:sz="4" w:space="0" w:color="000000"/>
              <w:right w:val="single" w:sz="4" w:space="0" w:color="000000"/>
            </w:tcBorders>
            <w:shd w:val="clear" w:color="auto" w:fill="auto"/>
            <w:noWrap/>
            <w:vAlign w:val="bottom"/>
            <w:hideMark/>
          </w:tcPr>
          <w:p w14:paraId="0374F7C9" w14:textId="77777777" w:rsidR="00F411A2" w:rsidRPr="00F411A2" w:rsidRDefault="00F411A2" w:rsidP="00F411A2">
            <w:pPr>
              <w:jc w:val="right"/>
              <w:rPr>
                <w:color w:val="000000"/>
                <w:sz w:val="22"/>
                <w:szCs w:val="22"/>
                <w:lang w:val="ru-RU"/>
              </w:rPr>
            </w:pPr>
            <w:r w:rsidRPr="00F411A2">
              <w:rPr>
                <w:color w:val="000000"/>
                <w:sz w:val="22"/>
                <w:szCs w:val="22"/>
                <w:lang w:val="ru-RU"/>
              </w:rPr>
              <w:t>119.9</w:t>
            </w:r>
          </w:p>
        </w:tc>
      </w:tr>
      <w:tr w:rsidR="00F411A2" w:rsidRPr="00F411A2" w14:paraId="05229172"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2DE30021" w14:textId="77777777" w:rsidR="00F411A2" w:rsidRPr="00F411A2" w:rsidRDefault="00F411A2" w:rsidP="00F411A2">
            <w:pPr>
              <w:rPr>
                <w:i/>
                <w:iCs/>
                <w:color w:val="000000"/>
                <w:sz w:val="22"/>
                <w:szCs w:val="22"/>
                <w:lang w:val="ru-RU"/>
              </w:rPr>
            </w:pPr>
            <w:r w:rsidRPr="00F411A2">
              <w:rPr>
                <w:i/>
                <w:iCs/>
                <w:color w:val="000000"/>
                <w:sz w:val="22"/>
                <w:szCs w:val="22"/>
                <w:lang w:val="ru-RU"/>
              </w:rPr>
              <w:t>impozite pe proprietate</w:t>
            </w:r>
          </w:p>
        </w:tc>
        <w:tc>
          <w:tcPr>
            <w:tcW w:w="1023" w:type="dxa"/>
            <w:tcBorders>
              <w:top w:val="nil"/>
              <w:left w:val="nil"/>
              <w:bottom w:val="single" w:sz="4" w:space="0" w:color="000000"/>
              <w:right w:val="single" w:sz="4" w:space="0" w:color="000000"/>
            </w:tcBorders>
            <w:shd w:val="clear" w:color="auto" w:fill="auto"/>
            <w:noWrap/>
            <w:vAlign w:val="bottom"/>
            <w:hideMark/>
          </w:tcPr>
          <w:p w14:paraId="7888CDD9" w14:textId="77777777" w:rsidR="00F411A2" w:rsidRPr="00F411A2" w:rsidRDefault="00F411A2" w:rsidP="00F411A2">
            <w:pPr>
              <w:jc w:val="right"/>
              <w:rPr>
                <w:sz w:val="22"/>
                <w:szCs w:val="22"/>
                <w:lang w:val="ru-RU"/>
              </w:rPr>
            </w:pPr>
            <w:r w:rsidRPr="00F411A2">
              <w:rPr>
                <w:sz w:val="22"/>
                <w:szCs w:val="22"/>
                <w:lang w:val="ru-RU"/>
              </w:rPr>
              <w:t>582.3</w:t>
            </w:r>
          </w:p>
        </w:tc>
        <w:tc>
          <w:tcPr>
            <w:tcW w:w="1023" w:type="dxa"/>
            <w:tcBorders>
              <w:top w:val="nil"/>
              <w:left w:val="nil"/>
              <w:bottom w:val="single" w:sz="4" w:space="0" w:color="000000"/>
              <w:right w:val="single" w:sz="4" w:space="0" w:color="000000"/>
            </w:tcBorders>
            <w:shd w:val="clear" w:color="auto" w:fill="auto"/>
            <w:noWrap/>
            <w:vAlign w:val="bottom"/>
            <w:hideMark/>
          </w:tcPr>
          <w:p w14:paraId="334DF232" w14:textId="77777777" w:rsidR="00F411A2" w:rsidRPr="00F411A2" w:rsidRDefault="00F411A2" w:rsidP="00F411A2">
            <w:pPr>
              <w:jc w:val="right"/>
              <w:rPr>
                <w:color w:val="000000"/>
                <w:sz w:val="22"/>
                <w:szCs w:val="22"/>
                <w:lang w:val="ru-RU"/>
              </w:rPr>
            </w:pPr>
            <w:r w:rsidRPr="00F411A2">
              <w:rPr>
                <w:color w:val="000000"/>
                <w:sz w:val="22"/>
                <w:szCs w:val="22"/>
                <w:lang w:val="ru-RU"/>
              </w:rPr>
              <w:t>679.9</w:t>
            </w:r>
          </w:p>
        </w:tc>
        <w:tc>
          <w:tcPr>
            <w:tcW w:w="1023" w:type="dxa"/>
            <w:tcBorders>
              <w:top w:val="nil"/>
              <w:left w:val="nil"/>
              <w:bottom w:val="single" w:sz="4" w:space="0" w:color="000000"/>
              <w:right w:val="single" w:sz="4" w:space="0" w:color="000000"/>
            </w:tcBorders>
            <w:shd w:val="clear" w:color="auto" w:fill="auto"/>
            <w:noWrap/>
            <w:vAlign w:val="bottom"/>
            <w:hideMark/>
          </w:tcPr>
          <w:p w14:paraId="50514573" w14:textId="77777777" w:rsidR="00F411A2" w:rsidRPr="00F411A2" w:rsidRDefault="00F411A2" w:rsidP="00F411A2">
            <w:pPr>
              <w:jc w:val="right"/>
              <w:rPr>
                <w:sz w:val="22"/>
                <w:szCs w:val="22"/>
                <w:lang w:val="ru-RU"/>
              </w:rPr>
            </w:pPr>
            <w:r w:rsidRPr="00F411A2">
              <w:rPr>
                <w:sz w:val="22"/>
                <w:szCs w:val="22"/>
                <w:lang w:val="ru-RU"/>
              </w:rPr>
              <w:t>750.2</w:t>
            </w:r>
          </w:p>
        </w:tc>
        <w:tc>
          <w:tcPr>
            <w:tcW w:w="850" w:type="dxa"/>
            <w:tcBorders>
              <w:top w:val="nil"/>
              <w:left w:val="nil"/>
              <w:bottom w:val="single" w:sz="4" w:space="0" w:color="000000"/>
              <w:right w:val="single" w:sz="4" w:space="0" w:color="000000"/>
            </w:tcBorders>
            <w:shd w:val="clear" w:color="auto" w:fill="auto"/>
            <w:noWrap/>
            <w:vAlign w:val="bottom"/>
            <w:hideMark/>
          </w:tcPr>
          <w:p w14:paraId="58E22C16" w14:textId="77777777" w:rsidR="00F411A2" w:rsidRPr="00F411A2" w:rsidRDefault="00F411A2" w:rsidP="00F411A2">
            <w:pPr>
              <w:jc w:val="right"/>
              <w:rPr>
                <w:color w:val="000000"/>
                <w:sz w:val="22"/>
                <w:szCs w:val="22"/>
                <w:lang w:val="ru-RU"/>
              </w:rPr>
            </w:pPr>
            <w:r w:rsidRPr="00F411A2">
              <w:rPr>
                <w:color w:val="000000"/>
                <w:sz w:val="22"/>
                <w:szCs w:val="22"/>
                <w:lang w:val="ru-RU"/>
              </w:rPr>
              <w:t>70.3</w:t>
            </w:r>
          </w:p>
        </w:tc>
        <w:tc>
          <w:tcPr>
            <w:tcW w:w="769" w:type="dxa"/>
            <w:tcBorders>
              <w:top w:val="nil"/>
              <w:left w:val="nil"/>
              <w:bottom w:val="single" w:sz="4" w:space="0" w:color="000000"/>
              <w:right w:val="single" w:sz="4" w:space="0" w:color="000000"/>
            </w:tcBorders>
            <w:shd w:val="clear" w:color="auto" w:fill="auto"/>
            <w:noWrap/>
            <w:vAlign w:val="bottom"/>
            <w:hideMark/>
          </w:tcPr>
          <w:p w14:paraId="77C223A0" w14:textId="77777777" w:rsidR="00F411A2" w:rsidRPr="00F411A2" w:rsidRDefault="00F411A2" w:rsidP="00F411A2">
            <w:pPr>
              <w:jc w:val="right"/>
              <w:rPr>
                <w:color w:val="000000"/>
                <w:sz w:val="22"/>
                <w:szCs w:val="22"/>
                <w:lang w:val="ru-RU"/>
              </w:rPr>
            </w:pPr>
            <w:r w:rsidRPr="00F411A2">
              <w:rPr>
                <w:color w:val="000000"/>
                <w:sz w:val="22"/>
                <w:szCs w:val="22"/>
                <w:lang w:val="ru-RU"/>
              </w:rPr>
              <w:t>110.3</w:t>
            </w:r>
          </w:p>
        </w:tc>
        <w:tc>
          <w:tcPr>
            <w:tcW w:w="1036" w:type="dxa"/>
            <w:tcBorders>
              <w:top w:val="nil"/>
              <w:left w:val="nil"/>
              <w:bottom w:val="single" w:sz="4" w:space="0" w:color="000000"/>
              <w:right w:val="single" w:sz="4" w:space="0" w:color="000000"/>
            </w:tcBorders>
            <w:shd w:val="clear" w:color="auto" w:fill="auto"/>
            <w:noWrap/>
            <w:vAlign w:val="bottom"/>
            <w:hideMark/>
          </w:tcPr>
          <w:p w14:paraId="6DDDB6F2" w14:textId="77777777" w:rsidR="00F411A2" w:rsidRPr="00F411A2" w:rsidRDefault="00F411A2" w:rsidP="00F411A2">
            <w:pPr>
              <w:jc w:val="right"/>
              <w:rPr>
                <w:color w:val="000000"/>
                <w:sz w:val="22"/>
                <w:szCs w:val="22"/>
                <w:lang w:val="ru-RU"/>
              </w:rPr>
            </w:pPr>
            <w:r w:rsidRPr="00F411A2">
              <w:rPr>
                <w:color w:val="000000"/>
                <w:sz w:val="22"/>
                <w:szCs w:val="22"/>
                <w:lang w:val="ru-RU"/>
              </w:rPr>
              <w:t>167.9</w:t>
            </w:r>
          </w:p>
        </w:tc>
        <w:tc>
          <w:tcPr>
            <w:tcW w:w="787" w:type="dxa"/>
            <w:tcBorders>
              <w:top w:val="nil"/>
              <w:left w:val="nil"/>
              <w:bottom w:val="single" w:sz="4" w:space="0" w:color="000000"/>
              <w:right w:val="single" w:sz="4" w:space="0" w:color="000000"/>
            </w:tcBorders>
            <w:shd w:val="clear" w:color="auto" w:fill="auto"/>
            <w:noWrap/>
            <w:vAlign w:val="bottom"/>
            <w:hideMark/>
          </w:tcPr>
          <w:p w14:paraId="6DC04BA3" w14:textId="77777777" w:rsidR="00F411A2" w:rsidRPr="00F411A2" w:rsidRDefault="00F411A2" w:rsidP="00F411A2">
            <w:pPr>
              <w:jc w:val="right"/>
              <w:rPr>
                <w:color w:val="000000"/>
                <w:sz w:val="22"/>
                <w:szCs w:val="22"/>
                <w:lang w:val="ru-RU"/>
              </w:rPr>
            </w:pPr>
            <w:r w:rsidRPr="00F411A2">
              <w:rPr>
                <w:color w:val="000000"/>
                <w:sz w:val="22"/>
                <w:szCs w:val="22"/>
                <w:lang w:val="ru-RU"/>
              </w:rPr>
              <w:t>128.8</w:t>
            </w:r>
          </w:p>
        </w:tc>
      </w:tr>
      <w:tr w:rsidR="00F411A2" w:rsidRPr="00F411A2" w14:paraId="7D8A6792"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1A32852E" w14:textId="77777777" w:rsidR="00F411A2" w:rsidRPr="00F411A2" w:rsidRDefault="00F411A2" w:rsidP="00F411A2">
            <w:pPr>
              <w:rPr>
                <w:i/>
                <w:iCs/>
                <w:color w:val="000000"/>
                <w:sz w:val="22"/>
                <w:szCs w:val="22"/>
                <w:lang w:val="ru-RU"/>
              </w:rPr>
            </w:pPr>
            <w:r w:rsidRPr="00F411A2">
              <w:rPr>
                <w:i/>
                <w:iCs/>
                <w:color w:val="000000"/>
                <w:sz w:val="22"/>
                <w:szCs w:val="22"/>
                <w:lang w:val="ru-RU"/>
              </w:rPr>
              <w:t>taxa pe valoare adaugată</w:t>
            </w:r>
          </w:p>
        </w:tc>
        <w:tc>
          <w:tcPr>
            <w:tcW w:w="1023" w:type="dxa"/>
            <w:tcBorders>
              <w:top w:val="nil"/>
              <w:left w:val="nil"/>
              <w:bottom w:val="single" w:sz="4" w:space="0" w:color="000000"/>
              <w:right w:val="single" w:sz="4" w:space="0" w:color="000000"/>
            </w:tcBorders>
            <w:shd w:val="clear" w:color="auto" w:fill="auto"/>
            <w:noWrap/>
            <w:vAlign w:val="bottom"/>
            <w:hideMark/>
          </w:tcPr>
          <w:p w14:paraId="1F2BE31F" w14:textId="77777777" w:rsidR="00F411A2" w:rsidRPr="00F411A2" w:rsidRDefault="00F411A2" w:rsidP="00F411A2">
            <w:pPr>
              <w:jc w:val="right"/>
              <w:rPr>
                <w:sz w:val="22"/>
                <w:szCs w:val="22"/>
                <w:lang w:val="ru-RU"/>
              </w:rPr>
            </w:pPr>
            <w:r w:rsidRPr="00F411A2">
              <w:rPr>
                <w:sz w:val="22"/>
                <w:szCs w:val="22"/>
                <w:lang w:val="ru-RU"/>
              </w:rPr>
              <w:t>7,813.3</w:t>
            </w:r>
          </w:p>
        </w:tc>
        <w:tc>
          <w:tcPr>
            <w:tcW w:w="1023" w:type="dxa"/>
            <w:tcBorders>
              <w:top w:val="nil"/>
              <w:left w:val="nil"/>
              <w:bottom w:val="single" w:sz="4" w:space="0" w:color="000000"/>
              <w:right w:val="single" w:sz="4" w:space="0" w:color="000000"/>
            </w:tcBorders>
            <w:shd w:val="clear" w:color="auto" w:fill="auto"/>
            <w:noWrap/>
            <w:vAlign w:val="bottom"/>
            <w:hideMark/>
          </w:tcPr>
          <w:p w14:paraId="71B4D295" w14:textId="77777777" w:rsidR="00F411A2" w:rsidRPr="00F411A2" w:rsidRDefault="00F411A2" w:rsidP="00F411A2">
            <w:pPr>
              <w:jc w:val="right"/>
              <w:rPr>
                <w:color w:val="000000"/>
                <w:sz w:val="22"/>
                <w:szCs w:val="22"/>
                <w:lang w:val="ru-RU"/>
              </w:rPr>
            </w:pPr>
            <w:r w:rsidRPr="00F411A2">
              <w:rPr>
                <w:color w:val="000000"/>
                <w:sz w:val="22"/>
                <w:szCs w:val="22"/>
                <w:lang w:val="ru-RU"/>
              </w:rPr>
              <w:t>8,715.4</w:t>
            </w:r>
          </w:p>
        </w:tc>
        <w:tc>
          <w:tcPr>
            <w:tcW w:w="1023" w:type="dxa"/>
            <w:tcBorders>
              <w:top w:val="nil"/>
              <w:left w:val="nil"/>
              <w:bottom w:val="single" w:sz="4" w:space="0" w:color="000000"/>
              <w:right w:val="single" w:sz="4" w:space="0" w:color="000000"/>
            </w:tcBorders>
            <w:shd w:val="clear" w:color="auto" w:fill="auto"/>
            <w:noWrap/>
            <w:vAlign w:val="bottom"/>
            <w:hideMark/>
          </w:tcPr>
          <w:p w14:paraId="40FF926B" w14:textId="77777777" w:rsidR="00F411A2" w:rsidRPr="00F411A2" w:rsidRDefault="00F411A2" w:rsidP="00F411A2">
            <w:pPr>
              <w:jc w:val="right"/>
              <w:rPr>
                <w:sz w:val="22"/>
                <w:szCs w:val="22"/>
                <w:lang w:val="ru-RU"/>
              </w:rPr>
            </w:pPr>
            <w:r w:rsidRPr="00F411A2">
              <w:rPr>
                <w:sz w:val="22"/>
                <w:szCs w:val="22"/>
                <w:lang w:val="ru-RU"/>
              </w:rPr>
              <w:t>8,918.3</w:t>
            </w:r>
          </w:p>
        </w:tc>
        <w:tc>
          <w:tcPr>
            <w:tcW w:w="850" w:type="dxa"/>
            <w:tcBorders>
              <w:top w:val="nil"/>
              <w:left w:val="nil"/>
              <w:bottom w:val="single" w:sz="4" w:space="0" w:color="000000"/>
              <w:right w:val="single" w:sz="4" w:space="0" w:color="000000"/>
            </w:tcBorders>
            <w:shd w:val="clear" w:color="auto" w:fill="auto"/>
            <w:noWrap/>
            <w:vAlign w:val="bottom"/>
            <w:hideMark/>
          </w:tcPr>
          <w:p w14:paraId="27A0E91E" w14:textId="77777777" w:rsidR="00F411A2" w:rsidRPr="00F411A2" w:rsidRDefault="00F411A2" w:rsidP="00F411A2">
            <w:pPr>
              <w:jc w:val="right"/>
              <w:rPr>
                <w:color w:val="000000"/>
                <w:sz w:val="22"/>
                <w:szCs w:val="22"/>
                <w:lang w:val="ru-RU"/>
              </w:rPr>
            </w:pPr>
            <w:r w:rsidRPr="00F411A2">
              <w:rPr>
                <w:color w:val="000000"/>
                <w:sz w:val="22"/>
                <w:szCs w:val="22"/>
                <w:lang w:val="ru-RU"/>
              </w:rPr>
              <w:t>202.9</w:t>
            </w:r>
          </w:p>
        </w:tc>
        <w:tc>
          <w:tcPr>
            <w:tcW w:w="769" w:type="dxa"/>
            <w:tcBorders>
              <w:top w:val="nil"/>
              <w:left w:val="nil"/>
              <w:bottom w:val="single" w:sz="4" w:space="0" w:color="000000"/>
              <w:right w:val="single" w:sz="4" w:space="0" w:color="000000"/>
            </w:tcBorders>
            <w:shd w:val="clear" w:color="auto" w:fill="auto"/>
            <w:noWrap/>
            <w:vAlign w:val="bottom"/>
            <w:hideMark/>
          </w:tcPr>
          <w:p w14:paraId="631BD9FF" w14:textId="77777777" w:rsidR="00F411A2" w:rsidRPr="00F411A2" w:rsidRDefault="00F411A2" w:rsidP="00F411A2">
            <w:pPr>
              <w:jc w:val="right"/>
              <w:rPr>
                <w:color w:val="000000"/>
                <w:sz w:val="22"/>
                <w:szCs w:val="22"/>
                <w:lang w:val="ru-RU"/>
              </w:rPr>
            </w:pPr>
            <w:r w:rsidRPr="00F411A2">
              <w:rPr>
                <w:color w:val="000000"/>
                <w:sz w:val="22"/>
                <w:szCs w:val="22"/>
                <w:lang w:val="ru-RU"/>
              </w:rPr>
              <w:t>102.3</w:t>
            </w:r>
          </w:p>
        </w:tc>
        <w:tc>
          <w:tcPr>
            <w:tcW w:w="1036" w:type="dxa"/>
            <w:tcBorders>
              <w:top w:val="nil"/>
              <w:left w:val="nil"/>
              <w:bottom w:val="single" w:sz="4" w:space="0" w:color="000000"/>
              <w:right w:val="single" w:sz="4" w:space="0" w:color="000000"/>
            </w:tcBorders>
            <w:shd w:val="clear" w:color="auto" w:fill="auto"/>
            <w:noWrap/>
            <w:vAlign w:val="bottom"/>
            <w:hideMark/>
          </w:tcPr>
          <w:p w14:paraId="3E86EB05" w14:textId="77777777" w:rsidR="00F411A2" w:rsidRPr="00F411A2" w:rsidRDefault="00F411A2" w:rsidP="00F411A2">
            <w:pPr>
              <w:jc w:val="right"/>
              <w:rPr>
                <w:color w:val="000000"/>
                <w:sz w:val="22"/>
                <w:szCs w:val="22"/>
                <w:lang w:val="ru-RU"/>
              </w:rPr>
            </w:pPr>
            <w:r w:rsidRPr="00F411A2">
              <w:rPr>
                <w:color w:val="000000"/>
                <w:sz w:val="22"/>
                <w:szCs w:val="22"/>
                <w:lang w:val="ru-RU"/>
              </w:rPr>
              <w:t>1,105.0</w:t>
            </w:r>
          </w:p>
        </w:tc>
        <w:tc>
          <w:tcPr>
            <w:tcW w:w="787" w:type="dxa"/>
            <w:tcBorders>
              <w:top w:val="nil"/>
              <w:left w:val="nil"/>
              <w:bottom w:val="single" w:sz="4" w:space="0" w:color="000000"/>
              <w:right w:val="single" w:sz="4" w:space="0" w:color="000000"/>
            </w:tcBorders>
            <w:shd w:val="clear" w:color="auto" w:fill="auto"/>
            <w:noWrap/>
            <w:vAlign w:val="bottom"/>
            <w:hideMark/>
          </w:tcPr>
          <w:p w14:paraId="58F3016C" w14:textId="77777777" w:rsidR="00F411A2" w:rsidRPr="00F411A2" w:rsidRDefault="00F411A2" w:rsidP="00F411A2">
            <w:pPr>
              <w:jc w:val="right"/>
              <w:rPr>
                <w:color w:val="000000"/>
                <w:sz w:val="22"/>
                <w:szCs w:val="22"/>
                <w:lang w:val="ru-RU"/>
              </w:rPr>
            </w:pPr>
            <w:r w:rsidRPr="00F411A2">
              <w:rPr>
                <w:color w:val="000000"/>
                <w:sz w:val="22"/>
                <w:szCs w:val="22"/>
                <w:lang w:val="ru-RU"/>
              </w:rPr>
              <w:t>114.1</w:t>
            </w:r>
          </w:p>
        </w:tc>
      </w:tr>
      <w:tr w:rsidR="00F411A2" w:rsidRPr="00F411A2" w14:paraId="36A9C74F"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41B435FD"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accize </w:t>
            </w:r>
          </w:p>
        </w:tc>
        <w:tc>
          <w:tcPr>
            <w:tcW w:w="1023" w:type="dxa"/>
            <w:tcBorders>
              <w:top w:val="nil"/>
              <w:left w:val="nil"/>
              <w:bottom w:val="single" w:sz="4" w:space="0" w:color="000000"/>
              <w:right w:val="single" w:sz="4" w:space="0" w:color="000000"/>
            </w:tcBorders>
            <w:shd w:val="clear" w:color="auto" w:fill="auto"/>
            <w:noWrap/>
            <w:vAlign w:val="bottom"/>
            <w:hideMark/>
          </w:tcPr>
          <w:p w14:paraId="3987FEC1" w14:textId="77777777" w:rsidR="00F411A2" w:rsidRPr="00F411A2" w:rsidRDefault="00F411A2" w:rsidP="00F411A2">
            <w:pPr>
              <w:jc w:val="right"/>
              <w:rPr>
                <w:sz w:val="22"/>
                <w:szCs w:val="22"/>
                <w:lang w:val="ru-RU"/>
              </w:rPr>
            </w:pPr>
            <w:r w:rsidRPr="00F411A2">
              <w:rPr>
                <w:sz w:val="22"/>
                <w:szCs w:val="22"/>
                <w:lang w:val="ru-RU"/>
              </w:rPr>
              <w:t>570.9</w:t>
            </w:r>
          </w:p>
        </w:tc>
        <w:tc>
          <w:tcPr>
            <w:tcW w:w="1023" w:type="dxa"/>
            <w:tcBorders>
              <w:top w:val="nil"/>
              <w:left w:val="nil"/>
              <w:bottom w:val="single" w:sz="4" w:space="0" w:color="000000"/>
              <w:right w:val="single" w:sz="4" w:space="0" w:color="000000"/>
            </w:tcBorders>
            <w:shd w:val="clear" w:color="auto" w:fill="auto"/>
            <w:noWrap/>
            <w:vAlign w:val="bottom"/>
            <w:hideMark/>
          </w:tcPr>
          <w:p w14:paraId="314515C5" w14:textId="77777777" w:rsidR="00F411A2" w:rsidRPr="00F411A2" w:rsidRDefault="00F411A2" w:rsidP="00F411A2">
            <w:pPr>
              <w:jc w:val="right"/>
              <w:rPr>
                <w:color w:val="000000"/>
                <w:sz w:val="22"/>
                <w:szCs w:val="22"/>
                <w:lang w:val="ru-RU"/>
              </w:rPr>
            </w:pPr>
            <w:r w:rsidRPr="00F411A2">
              <w:rPr>
                <w:color w:val="000000"/>
                <w:sz w:val="22"/>
                <w:szCs w:val="22"/>
                <w:lang w:val="ru-RU"/>
              </w:rPr>
              <w:t>724.2</w:t>
            </w:r>
          </w:p>
        </w:tc>
        <w:tc>
          <w:tcPr>
            <w:tcW w:w="1023" w:type="dxa"/>
            <w:tcBorders>
              <w:top w:val="nil"/>
              <w:left w:val="nil"/>
              <w:bottom w:val="single" w:sz="4" w:space="0" w:color="000000"/>
              <w:right w:val="single" w:sz="4" w:space="0" w:color="000000"/>
            </w:tcBorders>
            <w:shd w:val="clear" w:color="auto" w:fill="auto"/>
            <w:noWrap/>
            <w:vAlign w:val="bottom"/>
            <w:hideMark/>
          </w:tcPr>
          <w:p w14:paraId="4260F05F" w14:textId="77777777" w:rsidR="00F411A2" w:rsidRPr="00F411A2" w:rsidRDefault="00F411A2" w:rsidP="00F411A2">
            <w:pPr>
              <w:jc w:val="right"/>
              <w:rPr>
                <w:sz w:val="22"/>
                <w:szCs w:val="22"/>
                <w:lang w:val="ru-RU"/>
              </w:rPr>
            </w:pPr>
            <w:r w:rsidRPr="00F411A2">
              <w:rPr>
                <w:sz w:val="22"/>
                <w:szCs w:val="22"/>
                <w:lang w:val="ru-RU"/>
              </w:rPr>
              <w:t>903.8</w:t>
            </w:r>
          </w:p>
        </w:tc>
        <w:tc>
          <w:tcPr>
            <w:tcW w:w="850" w:type="dxa"/>
            <w:tcBorders>
              <w:top w:val="nil"/>
              <w:left w:val="nil"/>
              <w:bottom w:val="single" w:sz="4" w:space="0" w:color="000000"/>
              <w:right w:val="single" w:sz="4" w:space="0" w:color="000000"/>
            </w:tcBorders>
            <w:shd w:val="clear" w:color="auto" w:fill="auto"/>
            <w:noWrap/>
            <w:vAlign w:val="bottom"/>
            <w:hideMark/>
          </w:tcPr>
          <w:p w14:paraId="1BF24322" w14:textId="77777777" w:rsidR="00F411A2" w:rsidRPr="00F411A2" w:rsidRDefault="00F411A2" w:rsidP="00F411A2">
            <w:pPr>
              <w:jc w:val="right"/>
              <w:rPr>
                <w:color w:val="000000"/>
                <w:sz w:val="22"/>
                <w:szCs w:val="22"/>
                <w:lang w:val="ru-RU"/>
              </w:rPr>
            </w:pPr>
            <w:r w:rsidRPr="00F411A2">
              <w:rPr>
                <w:color w:val="000000"/>
                <w:sz w:val="22"/>
                <w:szCs w:val="22"/>
                <w:lang w:val="ru-RU"/>
              </w:rPr>
              <w:t>179.6</w:t>
            </w:r>
          </w:p>
        </w:tc>
        <w:tc>
          <w:tcPr>
            <w:tcW w:w="769" w:type="dxa"/>
            <w:tcBorders>
              <w:top w:val="nil"/>
              <w:left w:val="nil"/>
              <w:bottom w:val="single" w:sz="4" w:space="0" w:color="000000"/>
              <w:right w:val="single" w:sz="4" w:space="0" w:color="000000"/>
            </w:tcBorders>
            <w:shd w:val="clear" w:color="auto" w:fill="auto"/>
            <w:noWrap/>
            <w:vAlign w:val="bottom"/>
            <w:hideMark/>
          </w:tcPr>
          <w:p w14:paraId="380621EE" w14:textId="77777777" w:rsidR="00F411A2" w:rsidRPr="00F411A2" w:rsidRDefault="00F411A2" w:rsidP="00F411A2">
            <w:pPr>
              <w:jc w:val="right"/>
              <w:rPr>
                <w:color w:val="000000"/>
                <w:sz w:val="22"/>
                <w:szCs w:val="22"/>
                <w:lang w:val="ru-RU"/>
              </w:rPr>
            </w:pPr>
            <w:r w:rsidRPr="00F411A2">
              <w:rPr>
                <w:color w:val="000000"/>
                <w:sz w:val="22"/>
                <w:szCs w:val="22"/>
                <w:lang w:val="ru-RU"/>
              </w:rPr>
              <w:t>124.8</w:t>
            </w:r>
          </w:p>
        </w:tc>
        <w:tc>
          <w:tcPr>
            <w:tcW w:w="1036" w:type="dxa"/>
            <w:tcBorders>
              <w:top w:val="nil"/>
              <w:left w:val="nil"/>
              <w:bottom w:val="single" w:sz="4" w:space="0" w:color="000000"/>
              <w:right w:val="single" w:sz="4" w:space="0" w:color="000000"/>
            </w:tcBorders>
            <w:shd w:val="clear" w:color="auto" w:fill="auto"/>
            <w:noWrap/>
            <w:vAlign w:val="bottom"/>
            <w:hideMark/>
          </w:tcPr>
          <w:p w14:paraId="5E50723D" w14:textId="77777777" w:rsidR="00F411A2" w:rsidRPr="00F411A2" w:rsidRDefault="00F411A2" w:rsidP="00F411A2">
            <w:pPr>
              <w:jc w:val="right"/>
              <w:rPr>
                <w:color w:val="000000"/>
                <w:sz w:val="22"/>
                <w:szCs w:val="22"/>
                <w:lang w:val="ru-RU"/>
              </w:rPr>
            </w:pPr>
            <w:r w:rsidRPr="00F411A2">
              <w:rPr>
                <w:color w:val="000000"/>
                <w:sz w:val="22"/>
                <w:szCs w:val="22"/>
                <w:lang w:val="ru-RU"/>
              </w:rPr>
              <w:t>332.9</w:t>
            </w:r>
          </w:p>
        </w:tc>
        <w:tc>
          <w:tcPr>
            <w:tcW w:w="787" w:type="dxa"/>
            <w:tcBorders>
              <w:top w:val="nil"/>
              <w:left w:val="nil"/>
              <w:bottom w:val="single" w:sz="4" w:space="0" w:color="000000"/>
              <w:right w:val="single" w:sz="4" w:space="0" w:color="000000"/>
            </w:tcBorders>
            <w:shd w:val="clear" w:color="auto" w:fill="auto"/>
            <w:noWrap/>
            <w:vAlign w:val="bottom"/>
            <w:hideMark/>
          </w:tcPr>
          <w:p w14:paraId="4F3B72A3" w14:textId="77777777" w:rsidR="00F411A2" w:rsidRPr="00F411A2" w:rsidRDefault="00F411A2" w:rsidP="00F411A2">
            <w:pPr>
              <w:jc w:val="right"/>
              <w:rPr>
                <w:color w:val="000000"/>
                <w:sz w:val="22"/>
                <w:szCs w:val="22"/>
                <w:lang w:val="ru-RU"/>
              </w:rPr>
            </w:pPr>
            <w:r w:rsidRPr="00F411A2">
              <w:rPr>
                <w:color w:val="000000"/>
                <w:sz w:val="22"/>
                <w:szCs w:val="22"/>
                <w:lang w:val="ru-RU"/>
              </w:rPr>
              <w:t>158.3</w:t>
            </w:r>
          </w:p>
        </w:tc>
      </w:tr>
      <w:tr w:rsidR="00F411A2" w:rsidRPr="00F411A2" w14:paraId="1AC1257E"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2A4FF15A" w14:textId="77777777" w:rsidR="00F411A2" w:rsidRPr="00F411A2" w:rsidRDefault="00F411A2" w:rsidP="00F411A2">
            <w:pPr>
              <w:rPr>
                <w:i/>
                <w:iCs/>
                <w:color w:val="000000"/>
                <w:sz w:val="22"/>
                <w:szCs w:val="22"/>
                <w:lang w:val="ru-RU"/>
              </w:rPr>
            </w:pPr>
            <w:r w:rsidRPr="00F411A2">
              <w:rPr>
                <w:i/>
                <w:iCs/>
                <w:color w:val="000000"/>
                <w:sz w:val="22"/>
                <w:szCs w:val="22"/>
                <w:lang w:val="ru-RU"/>
              </w:rPr>
              <w:t>taxe pentru servicii specifice</w:t>
            </w:r>
          </w:p>
        </w:tc>
        <w:tc>
          <w:tcPr>
            <w:tcW w:w="1023" w:type="dxa"/>
            <w:tcBorders>
              <w:top w:val="nil"/>
              <w:left w:val="nil"/>
              <w:bottom w:val="single" w:sz="4" w:space="0" w:color="000000"/>
              <w:right w:val="single" w:sz="4" w:space="0" w:color="000000"/>
            </w:tcBorders>
            <w:shd w:val="clear" w:color="auto" w:fill="auto"/>
            <w:noWrap/>
            <w:vAlign w:val="bottom"/>
            <w:hideMark/>
          </w:tcPr>
          <w:p w14:paraId="57EAC064" w14:textId="77777777" w:rsidR="00F411A2" w:rsidRPr="00F411A2" w:rsidRDefault="00F411A2" w:rsidP="00F411A2">
            <w:pPr>
              <w:jc w:val="right"/>
              <w:rPr>
                <w:sz w:val="22"/>
                <w:szCs w:val="22"/>
                <w:lang w:val="ru-RU"/>
              </w:rPr>
            </w:pPr>
            <w:r w:rsidRPr="00F411A2">
              <w:rPr>
                <w:sz w:val="22"/>
                <w:szCs w:val="22"/>
                <w:lang w:val="ru-RU"/>
              </w:rPr>
              <w:t>456.5</w:t>
            </w:r>
          </w:p>
        </w:tc>
        <w:tc>
          <w:tcPr>
            <w:tcW w:w="1023" w:type="dxa"/>
            <w:tcBorders>
              <w:top w:val="nil"/>
              <w:left w:val="nil"/>
              <w:bottom w:val="single" w:sz="4" w:space="0" w:color="000000"/>
              <w:right w:val="single" w:sz="4" w:space="0" w:color="000000"/>
            </w:tcBorders>
            <w:shd w:val="clear" w:color="auto" w:fill="auto"/>
            <w:noWrap/>
            <w:vAlign w:val="bottom"/>
            <w:hideMark/>
          </w:tcPr>
          <w:p w14:paraId="63E3AD18" w14:textId="77777777" w:rsidR="00F411A2" w:rsidRPr="00F411A2" w:rsidRDefault="00F411A2" w:rsidP="00F411A2">
            <w:pPr>
              <w:jc w:val="right"/>
              <w:rPr>
                <w:color w:val="000000"/>
                <w:sz w:val="22"/>
                <w:szCs w:val="22"/>
                <w:lang w:val="ru-RU"/>
              </w:rPr>
            </w:pPr>
            <w:r w:rsidRPr="00F411A2">
              <w:rPr>
                <w:color w:val="000000"/>
                <w:sz w:val="22"/>
                <w:szCs w:val="22"/>
                <w:lang w:val="ru-RU"/>
              </w:rPr>
              <w:t>546.1</w:t>
            </w:r>
          </w:p>
        </w:tc>
        <w:tc>
          <w:tcPr>
            <w:tcW w:w="1023" w:type="dxa"/>
            <w:tcBorders>
              <w:top w:val="nil"/>
              <w:left w:val="nil"/>
              <w:bottom w:val="single" w:sz="4" w:space="0" w:color="000000"/>
              <w:right w:val="single" w:sz="4" w:space="0" w:color="000000"/>
            </w:tcBorders>
            <w:shd w:val="clear" w:color="auto" w:fill="auto"/>
            <w:noWrap/>
            <w:vAlign w:val="bottom"/>
            <w:hideMark/>
          </w:tcPr>
          <w:p w14:paraId="307459B8" w14:textId="77777777" w:rsidR="00F411A2" w:rsidRPr="00F411A2" w:rsidRDefault="00F411A2" w:rsidP="00F411A2">
            <w:pPr>
              <w:jc w:val="right"/>
              <w:rPr>
                <w:sz w:val="22"/>
                <w:szCs w:val="22"/>
                <w:lang w:val="ru-RU"/>
              </w:rPr>
            </w:pPr>
            <w:r w:rsidRPr="00F411A2">
              <w:rPr>
                <w:sz w:val="22"/>
                <w:szCs w:val="22"/>
                <w:lang w:val="ru-RU"/>
              </w:rPr>
              <w:t>524.9</w:t>
            </w:r>
          </w:p>
        </w:tc>
        <w:tc>
          <w:tcPr>
            <w:tcW w:w="850" w:type="dxa"/>
            <w:tcBorders>
              <w:top w:val="nil"/>
              <w:left w:val="nil"/>
              <w:bottom w:val="single" w:sz="4" w:space="0" w:color="000000"/>
              <w:right w:val="single" w:sz="4" w:space="0" w:color="000000"/>
            </w:tcBorders>
            <w:shd w:val="clear" w:color="auto" w:fill="auto"/>
            <w:noWrap/>
            <w:vAlign w:val="bottom"/>
            <w:hideMark/>
          </w:tcPr>
          <w:p w14:paraId="7AA2C62D" w14:textId="77777777" w:rsidR="00F411A2" w:rsidRPr="00F411A2" w:rsidRDefault="00F411A2" w:rsidP="00F411A2">
            <w:pPr>
              <w:jc w:val="right"/>
              <w:rPr>
                <w:color w:val="000000"/>
                <w:sz w:val="22"/>
                <w:szCs w:val="22"/>
                <w:lang w:val="ru-RU"/>
              </w:rPr>
            </w:pPr>
            <w:r w:rsidRPr="00F411A2">
              <w:rPr>
                <w:color w:val="000000"/>
                <w:sz w:val="22"/>
                <w:szCs w:val="22"/>
                <w:lang w:val="ru-RU"/>
              </w:rPr>
              <w:t>-21.2</w:t>
            </w:r>
          </w:p>
        </w:tc>
        <w:tc>
          <w:tcPr>
            <w:tcW w:w="769" w:type="dxa"/>
            <w:tcBorders>
              <w:top w:val="nil"/>
              <w:left w:val="nil"/>
              <w:bottom w:val="single" w:sz="4" w:space="0" w:color="000000"/>
              <w:right w:val="single" w:sz="4" w:space="0" w:color="000000"/>
            </w:tcBorders>
            <w:shd w:val="clear" w:color="auto" w:fill="auto"/>
            <w:noWrap/>
            <w:vAlign w:val="bottom"/>
            <w:hideMark/>
          </w:tcPr>
          <w:p w14:paraId="5199A07C" w14:textId="77777777" w:rsidR="00F411A2" w:rsidRPr="00F411A2" w:rsidRDefault="00F411A2" w:rsidP="00F411A2">
            <w:pPr>
              <w:jc w:val="right"/>
              <w:rPr>
                <w:color w:val="000000"/>
                <w:sz w:val="22"/>
                <w:szCs w:val="22"/>
                <w:lang w:val="ru-RU"/>
              </w:rPr>
            </w:pPr>
            <w:r w:rsidRPr="00F411A2">
              <w:rPr>
                <w:color w:val="000000"/>
                <w:sz w:val="22"/>
                <w:szCs w:val="22"/>
                <w:lang w:val="ru-RU"/>
              </w:rPr>
              <w:t>96.1</w:t>
            </w:r>
          </w:p>
        </w:tc>
        <w:tc>
          <w:tcPr>
            <w:tcW w:w="1036" w:type="dxa"/>
            <w:tcBorders>
              <w:top w:val="nil"/>
              <w:left w:val="nil"/>
              <w:bottom w:val="single" w:sz="4" w:space="0" w:color="000000"/>
              <w:right w:val="single" w:sz="4" w:space="0" w:color="000000"/>
            </w:tcBorders>
            <w:shd w:val="clear" w:color="auto" w:fill="auto"/>
            <w:noWrap/>
            <w:vAlign w:val="bottom"/>
            <w:hideMark/>
          </w:tcPr>
          <w:p w14:paraId="0DAEA3DF" w14:textId="77777777" w:rsidR="00F411A2" w:rsidRPr="00F411A2" w:rsidRDefault="00F411A2" w:rsidP="00F411A2">
            <w:pPr>
              <w:jc w:val="right"/>
              <w:rPr>
                <w:color w:val="000000"/>
                <w:sz w:val="22"/>
                <w:szCs w:val="22"/>
                <w:lang w:val="ru-RU"/>
              </w:rPr>
            </w:pPr>
            <w:r w:rsidRPr="00F411A2">
              <w:rPr>
                <w:color w:val="000000"/>
                <w:sz w:val="22"/>
                <w:szCs w:val="22"/>
                <w:lang w:val="ru-RU"/>
              </w:rPr>
              <w:t>68.4</w:t>
            </w:r>
          </w:p>
        </w:tc>
        <w:tc>
          <w:tcPr>
            <w:tcW w:w="787" w:type="dxa"/>
            <w:tcBorders>
              <w:top w:val="nil"/>
              <w:left w:val="nil"/>
              <w:bottom w:val="single" w:sz="4" w:space="0" w:color="000000"/>
              <w:right w:val="single" w:sz="4" w:space="0" w:color="000000"/>
            </w:tcBorders>
            <w:shd w:val="clear" w:color="auto" w:fill="auto"/>
            <w:noWrap/>
            <w:vAlign w:val="bottom"/>
            <w:hideMark/>
          </w:tcPr>
          <w:p w14:paraId="7FD147EC" w14:textId="77777777" w:rsidR="00F411A2" w:rsidRPr="00F411A2" w:rsidRDefault="00F411A2" w:rsidP="00F411A2">
            <w:pPr>
              <w:jc w:val="right"/>
              <w:rPr>
                <w:color w:val="000000"/>
                <w:sz w:val="22"/>
                <w:szCs w:val="22"/>
                <w:lang w:val="ru-RU"/>
              </w:rPr>
            </w:pPr>
            <w:r w:rsidRPr="00F411A2">
              <w:rPr>
                <w:color w:val="000000"/>
                <w:sz w:val="22"/>
                <w:szCs w:val="22"/>
                <w:lang w:val="ru-RU"/>
              </w:rPr>
              <w:t>115.0</w:t>
            </w:r>
          </w:p>
        </w:tc>
      </w:tr>
      <w:tr w:rsidR="00F411A2" w:rsidRPr="00F411A2" w14:paraId="7BEBF9CA" w14:textId="77777777" w:rsidTr="00F411A2">
        <w:trPr>
          <w:trHeight w:val="953"/>
        </w:trPr>
        <w:tc>
          <w:tcPr>
            <w:tcW w:w="3425" w:type="dxa"/>
            <w:tcBorders>
              <w:top w:val="nil"/>
              <w:left w:val="single" w:sz="4" w:space="0" w:color="000000"/>
              <w:bottom w:val="single" w:sz="4" w:space="0" w:color="000000"/>
              <w:right w:val="single" w:sz="4" w:space="0" w:color="000000"/>
            </w:tcBorders>
            <w:shd w:val="clear" w:color="auto" w:fill="auto"/>
            <w:vAlign w:val="bottom"/>
            <w:hideMark/>
          </w:tcPr>
          <w:p w14:paraId="7EC816E1" w14:textId="77777777" w:rsidR="00F411A2" w:rsidRPr="00F411A2" w:rsidRDefault="00F411A2" w:rsidP="00F411A2">
            <w:pPr>
              <w:rPr>
                <w:i/>
                <w:iCs/>
                <w:color w:val="000000"/>
                <w:sz w:val="22"/>
                <w:szCs w:val="22"/>
                <w:lang w:val="en-US"/>
              </w:rPr>
            </w:pPr>
            <w:r w:rsidRPr="00F411A2">
              <w:rPr>
                <w:i/>
                <w:iCs/>
                <w:color w:val="000000"/>
                <w:sz w:val="22"/>
                <w:szCs w:val="22"/>
                <w:lang w:val="en-US"/>
              </w:rPr>
              <w:t>taxe si plăți pentru utilizarea mărfurilor și pentru practicarea unor genuri de activitate</w:t>
            </w:r>
          </w:p>
        </w:tc>
        <w:tc>
          <w:tcPr>
            <w:tcW w:w="1023" w:type="dxa"/>
            <w:tcBorders>
              <w:top w:val="nil"/>
              <w:left w:val="nil"/>
              <w:bottom w:val="single" w:sz="4" w:space="0" w:color="000000"/>
              <w:right w:val="single" w:sz="4" w:space="0" w:color="000000"/>
            </w:tcBorders>
            <w:shd w:val="clear" w:color="auto" w:fill="auto"/>
            <w:noWrap/>
            <w:vAlign w:val="bottom"/>
            <w:hideMark/>
          </w:tcPr>
          <w:p w14:paraId="5D22BA36" w14:textId="77777777" w:rsidR="00F411A2" w:rsidRPr="00F411A2" w:rsidRDefault="00F411A2" w:rsidP="00F411A2">
            <w:pPr>
              <w:jc w:val="right"/>
              <w:rPr>
                <w:sz w:val="22"/>
                <w:szCs w:val="22"/>
                <w:lang w:val="ru-RU"/>
              </w:rPr>
            </w:pPr>
            <w:r w:rsidRPr="00F411A2">
              <w:rPr>
                <w:sz w:val="22"/>
                <w:szCs w:val="22"/>
                <w:lang w:val="ru-RU"/>
              </w:rPr>
              <w:t>456.4</w:t>
            </w:r>
          </w:p>
        </w:tc>
        <w:tc>
          <w:tcPr>
            <w:tcW w:w="1023" w:type="dxa"/>
            <w:tcBorders>
              <w:top w:val="nil"/>
              <w:left w:val="nil"/>
              <w:bottom w:val="single" w:sz="4" w:space="0" w:color="000000"/>
              <w:right w:val="single" w:sz="4" w:space="0" w:color="000000"/>
            </w:tcBorders>
            <w:shd w:val="clear" w:color="auto" w:fill="auto"/>
            <w:noWrap/>
            <w:vAlign w:val="bottom"/>
            <w:hideMark/>
          </w:tcPr>
          <w:p w14:paraId="184E88DB" w14:textId="77777777" w:rsidR="00F411A2" w:rsidRPr="00F411A2" w:rsidRDefault="00F411A2" w:rsidP="00F411A2">
            <w:pPr>
              <w:jc w:val="right"/>
              <w:rPr>
                <w:color w:val="000000"/>
                <w:sz w:val="22"/>
                <w:szCs w:val="22"/>
                <w:lang w:val="ru-RU"/>
              </w:rPr>
            </w:pPr>
            <w:r w:rsidRPr="00F411A2">
              <w:rPr>
                <w:color w:val="000000"/>
                <w:sz w:val="22"/>
                <w:szCs w:val="22"/>
                <w:lang w:val="ru-RU"/>
              </w:rPr>
              <w:t>481.7</w:t>
            </w:r>
          </w:p>
        </w:tc>
        <w:tc>
          <w:tcPr>
            <w:tcW w:w="1023" w:type="dxa"/>
            <w:tcBorders>
              <w:top w:val="nil"/>
              <w:left w:val="nil"/>
              <w:bottom w:val="single" w:sz="4" w:space="0" w:color="000000"/>
              <w:right w:val="single" w:sz="4" w:space="0" w:color="000000"/>
            </w:tcBorders>
            <w:shd w:val="clear" w:color="auto" w:fill="auto"/>
            <w:noWrap/>
            <w:vAlign w:val="bottom"/>
            <w:hideMark/>
          </w:tcPr>
          <w:p w14:paraId="17E4E7DE" w14:textId="77777777" w:rsidR="00F411A2" w:rsidRPr="00F411A2" w:rsidRDefault="00F411A2" w:rsidP="00F411A2">
            <w:pPr>
              <w:jc w:val="right"/>
              <w:rPr>
                <w:sz w:val="22"/>
                <w:szCs w:val="22"/>
                <w:lang w:val="ru-RU"/>
              </w:rPr>
            </w:pPr>
            <w:r w:rsidRPr="00F411A2">
              <w:rPr>
                <w:sz w:val="22"/>
                <w:szCs w:val="22"/>
                <w:lang w:val="ru-RU"/>
              </w:rPr>
              <w:t>533.0</w:t>
            </w:r>
          </w:p>
        </w:tc>
        <w:tc>
          <w:tcPr>
            <w:tcW w:w="850" w:type="dxa"/>
            <w:tcBorders>
              <w:top w:val="nil"/>
              <w:left w:val="nil"/>
              <w:bottom w:val="single" w:sz="4" w:space="0" w:color="000000"/>
              <w:right w:val="single" w:sz="4" w:space="0" w:color="000000"/>
            </w:tcBorders>
            <w:shd w:val="clear" w:color="auto" w:fill="auto"/>
            <w:noWrap/>
            <w:vAlign w:val="bottom"/>
            <w:hideMark/>
          </w:tcPr>
          <w:p w14:paraId="439FECDD" w14:textId="77777777" w:rsidR="00F411A2" w:rsidRPr="00F411A2" w:rsidRDefault="00F411A2" w:rsidP="00F411A2">
            <w:pPr>
              <w:jc w:val="right"/>
              <w:rPr>
                <w:color w:val="000000"/>
                <w:sz w:val="22"/>
                <w:szCs w:val="22"/>
                <w:lang w:val="ru-RU"/>
              </w:rPr>
            </w:pPr>
            <w:r w:rsidRPr="00F411A2">
              <w:rPr>
                <w:color w:val="000000"/>
                <w:sz w:val="22"/>
                <w:szCs w:val="22"/>
                <w:lang w:val="ru-RU"/>
              </w:rPr>
              <w:t>51.3</w:t>
            </w:r>
          </w:p>
        </w:tc>
        <w:tc>
          <w:tcPr>
            <w:tcW w:w="769" w:type="dxa"/>
            <w:tcBorders>
              <w:top w:val="nil"/>
              <w:left w:val="nil"/>
              <w:bottom w:val="single" w:sz="4" w:space="0" w:color="000000"/>
              <w:right w:val="single" w:sz="4" w:space="0" w:color="000000"/>
            </w:tcBorders>
            <w:shd w:val="clear" w:color="auto" w:fill="auto"/>
            <w:noWrap/>
            <w:vAlign w:val="bottom"/>
            <w:hideMark/>
          </w:tcPr>
          <w:p w14:paraId="694EC37B" w14:textId="77777777" w:rsidR="00F411A2" w:rsidRPr="00F411A2" w:rsidRDefault="00F411A2" w:rsidP="00F411A2">
            <w:pPr>
              <w:jc w:val="right"/>
              <w:rPr>
                <w:color w:val="000000"/>
                <w:sz w:val="22"/>
                <w:szCs w:val="22"/>
                <w:lang w:val="ru-RU"/>
              </w:rPr>
            </w:pPr>
            <w:r w:rsidRPr="00F411A2">
              <w:rPr>
                <w:color w:val="000000"/>
                <w:sz w:val="22"/>
                <w:szCs w:val="22"/>
                <w:lang w:val="ru-RU"/>
              </w:rPr>
              <w:t>110.6</w:t>
            </w:r>
          </w:p>
        </w:tc>
        <w:tc>
          <w:tcPr>
            <w:tcW w:w="1036" w:type="dxa"/>
            <w:tcBorders>
              <w:top w:val="nil"/>
              <w:left w:val="nil"/>
              <w:bottom w:val="single" w:sz="4" w:space="0" w:color="000000"/>
              <w:right w:val="single" w:sz="4" w:space="0" w:color="000000"/>
            </w:tcBorders>
            <w:shd w:val="clear" w:color="auto" w:fill="auto"/>
            <w:noWrap/>
            <w:vAlign w:val="bottom"/>
            <w:hideMark/>
          </w:tcPr>
          <w:p w14:paraId="0DAE46CA" w14:textId="77777777" w:rsidR="00F411A2" w:rsidRPr="00F411A2" w:rsidRDefault="00F411A2" w:rsidP="00F411A2">
            <w:pPr>
              <w:jc w:val="right"/>
              <w:rPr>
                <w:color w:val="000000"/>
                <w:sz w:val="22"/>
                <w:szCs w:val="22"/>
                <w:lang w:val="ru-RU"/>
              </w:rPr>
            </w:pPr>
            <w:r w:rsidRPr="00F411A2">
              <w:rPr>
                <w:color w:val="000000"/>
                <w:sz w:val="22"/>
                <w:szCs w:val="22"/>
                <w:lang w:val="ru-RU"/>
              </w:rPr>
              <w:t>76.6</w:t>
            </w:r>
          </w:p>
        </w:tc>
        <w:tc>
          <w:tcPr>
            <w:tcW w:w="787" w:type="dxa"/>
            <w:tcBorders>
              <w:top w:val="nil"/>
              <w:left w:val="nil"/>
              <w:bottom w:val="single" w:sz="4" w:space="0" w:color="000000"/>
              <w:right w:val="single" w:sz="4" w:space="0" w:color="000000"/>
            </w:tcBorders>
            <w:shd w:val="clear" w:color="auto" w:fill="auto"/>
            <w:noWrap/>
            <w:vAlign w:val="bottom"/>
            <w:hideMark/>
          </w:tcPr>
          <w:p w14:paraId="71DE6595" w14:textId="77777777" w:rsidR="00F411A2" w:rsidRPr="00F411A2" w:rsidRDefault="00F411A2" w:rsidP="00F411A2">
            <w:pPr>
              <w:jc w:val="right"/>
              <w:rPr>
                <w:color w:val="000000"/>
                <w:sz w:val="22"/>
                <w:szCs w:val="22"/>
                <w:lang w:val="ru-RU"/>
              </w:rPr>
            </w:pPr>
            <w:r w:rsidRPr="00F411A2">
              <w:rPr>
                <w:color w:val="000000"/>
                <w:sz w:val="22"/>
                <w:szCs w:val="22"/>
                <w:lang w:val="ru-RU"/>
              </w:rPr>
              <w:t>116.8</w:t>
            </w:r>
          </w:p>
        </w:tc>
      </w:tr>
      <w:tr w:rsidR="00F411A2" w:rsidRPr="00F411A2" w14:paraId="52C2D00E"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26DAB38B" w14:textId="77777777" w:rsidR="00F411A2" w:rsidRPr="00F411A2" w:rsidRDefault="00F411A2" w:rsidP="00F411A2">
            <w:pPr>
              <w:rPr>
                <w:i/>
                <w:iCs/>
                <w:color w:val="000000"/>
                <w:sz w:val="22"/>
                <w:szCs w:val="22"/>
                <w:lang w:val="en-US"/>
              </w:rPr>
            </w:pPr>
            <w:r w:rsidRPr="00F411A2">
              <w:rPr>
                <w:i/>
                <w:iCs/>
                <w:color w:val="000000"/>
                <w:sz w:val="22"/>
                <w:szCs w:val="22"/>
                <w:lang w:val="en-US"/>
              </w:rPr>
              <w:t xml:space="preserve">alte taxe pentru mărfuri și servicii </w:t>
            </w:r>
          </w:p>
        </w:tc>
        <w:tc>
          <w:tcPr>
            <w:tcW w:w="1023" w:type="dxa"/>
            <w:tcBorders>
              <w:top w:val="nil"/>
              <w:left w:val="nil"/>
              <w:bottom w:val="single" w:sz="4" w:space="0" w:color="000000"/>
              <w:right w:val="single" w:sz="4" w:space="0" w:color="000000"/>
            </w:tcBorders>
            <w:shd w:val="clear" w:color="000000" w:fill="FFFFFF"/>
            <w:noWrap/>
            <w:vAlign w:val="bottom"/>
            <w:hideMark/>
          </w:tcPr>
          <w:p w14:paraId="2F26AA66" w14:textId="77777777" w:rsidR="00F411A2" w:rsidRPr="00F411A2" w:rsidRDefault="00F411A2" w:rsidP="00F411A2">
            <w:pPr>
              <w:jc w:val="right"/>
              <w:rPr>
                <w:sz w:val="22"/>
                <w:szCs w:val="22"/>
                <w:lang w:val="ru-RU"/>
              </w:rPr>
            </w:pPr>
            <w:r w:rsidRPr="00F411A2">
              <w:rPr>
                <w:sz w:val="22"/>
                <w:szCs w:val="22"/>
                <w:lang w:val="ru-RU"/>
              </w:rPr>
              <w:t>45.9</w:t>
            </w:r>
          </w:p>
        </w:tc>
        <w:tc>
          <w:tcPr>
            <w:tcW w:w="1023" w:type="dxa"/>
            <w:tcBorders>
              <w:top w:val="nil"/>
              <w:left w:val="nil"/>
              <w:bottom w:val="single" w:sz="4" w:space="0" w:color="000000"/>
              <w:right w:val="single" w:sz="4" w:space="0" w:color="000000"/>
            </w:tcBorders>
            <w:shd w:val="clear" w:color="000000" w:fill="FFFFFF"/>
            <w:noWrap/>
            <w:vAlign w:val="bottom"/>
            <w:hideMark/>
          </w:tcPr>
          <w:p w14:paraId="7963C8CB" w14:textId="77777777" w:rsidR="00F411A2" w:rsidRPr="00F411A2" w:rsidRDefault="00F411A2" w:rsidP="00F411A2">
            <w:pPr>
              <w:jc w:val="right"/>
              <w:rPr>
                <w:color w:val="000000"/>
                <w:sz w:val="22"/>
                <w:szCs w:val="22"/>
                <w:lang w:val="ru-RU"/>
              </w:rPr>
            </w:pPr>
            <w:r w:rsidRPr="00F411A2">
              <w:rPr>
                <w:color w:val="000000"/>
                <w:sz w:val="22"/>
                <w:szCs w:val="22"/>
                <w:lang w:val="ru-RU"/>
              </w:rPr>
              <w:t>48.9</w:t>
            </w:r>
          </w:p>
        </w:tc>
        <w:tc>
          <w:tcPr>
            <w:tcW w:w="1023" w:type="dxa"/>
            <w:tcBorders>
              <w:top w:val="nil"/>
              <w:left w:val="nil"/>
              <w:bottom w:val="single" w:sz="4" w:space="0" w:color="000000"/>
              <w:right w:val="single" w:sz="4" w:space="0" w:color="000000"/>
            </w:tcBorders>
            <w:shd w:val="clear" w:color="000000" w:fill="FFFFFF"/>
            <w:noWrap/>
            <w:vAlign w:val="bottom"/>
            <w:hideMark/>
          </w:tcPr>
          <w:p w14:paraId="041B075D" w14:textId="77777777" w:rsidR="00F411A2" w:rsidRPr="00F411A2" w:rsidRDefault="00F411A2" w:rsidP="00F411A2">
            <w:pPr>
              <w:jc w:val="right"/>
              <w:rPr>
                <w:sz w:val="22"/>
                <w:szCs w:val="22"/>
                <w:lang w:val="ru-RU"/>
              </w:rPr>
            </w:pPr>
            <w:r w:rsidRPr="00F411A2">
              <w:rPr>
                <w:sz w:val="22"/>
                <w:szCs w:val="22"/>
                <w:lang w:val="ru-RU"/>
              </w:rPr>
              <w:t>55.3</w:t>
            </w:r>
          </w:p>
        </w:tc>
        <w:tc>
          <w:tcPr>
            <w:tcW w:w="850" w:type="dxa"/>
            <w:tcBorders>
              <w:top w:val="nil"/>
              <w:left w:val="nil"/>
              <w:bottom w:val="single" w:sz="4" w:space="0" w:color="000000"/>
              <w:right w:val="single" w:sz="4" w:space="0" w:color="000000"/>
            </w:tcBorders>
            <w:shd w:val="clear" w:color="auto" w:fill="auto"/>
            <w:noWrap/>
            <w:vAlign w:val="bottom"/>
            <w:hideMark/>
          </w:tcPr>
          <w:p w14:paraId="1BF638C1" w14:textId="77777777" w:rsidR="00F411A2" w:rsidRPr="00F411A2" w:rsidRDefault="00F411A2" w:rsidP="00F411A2">
            <w:pPr>
              <w:jc w:val="right"/>
              <w:rPr>
                <w:color w:val="000000"/>
                <w:sz w:val="22"/>
                <w:szCs w:val="22"/>
                <w:lang w:val="ru-RU"/>
              </w:rPr>
            </w:pPr>
            <w:r w:rsidRPr="00F411A2">
              <w:rPr>
                <w:color w:val="000000"/>
                <w:sz w:val="22"/>
                <w:szCs w:val="22"/>
                <w:lang w:val="ru-RU"/>
              </w:rPr>
              <w:t>6.4</w:t>
            </w:r>
          </w:p>
        </w:tc>
        <w:tc>
          <w:tcPr>
            <w:tcW w:w="769" w:type="dxa"/>
            <w:tcBorders>
              <w:top w:val="nil"/>
              <w:left w:val="nil"/>
              <w:bottom w:val="single" w:sz="4" w:space="0" w:color="000000"/>
              <w:right w:val="single" w:sz="4" w:space="0" w:color="000000"/>
            </w:tcBorders>
            <w:shd w:val="clear" w:color="auto" w:fill="auto"/>
            <w:noWrap/>
            <w:vAlign w:val="bottom"/>
            <w:hideMark/>
          </w:tcPr>
          <w:p w14:paraId="4FEBFFE8" w14:textId="77777777" w:rsidR="00F411A2" w:rsidRPr="00F411A2" w:rsidRDefault="00F411A2" w:rsidP="00F411A2">
            <w:pPr>
              <w:jc w:val="right"/>
              <w:rPr>
                <w:color w:val="000000"/>
                <w:sz w:val="22"/>
                <w:szCs w:val="22"/>
                <w:lang w:val="ru-RU"/>
              </w:rPr>
            </w:pPr>
            <w:r w:rsidRPr="00F411A2">
              <w:rPr>
                <w:color w:val="000000"/>
                <w:sz w:val="22"/>
                <w:szCs w:val="22"/>
                <w:lang w:val="ru-RU"/>
              </w:rPr>
              <w:t>113.1</w:t>
            </w:r>
          </w:p>
        </w:tc>
        <w:tc>
          <w:tcPr>
            <w:tcW w:w="1036" w:type="dxa"/>
            <w:tcBorders>
              <w:top w:val="nil"/>
              <w:left w:val="nil"/>
              <w:bottom w:val="single" w:sz="4" w:space="0" w:color="000000"/>
              <w:right w:val="single" w:sz="4" w:space="0" w:color="000000"/>
            </w:tcBorders>
            <w:shd w:val="clear" w:color="auto" w:fill="auto"/>
            <w:noWrap/>
            <w:vAlign w:val="bottom"/>
            <w:hideMark/>
          </w:tcPr>
          <w:p w14:paraId="2BC53F2C" w14:textId="77777777" w:rsidR="00F411A2" w:rsidRPr="00F411A2" w:rsidRDefault="00F411A2" w:rsidP="00F411A2">
            <w:pPr>
              <w:jc w:val="right"/>
              <w:rPr>
                <w:color w:val="000000"/>
                <w:sz w:val="22"/>
                <w:szCs w:val="22"/>
                <w:lang w:val="ru-RU"/>
              </w:rPr>
            </w:pPr>
            <w:r w:rsidRPr="00F411A2">
              <w:rPr>
                <w:color w:val="000000"/>
                <w:sz w:val="22"/>
                <w:szCs w:val="22"/>
                <w:lang w:val="ru-RU"/>
              </w:rPr>
              <w:t>9.4</w:t>
            </w:r>
          </w:p>
        </w:tc>
        <w:tc>
          <w:tcPr>
            <w:tcW w:w="787" w:type="dxa"/>
            <w:tcBorders>
              <w:top w:val="nil"/>
              <w:left w:val="nil"/>
              <w:bottom w:val="single" w:sz="4" w:space="0" w:color="000000"/>
              <w:right w:val="single" w:sz="4" w:space="0" w:color="000000"/>
            </w:tcBorders>
            <w:shd w:val="clear" w:color="auto" w:fill="auto"/>
            <w:noWrap/>
            <w:vAlign w:val="bottom"/>
            <w:hideMark/>
          </w:tcPr>
          <w:p w14:paraId="4915574C" w14:textId="77777777" w:rsidR="00F411A2" w:rsidRPr="00F411A2" w:rsidRDefault="00F411A2" w:rsidP="00F411A2">
            <w:pPr>
              <w:jc w:val="right"/>
              <w:rPr>
                <w:color w:val="000000"/>
                <w:sz w:val="22"/>
                <w:szCs w:val="22"/>
                <w:lang w:val="ru-RU"/>
              </w:rPr>
            </w:pPr>
            <w:r w:rsidRPr="00F411A2">
              <w:rPr>
                <w:color w:val="000000"/>
                <w:sz w:val="22"/>
                <w:szCs w:val="22"/>
                <w:lang w:val="ru-RU"/>
              </w:rPr>
              <w:t>120.5</w:t>
            </w:r>
          </w:p>
        </w:tc>
      </w:tr>
      <w:tr w:rsidR="00F411A2" w:rsidRPr="00F411A2" w14:paraId="55CDD795"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16B493F0"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taxe pentru folosirea drumurilor </w:t>
            </w:r>
          </w:p>
        </w:tc>
        <w:tc>
          <w:tcPr>
            <w:tcW w:w="1023" w:type="dxa"/>
            <w:tcBorders>
              <w:top w:val="nil"/>
              <w:left w:val="nil"/>
              <w:bottom w:val="single" w:sz="4" w:space="0" w:color="000000"/>
              <w:right w:val="single" w:sz="4" w:space="0" w:color="000000"/>
            </w:tcBorders>
            <w:shd w:val="clear" w:color="auto" w:fill="auto"/>
            <w:noWrap/>
            <w:vAlign w:val="bottom"/>
            <w:hideMark/>
          </w:tcPr>
          <w:p w14:paraId="289C126A" w14:textId="77777777" w:rsidR="00F411A2" w:rsidRPr="00F411A2" w:rsidRDefault="00F411A2" w:rsidP="00F411A2">
            <w:pPr>
              <w:jc w:val="right"/>
              <w:rPr>
                <w:sz w:val="22"/>
                <w:szCs w:val="22"/>
                <w:lang w:val="ru-RU"/>
              </w:rPr>
            </w:pPr>
            <w:r w:rsidRPr="00F411A2">
              <w:rPr>
                <w:sz w:val="22"/>
                <w:szCs w:val="22"/>
                <w:lang w:val="ru-RU"/>
              </w:rPr>
              <w:t>904.7</w:t>
            </w:r>
          </w:p>
        </w:tc>
        <w:tc>
          <w:tcPr>
            <w:tcW w:w="1023" w:type="dxa"/>
            <w:tcBorders>
              <w:top w:val="nil"/>
              <w:left w:val="nil"/>
              <w:bottom w:val="single" w:sz="4" w:space="0" w:color="000000"/>
              <w:right w:val="single" w:sz="4" w:space="0" w:color="000000"/>
            </w:tcBorders>
            <w:shd w:val="clear" w:color="auto" w:fill="auto"/>
            <w:noWrap/>
            <w:vAlign w:val="bottom"/>
            <w:hideMark/>
          </w:tcPr>
          <w:p w14:paraId="067B3724" w14:textId="77777777" w:rsidR="00F411A2" w:rsidRPr="00F411A2" w:rsidRDefault="00F411A2" w:rsidP="00F411A2">
            <w:pPr>
              <w:jc w:val="right"/>
              <w:rPr>
                <w:color w:val="000000"/>
                <w:sz w:val="22"/>
                <w:szCs w:val="22"/>
                <w:lang w:val="ru-RU"/>
              </w:rPr>
            </w:pPr>
            <w:r w:rsidRPr="00F411A2">
              <w:rPr>
                <w:color w:val="000000"/>
                <w:sz w:val="22"/>
                <w:szCs w:val="22"/>
                <w:lang w:val="ru-RU"/>
              </w:rPr>
              <w:t>954.6</w:t>
            </w:r>
          </w:p>
        </w:tc>
        <w:tc>
          <w:tcPr>
            <w:tcW w:w="1023" w:type="dxa"/>
            <w:tcBorders>
              <w:top w:val="nil"/>
              <w:left w:val="nil"/>
              <w:bottom w:val="single" w:sz="4" w:space="0" w:color="000000"/>
              <w:right w:val="single" w:sz="4" w:space="0" w:color="000000"/>
            </w:tcBorders>
            <w:shd w:val="clear" w:color="auto" w:fill="auto"/>
            <w:noWrap/>
            <w:vAlign w:val="bottom"/>
            <w:hideMark/>
          </w:tcPr>
          <w:p w14:paraId="3FFF1042" w14:textId="77777777" w:rsidR="00F411A2" w:rsidRPr="00F411A2" w:rsidRDefault="00F411A2" w:rsidP="00F411A2">
            <w:pPr>
              <w:jc w:val="right"/>
              <w:rPr>
                <w:sz w:val="22"/>
                <w:szCs w:val="22"/>
                <w:lang w:val="ru-RU"/>
              </w:rPr>
            </w:pPr>
            <w:r w:rsidRPr="00F411A2">
              <w:rPr>
                <w:sz w:val="22"/>
                <w:szCs w:val="22"/>
                <w:lang w:val="ru-RU"/>
              </w:rPr>
              <w:t>996.9</w:t>
            </w:r>
          </w:p>
        </w:tc>
        <w:tc>
          <w:tcPr>
            <w:tcW w:w="850" w:type="dxa"/>
            <w:tcBorders>
              <w:top w:val="nil"/>
              <w:left w:val="nil"/>
              <w:bottom w:val="single" w:sz="4" w:space="0" w:color="000000"/>
              <w:right w:val="single" w:sz="4" w:space="0" w:color="000000"/>
            </w:tcBorders>
            <w:shd w:val="clear" w:color="auto" w:fill="auto"/>
            <w:noWrap/>
            <w:vAlign w:val="bottom"/>
            <w:hideMark/>
          </w:tcPr>
          <w:p w14:paraId="371F85F3" w14:textId="77777777" w:rsidR="00F411A2" w:rsidRPr="00F411A2" w:rsidRDefault="00F411A2" w:rsidP="00F411A2">
            <w:pPr>
              <w:jc w:val="right"/>
              <w:rPr>
                <w:color w:val="000000"/>
                <w:sz w:val="22"/>
                <w:szCs w:val="22"/>
                <w:lang w:val="ru-RU"/>
              </w:rPr>
            </w:pPr>
            <w:r w:rsidRPr="00F411A2">
              <w:rPr>
                <w:color w:val="000000"/>
                <w:sz w:val="22"/>
                <w:szCs w:val="22"/>
                <w:lang w:val="ru-RU"/>
              </w:rPr>
              <w:t>42.3</w:t>
            </w:r>
          </w:p>
        </w:tc>
        <w:tc>
          <w:tcPr>
            <w:tcW w:w="769" w:type="dxa"/>
            <w:tcBorders>
              <w:top w:val="nil"/>
              <w:left w:val="nil"/>
              <w:bottom w:val="single" w:sz="4" w:space="0" w:color="000000"/>
              <w:right w:val="single" w:sz="4" w:space="0" w:color="000000"/>
            </w:tcBorders>
            <w:shd w:val="clear" w:color="auto" w:fill="auto"/>
            <w:noWrap/>
            <w:vAlign w:val="bottom"/>
            <w:hideMark/>
          </w:tcPr>
          <w:p w14:paraId="4F628A2D" w14:textId="77777777" w:rsidR="00F411A2" w:rsidRPr="00F411A2" w:rsidRDefault="00F411A2" w:rsidP="00F411A2">
            <w:pPr>
              <w:jc w:val="right"/>
              <w:rPr>
                <w:color w:val="000000"/>
                <w:sz w:val="22"/>
                <w:szCs w:val="22"/>
                <w:lang w:val="ru-RU"/>
              </w:rPr>
            </w:pPr>
            <w:r w:rsidRPr="00F411A2">
              <w:rPr>
                <w:color w:val="000000"/>
                <w:sz w:val="22"/>
                <w:szCs w:val="22"/>
                <w:lang w:val="ru-RU"/>
              </w:rPr>
              <w:t>104.4</w:t>
            </w:r>
          </w:p>
        </w:tc>
        <w:tc>
          <w:tcPr>
            <w:tcW w:w="1036" w:type="dxa"/>
            <w:tcBorders>
              <w:top w:val="nil"/>
              <w:left w:val="nil"/>
              <w:bottom w:val="single" w:sz="4" w:space="0" w:color="000000"/>
              <w:right w:val="single" w:sz="4" w:space="0" w:color="000000"/>
            </w:tcBorders>
            <w:shd w:val="clear" w:color="auto" w:fill="auto"/>
            <w:noWrap/>
            <w:vAlign w:val="bottom"/>
            <w:hideMark/>
          </w:tcPr>
          <w:p w14:paraId="125BC474" w14:textId="77777777" w:rsidR="00F411A2" w:rsidRPr="00F411A2" w:rsidRDefault="00F411A2" w:rsidP="00F411A2">
            <w:pPr>
              <w:jc w:val="right"/>
              <w:rPr>
                <w:color w:val="000000"/>
                <w:sz w:val="22"/>
                <w:szCs w:val="22"/>
                <w:lang w:val="ru-RU"/>
              </w:rPr>
            </w:pPr>
            <w:r w:rsidRPr="00F411A2">
              <w:rPr>
                <w:color w:val="000000"/>
                <w:sz w:val="22"/>
                <w:szCs w:val="22"/>
                <w:lang w:val="ru-RU"/>
              </w:rPr>
              <w:t>92.2</w:t>
            </w:r>
          </w:p>
        </w:tc>
        <w:tc>
          <w:tcPr>
            <w:tcW w:w="787" w:type="dxa"/>
            <w:tcBorders>
              <w:top w:val="nil"/>
              <w:left w:val="nil"/>
              <w:bottom w:val="single" w:sz="4" w:space="0" w:color="000000"/>
              <w:right w:val="single" w:sz="4" w:space="0" w:color="000000"/>
            </w:tcBorders>
            <w:shd w:val="clear" w:color="auto" w:fill="auto"/>
            <w:noWrap/>
            <w:vAlign w:val="bottom"/>
            <w:hideMark/>
          </w:tcPr>
          <w:p w14:paraId="658C6364" w14:textId="77777777" w:rsidR="00F411A2" w:rsidRPr="00F411A2" w:rsidRDefault="00F411A2" w:rsidP="00F411A2">
            <w:pPr>
              <w:jc w:val="right"/>
              <w:rPr>
                <w:color w:val="000000"/>
                <w:sz w:val="22"/>
                <w:szCs w:val="22"/>
                <w:lang w:val="ru-RU"/>
              </w:rPr>
            </w:pPr>
            <w:r w:rsidRPr="00F411A2">
              <w:rPr>
                <w:color w:val="000000"/>
                <w:sz w:val="22"/>
                <w:szCs w:val="22"/>
                <w:lang w:val="ru-RU"/>
              </w:rPr>
              <w:t>110.2</w:t>
            </w:r>
          </w:p>
        </w:tc>
      </w:tr>
      <w:tr w:rsidR="00F411A2" w:rsidRPr="00F411A2" w14:paraId="4A4453A9"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54D44A51"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Alte venituri </w:t>
            </w:r>
          </w:p>
        </w:tc>
        <w:tc>
          <w:tcPr>
            <w:tcW w:w="1023" w:type="dxa"/>
            <w:tcBorders>
              <w:top w:val="nil"/>
              <w:left w:val="nil"/>
              <w:bottom w:val="single" w:sz="4" w:space="0" w:color="000000"/>
              <w:right w:val="single" w:sz="4" w:space="0" w:color="000000"/>
            </w:tcBorders>
            <w:shd w:val="clear" w:color="auto" w:fill="auto"/>
            <w:noWrap/>
            <w:vAlign w:val="bottom"/>
            <w:hideMark/>
          </w:tcPr>
          <w:p w14:paraId="6F33E16F" w14:textId="77777777" w:rsidR="00F411A2" w:rsidRPr="00F411A2" w:rsidRDefault="00F411A2" w:rsidP="00F411A2">
            <w:pPr>
              <w:jc w:val="right"/>
              <w:rPr>
                <w:sz w:val="22"/>
                <w:szCs w:val="22"/>
                <w:lang w:val="ru-RU"/>
              </w:rPr>
            </w:pPr>
            <w:r w:rsidRPr="00F411A2">
              <w:rPr>
                <w:sz w:val="22"/>
                <w:szCs w:val="22"/>
                <w:lang w:val="ru-RU"/>
              </w:rPr>
              <w:t>1,285.9</w:t>
            </w:r>
          </w:p>
        </w:tc>
        <w:tc>
          <w:tcPr>
            <w:tcW w:w="1023" w:type="dxa"/>
            <w:tcBorders>
              <w:top w:val="nil"/>
              <w:left w:val="nil"/>
              <w:bottom w:val="single" w:sz="4" w:space="0" w:color="000000"/>
              <w:right w:val="single" w:sz="4" w:space="0" w:color="000000"/>
            </w:tcBorders>
            <w:shd w:val="clear" w:color="auto" w:fill="auto"/>
            <w:noWrap/>
            <w:vAlign w:val="bottom"/>
            <w:hideMark/>
          </w:tcPr>
          <w:p w14:paraId="345C61A0" w14:textId="77777777" w:rsidR="00F411A2" w:rsidRPr="00F411A2" w:rsidRDefault="00F411A2" w:rsidP="00F411A2">
            <w:pPr>
              <w:jc w:val="right"/>
              <w:rPr>
                <w:sz w:val="22"/>
                <w:szCs w:val="22"/>
                <w:lang w:val="ru-RU"/>
              </w:rPr>
            </w:pPr>
            <w:r w:rsidRPr="00F411A2">
              <w:rPr>
                <w:sz w:val="22"/>
                <w:szCs w:val="22"/>
                <w:lang w:val="ru-RU"/>
              </w:rPr>
              <w:t>1,571.9</w:t>
            </w:r>
          </w:p>
        </w:tc>
        <w:tc>
          <w:tcPr>
            <w:tcW w:w="1023" w:type="dxa"/>
            <w:tcBorders>
              <w:top w:val="nil"/>
              <w:left w:val="nil"/>
              <w:bottom w:val="single" w:sz="4" w:space="0" w:color="000000"/>
              <w:right w:val="single" w:sz="4" w:space="0" w:color="000000"/>
            </w:tcBorders>
            <w:shd w:val="clear" w:color="auto" w:fill="auto"/>
            <w:noWrap/>
            <w:vAlign w:val="bottom"/>
            <w:hideMark/>
          </w:tcPr>
          <w:p w14:paraId="571A0C2B" w14:textId="77777777" w:rsidR="00F411A2" w:rsidRPr="00F411A2" w:rsidRDefault="00F411A2" w:rsidP="00F411A2">
            <w:pPr>
              <w:jc w:val="right"/>
              <w:rPr>
                <w:sz w:val="22"/>
                <w:szCs w:val="22"/>
                <w:lang w:val="ru-RU"/>
              </w:rPr>
            </w:pPr>
            <w:r w:rsidRPr="00F411A2">
              <w:rPr>
                <w:sz w:val="22"/>
                <w:szCs w:val="22"/>
                <w:lang w:val="ru-RU"/>
              </w:rPr>
              <w:t>1,732.3</w:t>
            </w:r>
          </w:p>
        </w:tc>
        <w:tc>
          <w:tcPr>
            <w:tcW w:w="850" w:type="dxa"/>
            <w:tcBorders>
              <w:top w:val="nil"/>
              <w:left w:val="nil"/>
              <w:bottom w:val="single" w:sz="4" w:space="0" w:color="000000"/>
              <w:right w:val="single" w:sz="4" w:space="0" w:color="000000"/>
            </w:tcBorders>
            <w:shd w:val="clear" w:color="auto" w:fill="auto"/>
            <w:noWrap/>
            <w:vAlign w:val="bottom"/>
            <w:hideMark/>
          </w:tcPr>
          <w:p w14:paraId="1D51ADAE" w14:textId="77777777" w:rsidR="00F411A2" w:rsidRPr="00F411A2" w:rsidRDefault="00F411A2" w:rsidP="00F411A2">
            <w:pPr>
              <w:jc w:val="right"/>
              <w:rPr>
                <w:color w:val="000000"/>
                <w:sz w:val="22"/>
                <w:szCs w:val="22"/>
                <w:lang w:val="ru-RU"/>
              </w:rPr>
            </w:pPr>
            <w:r w:rsidRPr="00F411A2">
              <w:rPr>
                <w:color w:val="000000"/>
                <w:sz w:val="22"/>
                <w:szCs w:val="22"/>
                <w:lang w:val="ru-RU"/>
              </w:rPr>
              <w:t>160.4</w:t>
            </w:r>
          </w:p>
        </w:tc>
        <w:tc>
          <w:tcPr>
            <w:tcW w:w="769" w:type="dxa"/>
            <w:tcBorders>
              <w:top w:val="nil"/>
              <w:left w:val="nil"/>
              <w:bottom w:val="single" w:sz="4" w:space="0" w:color="000000"/>
              <w:right w:val="single" w:sz="4" w:space="0" w:color="000000"/>
            </w:tcBorders>
            <w:shd w:val="clear" w:color="auto" w:fill="auto"/>
            <w:noWrap/>
            <w:vAlign w:val="bottom"/>
            <w:hideMark/>
          </w:tcPr>
          <w:p w14:paraId="6180C0CE" w14:textId="77777777" w:rsidR="00F411A2" w:rsidRPr="00F411A2" w:rsidRDefault="00F411A2" w:rsidP="00F411A2">
            <w:pPr>
              <w:jc w:val="right"/>
              <w:rPr>
                <w:color w:val="000000"/>
                <w:sz w:val="22"/>
                <w:szCs w:val="22"/>
                <w:lang w:val="ru-RU"/>
              </w:rPr>
            </w:pPr>
            <w:r w:rsidRPr="00F411A2">
              <w:rPr>
                <w:color w:val="000000"/>
                <w:sz w:val="22"/>
                <w:szCs w:val="22"/>
                <w:lang w:val="ru-RU"/>
              </w:rPr>
              <w:t>110.2</w:t>
            </w:r>
          </w:p>
        </w:tc>
        <w:tc>
          <w:tcPr>
            <w:tcW w:w="1036" w:type="dxa"/>
            <w:tcBorders>
              <w:top w:val="nil"/>
              <w:left w:val="nil"/>
              <w:bottom w:val="single" w:sz="4" w:space="0" w:color="000000"/>
              <w:right w:val="single" w:sz="4" w:space="0" w:color="000000"/>
            </w:tcBorders>
            <w:shd w:val="clear" w:color="auto" w:fill="auto"/>
            <w:noWrap/>
            <w:vAlign w:val="bottom"/>
            <w:hideMark/>
          </w:tcPr>
          <w:p w14:paraId="23717B73" w14:textId="77777777" w:rsidR="00F411A2" w:rsidRPr="00F411A2" w:rsidRDefault="00F411A2" w:rsidP="00F411A2">
            <w:pPr>
              <w:jc w:val="right"/>
              <w:rPr>
                <w:color w:val="000000"/>
                <w:sz w:val="22"/>
                <w:szCs w:val="22"/>
                <w:lang w:val="ru-RU"/>
              </w:rPr>
            </w:pPr>
            <w:r w:rsidRPr="00F411A2">
              <w:rPr>
                <w:color w:val="000000"/>
                <w:sz w:val="22"/>
                <w:szCs w:val="22"/>
                <w:lang w:val="ru-RU"/>
              </w:rPr>
              <w:t>446.4</w:t>
            </w:r>
          </w:p>
        </w:tc>
        <w:tc>
          <w:tcPr>
            <w:tcW w:w="787" w:type="dxa"/>
            <w:tcBorders>
              <w:top w:val="nil"/>
              <w:left w:val="nil"/>
              <w:bottom w:val="single" w:sz="4" w:space="0" w:color="000000"/>
              <w:right w:val="single" w:sz="4" w:space="0" w:color="000000"/>
            </w:tcBorders>
            <w:shd w:val="clear" w:color="auto" w:fill="auto"/>
            <w:noWrap/>
            <w:vAlign w:val="bottom"/>
            <w:hideMark/>
          </w:tcPr>
          <w:p w14:paraId="5399B1BC" w14:textId="77777777" w:rsidR="00F411A2" w:rsidRPr="00F411A2" w:rsidRDefault="00F411A2" w:rsidP="00F411A2">
            <w:pPr>
              <w:jc w:val="right"/>
              <w:rPr>
                <w:color w:val="000000"/>
                <w:sz w:val="22"/>
                <w:szCs w:val="22"/>
                <w:lang w:val="ru-RU"/>
              </w:rPr>
            </w:pPr>
            <w:r w:rsidRPr="00F411A2">
              <w:rPr>
                <w:color w:val="000000"/>
                <w:sz w:val="22"/>
                <w:szCs w:val="22"/>
                <w:lang w:val="ru-RU"/>
              </w:rPr>
              <w:t>134.7</w:t>
            </w:r>
          </w:p>
        </w:tc>
      </w:tr>
      <w:tr w:rsidR="00F411A2" w:rsidRPr="00F411A2" w14:paraId="42DCFAD5"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3A4A567B" w14:textId="77777777" w:rsidR="00F411A2" w:rsidRPr="00F411A2" w:rsidRDefault="00F411A2" w:rsidP="00F411A2">
            <w:pPr>
              <w:rPr>
                <w:i/>
                <w:iCs/>
                <w:color w:val="000000"/>
                <w:sz w:val="22"/>
                <w:szCs w:val="22"/>
                <w:lang w:val="ru-RU"/>
              </w:rPr>
            </w:pPr>
            <w:r w:rsidRPr="00F411A2">
              <w:rPr>
                <w:i/>
                <w:iCs/>
                <w:color w:val="000000"/>
                <w:sz w:val="22"/>
                <w:szCs w:val="22"/>
                <w:lang w:val="ru-RU"/>
              </w:rPr>
              <w:t>venituri din proprietate</w:t>
            </w:r>
          </w:p>
        </w:tc>
        <w:tc>
          <w:tcPr>
            <w:tcW w:w="1023" w:type="dxa"/>
            <w:tcBorders>
              <w:top w:val="nil"/>
              <w:left w:val="nil"/>
              <w:bottom w:val="single" w:sz="4" w:space="0" w:color="000000"/>
              <w:right w:val="single" w:sz="4" w:space="0" w:color="000000"/>
            </w:tcBorders>
            <w:shd w:val="clear" w:color="auto" w:fill="auto"/>
            <w:noWrap/>
            <w:vAlign w:val="bottom"/>
            <w:hideMark/>
          </w:tcPr>
          <w:p w14:paraId="50E48F97" w14:textId="77777777" w:rsidR="00F411A2" w:rsidRPr="00F411A2" w:rsidRDefault="00F411A2" w:rsidP="00F411A2">
            <w:pPr>
              <w:jc w:val="right"/>
              <w:rPr>
                <w:sz w:val="22"/>
                <w:szCs w:val="22"/>
                <w:lang w:val="ru-RU"/>
              </w:rPr>
            </w:pPr>
            <w:r w:rsidRPr="00F411A2">
              <w:rPr>
                <w:sz w:val="22"/>
                <w:szCs w:val="22"/>
                <w:lang w:val="ru-RU"/>
              </w:rPr>
              <w:t>338.9</w:t>
            </w:r>
          </w:p>
        </w:tc>
        <w:tc>
          <w:tcPr>
            <w:tcW w:w="1023" w:type="dxa"/>
            <w:tcBorders>
              <w:top w:val="nil"/>
              <w:left w:val="nil"/>
              <w:bottom w:val="single" w:sz="4" w:space="0" w:color="000000"/>
              <w:right w:val="single" w:sz="4" w:space="0" w:color="000000"/>
            </w:tcBorders>
            <w:shd w:val="clear" w:color="auto" w:fill="auto"/>
            <w:noWrap/>
            <w:vAlign w:val="bottom"/>
            <w:hideMark/>
          </w:tcPr>
          <w:p w14:paraId="6B6564B3" w14:textId="77777777" w:rsidR="00F411A2" w:rsidRPr="00F411A2" w:rsidRDefault="00F411A2" w:rsidP="00F411A2">
            <w:pPr>
              <w:jc w:val="right"/>
              <w:rPr>
                <w:color w:val="000000"/>
                <w:sz w:val="22"/>
                <w:szCs w:val="22"/>
                <w:lang w:val="ru-RU"/>
              </w:rPr>
            </w:pPr>
            <w:r w:rsidRPr="00F411A2">
              <w:rPr>
                <w:color w:val="000000"/>
                <w:sz w:val="22"/>
                <w:szCs w:val="22"/>
                <w:lang w:val="ru-RU"/>
              </w:rPr>
              <w:t>268.2</w:t>
            </w:r>
          </w:p>
        </w:tc>
        <w:tc>
          <w:tcPr>
            <w:tcW w:w="1023" w:type="dxa"/>
            <w:tcBorders>
              <w:top w:val="nil"/>
              <w:left w:val="nil"/>
              <w:bottom w:val="single" w:sz="4" w:space="0" w:color="000000"/>
              <w:right w:val="single" w:sz="4" w:space="0" w:color="000000"/>
            </w:tcBorders>
            <w:shd w:val="clear" w:color="auto" w:fill="auto"/>
            <w:noWrap/>
            <w:vAlign w:val="bottom"/>
            <w:hideMark/>
          </w:tcPr>
          <w:p w14:paraId="2BD526DB" w14:textId="77777777" w:rsidR="00F411A2" w:rsidRPr="00F411A2" w:rsidRDefault="00F411A2" w:rsidP="00F411A2">
            <w:pPr>
              <w:jc w:val="right"/>
              <w:rPr>
                <w:sz w:val="22"/>
                <w:szCs w:val="22"/>
                <w:lang w:val="ru-RU"/>
              </w:rPr>
            </w:pPr>
            <w:r w:rsidRPr="00F411A2">
              <w:rPr>
                <w:sz w:val="22"/>
                <w:szCs w:val="22"/>
                <w:lang w:val="ru-RU"/>
              </w:rPr>
              <w:t>308.8</w:t>
            </w:r>
          </w:p>
        </w:tc>
        <w:tc>
          <w:tcPr>
            <w:tcW w:w="850" w:type="dxa"/>
            <w:tcBorders>
              <w:top w:val="nil"/>
              <w:left w:val="nil"/>
              <w:bottom w:val="single" w:sz="4" w:space="0" w:color="000000"/>
              <w:right w:val="single" w:sz="4" w:space="0" w:color="000000"/>
            </w:tcBorders>
            <w:shd w:val="clear" w:color="auto" w:fill="auto"/>
            <w:noWrap/>
            <w:vAlign w:val="bottom"/>
            <w:hideMark/>
          </w:tcPr>
          <w:p w14:paraId="2B4074E7" w14:textId="77777777" w:rsidR="00F411A2" w:rsidRPr="00F411A2" w:rsidRDefault="00F411A2" w:rsidP="00F411A2">
            <w:pPr>
              <w:jc w:val="right"/>
              <w:rPr>
                <w:color w:val="000000"/>
                <w:sz w:val="22"/>
                <w:szCs w:val="22"/>
                <w:lang w:val="ru-RU"/>
              </w:rPr>
            </w:pPr>
            <w:r w:rsidRPr="00F411A2">
              <w:rPr>
                <w:color w:val="000000"/>
                <w:sz w:val="22"/>
                <w:szCs w:val="22"/>
                <w:lang w:val="ru-RU"/>
              </w:rPr>
              <w:t>40.6</w:t>
            </w:r>
          </w:p>
        </w:tc>
        <w:tc>
          <w:tcPr>
            <w:tcW w:w="769" w:type="dxa"/>
            <w:tcBorders>
              <w:top w:val="nil"/>
              <w:left w:val="nil"/>
              <w:bottom w:val="single" w:sz="4" w:space="0" w:color="000000"/>
              <w:right w:val="single" w:sz="4" w:space="0" w:color="000000"/>
            </w:tcBorders>
            <w:shd w:val="clear" w:color="auto" w:fill="auto"/>
            <w:noWrap/>
            <w:vAlign w:val="bottom"/>
            <w:hideMark/>
          </w:tcPr>
          <w:p w14:paraId="62D1977C" w14:textId="77777777" w:rsidR="00F411A2" w:rsidRPr="00F411A2" w:rsidRDefault="00F411A2" w:rsidP="00F411A2">
            <w:pPr>
              <w:jc w:val="right"/>
              <w:rPr>
                <w:color w:val="000000"/>
                <w:sz w:val="22"/>
                <w:szCs w:val="22"/>
                <w:lang w:val="ru-RU"/>
              </w:rPr>
            </w:pPr>
            <w:r w:rsidRPr="00F411A2">
              <w:rPr>
                <w:color w:val="000000"/>
                <w:sz w:val="22"/>
                <w:szCs w:val="22"/>
                <w:lang w:val="ru-RU"/>
              </w:rPr>
              <w:t>115.1</w:t>
            </w:r>
          </w:p>
        </w:tc>
        <w:tc>
          <w:tcPr>
            <w:tcW w:w="1036" w:type="dxa"/>
            <w:tcBorders>
              <w:top w:val="nil"/>
              <w:left w:val="nil"/>
              <w:bottom w:val="single" w:sz="4" w:space="0" w:color="000000"/>
              <w:right w:val="single" w:sz="4" w:space="0" w:color="000000"/>
            </w:tcBorders>
            <w:shd w:val="clear" w:color="auto" w:fill="auto"/>
            <w:noWrap/>
            <w:vAlign w:val="bottom"/>
            <w:hideMark/>
          </w:tcPr>
          <w:p w14:paraId="1DAD5A86" w14:textId="77777777" w:rsidR="00F411A2" w:rsidRPr="00F411A2" w:rsidRDefault="00F411A2" w:rsidP="00F411A2">
            <w:pPr>
              <w:jc w:val="right"/>
              <w:rPr>
                <w:color w:val="000000"/>
                <w:sz w:val="22"/>
                <w:szCs w:val="22"/>
                <w:lang w:val="ru-RU"/>
              </w:rPr>
            </w:pPr>
            <w:r w:rsidRPr="00F411A2">
              <w:rPr>
                <w:color w:val="000000"/>
                <w:sz w:val="22"/>
                <w:szCs w:val="22"/>
                <w:lang w:val="ru-RU"/>
              </w:rPr>
              <w:t>-30.1</w:t>
            </w:r>
          </w:p>
        </w:tc>
        <w:tc>
          <w:tcPr>
            <w:tcW w:w="787" w:type="dxa"/>
            <w:tcBorders>
              <w:top w:val="nil"/>
              <w:left w:val="nil"/>
              <w:bottom w:val="single" w:sz="4" w:space="0" w:color="000000"/>
              <w:right w:val="single" w:sz="4" w:space="0" w:color="000000"/>
            </w:tcBorders>
            <w:shd w:val="clear" w:color="auto" w:fill="auto"/>
            <w:noWrap/>
            <w:vAlign w:val="bottom"/>
            <w:hideMark/>
          </w:tcPr>
          <w:p w14:paraId="1E767E6E" w14:textId="77777777" w:rsidR="00F411A2" w:rsidRPr="00F411A2" w:rsidRDefault="00F411A2" w:rsidP="00F411A2">
            <w:pPr>
              <w:jc w:val="right"/>
              <w:rPr>
                <w:color w:val="000000"/>
                <w:sz w:val="22"/>
                <w:szCs w:val="22"/>
                <w:lang w:val="ru-RU"/>
              </w:rPr>
            </w:pPr>
            <w:r w:rsidRPr="00F411A2">
              <w:rPr>
                <w:color w:val="000000"/>
                <w:sz w:val="22"/>
                <w:szCs w:val="22"/>
                <w:lang w:val="ru-RU"/>
              </w:rPr>
              <w:t>91.1</w:t>
            </w:r>
          </w:p>
        </w:tc>
      </w:tr>
      <w:tr w:rsidR="00F411A2" w:rsidRPr="00F411A2" w14:paraId="2B5E2E98" w14:textId="77777777" w:rsidTr="00F411A2">
        <w:trPr>
          <w:trHeight w:val="643"/>
        </w:trPr>
        <w:tc>
          <w:tcPr>
            <w:tcW w:w="3425" w:type="dxa"/>
            <w:tcBorders>
              <w:top w:val="nil"/>
              <w:left w:val="single" w:sz="4" w:space="0" w:color="000000"/>
              <w:bottom w:val="single" w:sz="4" w:space="0" w:color="000000"/>
              <w:right w:val="single" w:sz="4" w:space="0" w:color="000000"/>
            </w:tcBorders>
            <w:shd w:val="clear" w:color="auto" w:fill="auto"/>
            <w:vAlign w:val="bottom"/>
            <w:hideMark/>
          </w:tcPr>
          <w:p w14:paraId="328F920D" w14:textId="77777777" w:rsidR="00F411A2" w:rsidRPr="00F411A2" w:rsidRDefault="00F411A2" w:rsidP="00F411A2">
            <w:pPr>
              <w:rPr>
                <w:i/>
                <w:iCs/>
                <w:color w:val="000000"/>
                <w:sz w:val="22"/>
                <w:szCs w:val="22"/>
                <w:lang w:val="en-US"/>
              </w:rPr>
            </w:pPr>
            <w:r w:rsidRPr="00F411A2">
              <w:rPr>
                <w:i/>
                <w:iCs/>
                <w:color w:val="000000"/>
                <w:sz w:val="22"/>
                <w:szCs w:val="22"/>
                <w:lang w:val="en-US"/>
              </w:rPr>
              <w:t xml:space="preserve">venituri din vînzarea mărfurilor și serviciilor </w:t>
            </w:r>
          </w:p>
        </w:tc>
        <w:tc>
          <w:tcPr>
            <w:tcW w:w="1023" w:type="dxa"/>
            <w:tcBorders>
              <w:top w:val="nil"/>
              <w:left w:val="nil"/>
              <w:bottom w:val="single" w:sz="4" w:space="0" w:color="000000"/>
              <w:right w:val="single" w:sz="4" w:space="0" w:color="000000"/>
            </w:tcBorders>
            <w:shd w:val="clear" w:color="auto" w:fill="auto"/>
            <w:noWrap/>
            <w:vAlign w:val="bottom"/>
            <w:hideMark/>
          </w:tcPr>
          <w:p w14:paraId="48E2B9F0" w14:textId="77777777" w:rsidR="00F411A2" w:rsidRPr="00F411A2" w:rsidRDefault="00F411A2" w:rsidP="00F411A2">
            <w:pPr>
              <w:jc w:val="right"/>
              <w:rPr>
                <w:sz w:val="22"/>
                <w:szCs w:val="22"/>
                <w:lang w:val="ru-RU"/>
              </w:rPr>
            </w:pPr>
            <w:r w:rsidRPr="00F411A2">
              <w:rPr>
                <w:sz w:val="22"/>
                <w:szCs w:val="22"/>
                <w:lang w:val="ru-RU"/>
              </w:rPr>
              <w:t>268.1</w:t>
            </w:r>
          </w:p>
        </w:tc>
        <w:tc>
          <w:tcPr>
            <w:tcW w:w="1023" w:type="dxa"/>
            <w:tcBorders>
              <w:top w:val="nil"/>
              <w:left w:val="nil"/>
              <w:bottom w:val="single" w:sz="4" w:space="0" w:color="000000"/>
              <w:right w:val="single" w:sz="4" w:space="0" w:color="000000"/>
            </w:tcBorders>
            <w:shd w:val="clear" w:color="auto" w:fill="auto"/>
            <w:noWrap/>
            <w:vAlign w:val="bottom"/>
            <w:hideMark/>
          </w:tcPr>
          <w:p w14:paraId="3D041563" w14:textId="77777777" w:rsidR="00F411A2" w:rsidRPr="00F411A2" w:rsidRDefault="00F411A2" w:rsidP="00F411A2">
            <w:pPr>
              <w:jc w:val="right"/>
              <w:rPr>
                <w:color w:val="000000"/>
                <w:sz w:val="22"/>
                <w:szCs w:val="22"/>
                <w:lang w:val="ru-RU"/>
              </w:rPr>
            </w:pPr>
            <w:r w:rsidRPr="00F411A2">
              <w:rPr>
                <w:color w:val="000000"/>
                <w:sz w:val="22"/>
                <w:szCs w:val="22"/>
                <w:lang w:val="ru-RU"/>
              </w:rPr>
              <w:t>409.0</w:t>
            </w:r>
          </w:p>
        </w:tc>
        <w:tc>
          <w:tcPr>
            <w:tcW w:w="1023" w:type="dxa"/>
            <w:tcBorders>
              <w:top w:val="nil"/>
              <w:left w:val="nil"/>
              <w:bottom w:val="single" w:sz="4" w:space="0" w:color="000000"/>
              <w:right w:val="single" w:sz="4" w:space="0" w:color="000000"/>
            </w:tcBorders>
            <w:shd w:val="clear" w:color="auto" w:fill="auto"/>
            <w:noWrap/>
            <w:vAlign w:val="bottom"/>
            <w:hideMark/>
          </w:tcPr>
          <w:p w14:paraId="60B551B4" w14:textId="77777777" w:rsidR="00F411A2" w:rsidRPr="00F411A2" w:rsidRDefault="00F411A2" w:rsidP="00F411A2">
            <w:pPr>
              <w:jc w:val="right"/>
              <w:rPr>
                <w:sz w:val="22"/>
                <w:szCs w:val="22"/>
                <w:lang w:val="ru-RU"/>
              </w:rPr>
            </w:pPr>
            <w:r w:rsidRPr="00F411A2">
              <w:rPr>
                <w:sz w:val="22"/>
                <w:szCs w:val="22"/>
                <w:lang w:val="ru-RU"/>
              </w:rPr>
              <w:t>436.2</w:t>
            </w:r>
          </w:p>
        </w:tc>
        <w:tc>
          <w:tcPr>
            <w:tcW w:w="850" w:type="dxa"/>
            <w:tcBorders>
              <w:top w:val="nil"/>
              <w:left w:val="nil"/>
              <w:bottom w:val="single" w:sz="4" w:space="0" w:color="000000"/>
              <w:right w:val="single" w:sz="4" w:space="0" w:color="000000"/>
            </w:tcBorders>
            <w:shd w:val="clear" w:color="auto" w:fill="auto"/>
            <w:noWrap/>
            <w:vAlign w:val="bottom"/>
            <w:hideMark/>
          </w:tcPr>
          <w:p w14:paraId="270C3EF5" w14:textId="77777777" w:rsidR="00F411A2" w:rsidRPr="00F411A2" w:rsidRDefault="00F411A2" w:rsidP="00F411A2">
            <w:pPr>
              <w:jc w:val="right"/>
              <w:rPr>
                <w:color w:val="000000"/>
                <w:sz w:val="22"/>
                <w:szCs w:val="22"/>
                <w:lang w:val="ru-RU"/>
              </w:rPr>
            </w:pPr>
            <w:r w:rsidRPr="00F411A2">
              <w:rPr>
                <w:color w:val="000000"/>
                <w:sz w:val="22"/>
                <w:szCs w:val="22"/>
                <w:lang w:val="ru-RU"/>
              </w:rPr>
              <w:t>27.2</w:t>
            </w:r>
          </w:p>
        </w:tc>
        <w:tc>
          <w:tcPr>
            <w:tcW w:w="769" w:type="dxa"/>
            <w:tcBorders>
              <w:top w:val="nil"/>
              <w:left w:val="nil"/>
              <w:bottom w:val="single" w:sz="4" w:space="0" w:color="000000"/>
              <w:right w:val="single" w:sz="4" w:space="0" w:color="000000"/>
            </w:tcBorders>
            <w:shd w:val="clear" w:color="auto" w:fill="auto"/>
            <w:noWrap/>
            <w:vAlign w:val="bottom"/>
            <w:hideMark/>
          </w:tcPr>
          <w:p w14:paraId="1BD80B4E" w14:textId="77777777" w:rsidR="00F411A2" w:rsidRPr="00F411A2" w:rsidRDefault="00F411A2" w:rsidP="00F411A2">
            <w:pPr>
              <w:jc w:val="right"/>
              <w:rPr>
                <w:color w:val="000000"/>
                <w:sz w:val="22"/>
                <w:szCs w:val="22"/>
                <w:lang w:val="ru-RU"/>
              </w:rPr>
            </w:pPr>
            <w:r w:rsidRPr="00F411A2">
              <w:rPr>
                <w:color w:val="000000"/>
                <w:sz w:val="22"/>
                <w:szCs w:val="22"/>
                <w:lang w:val="ru-RU"/>
              </w:rPr>
              <w:t>106.7</w:t>
            </w:r>
          </w:p>
        </w:tc>
        <w:tc>
          <w:tcPr>
            <w:tcW w:w="1036" w:type="dxa"/>
            <w:tcBorders>
              <w:top w:val="nil"/>
              <w:left w:val="nil"/>
              <w:bottom w:val="single" w:sz="4" w:space="0" w:color="000000"/>
              <w:right w:val="single" w:sz="4" w:space="0" w:color="000000"/>
            </w:tcBorders>
            <w:shd w:val="clear" w:color="auto" w:fill="auto"/>
            <w:noWrap/>
            <w:vAlign w:val="bottom"/>
            <w:hideMark/>
          </w:tcPr>
          <w:p w14:paraId="4A36820E" w14:textId="77777777" w:rsidR="00F411A2" w:rsidRPr="00F411A2" w:rsidRDefault="00F411A2" w:rsidP="00F411A2">
            <w:pPr>
              <w:jc w:val="right"/>
              <w:rPr>
                <w:color w:val="000000"/>
                <w:sz w:val="22"/>
                <w:szCs w:val="22"/>
                <w:lang w:val="ru-RU"/>
              </w:rPr>
            </w:pPr>
            <w:r w:rsidRPr="00F411A2">
              <w:rPr>
                <w:color w:val="000000"/>
                <w:sz w:val="22"/>
                <w:szCs w:val="22"/>
                <w:lang w:val="ru-RU"/>
              </w:rPr>
              <w:t>168.1</w:t>
            </w:r>
          </w:p>
        </w:tc>
        <w:tc>
          <w:tcPr>
            <w:tcW w:w="787" w:type="dxa"/>
            <w:tcBorders>
              <w:top w:val="nil"/>
              <w:left w:val="nil"/>
              <w:bottom w:val="single" w:sz="4" w:space="0" w:color="000000"/>
              <w:right w:val="single" w:sz="4" w:space="0" w:color="000000"/>
            </w:tcBorders>
            <w:shd w:val="clear" w:color="auto" w:fill="auto"/>
            <w:noWrap/>
            <w:vAlign w:val="bottom"/>
            <w:hideMark/>
          </w:tcPr>
          <w:p w14:paraId="2828414F" w14:textId="77777777" w:rsidR="00F411A2" w:rsidRPr="00F411A2" w:rsidRDefault="00F411A2" w:rsidP="00F411A2">
            <w:pPr>
              <w:jc w:val="right"/>
              <w:rPr>
                <w:color w:val="000000"/>
                <w:sz w:val="22"/>
                <w:szCs w:val="22"/>
                <w:lang w:val="ru-RU"/>
              </w:rPr>
            </w:pPr>
            <w:r w:rsidRPr="00F411A2">
              <w:rPr>
                <w:color w:val="000000"/>
                <w:sz w:val="22"/>
                <w:szCs w:val="22"/>
                <w:lang w:val="ru-RU"/>
              </w:rPr>
              <w:t>162.7</w:t>
            </w:r>
          </w:p>
        </w:tc>
      </w:tr>
      <w:tr w:rsidR="00F411A2" w:rsidRPr="00F411A2" w14:paraId="360940B7"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572E4E37"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amenzi și sancțiuni </w:t>
            </w:r>
          </w:p>
        </w:tc>
        <w:tc>
          <w:tcPr>
            <w:tcW w:w="1023" w:type="dxa"/>
            <w:tcBorders>
              <w:top w:val="nil"/>
              <w:left w:val="nil"/>
              <w:bottom w:val="single" w:sz="4" w:space="0" w:color="000000"/>
              <w:right w:val="single" w:sz="4" w:space="0" w:color="000000"/>
            </w:tcBorders>
            <w:shd w:val="clear" w:color="auto" w:fill="auto"/>
            <w:noWrap/>
            <w:vAlign w:val="bottom"/>
            <w:hideMark/>
          </w:tcPr>
          <w:p w14:paraId="267B7B62" w14:textId="77777777" w:rsidR="00F411A2" w:rsidRPr="00F411A2" w:rsidRDefault="00F411A2" w:rsidP="00F411A2">
            <w:pPr>
              <w:jc w:val="right"/>
              <w:rPr>
                <w:sz w:val="22"/>
                <w:szCs w:val="22"/>
                <w:lang w:val="ru-RU"/>
              </w:rPr>
            </w:pPr>
            <w:r w:rsidRPr="00F411A2">
              <w:rPr>
                <w:sz w:val="22"/>
                <w:szCs w:val="22"/>
                <w:lang w:val="ru-RU"/>
              </w:rPr>
              <w:t>264.5</w:t>
            </w:r>
          </w:p>
        </w:tc>
        <w:tc>
          <w:tcPr>
            <w:tcW w:w="1023" w:type="dxa"/>
            <w:tcBorders>
              <w:top w:val="nil"/>
              <w:left w:val="nil"/>
              <w:bottom w:val="single" w:sz="4" w:space="0" w:color="000000"/>
              <w:right w:val="single" w:sz="4" w:space="0" w:color="000000"/>
            </w:tcBorders>
            <w:shd w:val="clear" w:color="auto" w:fill="auto"/>
            <w:noWrap/>
            <w:vAlign w:val="bottom"/>
            <w:hideMark/>
          </w:tcPr>
          <w:p w14:paraId="6A392B8D" w14:textId="77777777" w:rsidR="00F411A2" w:rsidRPr="00F411A2" w:rsidRDefault="00F411A2" w:rsidP="00F411A2">
            <w:pPr>
              <w:jc w:val="right"/>
              <w:rPr>
                <w:color w:val="000000"/>
                <w:sz w:val="22"/>
                <w:szCs w:val="22"/>
                <w:lang w:val="ru-RU"/>
              </w:rPr>
            </w:pPr>
            <w:r w:rsidRPr="00F411A2">
              <w:rPr>
                <w:color w:val="000000"/>
                <w:sz w:val="22"/>
                <w:szCs w:val="22"/>
                <w:lang w:val="ru-RU"/>
              </w:rPr>
              <w:t>301.5</w:t>
            </w:r>
          </w:p>
        </w:tc>
        <w:tc>
          <w:tcPr>
            <w:tcW w:w="1023" w:type="dxa"/>
            <w:tcBorders>
              <w:top w:val="nil"/>
              <w:left w:val="nil"/>
              <w:bottom w:val="single" w:sz="4" w:space="0" w:color="000000"/>
              <w:right w:val="single" w:sz="4" w:space="0" w:color="000000"/>
            </w:tcBorders>
            <w:shd w:val="clear" w:color="auto" w:fill="auto"/>
            <w:noWrap/>
            <w:vAlign w:val="bottom"/>
            <w:hideMark/>
          </w:tcPr>
          <w:p w14:paraId="2E48AEF8" w14:textId="77777777" w:rsidR="00F411A2" w:rsidRPr="00F411A2" w:rsidRDefault="00F411A2" w:rsidP="00F411A2">
            <w:pPr>
              <w:jc w:val="right"/>
              <w:rPr>
                <w:sz w:val="22"/>
                <w:szCs w:val="22"/>
                <w:lang w:val="ru-RU"/>
              </w:rPr>
            </w:pPr>
            <w:r w:rsidRPr="00F411A2">
              <w:rPr>
                <w:sz w:val="22"/>
                <w:szCs w:val="22"/>
                <w:lang w:val="ru-RU"/>
              </w:rPr>
              <w:t>362.6</w:t>
            </w:r>
          </w:p>
        </w:tc>
        <w:tc>
          <w:tcPr>
            <w:tcW w:w="850" w:type="dxa"/>
            <w:tcBorders>
              <w:top w:val="nil"/>
              <w:left w:val="nil"/>
              <w:bottom w:val="single" w:sz="4" w:space="0" w:color="000000"/>
              <w:right w:val="single" w:sz="4" w:space="0" w:color="000000"/>
            </w:tcBorders>
            <w:shd w:val="clear" w:color="auto" w:fill="auto"/>
            <w:noWrap/>
            <w:vAlign w:val="bottom"/>
            <w:hideMark/>
          </w:tcPr>
          <w:p w14:paraId="356D2567" w14:textId="77777777" w:rsidR="00F411A2" w:rsidRPr="00F411A2" w:rsidRDefault="00F411A2" w:rsidP="00F411A2">
            <w:pPr>
              <w:jc w:val="right"/>
              <w:rPr>
                <w:color w:val="000000"/>
                <w:sz w:val="22"/>
                <w:szCs w:val="22"/>
                <w:lang w:val="ru-RU"/>
              </w:rPr>
            </w:pPr>
            <w:r w:rsidRPr="00F411A2">
              <w:rPr>
                <w:color w:val="000000"/>
                <w:sz w:val="22"/>
                <w:szCs w:val="22"/>
                <w:lang w:val="ru-RU"/>
              </w:rPr>
              <w:t>61.1</w:t>
            </w:r>
          </w:p>
        </w:tc>
        <w:tc>
          <w:tcPr>
            <w:tcW w:w="769" w:type="dxa"/>
            <w:tcBorders>
              <w:top w:val="nil"/>
              <w:left w:val="nil"/>
              <w:bottom w:val="single" w:sz="4" w:space="0" w:color="000000"/>
              <w:right w:val="single" w:sz="4" w:space="0" w:color="000000"/>
            </w:tcBorders>
            <w:shd w:val="clear" w:color="auto" w:fill="auto"/>
            <w:noWrap/>
            <w:vAlign w:val="bottom"/>
            <w:hideMark/>
          </w:tcPr>
          <w:p w14:paraId="3740BAEF" w14:textId="77777777" w:rsidR="00F411A2" w:rsidRPr="00F411A2" w:rsidRDefault="00F411A2" w:rsidP="00F411A2">
            <w:pPr>
              <w:jc w:val="right"/>
              <w:rPr>
                <w:color w:val="000000"/>
                <w:sz w:val="22"/>
                <w:szCs w:val="22"/>
                <w:lang w:val="ru-RU"/>
              </w:rPr>
            </w:pPr>
            <w:r w:rsidRPr="00F411A2">
              <w:rPr>
                <w:color w:val="000000"/>
                <w:sz w:val="22"/>
                <w:szCs w:val="22"/>
                <w:lang w:val="ru-RU"/>
              </w:rPr>
              <w:t>120.3</w:t>
            </w:r>
          </w:p>
        </w:tc>
        <w:tc>
          <w:tcPr>
            <w:tcW w:w="1036" w:type="dxa"/>
            <w:tcBorders>
              <w:top w:val="nil"/>
              <w:left w:val="nil"/>
              <w:bottom w:val="single" w:sz="4" w:space="0" w:color="000000"/>
              <w:right w:val="single" w:sz="4" w:space="0" w:color="000000"/>
            </w:tcBorders>
            <w:shd w:val="clear" w:color="auto" w:fill="auto"/>
            <w:noWrap/>
            <w:vAlign w:val="bottom"/>
            <w:hideMark/>
          </w:tcPr>
          <w:p w14:paraId="4950267C" w14:textId="77777777" w:rsidR="00F411A2" w:rsidRPr="00F411A2" w:rsidRDefault="00F411A2" w:rsidP="00F411A2">
            <w:pPr>
              <w:jc w:val="right"/>
              <w:rPr>
                <w:color w:val="000000"/>
                <w:sz w:val="22"/>
                <w:szCs w:val="22"/>
                <w:lang w:val="ru-RU"/>
              </w:rPr>
            </w:pPr>
            <w:r w:rsidRPr="00F411A2">
              <w:rPr>
                <w:color w:val="000000"/>
                <w:sz w:val="22"/>
                <w:szCs w:val="22"/>
                <w:lang w:val="ru-RU"/>
              </w:rPr>
              <w:t>98.1</w:t>
            </w:r>
          </w:p>
        </w:tc>
        <w:tc>
          <w:tcPr>
            <w:tcW w:w="787" w:type="dxa"/>
            <w:tcBorders>
              <w:top w:val="nil"/>
              <w:left w:val="nil"/>
              <w:bottom w:val="single" w:sz="4" w:space="0" w:color="000000"/>
              <w:right w:val="single" w:sz="4" w:space="0" w:color="000000"/>
            </w:tcBorders>
            <w:shd w:val="clear" w:color="auto" w:fill="auto"/>
            <w:noWrap/>
            <w:vAlign w:val="bottom"/>
            <w:hideMark/>
          </w:tcPr>
          <w:p w14:paraId="22E13DB6" w14:textId="77777777" w:rsidR="00F411A2" w:rsidRPr="00F411A2" w:rsidRDefault="00F411A2" w:rsidP="00F411A2">
            <w:pPr>
              <w:jc w:val="right"/>
              <w:rPr>
                <w:color w:val="000000"/>
                <w:sz w:val="22"/>
                <w:szCs w:val="22"/>
                <w:lang w:val="ru-RU"/>
              </w:rPr>
            </w:pPr>
            <w:r w:rsidRPr="00F411A2">
              <w:rPr>
                <w:color w:val="000000"/>
                <w:sz w:val="22"/>
                <w:szCs w:val="22"/>
                <w:lang w:val="ru-RU"/>
              </w:rPr>
              <w:t>137.1</w:t>
            </w:r>
          </w:p>
        </w:tc>
      </w:tr>
      <w:tr w:rsidR="00F411A2" w:rsidRPr="00F411A2" w14:paraId="239A15D3"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1C047EE7" w14:textId="77777777" w:rsidR="00F411A2" w:rsidRPr="00F411A2" w:rsidRDefault="00F411A2" w:rsidP="00F411A2">
            <w:pPr>
              <w:rPr>
                <w:i/>
                <w:iCs/>
                <w:color w:val="000000"/>
                <w:sz w:val="22"/>
                <w:szCs w:val="22"/>
                <w:lang w:val="en-US"/>
              </w:rPr>
            </w:pPr>
            <w:r w:rsidRPr="00F411A2">
              <w:rPr>
                <w:i/>
                <w:iCs/>
                <w:color w:val="000000"/>
                <w:sz w:val="22"/>
                <w:szCs w:val="22"/>
                <w:lang w:val="en-US"/>
              </w:rPr>
              <w:t xml:space="preserve">alte venituri și venituri neidentificate </w:t>
            </w:r>
          </w:p>
        </w:tc>
        <w:tc>
          <w:tcPr>
            <w:tcW w:w="1023" w:type="dxa"/>
            <w:tcBorders>
              <w:top w:val="nil"/>
              <w:left w:val="nil"/>
              <w:bottom w:val="single" w:sz="4" w:space="0" w:color="000000"/>
              <w:right w:val="single" w:sz="4" w:space="0" w:color="000000"/>
            </w:tcBorders>
            <w:shd w:val="clear" w:color="auto" w:fill="auto"/>
            <w:noWrap/>
            <w:vAlign w:val="bottom"/>
            <w:hideMark/>
          </w:tcPr>
          <w:p w14:paraId="73853643" w14:textId="77777777" w:rsidR="00F411A2" w:rsidRPr="00F411A2" w:rsidRDefault="00F411A2" w:rsidP="00F411A2">
            <w:pPr>
              <w:jc w:val="right"/>
              <w:rPr>
                <w:sz w:val="22"/>
                <w:szCs w:val="22"/>
                <w:lang w:val="ru-RU"/>
              </w:rPr>
            </w:pPr>
            <w:r w:rsidRPr="00F411A2">
              <w:rPr>
                <w:sz w:val="22"/>
                <w:szCs w:val="22"/>
                <w:lang w:val="ru-RU"/>
              </w:rPr>
              <w:t>414.4</w:t>
            </w:r>
          </w:p>
        </w:tc>
        <w:tc>
          <w:tcPr>
            <w:tcW w:w="1023" w:type="dxa"/>
            <w:tcBorders>
              <w:top w:val="nil"/>
              <w:left w:val="nil"/>
              <w:bottom w:val="single" w:sz="4" w:space="0" w:color="000000"/>
              <w:right w:val="single" w:sz="4" w:space="0" w:color="000000"/>
            </w:tcBorders>
            <w:shd w:val="clear" w:color="auto" w:fill="auto"/>
            <w:noWrap/>
            <w:vAlign w:val="bottom"/>
            <w:hideMark/>
          </w:tcPr>
          <w:p w14:paraId="587F9A14" w14:textId="77777777" w:rsidR="00F411A2" w:rsidRPr="00F411A2" w:rsidRDefault="00F411A2" w:rsidP="00F411A2">
            <w:pPr>
              <w:jc w:val="right"/>
              <w:rPr>
                <w:color w:val="000000"/>
                <w:sz w:val="22"/>
                <w:szCs w:val="22"/>
                <w:lang w:val="ru-RU"/>
              </w:rPr>
            </w:pPr>
            <w:r w:rsidRPr="00F411A2">
              <w:rPr>
                <w:color w:val="000000"/>
                <w:sz w:val="22"/>
                <w:szCs w:val="22"/>
                <w:lang w:val="ru-RU"/>
              </w:rPr>
              <w:t>593.2</w:t>
            </w:r>
          </w:p>
        </w:tc>
        <w:tc>
          <w:tcPr>
            <w:tcW w:w="1023" w:type="dxa"/>
            <w:tcBorders>
              <w:top w:val="nil"/>
              <w:left w:val="nil"/>
              <w:bottom w:val="single" w:sz="4" w:space="0" w:color="000000"/>
              <w:right w:val="single" w:sz="4" w:space="0" w:color="000000"/>
            </w:tcBorders>
            <w:shd w:val="clear" w:color="auto" w:fill="auto"/>
            <w:noWrap/>
            <w:vAlign w:val="bottom"/>
            <w:hideMark/>
          </w:tcPr>
          <w:p w14:paraId="3246E747" w14:textId="77777777" w:rsidR="00F411A2" w:rsidRPr="00F411A2" w:rsidRDefault="00F411A2" w:rsidP="00F411A2">
            <w:pPr>
              <w:jc w:val="right"/>
              <w:rPr>
                <w:sz w:val="22"/>
                <w:szCs w:val="22"/>
                <w:lang w:val="ru-RU"/>
              </w:rPr>
            </w:pPr>
            <w:r w:rsidRPr="00F411A2">
              <w:rPr>
                <w:sz w:val="22"/>
                <w:szCs w:val="22"/>
                <w:lang w:val="ru-RU"/>
              </w:rPr>
              <w:t>624.7</w:t>
            </w:r>
          </w:p>
        </w:tc>
        <w:tc>
          <w:tcPr>
            <w:tcW w:w="850" w:type="dxa"/>
            <w:tcBorders>
              <w:top w:val="nil"/>
              <w:left w:val="nil"/>
              <w:bottom w:val="single" w:sz="4" w:space="0" w:color="000000"/>
              <w:right w:val="single" w:sz="4" w:space="0" w:color="000000"/>
            </w:tcBorders>
            <w:shd w:val="clear" w:color="auto" w:fill="auto"/>
            <w:noWrap/>
            <w:vAlign w:val="bottom"/>
            <w:hideMark/>
          </w:tcPr>
          <w:p w14:paraId="65236BDA" w14:textId="77777777" w:rsidR="00F411A2" w:rsidRPr="00F411A2" w:rsidRDefault="00F411A2" w:rsidP="00F411A2">
            <w:pPr>
              <w:jc w:val="right"/>
              <w:rPr>
                <w:color w:val="000000"/>
                <w:sz w:val="22"/>
                <w:szCs w:val="22"/>
                <w:lang w:val="ru-RU"/>
              </w:rPr>
            </w:pPr>
            <w:r w:rsidRPr="00F411A2">
              <w:rPr>
                <w:color w:val="000000"/>
                <w:sz w:val="22"/>
                <w:szCs w:val="22"/>
                <w:lang w:val="ru-RU"/>
              </w:rPr>
              <w:t>31.5</w:t>
            </w:r>
          </w:p>
        </w:tc>
        <w:tc>
          <w:tcPr>
            <w:tcW w:w="769" w:type="dxa"/>
            <w:tcBorders>
              <w:top w:val="nil"/>
              <w:left w:val="nil"/>
              <w:bottom w:val="single" w:sz="4" w:space="0" w:color="000000"/>
              <w:right w:val="single" w:sz="4" w:space="0" w:color="000000"/>
            </w:tcBorders>
            <w:shd w:val="clear" w:color="auto" w:fill="auto"/>
            <w:noWrap/>
            <w:vAlign w:val="bottom"/>
            <w:hideMark/>
          </w:tcPr>
          <w:p w14:paraId="1AED7AF7" w14:textId="77777777" w:rsidR="00F411A2" w:rsidRPr="00F411A2" w:rsidRDefault="00F411A2" w:rsidP="00F411A2">
            <w:pPr>
              <w:jc w:val="right"/>
              <w:rPr>
                <w:color w:val="000000"/>
                <w:sz w:val="22"/>
                <w:szCs w:val="22"/>
                <w:lang w:val="ru-RU"/>
              </w:rPr>
            </w:pPr>
            <w:r w:rsidRPr="00F411A2">
              <w:rPr>
                <w:color w:val="000000"/>
                <w:sz w:val="22"/>
                <w:szCs w:val="22"/>
                <w:lang w:val="ru-RU"/>
              </w:rPr>
              <w:t>105.3</w:t>
            </w:r>
          </w:p>
        </w:tc>
        <w:tc>
          <w:tcPr>
            <w:tcW w:w="1036" w:type="dxa"/>
            <w:tcBorders>
              <w:top w:val="nil"/>
              <w:left w:val="nil"/>
              <w:bottom w:val="single" w:sz="4" w:space="0" w:color="000000"/>
              <w:right w:val="single" w:sz="4" w:space="0" w:color="000000"/>
            </w:tcBorders>
            <w:shd w:val="clear" w:color="auto" w:fill="auto"/>
            <w:noWrap/>
            <w:vAlign w:val="bottom"/>
            <w:hideMark/>
          </w:tcPr>
          <w:p w14:paraId="2393175F" w14:textId="77777777" w:rsidR="00F411A2" w:rsidRPr="00F411A2" w:rsidRDefault="00F411A2" w:rsidP="00F411A2">
            <w:pPr>
              <w:jc w:val="right"/>
              <w:rPr>
                <w:color w:val="000000"/>
                <w:sz w:val="22"/>
                <w:szCs w:val="22"/>
                <w:lang w:val="ru-RU"/>
              </w:rPr>
            </w:pPr>
            <w:r w:rsidRPr="00F411A2">
              <w:rPr>
                <w:color w:val="000000"/>
                <w:sz w:val="22"/>
                <w:szCs w:val="22"/>
                <w:lang w:val="ru-RU"/>
              </w:rPr>
              <w:t>210.3</w:t>
            </w:r>
          </w:p>
        </w:tc>
        <w:tc>
          <w:tcPr>
            <w:tcW w:w="787" w:type="dxa"/>
            <w:tcBorders>
              <w:top w:val="nil"/>
              <w:left w:val="nil"/>
              <w:bottom w:val="single" w:sz="4" w:space="0" w:color="000000"/>
              <w:right w:val="single" w:sz="4" w:space="0" w:color="000000"/>
            </w:tcBorders>
            <w:shd w:val="clear" w:color="auto" w:fill="auto"/>
            <w:noWrap/>
            <w:vAlign w:val="bottom"/>
            <w:hideMark/>
          </w:tcPr>
          <w:p w14:paraId="5CF44F7B" w14:textId="77777777" w:rsidR="00F411A2" w:rsidRPr="00F411A2" w:rsidRDefault="00F411A2" w:rsidP="00F411A2">
            <w:pPr>
              <w:jc w:val="right"/>
              <w:rPr>
                <w:color w:val="000000"/>
                <w:sz w:val="22"/>
                <w:szCs w:val="22"/>
                <w:lang w:val="ru-RU"/>
              </w:rPr>
            </w:pPr>
            <w:r w:rsidRPr="00F411A2">
              <w:rPr>
                <w:color w:val="000000"/>
                <w:sz w:val="22"/>
                <w:szCs w:val="22"/>
                <w:lang w:val="ru-RU"/>
              </w:rPr>
              <w:t>150.7</w:t>
            </w:r>
          </w:p>
        </w:tc>
      </w:tr>
      <w:tr w:rsidR="00F411A2" w:rsidRPr="00F411A2" w14:paraId="43987A74" w14:textId="77777777" w:rsidTr="00F411A2">
        <w:trPr>
          <w:trHeight w:val="643"/>
        </w:trPr>
        <w:tc>
          <w:tcPr>
            <w:tcW w:w="3425" w:type="dxa"/>
            <w:tcBorders>
              <w:top w:val="nil"/>
              <w:left w:val="single" w:sz="4" w:space="0" w:color="000000"/>
              <w:bottom w:val="single" w:sz="4" w:space="0" w:color="000000"/>
              <w:right w:val="single" w:sz="4" w:space="0" w:color="000000"/>
            </w:tcBorders>
            <w:shd w:val="clear" w:color="auto" w:fill="auto"/>
            <w:vAlign w:val="bottom"/>
            <w:hideMark/>
          </w:tcPr>
          <w:p w14:paraId="694407F5" w14:textId="77777777" w:rsidR="00F411A2" w:rsidRPr="00F411A2" w:rsidRDefault="00F411A2" w:rsidP="00F411A2">
            <w:pPr>
              <w:rPr>
                <w:i/>
                <w:iCs/>
                <w:color w:val="000000"/>
                <w:sz w:val="22"/>
                <w:szCs w:val="22"/>
                <w:lang w:val="en-US"/>
              </w:rPr>
            </w:pPr>
            <w:r w:rsidRPr="00F411A2">
              <w:rPr>
                <w:i/>
                <w:iCs/>
                <w:color w:val="000000"/>
                <w:sz w:val="22"/>
                <w:szCs w:val="22"/>
                <w:lang w:val="en-US"/>
              </w:rPr>
              <w:t xml:space="preserve">Contribuții și prime de asigurări obligatorii </w:t>
            </w:r>
          </w:p>
        </w:tc>
        <w:tc>
          <w:tcPr>
            <w:tcW w:w="1023" w:type="dxa"/>
            <w:tcBorders>
              <w:top w:val="nil"/>
              <w:left w:val="nil"/>
              <w:bottom w:val="single" w:sz="4" w:space="0" w:color="000000"/>
              <w:right w:val="single" w:sz="4" w:space="0" w:color="000000"/>
            </w:tcBorders>
            <w:shd w:val="clear" w:color="auto" w:fill="auto"/>
            <w:noWrap/>
            <w:vAlign w:val="bottom"/>
            <w:hideMark/>
          </w:tcPr>
          <w:p w14:paraId="71F226B4" w14:textId="77777777" w:rsidR="00F411A2" w:rsidRPr="00F411A2" w:rsidRDefault="00F411A2" w:rsidP="00F411A2">
            <w:pPr>
              <w:jc w:val="right"/>
              <w:rPr>
                <w:sz w:val="22"/>
                <w:szCs w:val="22"/>
                <w:lang w:val="ru-RU"/>
              </w:rPr>
            </w:pPr>
            <w:r w:rsidRPr="00F411A2">
              <w:rPr>
                <w:sz w:val="22"/>
                <w:szCs w:val="22"/>
                <w:lang w:val="ru-RU"/>
              </w:rPr>
              <w:t>19,047.8</w:t>
            </w:r>
          </w:p>
        </w:tc>
        <w:tc>
          <w:tcPr>
            <w:tcW w:w="1023" w:type="dxa"/>
            <w:tcBorders>
              <w:top w:val="nil"/>
              <w:left w:val="nil"/>
              <w:bottom w:val="single" w:sz="4" w:space="0" w:color="000000"/>
              <w:right w:val="single" w:sz="4" w:space="0" w:color="000000"/>
            </w:tcBorders>
            <w:shd w:val="clear" w:color="auto" w:fill="auto"/>
            <w:noWrap/>
            <w:vAlign w:val="bottom"/>
            <w:hideMark/>
          </w:tcPr>
          <w:p w14:paraId="71C3CC63" w14:textId="77777777" w:rsidR="00F411A2" w:rsidRPr="00F411A2" w:rsidRDefault="00F411A2" w:rsidP="00F411A2">
            <w:pPr>
              <w:jc w:val="right"/>
              <w:rPr>
                <w:color w:val="000000"/>
                <w:sz w:val="22"/>
                <w:szCs w:val="22"/>
                <w:lang w:val="ru-RU"/>
              </w:rPr>
            </w:pPr>
            <w:r w:rsidRPr="00F411A2">
              <w:rPr>
                <w:color w:val="000000"/>
                <w:sz w:val="22"/>
                <w:szCs w:val="22"/>
                <w:lang w:val="ru-RU"/>
              </w:rPr>
              <w:t>21,634.1</w:t>
            </w:r>
          </w:p>
        </w:tc>
        <w:tc>
          <w:tcPr>
            <w:tcW w:w="1023" w:type="dxa"/>
            <w:tcBorders>
              <w:top w:val="nil"/>
              <w:left w:val="nil"/>
              <w:bottom w:val="single" w:sz="4" w:space="0" w:color="000000"/>
              <w:right w:val="single" w:sz="4" w:space="0" w:color="000000"/>
            </w:tcBorders>
            <w:shd w:val="clear" w:color="auto" w:fill="auto"/>
            <w:noWrap/>
            <w:vAlign w:val="bottom"/>
            <w:hideMark/>
          </w:tcPr>
          <w:p w14:paraId="7F84DBAF" w14:textId="77777777" w:rsidR="00F411A2" w:rsidRPr="00F411A2" w:rsidRDefault="00F411A2" w:rsidP="00F411A2">
            <w:pPr>
              <w:jc w:val="right"/>
              <w:rPr>
                <w:sz w:val="22"/>
                <w:szCs w:val="22"/>
                <w:lang w:val="ru-RU"/>
              </w:rPr>
            </w:pPr>
            <w:r w:rsidRPr="00F411A2">
              <w:rPr>
                <w:sz w:val="22"/>
                <w:szCs w:val="22"/>
                <w:lang w:val="ru-RU"/>
              </w:rPr>
              <w:t>21,657.6</w:t>
            </w:r>
          </w:p>
        </w:tc>
        <w:tc>
          <w:tcPr>
            <w:tcW w:w="850" w:type="dxa"/>
            <w:tcBorders>
              <w:top w:val="nil"/>
              <w:left w:val="nil"/>
              <w:bottom w:val="single" w:sz="4" w:space="0" w:color="000000"/>
              <w:right w:val="single" w:sz="4" w:space="0" w:color="000000"/>
            </w:tcBorders>
            <w:shd w:val="clear" w:color="auto" w:fill="auto"/>
            <w:noWrap/>
            <w:vAlign w:val="bottom"/>
            <w:hideMark/>
          </w:tcPr>
          <w:p w14:paraId="26ECD42B" w14:textId="77777777" w:rsidR="00F411A2" w:rsidRPr="00F411A2" w:rsidRDefault="00F411A2" w:rsidP="00F411A2">
            <w:pPr>
              <w:jc w:val="right"/>
              <w:rPr>
                <w:color w:val="000000"/>
                <w:sz w:val="22"/>
                <w:szCs w:val="22"/>
                <w:lang w:val="ru-RU"/>
              </w:rPr>
            </w:pPr>
            <w:r w:rsidRPr="00F411A2">
              <w:rPr>
                <w:color w:val="000000"/>
                <w:sz w:val="22"/>
                <w:szCs w:val="22"/>
                <w:lang w:val="ru-RU"/>
              </w:rPr>
              <w:t>23.5</w:t>
            </w:r>
          </w:p>
        </w:tc>
        <w:tc>
          <w:tcPr>
            <w:tcW w:w="769" w:type="dxa"/>
            <w:tcBorders>
              <w:top w:val="nil"/>
              <w:left w:val="nil"/>
              <w:bottom w:val="single" w:sz="4" w:space="0" w:color="000000"/>
              <w:right w:val="single" w:sz="4" w:space="0" w:color="000000"/>
            </w:tcBorders>
            <w:shd w:val="clear" w:color="auto" w:fill="auto"/>
            <w:noWrap/>
            <w:vAlign w:val="bottom"/>
            <w:hideMark/>
          </w:tcPr>
          <w:p w14:paraId="66943861" w14:textId="77777777" w:rsidR="00F411A2" w:rsidRPr="00F411A2" w:rsidRDefault="00F411A2" w:rsidP="00F411A2">
            <w:pPr>
              <w:jc w:val="right"/>
              <w:rPr>
                <w:color w:val="000000"/>
                <w:sz w:val="22"/>
                <w:szCs w:val="22"/>
                <w:lang w:val="ru-RU"/>
              </w:rPr>
            </w:pPr>
            <w:r w:rsidRPr="00F411A2">
              <w:rPr>
                <w:color w:val="000000"/>
                <w:sz w:val="22"/>
                <w:szCs w:val="22"/>
                <w:lang w:val="ru-RU"/>
              </w:rPr>
              <w:t>100.1</w:t>
            </w:r>
          </w:p>
        </w:tc>
        <w:tc>
          <w:tcPr>
            <w:tcW w:w="1036" w:type="dxa"/>
            <w:tcBorders>
              <w:top w:val="nil"/>
              <w:left w:val="nil"/>
              <w:bottom w:val="single" w:sz="4" w:space="0" w:color="000000"/>
              <w:right w:val="single" w:sz="4" w:space="0" w:color="000000"/>
            </w:tcBorders>
            <w:shd w:val="clear" w:color="auto" w:fill="auto"/>
            <w:noWrap/>
            <w:vAlign w:val="bottom"/>
            <w:hideMark/>
          </w:tcPr>
          <w:p w14:paraId="5F43DB5F" w14:textId="77777777" w:rsidR="00F411A2" w:rsidRPr="00F411A2" w:rsidRDefault="00F411A2" w:rsidP="00F411A2">
            <w:pPr>
              <w:jc w:val="right"/>
              <w:rPr>
                <w:color w:val="000000"/>
                <w:sz w:val="22"/>
                <w:szCs w:val="22"/>
                <w:lang w:val="ru-RU"/>
              </w:rPr>
            </w:pPr>
            <w:r w:rsidRPr="00F411A2">
              <w:rPr>
                <w:color w:val="000000"/>
                <w:sz w:val="22"/>
                <w:szCs w:val="22"/>
                <w:lang w:val="ru-RU"/>
              </w:rPr>
              <w:t>2,609.8</w:t>
            </w:r>
          </w:p>
        </w:tc>
        <w:tc>
          <w:tcPr>
            <w:tcW w:w="787" w:type="dxa"/>
            <w:tcBorders>
              <w:top w:val="nil"/>
              <w:left w:val="nil"/>
              <w:bottom w:val="single" w:sz="4" w:space="0" w:color="000000"/>
              <w:right w:val="single" w:sz="4" w:space="0" w:color="000000"/>
            </w:tcBorders>
            <w:shd w:val="clear" w:color="auto" w:fill="auto"/>
            <w:noWrap/>
            <w:vAlign w:val="bottom"/>
            <w:hideMark/>
          </w:tcPr>
          <w:p w14:paraId="4943A833" w14:textId="77777777" w:rsidR="00F411A2" w:rsidRPr="00F411A2" w:rsidRDefault="00F411A2" w:rsidP="00F411A2">
            <w:pPr>
              <w:jc w:val="right"/>
              <w:rPr>
                <w:color w:val="000000"/>
                <w:sz w:val="22"/>
                <w:szCs w:val="22"/>
                <w:lang w:val="ru-RU"/>
              </w:rPr>
            </w:pPr>
            <w:r w:rsidRPr="00F411A2">
              <w:rPr>
                <w:color w:val="000000"/>
                <w:sz w:val="22"/>
                <w:szCs w:val="22"/>
                <w:lang w:val="ru-RU"/>
              </w:rPr>
              <w:t>113.7</w:t>
            </w:r>
          </w:p>
        </w:tc>
      </w:tr>
      <w:tr w:rsidR="00F411A2" w:rsidRPr="00F411A2" w14:paraId="7468A0DA"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4B9E8A62" w14:textId="77777777" w:rsidR="00F411A2" w:rsidRPr="00F411A2" w:rsidRDefault="00F411A2" w:rsidP="00F411A2">
            <w:pPr>
              <w:rPr>
                <w:b/>
                <w:bCs/>
                <w:i/>
                <w:iCs/>
                <w:color w:val="000000"/>
                <w:sz w:val="22"/>
                <w:szCs w:val="22"/>
                <w:lang w:val="ru-RU"/>
              </w:rPr>
            </w:pPr>
            <w:r w:rsidRPr="00F411A2">
              <w:rPr>
                <w:b/>
                <w:bCs/>
                <w:i/>
                <w:iCs/>
                <w:color w:val="000000"/>
                <w:sz w:val="22"/>
                <w:szCs w:val="22"/>
                <w:lang w:val="ru-RU"/>
              </w:rPr>
              <w:t>Total</w:t>
            </w:r>
          </w:p>
        </w:tc>
        <w:tc>
          <w:tcPr>
            <w:tcW w:w="1023" w:type="dxa"/>
            <w:tcBorders>
              <w:top w:val="nil"/>
              <w:left w:val="nil"/>
              <w:bottom w:val="single" w:sz="4" w:space="0" w:color="000000"/>
              <w:right w:val="single" w:sz="4" w:space="0" w:color="000000"/>
            </w:tcBorders>
            <w:shd w:val="clear" w:color="auto" w:fill="auto"/>
            <w:noWrap/>
            <w:vAlign w:val="bottom"/>
            <w:hideMark/>
          </w:tcPr>
          <w:p w14:paraId="1C2FAE11"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40,517.5</w:t>
            </w:r>
          </w:p>
        </w:tc>
        <w:tc>
          <w:tcPr>
            <w:tcW w:w="1023" w:type="dxa"/>
            <w:tcBorders>
              <w:top w:val="nil"/>
              <w:left w:val="nil"/>
              <w:bottom w:val="single" w:sz="4" w:space="0" w:color="000000"/>
              <w:right w:val="single" w:sz="4" w:space="0" w:color="000000"/>
            </w:tcBorders>
            <w:shd w:val="clear" w:color="auto" w:fill="auto"/>
            <w:noWrap/>
            <w:vAlign w:val="bottom"/>
            <w:hideMark/>
          </w:tcPr>
          <w:p w14:paraId="6C357B32"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45,800.0</w:t>
            </w:r>
          </w:p>
        </w:tc>
        <w:tc>
          <w:tcPr>
            <w:tcW w:w="1023" w:type="dxa"/>
            <w:tcBorders>
              <w:top w:val="nil"/>
              <w:left w:val="nil"/>
              <w:bottom w:val="single" w:sz="4" w:space="0" w:color="000000"/>
              <w:right w:val="single" w:sz="4" w:space="0" w:color="000000"/>
            </w:tcBorders>
            <w:shd w:val="clear" w:color="auto" w:fill="auto"/>
            <w:noWrap/>
            <w:vAlign w:val="bottom"/>
            <w:hideMark/>
          </w:tcPr>
          <w:p w14:paraId="5AC40FC5"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47,285.4</w:t>
            </w:r>
          </w:p>
        </w:tc>
        <w:tc>
          <w:tcPr>
            <w:tcW w:w="850" w:type="dxa"/>
            <w:tcBorders>
              <w:top w:val="nil"/>
              <w:left w:val="nil"/>
              <w:bottom w:val="single" w:sz="4" w:space="0" w:color="000000"/>
              <w:right w:val="single" w:sz="4" w:space="0" w:color="000000"/>
            </w:tcBorders>
            <w:shd w:val="clear" w:color="auto" w:fill="auto"/>
            <w:noWrap/>
            <w:vAlign w:val="bottom"/>
            <w:hideMark/>
          </w:tcPr>
          <w:p w14:paraId="2E9DD3E8"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1,485.4</w:t>
            </w:r>
          </w:p>
        </w:tc>
        <w:tc>
          <w:tcPr>
            <w:tcW w:w="769" w:type="dxa"/>
            <w:tcBorders>
              <w:top w:val="nil"/>
              <w:left w:val="nil"/>
              <w:bottom w:val="single" w:sz="4" w:space="0" w:color="000000"/>
              <w:right w:val="single" w:sz="4" w:space="0" w:color="000000"/>
            </w:tcBorders>
            <w:shd w:val="clear" w:color="auto" w:fill="auto"/>
            <w:noWrap/>
            <w:vAlign w:val="bottom"/>
            <w:hideMark/>
          </w:tcPr>
          <w:p w14:paraId="77D72EDD"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103.2</w:t>
            </w:r>
          </w:p>
        </w:tc>
        <w:tc>
          <w:tcPr>
            <w:tcW w:w="1036" w:type="dxa"/>
            <w:tcBorders>
              <w:top w:val="nil"/>
              <w:left w:val="nil"/>
              <w:bottom w:val="single" w:sz="4" w:space="0" w:color="000000"/>
              <w:right w:val="single" w:sz="4" w:space="0" w:color="000000"/>
            </w:tcBorders>
            <w:shd w:val="clear" w:color="auto" w:fill="auto"/>
            <w:noWrap/>
            <w:vAlign w:val="bottom"/>
            <w:hideMark/>
          </w:tcPr>
          <w:p w14:paraId="152DCE59" w14:textId="77777777" w:rsidR="00F411A2" w:rsidRPr="00F411A2" w:rsidRDefault="00F411A2" w:rsidP="00F411A2">
            <w:pPr>
              <w:jc w:val="right"/>
              <w:rPr>
                <w:b/>
                <w:bCs/>
                <w:color w:val="000000"/>
                <w:sz w:val="22"/>
                <w:szCs w:val="22"/>
                <w:lang w:val="ru-RU"/>
              </w:rPr>
            </w:pPr>
            <w:r w:rsidRPr="00F411A2">
              <w:rPr>
                <w:b/>
                <w:bCs/>
                <w:color w:val="000000"/>
                <w:sz w:val="22"/>
                <w:szCs w:val="22"/>
                <w:lang w:val="ru-RU"/>
              </w:rPr>
              <w:t>6,767.9</w:t>
            </w:r>
          </w:p>
        </w:tc>
        <w:tc>
          <w:tcPr>
            <w:tcW w:w="787" w:type="dxa"/>
            <w:tcBorders>
              <w:top w:val="nil"/>
              <w:left w:val="nil"/>
              <w:bottom w:val="single" w:sz="4" w:space="0" w:color="000000"/>
              <w:right w:val="single" w:sz="4" w:space="0" w:color="000000"/>
            </w:tcBorders>
            <w:shd w:val="clear" w:color="auto" w:fill="auto"/>
            <w:noWrap/>
            <w:vAlign w:val="bottom"/>
            <w:hideMark/>
          </w:tcPr>
          <w:p w14:paraId="1951DBC4"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116.7</w:t>
            </w:r>
          </w:p>
        </w:tc>
      </w:tr>
      <w:tr w:rsidR="00F411A2" w:rsidRPr="00F411A2" w14:paraId="452467C5" w14:textId="77777777" w:rsidTr="00F411A2">
        <w:trPr>
          <w:trHeight w:val="418"/>
        </w:trPr>
        <w:tc>
          <w:tcPr>
            <w:tcW w:w="9939" w:type="dxa"/>
            <w:gridSpan w:val="8"/>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CEFC34E" w14:textId="77777777" w:rsidR="00F411A2" w:rsidRPr="00F411A2" w:rsidRDefault="00F411A2" w:rsidP="00F411A2">
            <w:pPr>
              <w:jc w:val="center"/>
              <w:rPr>
                <w:b/>
                <w:bCs/>
                <w:i/>
                <w:iCs/>
                <w:color w:val="000000"/>
                <w:sz w:val="22"/>
                <w:szCs w:val="22"/>
                <w:lang w:val="ru-RU"/>
              </w:rPr>
            </w:pPr>
            <w:r w:rsidRPr="00F411A2">
              <w:rPr>
                <w:b/>
                <w:bCs/>
                <w:i/>
                <w:iCs/>
                <w:color w:val="000000"/>
                <w:sz w:val="22"/>
                <w:szCs w:val="22"/>
                <w:lang w:val="ru-RU"/>
              </w:rPr>
              <w:t>Serviciul Vamal</w:t>
            </w:r>
          </w:p>
        </w:tc>
      </w:tr>
      <w:tr w:rsidR="00F411A2" w:rsidRPr="00F411A2" w14:paraId="7BC4493E"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20ADC1B7" w14:textId="77777777" w:rsidR="00F411A2" w:rsidRPr="00F411A2" w:rsidRDefault="00F411A2" w:rsidP="00F411A2">
            <w:pPr>
              <w:rPr>
                <w:i/>
                <w:iCs/>
                <w:color w:val="000000"/>
                <w:sz w:val="22"/>
                <w:szCs w:val="22"/>
                <w:lang w:val="ru-RU"/>
              </w:rPr>
            </w:pPr>
            <w:r w:rsidRPr="00F411A2">
              <w:rPr>
                <w:i/>
                <w:iCs/>
                <w:color w:val="000000"/>
                <w:sz w:val="22"/>
                <w:szCs w:val="22"/>
                <w:lang w:val="ru-RU"/>
              </w:rPr>
              <w:t>Impozite și taxe, total</w:t>
            </w:r>
          </w:p>
        </w:tc>
        <w:tc>
          <w:tcPr>
            <w:tcW w:w="1023" w:type="dxa"/>
            <w:tcBorders>
              <w:top w:val="nil"/>
              <w:left w:val="nil"/>
              <w:bottom w:val="single" w:sz="4" w:space="0" w:color="000000"/>
              <w:right w:val="single" w:sz="4" w:space="0" w:color="000000"/>
            </w:tcBorders>
            <w:shd w:val="clear" w:color="auto" w:fill="auto"/>
            <w:noWrap/>
            <w:vAlign w:val="bottom"/>
            <w:hideMark/>
          </w:tcPr>
          <w:p w14:paraId="44ED5874" w14:textId="77777777" w:rsidR="00F411A2" w:rsidRPr="00F411A2" w:rsidRDefault="00F411A2" w:rsidP="00F411A2">
            <w:pPr>
              <w:jc w:val="right"/>
              <w:rPr>
                <w:color w:val="000000"/>
                <w:sz w:val="22"/>
                <w:szCs w:val="22"/>
                <w:lang w:val="ru-RU"/>
              </w:rPr>
            </w:pPr>
            <w:r w:rsidRPr="00F411A2">
              <w:rPr>
                <w:color w:val="000000"/>
                <w:sz w:val="22"/>
                <w:szCs w:val="22"/>
                <w:lang w:val="ru-RU"/>
              </w:rPr>
              <w:t>22,504.8</w:t>
            </w:r>
          </w:p>
        </w:tc>
        <w:tc>
          <w:tcPr>
            <w:tcW w:w="1023" w:type="dxa"/>
            <w:tcBorders>
              <w:top w:val="nil"/>
              <w:left w:val="nil"/>
              <w:bottom w:val="single" w:sz="4" w:space="0" w:color="000000"/>
              <w:right w:val="single" w:sz="4" w:space="0" w:color="000000"/>
            </w:tcBorders>
            <w:shd w:val="clear" w:color="auto" w:fill="auto"/>
            <w:noWrap/>
            <w:vAlign w:val="bottom"/>
            <w:hideMark/>
          </w:tcPr>
          <w:p w14:paraId="60674536" w14:textId="77777777" w:rsidR="00F411A2" w:rsidRPr="00F411A2" w:rsidRDefault="00F411A2" w:rsidP="00F411A2">
            <w:pPr>
              <w:jc w:val="right"/>
              <w:rPr>
                <w:color w:val="000000"/>
                <w:sz w:val="22"/>
                <w:szCs w:val="22"/>
                <w:lang w:val="ru-RU"/>
              </w:rPr>
            </w:pPr>
            <w:r w:rsidRPr="00F411A2">
              <w:rPr>
                <w:color w:val="000000"/>
                <w:sz w:val="22"/>
                <w:szCs w:val="22"/>
                <w:lang w:val="ru-RU"/>
              </w:rPr>
              <w:t>27,062.0</w:t>
            </w:r>
          </w:p>
        </w:tc>
        <w:tc>
          <w:tcPr>
            <w:tcW w:w="1023" w:type="dxa"/>
            <w:tcBorders>
              <w:top w:val="nil"/>
              <w:left w:val="nil"/>
              <w:bottom w:val="single" w:sz="4" w:space="0" w:color="000000"/>
              <w:right w:val="single" w:sz="4" w:space="0" w:color="000000"/>
            </w:tcBorders>
            <w:shd w:val="clear" w:color="auto" w:fill="auto"/>
            <w:noWrap/>
            <w:vAlign w:val="bottom"/>
            <w:hideMark/>
          </w:tcPr>
          <w:p w14:paraId="74D7181C" w14:textId="77777777" w:rsidR="00F411A2" w:rsidRPr="00F411A2" w:rsidRDefault="00F411A2" w:rsidP="00F411A2">
            <w:pPr>
              <w:jc w:val="right"/>
              <w:rPr>
                <w:color w:val="000000"/>
                <w:sz w:val="22"/>
                <w:szCs w:val="22"/>
                <w:lang w:val="ru-RU"/>
              </w:rPr>
            </w:pPr>
            <w:r w:rsidRPr="00F411A2">
              <w:rPr>
                <w:color w:val="000000"/>
                <w:sz w:val="22"/>
                <w:szCs w:val="22"/>
                <w:lang w:val="ru-RU"/>
              </w:rPr>
              <w:t>28,521.1</w:t>
            </w:r>
          </w:p>
        </w:tc>
        <w:tc>
          <w:tcPr>
            <w:tcW w:w="850" w:type="dxa"/>
            <w:tcBorders>
              <w:top w:val="nil"/>
              <w:left w:val="nil"/>
              <w:bottom w:val="single" w:sz="4" w:space="0" w:color="000000"/>
              <w:right w:val="single" w:sz="4" w:space="0" w:color="000000"/>
            </w:tcBorders>
            <w:shd w:val="clear" w:color="auto" w:fill="auto"/>
            <w:noWrap/>
            <w:vAlign w:val="bottom"/>
            <w:hideMark/>
          </w:tcPr>
          <w:p w14:paraId="7AC4CECC" w14:textId="77777777" w:rsidR="00F411A2" w:rsidRPr="00F411A2" w:rsidRDefault="00F411A2" w:rsidP="00F411A2">
            <w:pPr>
              <w:jc w:val="right"/>
              <w:rPr>
                <w:color w:val="000000"/>
                <w:sz w:val="22"/>
                <w:szCs w:val="22"/>
                <w:lang w:val="ru-RU"/>
              </w:rPr>
            </w:pPr>
            <w:r w:rsidRPr="00F411A2">
              <w:rPr>
                <w:color w:val="000000"/>
                <w:sz w:val="22"/>
                <w:szCs w:val="22"/>
                <w:lang w:val="ru-RU"/>
              </w:rPr>
              <w:t>1,459.1</w:t>
            </w:r>
          </w:p>
        </w:tc>
        <w:tc>
          <w:tcPr>
            <w:tcW w:w="769" w:type="dxa"/>
            <w:tcBorders>
              <w:top w:val="nil"/>
              <w:left w:val="nil"/>
              <w:bottom w:val="single" w:sz="4" w:space="0" w:color="000000"/>
              <w:right w:val="single" w:sz="4" w:space="0" w:color="000000"/>
            </w:tcBorders>
            <w:shd w:val="clear" w:color="auto" w:fill="auto"/>
            <w:noWrap/>
            <w:vAlign w:val="bottom"/>
            <w:hideMark/>
          </w:tcPr>
          <w:p w14:paraId="6B3E6636" w14:textId="77777777" w:rsidR="00F411A2" w:rsidRPr="00F411A2" w:rsidRDefault="00F411A2" w:rsidP="00F411A2">
            <w:pPr>
              <w:jc w:val="right"/>
              <w:rPr>
                <w:color w:val="000000"/>
                <w:sz w:val="22"/>
                <w:szCs w:val="22"/>
                <w:lang w:val="ru-RU"/>
              </w:rPr>
            </w:pPr>
            <w:r w:rsidRPr="00F411A2">
              <w:rPr>
                <w:color w:val="000000"/>
                <w:sz w:val="22"/>
                <w:szCs w:val="22"/>
                <w:lang w:val="ru-RU"/>
              </w:rPr>
              <w:t>105.4</w:t>
            </w:r>
          </w:p>
        </w:tc>
        <w:tc>
          <w:tcPr>
            <w:tcW w:w="1036" w:type="dxa"/>
            <w:tcBorders>
              <w:top w:val="nil"/>
              <w:left w:val="nil"/>
              <w:bottom w:val="single" w:sz="4" w:space="0" w:color="000000"/>
              <w:right w:val="single" w:sz="4" w:space="0" w:color="000000"/>
            </w:tcBorders>
            <w:shd w:val="clear" w:color="auto" w:fill="auto"/>
            <w:noWrap/>
            <w:vAlign w:val="bottom"/>
            <w:hideMark/>
          </w:tcPr>
          <w:p w14:paraId="53E41A6E" w14:textId="77777777" w:rsidR="00F411A2" w:rsidRPr="00F411A2" w:rsidRDefault="00F411A2" w:rsidP="00F411A2">
            <w:pPr>
              <w:jc w:val="right"/>
              <w:rPr>
                <w:color w:val="000000"/>
                <w:sz w:val="22"/>
                <w:szCs w:val="22"/>
                <w:lang w:val="ru-RU"/>
              </w:rPr>
            </w:pPr>
            <w:r w:rsidRPr="00F411A2">
              <w:rPr>
                <w:color w:val="000000"/>
                <w:sz w:val="22"/>
                <w:szCs w:val="22"/>
                <w:lang w:val="ru-RU"/>
              </w:rPr>
              <w:t>6,016.3</w:t>
            </w:r>
          </w:p>
        </w:tc>
        <w:tc>
          <w:tcPr>
            <w:tcW w:w="787" w:type="dxa"/>
            <w:tcBorders>
              <w:top w:val="nil"/>
              <w:left w:val="nil"/>
              <w:bottom w:val="single" w:sz="4" w:space="0" w:color="000000"/>
              <w:right w:val="single" w:sz="4" w:space="0" w:color="000000"/>
            </w:tcBorders>
            <w:shd w:val="clear" w:color="auto" w:fill="auto"/>
            <w:noWrap/>
            <w:vAlign w:val="bottom"/>
            <w:hideMark/>
          </w:tcPr>
          <w:p w14:paraId="70D6CEB1" w14:textId="77777777" w:rsidR="00F411A2" w:rsidRPr="00F411A2" w:rsidRDefault="00F411A2" w:rsidP="00F411A2">
            <w:pPr>
              <w:jc w:val="right"/>
              <w:rPr>
                <w:color w:val="000000"/>
                <w:sz w:val="22"/>
                <w:szCs w:val="22"/>
                <w:lang w:val="ru-RU"/>
              </w:rPr>
            </w:pPr>
            <w:r w:rsidRPr="00F411A2">
              <w:rPr>
                <w:color w:val="000000"/>
                <w:sz w:val="22"/>
                <w:szCs w:val="22"/>
                <w:lang w:val="ru-RU"/>
              </w:rPr>
              <w:t>126.7</w:t>
            </w:r>
          </w:p>
        </w:tc>
      </w:tr>
      <w:tr w:rsidR="00F411A2" w:rsidRPr="00F411A2" w14:paraId="3BF43907"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343AD3EC" w14:textId="77777777" w:rsidR="00F411A2" w:rsidRPr="00F411A2" w:rsidRDefault="00F411A2" w:rsidP="00F411A2">
            <w:pPr>
              <w:rPr>
                <w:i/>
                <w:iCs/>
                <w:color w:val="000000"/>
                <w:sz w:val="22"/>
                <w:szCs w:val="22"/>
                <w:lang w:val="ru-RU"/>
              </w:rPr>
            </w:pPr>
            <w:r w:rsidRPr="00F411A2">
              <w:rPr>
                <w:i/>
                <w:iCs/>
                <w:color w:val="000000"/>
                <w:sz w:val="22"/>
                <w:szCs w:val="22"/>
                <w:lang w:val="ru-RU"/>
              </w:rPr>
              <w:t>taxa pe valoare adaugată</w:t>
            </w:r>
          </w:p>
        </w:tc>
        <w:tc>
          <w:tcPr>
            <w:tcW w:w="1023" w:type="dxa"/>
            <w:tcBorders>
              <w:top w:val="nil"/>
              <w:left w:val="nil"/>
              <w:bottom w:val="single" w:sz="4" w:space="0" w:color="000000"/>
              <w:right w:val="single" w:sz="4" w:space="0" w:color="000000"/>
            </w:tcBorders>
            <w:shd w:val="clear" w:color="auto" w:fill="auto"/>
            <w:noWrap/>
            <w:vAlign w:val="bottom"/>
            <w:hideMark/>
          </w:tcPr>
          <w:p w14:paraId="4FE0DD13" w14:textId="77777777" w:rsidR="00F411A2" w:rsidRPr="00F411A2" w:rsidRDefault="00F411A2" w:rsidP="00F411A2">
            <w:pPr>
              <w:jc w:val="right"/>
              <w:rPr>
                <w:color w:val="000000"/>
                <w:sz w:val="22"/>
                <w:szCs w:val="22"/>
                <w:lang w:val="ru-RU"/>
              </w:rPr>
            </w:pPr>
            <w:r w:rsidRPr="00F411A2">
              <w:rPr>
                <w:color w:val="000000"/>
                <w:sz w:val="22"/>
                <w:szCs w:val="22"/>
                <w:lang w:val="ru-RU"/>
              </w:rPr>
              <w:t>14,914.2</w:t>
            </w:r>
          </w:p>
        </w:tc>
        <w:tc>
          <w:tcPr>
            <w:tcW w:w="1023" w:type="dxa"/>
            <w:tcBorders>
              <w:top w:val="nil"/>
              <w:left w:val="nil"/>
              <w:bottom w:val="single" w:sz="4" w:space="0" w:color="000000"/>
              <w:right w:val="single" w:sz="4" w:space="0" w:color="000000"/>
            </w:tcBorders>
            <w:shd w:val="clear" w:color="auto" w:fill="auto"/>
            <w:noWrap/>
            <w:vAlign w:val="bottom"/>
            <w:hideMark/>
          </w:tcPr>
          <w:p w14:paraId="008E01AA" w14:textId="77777777" w:rsidR="00F411A2" w:rsidRPr="00F411A2" w:rsidRDefault="00F411A2" w:rsidP="00F411A2">
            <w:pPr>
              <w:jc w:val="right"/>
              <w:rPr>
                <w:color w:val="000000"/>
                <w:sz w:val="22"/>
                <w:szCs w:val="22"/>
                <w:lang w:val="ru-RU"/>
              </w:rPr>
            </w:pPr>
            <w:r w:rsidRPr="00F411A2">
              <w:rPr>
                <w:color w:val="000000"/>
                <w:sz w:val="22"/>
                <w:szCs w:val="22"/>
                <w:lang w:val="ru-RU"/>
              </w:rPr>
              <w:t>18,427.1</w:t>
            </w:r>
          </w:p>
        </w:tc>
        <w:tc>
          <w:tcPr>
            <w:tcW w:w="1023" w:type="dxa"/>
            <w:tcBorders>
              <w:top w:val="nil"/>
              <w:left w:val="nil"/>
              <w:bottom w:val="single" w:sz="4" w:space="0" w:color="000000"/>
              <w:right w:val="single" w:sz="4" w:space="0" w:color="000000"/>
            </w:tcBorders>
            <w:shd w:val="clear" w:color="auto" w:fill="auto"/>
            <w:noWrap/>
            <w:vAlign w:val="bottom"/>
            <w:hideMark/>
          </w:tcPr>
          <w:p w14:paraId="62E28F7A" w14:textId="77777777" w:rsidR="00F411A2" w:rsidRPr="00F411A2" w:rsidRDefault="00F411A2" w:rsidP="00F411A2">
            <w:pPr>
              <w:jc w:val="right"/>
              <w:rPr>
                <w:color w:val="000000"/>
                <w:sz w:val="22"/>
                <w:szCs w:val="22"/>
                <w:lang w:val="ru-RU"/>
              </w:rPr>
            </w:pPr>
            <w:r w:rsidRPr="00F411A2">
              <w:rPr>
                <w:color w:val="000000"/>
                <w:sz w:val="22"/>
                <w:szCs w:val="22"/>
                <w:lang w:val="ru-RU"/>
              </w:rPr>
              <w:t>19,614.6</w:t>
            </w:r>
          </w:p>
        </w:tc>
        <w:tc>
          <w:tcPr>
            <w:tcW w:w="850" w:type="dxa"/>
            <w:tcBorders>
              <w:top w:val="nil"/>
              <w:left w:val="nil"/>
              <w:bottom w:val="single" w:sz="4" w:space="0" w:color="000000"/>
              <w:right w:val="single" w:sz="4" w:space="0" w:color="000000"/>
            </w:tcBorders>
            <w:shd w:val="clear" w:color="auto" w:fill="auto"/>
            <w:noWrap/>
            <w:vAlign w:val="bottom"/>
            <w:hideMark/>
          </w:tcPr>
          <w:p w14:paraId="28A7286B" w14:textId="77777777" w:rsidR="00F411A2" w:rsidRPr="00F411A2" w:rsidRDefault="00F411A2" w:rsidP="00F411A2">
            <w:pPr>
              <w:jc w:val="right"/>
              <w:rPr>
                <w:color w:val="000000"/>
                <w:sz w:val="22"/>
                <w:szCs w:val="22"/>
                <w:lang w:val="ru-RU"/>
              </w:rPr>
            </w:pPr>
            <w:r w:rsidRPr="00F411A2">
              <w:rPr>
                <w:color w:val="000000"/>
                <w:sz w:val="22"/>
                <w:szCs w:val="22"/>
                <w:lang w:val="ru-RU"/>
              </w:rPr>
              <w:t>1,187.5</w:t>
            </w:r>
          </w:p>
        </w:tc>
        <w:tc>
          <w:tcPr>
            <w:tcW w:w="769" w:type="dxa"/>
            <w:tcBorders>
              <w:top w:val="nil"/>
              <w:left w:val="nil"/>
              <w:bottom w:val="single" w:sz="4" w:space="0" w:color="000000"/>
              <w:right w:val="single" w:sz="4" w:space="0" w:color="000000"/>
            </w:tcBorders>
            <w:shd w:val="clear" w:color="auto" w:fill="auto"/>
            <w:noWrap/>
            <w:vAlign w:val="bottom"/>
            <w:hideMark/>
          </w:tcPr>
          <w:p w14:paraId="2FC661CC" w14:textId="77777777" w:rsidR="00F411A2" w:rsidRPr="00F411A2" w:rsidRDefault="00F411A2" w:rsidP="00F411A2">
            <w:pPr>
              <w:jc w:val="right"/>
              <w:rPr>
                <w:color w:val="000000"/>
                <w:sz w:val="22"/>
                <w:szCs w:val="22"/>
                <w:lang w:val="ru-RU"/>
              </w:rPr>
            </w:pPr>
            <w:r w:rsidRPr="00F411A2">
              <w:rPr>
                <w:color w:val="000000"/>
                <w:sz w:val="22"/>
                <w:szCs w:val="22"/>
                <w:lang w:val="ru-RU"/>
              </w:rPr>
              <w:t>106.4</w:t>
            </w:r>
          </w:p>
        </w:tc>
        <w:tc>
          <w:tcPr>
            <w:tcW w:w="1036" w:type="dxa"/>
            <w:tcBorders>
              <w:top w:val="nil"/>
              <w:left w:val="nil"/>
              <w:bottom w:val="single" w:sz="4" w:space="0" w:color="000000"/>
              <w:right w:val="single" w:sz="4" w:space="0" w:color="000000"/>
            </w:tcBorders>
            <w:shd w:val="clear" w:color="auto" w:fill="auto"/>
            <w:noWrap/>
            <w:vAlign w:val="bottom"/>
            <w:hideMark/>
          </w:tcPr>
          <w:p w14:paraId="68A2892D" w14:textId="77777777" w:rsidR="00F411A2" w:rsidRPr="00F411A2" w:rsidRDefault="00F411A2" w:rsidP="00F411A2">
            <w:pPr>
              <w:jc w:val="right"/>
              <w:rPr>
                <w:color w:val="000000"/>
                <w:sz w:val="22"/>
                <w:szCs w:val="22"/>
                <w:lang w:val="ru-RU"/>
              </w:rPr>
            </w:pPr>
            <w:r w:rsidRPr="00F411A2">
              <w:rPr>
                <w:color w:val="000000"/>
                <w:sz w:val="22"/>
                <w:szCs w:val="22"/>
                <w:lang w:val="ru-RU"/>
              </w:rPr>
              <w:t>4,700.4</w:t>
            </w:r>
          </w:p>
        </w:tc>
        <w:tc>
          <w:tcPr>
            <w:tcW w:w="787" w:type="dxa"/>
            <w:tcBorders>
              <w:top w:val="nil"/>
              <w:left w:val="nil"/>
              <w:bottom w:val="single" w:sz="4" w:space="0" w:color="000000"/>
              <w:right w:val="single" w:sz="4" w:space="0" w:color="000000"/>
            </w:tcBorders>
            <w:shd w:val="clear" w:color="auto" w:fill="auto"/>
            <w:noWrap/>
            <w:vAlign w:val="bottom"/>
            <w:hideMark/>
          </w:tcPr>
          <w:p w14:paraId="3E757AC9" w14:textId="77777777" w:rsidR="00F411A2" w:rsidRPr="00F411A2" w:rsidRDefault="00F411A2" w:rsidP="00F411A2">
            <w:pPr>
              <w:jc w:val="right"/>
              <w:rPr>
                <w:color w:val="000000"/>
                <w:sz w:val="22"/>
                <w:szCs w:val="22"/>
                <w:lang w:val="ru-RU"/>
              </w:rPr>
            </w:pPr>
            <w:r w:rsidRPr="00F411A2">
              <w:rPr>
                <w:color w:val="000000"/>
                <w:sz w:val="22"/>
                <w:szCs w:val="22"/>
                <w:lang w:val="ru-RU"/>
              </w:rPr>
              <w:t>131.5</w:t>
            </w:r>
          </w:p>
        </w:tc>
      </w:tr>
      <w:tr w:rsidR="00F411A2" w:rsidRPr="00F411A2" w14:paraId="02F568F4"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233C8A60"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accize </w:t>
            </w:r>
          </w:p>
        </w:tc>
        <w:tc>
          <w:tcPr>
            <w:tcW w:w="1023" w:type="dxa"/>
            <w:tcBorders>
              <w:top w:val="nil"/>
              <w:left w:val="nil"/>
              <w:bottom w:val="single" w:sz="4" w:space="0" w:color="000000"/>
              <w:right w:val="single" w:sz="4" w:space="0" w:color="000000"/>
            </w:tcBorders>
            <w:shd w:val="clear" w:color="auto" w:fill="auto"/>
            <w:noWrap/>
            <w:vAlign w:val="bottom"/>
            <w:hideMark/>
          </w:tcPr>
          <w:p w14:paraId="64954DA1" w14:textId="77777777" w:rsidR="00F411A2" w:rsidRPr="00F411A2" w:rsidRDefault="00F411A2" w:rsidP="00F411A2">
            <w:pPr>
              <w:jc w:val="right"/>
              <w:rPr>
                <w:color w:val="000000"/>
                <w:sz w:val="22"/>
                <w:szCs w:val="22"/>
                <w:lang w:val="ru-RU"/>
              </w:rPr>
            </w:pPr>
            <w:r w:rsidRPr="00F411A2">
              <w:rPr>
                <w:color w:val="000000"/>
                <w:sz w:val="22"/>
                <w:szCs w:val="22"/>
                <w:lang w:val="ru-RU"/>
              </w:rPr>
              <w:t>5,909.8</w:t>
            </w:r>
          </w:p>
        </w:tc>
        <w:tc>
          <w:tcPr>
            <w:tcW w:w="1023" w:type="dxa"/>
            <w:tcBorders>
              <w:top w:val="nil"/>
              <w:left w:val="nil"/>
              <w:bottom w:val="single" w:sz="4" w:space="0" w:color="000000"/>
              <w:right w:val="single" w:sz="4" w:space="0" w:color="000000"/>
            </w:tcBorders>
            <w:shd w:val="clear" w:color="auto" w:fill="auto"/>
            <w:noWrap/>
            <w:vAlign w:val="bottom"/>
            <w:hideMark/>
          </w:tcPr>
          <w:p w14:paraId="4ED001A3" w14:textId="77777777" w:rsidR="00F411A2" w:rsidRPr="00F411A2" w:rsidRDefault="00F411A2" w:rsidP="00F411A2">
            <w:pPr>
              <w:jc w:val="right"/>
              <w:rPr>
                <w:color w:val="000000"/>
                <w:sz w:val="22"/>
                <w:szCs w:val="22"/>
                <w:lang w:val="ru-RU"/>
              </w:rPr>
            </w:pPr>
            <w:r w:rsidRPr="00F411A2">
              <w:rPr>
                <w:color w:val="000000"/>
                <w:sz w:val="22"/>
                <w:szCs w:val="22"/>
                <w:lang w:val="ru-RU"/>
              </w:rPr>
              <w:t>6,479.4</w:t>
            </w:r>
          </w:p>
        </w:tc>
        <w:tc>
          <w:tcPr>
            <w:tcW w:w="1023" w:type="dxa"/>
            <w:tcBorders>
              <w:top w:val="nil"/>
              <w:left w:val="nil"/>
              <w:bottom w:val="single" w:sz="4" w:space="0" w:color="000000"/>
              <w:right w:val="single" w:sz="4" w:space="0" w:color="000000"/>
            </w:tcBorders>
            <w:shd w:val="clear" w:color="auto" w:fill="auto"/>
            <w:noWrap/>
            <w:vAlign w:val="bottom"/>
            <w:hideMark/>
          </w:tcPr>
          <w:p w14:paraId="1CDBB67D" w14:textId="77777777" w:rsidR="00F411A2" w:rsidRPr="00F411A2" w:rsidRDefault="00F411A2" w:rsidP="00F411A2">
            <w:pPr>
              <w:jc w:val="right"/>
              <w:rPr>
                <w:color w:val="000000"/>
                <w:sz w:val="22"/>
                <w:szCs w:val="22"/>
                <w:lang w:val="ru-RU"/>
              </w:rPr>
            </w:pPr>
            <w:r w:rsidRPr="00F411A2">
              <w:rPr>
                <w:color w:val="000000"/>
                <w:sz w:val="22"/>
                <w:szCs w:val="22"/>
                <w:lang w:val="ru-RU"/>
              </w:rPr>
              <w:t>6,731.4</w:t>
            </w:r>
          </w:p>
        </w:tc>
        <w:tc>
          <w:tcPr>
            <w:tcW w:w="850" w:type="dxa"/>
            <w:tcBorders>
              <w:top w:val="nil"/>
              <w:left w:val="nil"/>
              <w:bottom w:val="single" w:sz="4" w:space="0" w:color="000000"/>
              <w:right w:val="single" w:sz="4" w:space="0" w:color="000000"/>
            </w:tcBorders>
            <w:shd w:val="clear" w:color="auto" w:fill="auto"/>
            <w:noWrap/>
            <w:vAlign w:val="bottom"/>
            <w:hideMark/>
          </w:tcPr>
          <w:p w14:paraId="33F49EF2" w14:textId="77777777" w:rsidR="00F411A2" w:rsidRPr="00F411A2" w:rsidRDefault="00F411A2" w:rsidP="00F411A2">
            <w:pPr>
              <w:jc w:val="right"/>
              <w:rPr>
                <w:color w:val="000000"/>
                <w:sz w:val="22"/>
                <w:szCs w:val="22"/>
                <w:lang w:val="ru-RU"/>
              </w:rPr>
            </w:pPr>
            <w:r w:rsidRPr="00F411A2">
              <w:rPr>
                <w:color w:val="000000"/>
                <w:sz w:val="22"/>
                <w:szCs w:val="22"/>
                <w:lang w:val="ru-RU"/>
              </w:rPr>
              <w:t>252.0</w:t>
            </w:r>
          </w:p>
        </w:tc>
        <w:tc>
          <w:tcPr>
            <w:tcW w:w="769" w:type="dxa"/>
            <w:tcBorders>
              <w:top w:val="nil"/>
              <w:left w:val="nil"/>
              <w:bottom w:val="single" w:sz="4" w:space="0" w:color="000000"/>
              <w:right w:val="single" w:sz="4" w:space="0" w:color="000000"/>
            </w:tcBorders>
            <w:shd w:val="clear" w:color="auto" w:fill="auto"/>
            <w:noWrap/>
            <w:vAlign w:val="bottom"/>
            <w:hideMark/>
          </w:tcPr>
          <w:p w14:paraId="4A8272F8" w14:textId="77777777" w:rsidR="00F411A2" w:rsidRPr="00F411A2" w:rsidRDefault="00F411A2" w:rsidP="00F411A2">
            <w:pPr>
              <w:jc w:val="right"/>
              <w:rPr>
                <w:color w:val="000000"/>
                <w:sz w:val="22"/>
                <w:szCs w:val="22"/>
                <w:lang w:val="ru-RU"/>
              </w:rPr>
            </w:pPr>
            <w:r w:rsidRPr="00F411A2">
              <w:rPr>
                <w:color w:val="000000"/>
                <w:sz w:val="22"/>
                <w:szCs w:val="22"/>
                <w:lang w:val="ru-RU"/>
              </w:rPr>
              <w:t>103.9</w:t>
            </w:r>
          </w:p>
        </w:tc>
        <w:tc>
          <w:tcPr>
            <w:tcW w:w="1036" w:type="dxa"/>
            <w:tcBorders>
              <w:top w:val="nil"/>
              <w:left w:val="nil"/>
              <w:bottom w:val="single" w:sz="4" w:space="0" w:color="000000"/>
              <w:right w:val="single" w:sz="4" w:space="0" w:color="000000"/>
            </w:tcBorders>
            <w:shd w:val="clear" w:color="auto" w:fill="auto"/>
            <w:noWrap/>
            <w:vAlign w:val="bottom"/>
            <w:hideMark/>
          </w:tcPr>
          <w:p w14:paraId="098171C2" w14:textId="77777777" w:rsidR="00F411A2" w:rsidRPr="00F411A2" w:rsidRDefault="00F411A2" w:rsidP="00F411A2">
            <w:pPr>
              <w:jc w:val="right"/>
              <w:rPr>
                <w:color w:val="000000"/>
                <w:sz w:val="22"/>
                <w:szCs w:val="22"/>
                <w:lang w:val="ru-RU"/>
              </w:rPr>
            </w:pPr>
            <w:r w:rsidRPr="00F411A2">
              <w:rPr>
                <w:color w:val="000000"/>
                <w:sz w:val="22"/>
                <w:szCs w:val="22"/>
                <w:lang w:val="ru-RU"/>
              </w:rPr>
              <w:t>821.6</w:t>
            </w:r>
          </w:p>
        </w:tc>
        <w:tc>
          <w:tcPr>
            <w:tcW w:w="787" w:type="dxa"/>
            <w:tcBorders>
              <w:top w:val="nil"/>
              <w:left w:val="nil"/>
              <w:bottom w:val="single" w:sz="4" w:space="0" w:color="000000"/>
              <w:right w:val="single" w:sz="4" w:space="0" w:color="000000"/>
            </w:tcBorders>
            <w:shd w:val="clear" w:color="auto" w:fill="auto"/>
            <w:noWrap/>
            <w:vAlign w:val="bottom"/>
            <w:hideMark/>
          </w:tcPr>
          <w:p w14:paraId="45F5D4E7" w14:textId="77777777" w:rsidR="00F411A2" w:rsidRPr="00F411A2" w:rsidRDefault="00F411A2" w:rsidP="00F411A2">
            <w:pPr>
              <w:jc w:val="right"/>
              <w:rPr>
                <w:color w:val="000000"/>
                <w:sz w:val="22"/>
                <w:szCs w:val="22"/>
                <w:lang w:val="ru-RU"/>
              </w:rPr>
            </w:pPr>
            <w:r w:rsidRPr="00F411A2">
              <w:rPr>
                <w:color w:val="000000"/>
                <w:sz w:val="22"/>
                <w:szCs w:val="22"/>
                <w:lang w:val="ru-RU"/>
              </w:rPr>
              <w:t>113.9</w:t>
            </w:r>
          </w:p>
        </w:tc>
      </w:tr>
      <w:tr w:rsidR="00F411A2" w:rsidRPr="00F411A2" w14:paraId="27ADE67F" w14:textId="77777777" w:rsidTr="00F411A2">
        <w:trPr>
          <w:trHeight w:val="631"/>
        </w:trPr>
        <w:tc>
          <w:tcPr>
            <w:tcW w:w="3425" w:type="dxa"/>
            <w:tcBorders>
              <w:top w:val="nil"/>
              <w:left w:val="single" w:sz="4" w:space="0" w:color="000000"/>
              <w:bottom w:val="single" w:sz="4" w:space="0" w:color="000000"/>
              <w:right w:val="single" w:sz="4" w:space="0" w:color="000000"/>
            </w:tcBorders>
            <w:shd w:val="clear" w:color="auto" w:fill="auto"/>
            <w:vAlign w:val="bottom"/>
            <w:hideMark/>
          </w:tcPr>
          <w:p w14:paraId="1BC8139D" w14:textId="77777777" w:rsidR="00F411A2" w:rsidRPr="00F411A2" w:rsidRDefault="00F411A2" w:rsidP="00F411A2">
            <w:pPr>
              <w:rPr>
                <w:i/>
                <w:iCs/>
                <w:color w:val="000000"/>
                <w:lang w:val="en-US"/>
              </w:rPr>
            </w:pPr>
            <w:r w:rsidRPr="00F411A2">
              <w:rPr>
                <w:i/>
                <w:iCs/>
                <w:color w:val="000000"/>
                <w:lang w:val="en-US"/>
              </w:rPr>
              <w:t>taxa asupra comerțului exterior și operațiunilor externe</w:t>
            </w:r>
          </w:p>
        </w:tc>
        <w:tc>
          <w:tcPr>
            <w:tcW w:w="1023" w:type="dxa"/>
            <w:tcBorders>
              <w:top w:val="nil"/>
              <w:left w:val="nil"/>
              <w:bottom w:val="single" w:sz="4" w:space="0" w:color="000000"/>
              <w:right w:val="single" w:sz="4" w:space="0" w:color="000000"/>
            </w:tcBorders>
            <w:shd w:val="clear" w:color="auto" w:fill="auto"/>
            <w:noWrap/>
            <w:vAlign w:val="bottom"/>
            <w:hideMark/>
          </w:tcPr>
          <w:p w14:paraId="65A51FA3" w14:textId="77777777" w:rsidR="00F411A2" w:rsidRPr="00F411A2" w:rsidRDefault="00F411A2" w:rsidP="00F411A2">
            <w:pPr>
              <w:jc w:val="right"/>
              <w:rPr>
                <w:color w:val="000000"/>
                <w:sz w:val="22"/>
                <w:szCs w:val="22"/>
                <w:lang w:val="ru-RU"/>
              </w:rPr>
            </w:pPr>
            <w:r w:rsidRPr="00F411A2">
              <w:rPr>
                <w:color w:val="000000"/>
                <w:sz w:val="22"/>
                <w:szCs w:val="22"/>
                <w:lang w:val="ru-RU"/>
              </w:rPr>
              <w:t>1680.8</w:t>
            </w:r>
          </w:p>
        </w:tc>
        <w:tc>
          <w:tcPr>
            <w:tcW w:w="1023" w:type="dxa"/>
            <w:tcBorders>
              <w:top w:val="nil"/>
              <w:left w:val="nil"/>
              <w:bottom w:val="single" w:sz="4" w:space="0" w:color="000000"/>
              <w:right w:val="single" w:sz="4" w:space="0" w:color="000000"/>
            </w:tcBorders>
            <w:shd w:val="clear" w:color="auto" w:fill="auto"/>
            <w:noWrap/>
            <w:vAlign w:val="bottom"/>
            <w:hideMark/>
          </w:tcPr>
          <w:p w14:paraId="0ABBAA80" w14:textId="77777777" w:rsidR="00F411A2" w:rsidRPr="00F411A2" w:rsidRDefault="00F411A2" w:rsidP="00F411A2">
            <w:pPr>
              <w:jc w:val="right"/>
              <w:rPr>
                <w:color w:val="000000"/>
                <w:sz w:val="22"/>
                <w:szCs w:val="22"/>
                <w:lang w:val="ru-RU"/>
              </w:rPr>
            </w:pPr>
            <w:r w:rsidRPr="00F411A2">
              <w:rPr>
                <w:color w:val="000000"/>
                <w:sz w:val="22"/>
                <w:szCs w:val="22"/>
                <w:lang w:val="ru-RU"/>
              </w:rPr>
              <w:t>2155.5</w:t>
            </w:r>
          </w:p>
        </w:tc>
        <w:tc>
          <w:tcPr>
            <w:tcW w:w="1023" w:type="dxa"/>
            <w:tcBorders>
              <w:top w:val="nil"/>
              <w:left w:val="nil"/>
              <w:bottom w:val="single" w:sz="4" w:space="0" w:color="000000"/>
              <w:right w:val="single" w:sz="4" w:space="0" w:color="000000"/>
            </w:tcBorders>
            <w:shd w:val="clear" w:color="auto" w:fill="auto"/>
            <w:noWrap/>
            <w:vAlign w:val="bottom"/>
            <w:hideMark/>
          </w:tcPr>
          <w:p w14:paraId="5C88B4C2" w14:textId="77777777" w:rsidR="00F411A2" w:rsidRPr="00F411A2" w:rsidRDefault="00F411A2" w:rsidP="00F411A2">
            <w:pPr>
              <w:jc w:val="right"/>
              <w:rPr>
                <w:color w:val="000000"/>
                <w:sz w:val="22"/>
                <w:szCs w:val="22"/>
                <w:lang w:val="ru-RU"/>
              </w:rPr>
            </w:pPr>
            <w:r w:rsidRPr="00F411A2">
              <w:rPr>
                <w:color w:val="000000"/>
                <w:sz w:val="22"/>
                <w:szCs w:val="22"/>
                <w:lang w:val="ru-RU"/>
              </w:rPr>
              <w:t>2175.1</w:t>
            </w:r>
          </w:p>
        </w:tc>
        <w:tc>
          <w:tcPr>
            <w:tcW w:w="850" w:type="dxa"/>
            <w:tcBorders>
              <w:top w:val="nil"/>
              <w:left w:val="nil"/>
              <w:bottom w:val="single" w:sz="4" w:space="0" w:color="000000"/>
              <w:right w:val="single" w:sz="4" w:space="0" w:color="000000"/>
            </w:tcBorders>
            <w:shd w:val="clear" w:color="auto" w:fill="auto"/>
            <w:noWrap/>
            <w:vAlign w:val="bottom"/>
            <w:hideMark/>
          </w:tcPr>
          <w:p w14:paraId="038B6287" w14:textId="77777777" w:rsidR="00F411A2" w:rsidRPr="00F411A2" w:rsidRDefault="00F411A2" w:rsidP="00F411A2">
            <w:pPr>
              <w:jc w:val="right"/>
              <w:rPr>
                <w:color w:val="000000"/>
                <w:sz w:val="22"/>
                <w:szCs w:val="22"/>
                <w:lang w:val="ru-RU"/>
              </w:rPr>
            </w:pPr>
            <w:r w:rsidRPr="00F411A2">
              <w:rPr>
                <w:color w:val="000000"/>
                <w:sz w:val="22"/>
                <w:szCs w:val="22"/>
                <w:lang w:val="ru-RU"/>
              </w:rPr>
              <w:t>19.6</w:t>
            </w:r>
          </w:p>
        </w:tc>
        <w:tc>
          <w:tcPr>
            <w:tcW w:w="769" w:type="dxa"/>
            <w:tcBorders>
              <w:top w:val="nil"/>
              <w:left w:val="nil"/>
              <w:bottom w:val="single" w:sz="4" w:space="0" w:color="000000"/>
              <w:right w:val="single" w:sz="4" w:space="0" w:color="000000"/>
            </w:tcBorders>
            <w:shd w:val="clear" w:color="auto" w:fill="auto"/>
            <w:noWrap/>
            <w:vAlign w:val="bottom"/>
            <w:hideMark/>
          </w:tcPr>
          <w:p w14:paraId="154F85AD" w14:textId="77777777" w:rsidR="00F411A2" w:rsidRPr="00F411A2" w:rsidRDefault="00F411A2" w:rsidP="00F411A2">
            <w:pPr>
              <w:jc w:val="right"/>
              <w:rPr>
                <w:color w:val="000000"/>
                <w:sz w:val="22"/>
                <w:szCs w:val="22"/>
                <w:lang w:val="ru-RU"/>
              </w:rPr>
            </w:pPr>
            <w:r w:rsidRPr="00F411A2">
              <w:rPr>
                <w:color w:val="000000"/>
                <w:sz w:val="22"/>
                <w:szCs w:val="22"/>
                <w:lang w:val="ru-RU"/>
              </w:rPr>
              <w:t>100.9</w:t>
            </w:r>
          </w:p>
        </w:tc>
        <w:tc>
          <w:tcPr>
            <w:tcW w:w="1036" w:type="dxa"/>
            <w:tcBorders>
              <w:top w:val="nil"/>
              <w:left w:val="nil"/>
              <w:bottom w:val="single" w:sz="4" w:space="0" w:color="000000"/>
              <w:right w:val="single" w:sz="4" w:space="0" w:color="000000"/>
            </w:tcBorders>
            <w:shd w:val="clear" w:color="auto" w:fill="auto"/>
            <w:noWrap/>
            <w:vAlign w:val="bottom"/>
            <w:hideMark/>
          </w:tcPr>
          <w:p w14:paraId="26C7ECE8" w14:textId="77777777" w:rsidR="00F411A2" w:rsidRPr="00F411A2" w:rsidRDefault="00F411A2" w:rsidP="00F411A2">
            <w:pPr>
              <w:jc w:val="right"/>
              <w:rPr>
                <w:color w:val="000000"/>
                <w:sz w:val="22"/>
                <w:szCs w:val="22"/>
                <w:lang w:val="ru-RU"/>
              </w:rPr>
            </w:pPr>
            <w:r w:rsidRPr="00F411A2">
              <w:rPr>
                <w:color w:val="000000"/>
                <w:sz w:val="22"/>
                <w:szCs w:val="22"/>
                <w:lang w:val="ru-RU"/>
              </w:rPr>
              <w:t>494.3</w:t>
            </w:r>
          </w:p>
        </w:tc>
        <w:tc>
          <w:tcPr>
            <w:tcW w:w="787" w:type="dxa"/>
            <w:tcBorders>
              <w:top w:val="nil"/>
              <w:left w:val="nil"/>
              <w:bottom w:val="single" w:sz="4" w:space="0" w:color="000000"/>
              <w:right w:val="single" w:sz="4" w:space="0" w:color="000000"/>
            </w:tcBorders>
            <w:shd w:val="clear" w:color="auto" w:fill="auto"/>
            <w:noWrap/>
            <w:vAlign w:val="bottom"/>
            <w:hideMark/>
          </w:tcPr>
          <w:p w14:paraId="5ED83674" w14:textId="77777777" w:rsidR="00F411A2" w:rsidRPr="00F411A2" w:rsidRDefault="00F411A2" w:rsidP="00F411A2">
            <w:pPr>
              <w:jc w:val="right"/>
              <w:rPr>
                <w:color w:val="000000"/>
                <w:sz w:val="22"/>
                <w:szCs w:val="22"/>
                <w:lang w:val="ru-RU"/>
              </w:rPr>
            </w:pPr>
            <w:r w:rsidRPr="00F411A2">
              <w:rPr>
                <w:color w:val="000000"/>
                <w:sz w:val="22"/>
                <w:szCs w:val="22"/>
                <w:lang w:val="ru-RU"/>
              </w:rPr>
              <w:t>129.4</w:t>
            </w:r>
          </w:p>
        </w:tc>
      </w:tr>
      <w:tr w:rsidR="00F411A2" w:rsidRPr="00F411A2" w14:paraId="68DA2FA0"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55704E42" w14:textId="77777777" w:rsidR="00F411A2" w:rsidRPr="00F411A2" w:rsidRDefault="00F411A2" w:rsidP="00F411A2">
            <w:pPr>
              <w:rPr>
                <w:i/>
                <w:iCs/>
                <w:color w:val="000000"/>
                <w:lang w:val="ru-RU"/>
              </w:rPr>
            </w:pPr>
            <w:r w:rsidRPr="00F411A2">
              <w:rPr>
                <w:i/>
                <w:iCs/>
                <w:color w:val="000000"/>
                <w:lang w:val="ru-RU"/>
              </w:rPr>
              <w:t>Alte venituri</w:t>
            </w:r>
          </w:p>
        </w:tc>
        <w:tc>
          <w:tcPr>
            <w:tcW w:w="1023" w:type="dxa"/>
            <w:tcBorders>
              <w:top w:val="nil"/>
              <w:left w:val="nil"/>
              <w:bottom w:val="single" w:sz="4" w:space="0" w:color="000000"/>
              <w:right w:val="single" w:sz="4" w:space="0" w:color="000000"/>
            </w:tcBorders>
            <w:shd w:val="clear" w:color="auto" w:fill="auto"/>
            <w:noWrap/>
            <w:vAlign w:val="bottom"/>
            <w:hideMark/>
          </w:tcPr>
          <w:p w14:paraId="507715B0" w14:textId="77777777" w:rsidR="00F411A2" w:rsidRPr="00F411A2" w:rsidRDefault="00F411A2" w:rsidP="00F411A2">
            <w:pPr>
              <w:jc w:val="right"/>
              <w:rPr>
                <w:color w:val="000000"/>
                <w:sz w:val="22"/>
                <w:szCs w:val="22"/>
                <w:lang w:val="ru-RU"/>
              </w:rPr>
            </w:pPr>
            <w:r w:rsidRPr="00F411A2">
              <w:rPr>
                <w:color w:val="000000"/>
                <w:sz w:val="22"/>
                <w:szCs w:val="22"/>
                <w:lang w:val="ru-RU"/>
              </w:rPr>
              <w:t>22.0</w:t>
            </w:r>
          </w:p>
        </w:tc>
        <w:tc>
          <w:tcPr>
            <w:tcW w:w="1023" w:type="dxa"/>
            <w:tcBorders>
              <w:top w:val="nil"/>
              <w:left w:val="nil"/>
              <w:bottom w:val="single" w:sz="4" w:space="0" w:color="000000"/>
              <w:right w:val="single" w:sz="4" w:space="0" w:color="000000"/>
            </w:tcBorders>
            <w:shd w:val="clear" w:color="auto" w:fill="auto"/>
            <w:noWrap/>
            <w:vAlign w:val="bottom"/>
            <w:hideMark/>
          </w:tcPr>
          <w:p w14:paraId="0387E75E" w14:textId="77777777" w:rsidR="00F411A2" w:rsidRPr="00F411A2" w:rsidRDefault="00F411A2" w:rsidP="00F411A2">
            <w:pPr>
              <w:jc w:val="right"/>
              <w:rPr>
                <w:color w:val="000000"/>
                <w:sz w:val="22"/>
                <w:szCs w:val="22"/>
                <w:lang w:val="ru-RU"/>
              </w:rPr>
            </w:pPr>
            <w:r w:rsidRPr="00F411A2">
              <w:rPr>
                <w:color w:val="000000"/>
                <w:sz w:val="22"/>
                <w:szCs w:val="22"/>
                <w:lang w:val="ru-RU"/>
              </w:rPr>
              <w:t>25.2</w:t>
            </w:r>
          </w:p>
        </w:tc>
        <w:tc>
          <w:tcPr>
            <w:tcW w:w="1023" w:type="dxa"/>
            <w:tcBorders>
              <w:top w:val="nil"/>
              <w:left w:val="nil"/>
              <w:bottom w:val="single" w:sz="4" w:space="0" w:color="000000"/>
              <w:right w:val="single" w:sz="4" w:space="0" w:color="000000"/>
            </w:tcBorders>
            <w:shd w:val="clear" w:color="auto" w:fill="auto"/>
            <w:noWrap/>
            <w:vAlign w:val="bottom"/>
            <w:hideMark/>
          </w:tcPr>
          <w:p w14:paraId="0FC3C03E" w14:textId="77777777" w:rsidR="00F411A2" w:rsidRPr="00F411A2" w:rsidRDefault="00F411A2" w:rsidP="00F411A2">
            <w:pPr>
              <w:jc w:val="right"/>
              <w:rPr>
                <w:color w:val="000000"/>
                <w:sz w:val="22"/>
                <w:szCs w:val="22"/>
                <w:lang w:val="ru-RU"/>
              </w:rPr>
            </w:pPr>
            <w:r w:rsidRPr="00F411A2">
              <w:rPr>
                <w:color w:val="000000"/>
                <w:sz w:val="22"/>
                <w:szCs w:val="22"/>
                <w:lang w:val="ru-RU"/>
              </w:rPr>
              <w:t>32.6</w:t>
            </w:r>
          </w:p>
        </w:tc>
        <w:tc>
          <w:tcPr>
            <w:tcW w:w="850" w:type="dxa"/>
            <w:tcBorders>
              <w:top w:val="nil"/>
              <w:left w:val="nil"/>
              <w:bottom w:val="single" w:sz="4" w:space="0" w:color="000000"/>
              <w:right w:val="single" w:sz="4" w:space="0" w:color="000000"/>
            </w:tcBorders>
            <w:shd w:val="clear" w:color="auto" w:fill="auto"/>
            <w:noWrap/>
            <w:vAlign w:val="bottom"/>
            <w:hideMark/>
          </w:tcPr>
          <w:p w14:paraId="63B2BBC0" w14:textId="77777777" w:rsidR="00F411A2" w:rsidRPr="00F411A2" w:rsidRDefault="00F411A2" w:rsidP="00F411A2">
            <w:pPr>
              <w:jc w:val="right"/>
              <w:rPr>
                <w:color w:val="000000"/>
                <w:sz w:val="22"/>
                <w:szCs w:val="22"/>
                <w:lang w:val="ru-RU"/>
              </w:rPr>
            </w:pPr>
            <w:r w:rsidRPr="00F411A2">
              <w:rPr>
                <w:color w:val="000000"/>
                <w:sz w:val="22"/>
                <w:szCs w:val="22"/>
                <w:lang w:val="ru-RU"/>
              </w:rPr>
              <w:t>7.4</w:t>
            </w:r>
          </w:p>
        </w:tc>
        <w:tc>
          <w:tcPr>
            <w:tcW w:w="769" w:type="dxa"/>
            <w:tcBorders>
              <w:top w:val="nil"/>
              <w:left w:val="nil"/>
              <w:bottom w:val="single" w:sz="4" w:space="0" w:color="000000"/>
              <w:right w:val="single" w:sz="4" w:space="0" w:color="000000"/>
            </w:tcBorders>
            <w:shd w:val="clear" w:color="auto" w:fill="auto"/>
            <w:noWrap/>
            <w:vAlign w:val="bottom"/>
            <w:hideMark/>
          </w:tcPr>
          <w:p w14:paraId="5AD99B8D" w14:textId="77777777" w:rsidR="00F411A2" w:rsidRPr="00F411A2" w:rsidRDefault="00F411A2" w:rsidP="00F411A2">
            <w:pPr>
              <w:jc w:val="right"/>
              <w:rPr>
                <w:color w:val="000000"/>
                <w:sz w:val="22"/>
                <w:szCs w:val="22"/>
                <w:lang w:val="ru-RU"/>
              </w:rPr>
            </w:pPr>
            <w:r w:rsidRPr="00F411A2">
              <w:rPr>
                <w:color w:val="000000"/>
                <w:sz w:val="22"/>
                <w:szCs w:val="22"/>
                <w:lang w:val="ru-RU"/>
              </w:rPr>
              <w:t>129.4</w:t>
            </w:r>
          </w:p>
        </w:tc>
        <w:tc>
          <w:tcPr>
            <w:tcW w:w="1036" w:type="dxa"/>
            <w:tcBorders>
              <w:top w:val="nil"/>
              <w:left w:val="nil"/>
              <w:bottom w:val="single" w:sz="4" w:space="0" w:color="000000"/>
              <w:right w:val="single" w:sz="4" w:space="0" w:color="000000"/>
            </w:tcBorders>
            <w:shd w:val="clear" w:color="auto" w:fill="auto"/>
            <w:noWrap/>
            <w:vAlign w:val="bottom"/>
            <w:hideMark/>
          </w:tcPr>
          <w:p w14:paraId="69315227" w14:textId="77777777" w:rsidR="00F411A2" w:rsidRPr="00F411A2" w:rsidRDefault="00F411A2" w:rsidP="00F411A2">
            <w:pPr>
              <w:jc w:val="right"/>
              <w:rPr>
                <w:color w:val="000000"/>
                <w:sz w:val="22"/>
                <w:szCs w:val="22"/>
                <w:lang w:val="ru-RU"/>
              </w:rPr>
            </w:pPr>
            <w:r w:rsidRPr="00F411A2">
              <w:rPr>
                <w:color w:val="000000"/>
                <w:sz w:val="22"/>
                <w:szCs w:val="22"/>
                <w:lang w:val="ru-RU"/>
              </w:rPr>
              <w:t>10.6</w:t>
            </w:r>
          </w:p>
        </w:tc>
        <w:tc>
          <w:tcPr>
            <w:tcW w:w="787" w:type="dxa"/>
            <w:tcBorders>
              <w:top w:val="nil"/>
              <w:left w:val="nil"/>
              <w:bottom w:val="single" w:sz="4" w:space="0" w:color="000000"/>
              <w:right w:val="single" w:sz="4" w:space="0" w:color="000000"/>
            </w:tcBorders>
            <w:shd w:val="clear" w:color="auto" w:fill="auto"/>
            <w:noWrap/>
            <w:vAlign w:val="bottom"/>
            <w:hideMark/>
          </w:tcPr>
          <w:p w14:paraId="24298B85" w14:textId="77777777" w:rsidR="00F411A2" w:rsidRPr="00F411A2" w:rsidRDefault="00F411A2" w:rsidP="00F411A2">
            <w:pPr>
              <w:jc w:val="right"/>
              <w:rPr>
                <w:color w:val="000000"/>
                <w:sz w:val="22"/>
                <w:szCs w:val="22"/>
                <w:lang w:val="ru-RU"/>
              </w:rPr>
            </w:pPr>
            <w:r w:rsidRPr="00F411A2">
              <w:rPr>
                <w:color w:val="000000"/>
                <w:sz w:val="22"/>
                <w:szCs w:val="22"/>
                <w:lang w:val="ru-RU"/>
              </w:rPr>
              <w:t>148.2</w:t>
            </w:r>
          </w:p>
        </w:tc>
      </w:tr>
      <w:tr w:rsidR="00F411A2" w:rsidRPr="00F411A2" w14:paraId="5327D580"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156203D0" w14:textId="77777777" w:rsidR="00F411A2" w:rsidRPr="00F411A2" w:rsidRDefault="00F411A2" w:rsidP="00F411A2">
            <w:pPr>
              <w:rPr>
                <w:i/>
                <w:iCs/>
                <w:color w:val="000000"/>
                <w:sz w:val="22"/>
                <w:szCs w:val="22"/>
                <w:lang w:val="ru-RU"/>
              </w:rPr>
            </w:pPr>
            <w:r w:rsidRPr="00F411A2">
              <w:rPr>
                <w:i/>
                <w:iCs/>
                <w:color w:val="000000"/>
                <w:sz w:val="22"/>
                <w:szCs w:val="22"/>
                <w:lang w:val="ru-RU"/>
              </w:rPr>
              <w:t xml:space="preserve">amenzi și sancțiuni </w:t>
            </w:r>
          </w:p>
        </w:tc>
        <w:tc>
          <w:tcPr>
            <w:tcW w:w="1023" w:type="dxa"/>
            <w:tcBorders>
              <w:top w:val="nil"/>
              <w:left w:val="nil"/>
              <w:bottom w:val="single" w:sz="4" w:space="0" w:color="000000"/>
              <w:right w:val="single" w:sz="4" w:space="0" w:color="000000"/>
            </w:tcBorders>
            <w:shd w:val="clear" w:color="auto" w:fill="auto"/>
            <w:noWrap/>
            <w:vAlign w:val="bottom"/>
            <w:hideMark/>
          </w:tcPr>
          <w:p w14:paraId="6C39119C" w14:textId="77777777" w:rsidR="00F411A2" w:rsidRPr="00F411A2" w:rsidRDefault="00F411A2" w:rsidP="00F411A2">
            <w:pPr>
              <w:jc w:val="right"/>
              <w:rPr>
                <w:color w:val="000000"/>
                <w:sz w:val="22"/>
                <w:szCs w:val="22"/>
                <w:lang w:val="ru-RU"/>
              </w:rPr>
            </w:pPr>
            <w:r w:rsidRPr="00F411A2">
              <w:rPr>
                <w:color w:val="000000"/>
                <w:sz w:val="22"/>
                <w:szCs w:val="22"/>
                <w:lang w:val="ru-RU"/>
              </w:rPr>
              <w:t>12.7</w:t>
            </w:r>
          </w:p>
        </w:tc>
        <w:tc>
          <w:tcPr>
            <w:tcW w:w="1023" w:type="dxa"/>
            <w:tcBorders>
              <w:top w:val="nil"/>
              <w:left w:val="nil"/>
              <w:bottom w:val="single" w:sz="4" w:space="0" w:color="000000"/>
              <w:right w:val="single" w:sz="4" w:space="0" w:color="000000"/>
            </w:tcBorders>
            <w:shd w:val="clear" w:color="auto" w:fill="auto"/>
            <w:noWrap/>
            <w:vAlign w:val="bottom"/>
            <w:hideMark/>
          </w:tcPr>
          <w:p w14:paraId="64657FB6" w14:textId="77777777" w:rsidR="00F411A2" w:rsidRPr="00F411A2" w:rsidRDefault="00F411A2" w:rsidP="00F411A2">
            <w:pPr>
              <w:jc w:val="right"/>
              <w:rPr>
                <w:color w:val="000000"/>
                <w:sz w:val="22"/>
                <w:szCs w:val="22"/>
                <w:lang w:val="ru-RU"/>
              </w:rPr>
            </w:pPr>
            <w:r w:rsidRPr="00F411A2">
              <w:rPr>
                <w:color w:val="000000"/>
                <w:sz w:val="22"/>
                <w:szCs w:val="22"/>
                <w:lang w:val="ru-RU"/>
              </w:rPr>
              <w:t>16.0</w:t>
            </w:r>
          </w:p>
        </w:tc>
        <w:tc>
          <w:tcPr>
            <w:tcW w:w="1023" w:type="dxa"/>
            <w:tcBorders>
              <w:top w:val="nil"/>
              <w:left w:val="nil"/>
              <w:bottom w:val="single" w:sz="4" w:space="0" w:color="000000"/>
              <w:right w:val="single" w:sz="4" w:space="0" w:color="000000"/>
            </w:tcBorders>
            <w:shd w:val="clear" w:color="auto" w:fill="auto"/>
            <w:noWrap/>
            <w:vAlign w:val="bottom"/>
            <w:hideMark/>
          </w:tcPr>
          <w:p w14:paraId="24E154A4" w14:textId="77777777" w:rsidR="00F411A2" w:rsidRPr="00F411A2" w:rsidRDefault="00F411A2" w:rsidP="00F411A2">
            <w:pPr>
              <w:jc w:val="right"/>
              <w:rPr>
                <w:color w:val="000000"/>
                <w:sz w:val="22"/>
                <w:szCs w:val="22"/>
                <w:lang w:val="ru-RU"/>
              </w:rPr>
            </w:pPr>
            <w:r w:rsidRPr="00F411A2">
              <w:rPr>
                <w:color w:val="000000"/>
                <w:sz w:val="22"/>
                <w:szCs w:val="22"/>
                <w:lang w:val="ru-RU"/>
              </w:rPr>
              <w:t>23.9</w:t>
            </w:r>
          </w:p>
        </w:tc>
        <w:tc>
          <w:tcPr>
            <w:tcW w:w="850" w:type="dxa"/>
            <w:tcBorders>
              <w:top w:val="nil"/>
              <w:left w:val="nil"/>
              <w:bottom w:val="single" w:sz="4" w:space="0" w:color="000000"/>
              <w:right w:val="single" w:sz="4" w:space="0" w:color="000000"/>
            </w:tcBorders>
            <w:shd w:val="clear" w:color="auto" w:fill="auto"/>
            <w:noWrap/>
            <w:vAlign w:val="bottom"/>
            <w:hideMark/>
          </w:tcPr>
          <w:p w14:paraId="7378E427" w14:textId="77777777" w:rsidR="00F411A2" w:rsidRPr="00F411A2" w:rsidRDefault="00F411A2" w:rsidP="00F411A2">
            <w:pPr>
              <w:jc w:val="right"/>
              <w:rPr>
                <w:color w:val="000000"/>
                <w:sz w:val="22"/>
                <w:szCs w:val="22"/>
                <w:lang w:val="ru-RU"/>
              </w:rPr>
            </w:pPr>
            <w:r w:rsidRPr="00F411A2">
              <w:rPr>
                <w:color w:val="000000"/>
                <w:sz w:val="22"/>
                <w:szCs w:val="22"/>
                <w:lang w:val="ru-RU"/>
              </w:rPr>
              <w:t>7.9</w:t>
            </w:r>
          </w:p>
        </w:tc>
        <w:tc>
          <w:tcPr>
            <w:tcW w:w="769" w:type="dxa"/>
            <w:tcBorders>
              <w:top w:val="nil"/>
              <w:left w:val="nil"/>
              <w:bottom w:val="single" w:sz="4" w:space="0" w:color="000000"/>
              <w:right w:val="single" w:sz="4" w:space="0" w:color="000000"/>
            </w:tcBorders>
            <w:shd w:val="clear" w:color="auto" w:fill="auto"/>
            <w:noWrap/>
            <w:vAlign w:val="bottom"/>
            <w:hideMark/>
          </w:tcPr>
          <w:p w14:paraId="7FD59E6E" w14:textId="77777777" w:rsidR="00F411A2" w:rsidRPr="00F411A2" w:rsidRDefault="00F411A2" w:rsidP="00F411A2">
            <w:pPr>
              <w:jc w:val="right"/>
              <w:rPr>
                <w:color w:val="000000"/>
                <w:sz w:val="22"/>
                <w:szCs w:val="22"/>
                <w:lang w:val="ru-RU"/>
              </w:rPr>
            </w:pPr>
            <w:r w:rsidRPr="00F411A2">
              <w:rPr>
                <w:color w:val="000000"/>
                <w:sz w:val="22"/>
                <w:szCs w:val="22"/>
                <w:lang w:val="ru-RU"/>
              </w:rPr>
              <w:t>149.4</w:t>
            </w:r>
          </w:p>
        </w:tc>
        <w:tc>
          <w:tcPr>
            <w:tcW w:w="1036" w:type="dxa"/>
            <w:tcBorders>
              <w:top w:val="nil"/>
              <w:left w:val="nil"/>
              <w:bottom w:val="single" w:sz="4" w:space="0" w:color="000000"/>
              <w:right w:val="single" w:sz="4" w:space="0" w:color="000000"/>
            </w:tcBorders>
            <w:shd w:val="clear" w:color="auto" w:fill="auto"/>
            <w:noWrap/>
            <w:vAlign w:val="bottom"/>
            <w:hideMark/>
          </w:tcPr>
          <w:p w14:paraId="412BE250" w14:textId="77777777" w:rsidR="00F411A2" w:rsidRPr="00F411A2" w:rsidRDefault="00F411A2" w:rsidP="00F411A2">
            <w:pPr>
              <w:jc w:val="right"/>
              <w:rPr>
                <w:color w:val="000000"/>
                <w:sz w:val="22"/>
                <w:szCs w:val="22"/>
                <w:lang w:val="ru-RU"/>
              </w:rPr>
            </w:pPr>
            <w:r w:rsidRPr="00F411A2">
              <w:rPr>
                <w:color w:val="000000"/>
                <w:sz w:val="22"/>
                <w:szCs w:val="22"/>
                <w:lang w:val="ru-RU"/>
              </w:rPr>
              <w:t>11.2</w:t>
            </w:r>
          </w:p>
        </w:tc>
        <w:tc>
          <w:tcPr>
            <w:tcW w:w="787" w:type="dxa"/>
            <w:tcBorders>
              <w:top w:val="nil"/>
              <w:left w:val="nil"/>
              <w:bottom w:val="single" w:sz="4" w:space="0" w:color="000000"/>
              <w:right w:val="single" w:sz="4" w:space="0" w:color="000000"/>
            </w:tcBorders>
            <w:shd w:val="clear" w:color="auto" w:fill="auto"/>
            <w:noWrap/>
            <w:vAlign w:val="bottom"/>
            <w:hideMark/>
          </w:tcPr>
          <w:p w14:paraId="4B95F6BF" w14:textId="77777777" w:rsidR="00F411A2" w:rsidRPr="00F411A2" w:rsidRDefault="00F411A2" w:rsidP="00F411A2">
            <w:pPr>
              <w:jc w:val="right"/>
              <w:rPr>
                <w:color w:val="000000"/>
                <w:sz w:val="22"/>
                <w:szCs w:val="22"/>
                <w:lang w:val="ru-RU"/>
              </w:rPr>
            </w:pPr>
            <w:r w:rsidRPr="00F411A2">
              <w:rPr>
                <w:color w:val="000000"/>
                <w:sz w:val="22"/>
                <w:szCs w:val="22"/>
                <w:lang w:val="ru-RU"/>
              </w:rPr>
              <w:t>188.2</w:t>
            </w:r>
          </w:p>
        </w:tc>
      </w:tr>
      <w:tr w:rsidR="00F411A2" w:rsidRPr="00F411A2" w14:paraId="4C9B7D10"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3A3680B8" w14:textId="77777777" w:rsidR="00F411A2" w:rsidRPr="00F411A2" w:rsidRDefault="00F411A2" w:rsidP="00F411A2">
            <w:pPr>
              <w:rPr>
                <w:i/>
                <w:iCs/>
                <w:color w:val="000000"/>
                <w:sz w:val="22"/>
                <w:szCs w:val="22"/>
                <w:lang w:val="en-US"/>
              </w:rPr>
            </w:pPr>
            <w:r w:rsidRPr="00F411A2">
              <w:rPr>
                <w:i/>
                <w:iCs/>
                <w:color w:val="000000"/>
                <w:sz w:val="22"/>
                <w:szCs w:val="22"/>
                <w:lang w:val="en-US"/>
              </w:rPr>
              <w:t xml:space="preserve">alte venituri și venituri neidentificate </w:t>
            </w:r>
          </w:p>
        </w:tc>
        <w:tc>
          <w:tcPr>
            <w:tcW w:w="1023" w:type="dxa"/>
            <w:tcBorders>
              <w:top w:val="nil"/>
              <w:left w:val="nil"/>
              <w:bottom w:val="single" w:sz="4" w:space="0" w:color="000000"/>
              <w:right w:val="single" w:sz="4" w:space="0" w:color="000000"/>
            </w:tcBorders>
            <w:shd w:val="clear" w:color="auto" w:fill="auto"/>
            <w:noWrap/>
            <w:vAlign w:val="bottom"/>
            <w:hideMark/>
          </w:tcPr>
          <w:p w14:paraId="57F4D7ED" w14:textId="77777777" w:rsidR="00F411A2" w:rsidRPr="00F411A2" w:rsidRDefault="00F411A2" w:rsidP="00F411A2">
            <w:pPr>
              <w:jc w:val="right"/>
              <w:rPr>
                <w:color w:val="000000"/>
                <w:sz w:val="22"/>
                <w:szCs w:val="22"/>
                <w:lang w:val="ru-RU"/>
              </w:rPr>
            </w:pPr>
            <w:r w:rsidRPr="00F411A2">
              <w:rPr>
                <w:color w:val="000000"/>
                <w:sz w:val="22"/>
                <w:szCs w:val="22"/>
                <w:lang w:val="ru-RU"/>
              </w:rPr>
              <w:t>9.3</w:t>
            </w:r>
          </w:p>
        </w:tc>
        <w:tc>
          <w:tcPr>
            <w:tcW w:w="1023" w:type="dxa"/>
            <w:tcBorders>
              <w:top w:val="nil"/>
              <w:left w:val="nil"/>
              <w:bottom w:val="single" w:sz="4" w:space="0" w:color="000000"/>
              <w:right w:val="single" w:sz="4" w:space="0" w:color="000000"/>
            </w:tcBorders>
            <w:shd w:val="clear" w:color="auto" w:fill="auto"/>
            <w:noWrap/>
            <w:vAlign w:val="bottom"/>
            <w:hideMark/>
          </w:tcPr>
          <w:p w14:paraId="670C8B11" w14:textId="77777777" w:rsidR="00F411A2" w:rsidRPr="00F411A2" w:rsidRDefault="00F411A2" w:rsidP="00F411A2">
            <w:pPr>
              <w:jc w:val="right"/>
              <w:rPr>
                <w:color w:val="000000"/>
                <w:sz w:val="22"/>
                <w:szCs w:val="22"/>
                <w:lang w:val="ru-RU"/>
              </w:rPr>
            </w:pPr>
            <w:r w:rsidRPr="00F411A2">
              <w:rPr>
                <w:color w:val="000000"/>
                <w:sz w:val="22"/>
                <w:szCs w:val="22"/>
                <w:lang w:val="ru-RU"/>
              </w:rPr>
              <w:t>9.2</w:t>
            </w:r>
          </w:p>
        </w:tc>
        <w:tc>
          <w:tcPr>
            <w:tcW w:w="1023" w:type="dxa"/>
            <w:tcBorders>
              <w:top w:val="nil"/>
              <w:left w:val="nil"/>
              <w:bottom w:val="single" w:sz="4" w:space="0" w:color="000000"/>
              <w:right w:val="single" w:sz="4" w:space="0" w:color="000000"/>
            </w:tcBorders>
            <w:shd w:val="clear" w:color="auto" w:fill="auto"/>
            <w:noWrap/>
            <w:vAlign w:val="bottom"/>
            <w:hideMark/>
          </w:tcPr>
          <w:p w14:paraId="6740018F" w14:textId="77777777" w:rsidR="00F411A2" w:rsidRPr="00F411A2" w:rsidRDefault="00F411A2" w:rsidP="00F411A2">
            <w:pPr>
              <w:jc w:val="right"/>
              <w:rPr>
                <w:color w:val="000000"/>
                <w:sz w:val="22"/>
                <w:szCs w:val="22"/>
                <w:lang w:val="ru-RU"/>
              </w:rPr>
            </w:pPr>
            <w:r w:rsidRPr="00F411A2">
              <w:rPr>
                <w:color w:val="000000"/>
                <w:sz w:val="22"/>
                <w:szCs w:val="22"/>
                <w:lang w:val="ru-RU"/>
              </w:rPr>
              <w:t>8.7</w:t>
            </w:r>
          </w:p>
        </w:tc>
        <w:tc>
          <w:tcPr>
            <w:tcW w:w="850" w:type="dxa"/>
            <w:tcBorders>
              <w:top w:val="nil"/>
              <w:left w:val="nil"/>
              <w:bottom w:val="single" w:sz="4" w:space="0" w:color="000000"/>
              <w:right w:val="single" w:sz="4" w:space="0" w:color="000000"/>
            </w:tcBorders>
            <w:shd w:val="clear" w:color="auto" w:fill="auto"/>
            <w:noWrap/>
            <w:vAlign w:val="bottom"/>
            <w:hideMark/>
          </w:tcPr>
          <w:p w14:paraId="1D88CADB" w14:textId="77777777" w:rsidR="00F411A2" w:rsidRPr="00F411A2" w:rsidRDefault="00F411A2" w:rsidP="00F411A2">
            <w:pPr>
              <w:jc w:val="right"/>
              <w:rPr>
                <w:color w:val="000000"/>
                <w:sz w:val="22"/>
                <w:szCs w:val="22"/>
                <w:lang w:val="ru-RU"/>
              </w:rPr>
            </w:pPr>
            <w:r w:rsidRPr="00F411A2">
              <w:rPr>
                <w:color w:val="000000"/>
                <w:sz w:val="22"/>
                <w:szCs w:val="22"/>
                <w:lang w:val="ru-RU"/>
              </w:rPr>
              <w:t>-0.5</w:t>
            </w:r>
          </w:p>
        </w:tc>
        <w:tc>
          <w:tcPr>
            <w:tcW w:w="769" w:type="dxa"/>
            <w:tcBorders>
              <w:top w:val="nil"/>
              <w:left w:val="nil"/>
              <w:bottom w:val="single" w:sz="4" w:space="0" w:color="000000"/>
              <w:right w:val="single" w:sz="4" w:space="0" w:color="000000"/>
            </w:tcBorders>
            <w:shd w:val="clear" w:color="auto" w:fill="auto"/>
            <w:noWrap/>
            <w:vAlign w:val="bottom"/>
            <w:hideMark/>
          </w:tcPr>
          <w:p w14:paraId="23DAE95C" w14:textId="77777777" w:rsidR="00F411A2" w:rsidRPr="00F411A2" w:rsidRDefault="00F411A2" w:rsidP="00F411A2">
            <w:pPr>
              <w:jc w:val="right"/>
              <w:rPr>
                <w:color w:val="000000"/>
                <w:sz w:val="22"/>
                <w:szCs w:val="22"/>
                <w:lang w:val="ru-RU"/>
              </w:rPr>
            </w:pPr>
            <w:r w:rsidRPr="00F411A2">
              <w:rPr>
                <w:color w:val="000000"/>
                <w:sz w:val="22"/>
                <w:szCs w:val="22"/>
                <w:lang w:val="ru-RU"/>
              </w:rPr>
              <w:t>94.6</w:t>
            </w:r>
          </w:p>
        </w:tc>
        <w:tc>
          <w:tcPr>
            <w:tcW w:w="1036" w:type="dxa"/>
            <w:tcBorders>
              <w:top w:val="nil"/>
              <w:left w:val="nil"/>
              <w:bottom w:val="single" w:sz="4" w:space="0" w:color="000000"/>
              <w:right w:val="single" w:sz="4" w:space="0" w:color="000000"/>
            </w:tcBorders>
            <w:shd w:val="clear" w:color="auto" w:fill="auto"/>
            <w:noWrap/>
            <w:vAlign w:val="bottom"/>
            <w:hideMark/>
          </w:tcPr>
          <w:p w14:paraId="203731EF" w14:textId="77777777" w:rsidR="00F411A2" w:rsidRPr="00F411A2" w:rsidRDefault="00F411A2" w:rsidP="00F411A2">
            <w:pPr>
              <w:jc w:val="right"/>
              <w:rPr>
                <w:color w:val="000000"/>
                <w:sz w:val="22"/>
                <w:szCs w:val="22"/>
                <w:lang w:val="ru-RU"/>
              </w:rPr>
            </w:pPr>
            <w:r w:rsidRPr="00F411A2">
              <w:rPr>
                <w:color w:val="000000"/>
                <w:sz w:val="22"/>
                <w:szCs w:val="22"/>
                <w:lang w:val="ru-RU"/>
              </w:rPr>
              <w:t>-0.6</w:t>
            </w:r>
          </w:p>
        </w:tc>
        <w:tc>
          <w:tcPr>
            <w:tcW w:w="787" w:type="dxa"/>
            <w:tcBorders>
              <w:top w:val="nil"/>
              <w:left w:val="nil"/>
              <w:bottom w:val="single" w:sz="4" w:space="0" w:color="000000"/>
              <w:right w:val="single" w:sz="4" w:space="0" w:color="000000"/>
            </w:tcBorders>
            <w:shd w:val="clear" w:color="auto" w:fill="auto"/>
            <w:noWrap/>
            <w:vAlign w:val="bottom"/>
            <w:hideMark/>
          </w:tcPr>
          <w:p w14:paraId="00836A8E" w14:textId="77777777" w:rsidR="00F411A2" w:rsidRPr="00F411A2" w:rsidRDefault="00F411A2" w:rsidP="00F411A2">
            <w:pPr>
              <w:jc w:val="right"/>
              <w:rPr>
                <w:color w:val="000000"/>
                <w:sz w:val="22"/>
                <w:szCs w:val="22"/>
                <w:lang w:val="ru-RU"/>
              </w:rPr>
            </w:pPr>
            <w:r w:rsidRPr="00F411A2">
              <w:rPr>
                <w:color w:val="000000"/>
                <w:sz w:val="22"/>
                <w:szCs w:val="22"/>
                <w:lang w:val="ru-RU"/>
              </w:rPr>
              <w:t>93.5</w:t>
            </w:r>
          </w:p>
        </w:tc>
      </w:tr>
      <w:tr w:rsidR="00F411A2" w:rsidRPr="00F411A2" w14:paraId="03CCB719" w14:textId="77777777" w:rsidTr="00F411A2">
        <w:trPr>
          <w:trHeight w:val="337"/>
        </w:trPr>
        <w:tc>
          <w:tcPr>
            <w:tcW w:w="3425" w:type="dxa"/>
            <w:tcBorders>
              <w:top w:val="nil"/>
              <w:left w:val="single" w:sz="4" w:space="0" w:color="000000"/>
              <w:bottom w:val="single" w:sz="4" w:space="0" w:color="000000"/>
              <w:right w:val="single" w:sz="4" w:space="0" w:color="000000"/>
            </w:tcBorders>
            <w:shd w:val="clear" w:color="auto" w:fill="auto"/>
            <w:noWrap/>
            <w:vAlign w:val="bottom"/>
            <w:hideMark/>
          </w:tcPr>
          <w:p w14:paraId="0419A07D" w14:textId="77777777" w:rsidR="00F411A2" w:rsidRPr="00F411A2" w:rsidRDefault="00F411A2" w:rsidP="00F411A2">
            <w:pPr>
              <w:rPr>
                <w:b/>
                <w:bCs/>
                <w:i/>
                <w:iCs/>
                <w:color w:val="000000"/>
                <w:sz w:val="22"/>
                <w:szCs w:val="22"/>
                <w:lang w:val="ru-RU"/>
              </w:rPr>
            </w:pPr>
            <w:r w:rsidRPr="00F411A2">
              <w:rPr>
                <w:b/>
                <w:bCs/>
                <w:i/>
                <w:iCs/>
                <w:color w:val="000000"/>
                <w:sz w:val="22"/>
                <w:szCs w:val="22"/>
                <w:lang w:val="ru-RU"/>
              </w:rPr>
              <w:t>Total</w:t>
            </w:r>
          </w:p>
        </w:tc>
        <w:tc>
          <w:tcPr>
            <w:tcW w:w="1023" w:type="dxa"/>
            <w:tcBorders>
              <w:top w:val="nil"/>
              <w:left w:val="nil"/>
              <w:bottom w:val="single" w:sz="4" w:space="0" w:color="000000"/>
              <w:right w:val="single" w:sz="4" w:space="0" w:color="000000"/>
            </w:tcBorders>
            <w:shd w:val="clear" w:color="auto" w:fill="auto"/>
            <w:noWrap/>
            <w:vAlign w:val="bottom"/>
            <w:hideMark/>
          </w:tcPr>
          <w:p w14:paraId="662E99E6" w14:textId="77777777" w:rsidR="00F411A2" w:rsidRPr="00F411A2" w:rsidRDefault="00F411A2" w:rsidP="00F411A2">
            <w:pPr>
              <w:jc w:val="right"/>
              <w:rPr>
                <w:b/>
                <w:bCs/>
                <w:i/>
                <w:iCs/>
                <w:color w:val="000000"/>
                <w:lang w:val="ru-RU"/>
              </w:rPr>
            </w:pPr>
            <w:r w:rsidRPr="00F411A2">
              <w:rPr>
                <w:b/>
                <w:bCs/>
                <w:i/>
                <w:iCs/>
                <w:color w:val="000000"/>
                <w:lang w:val="ru-RU"/>
              </w:rPr>
              <w:t>22,526.8</w:t>
            </w:r>
          </w:p>
        </w:tc>
        <w:tc>
          <w:tcPr>
            <w:tcW w:w="1023" w:type="dxa"/>
            <w:tcBorders>
              <w:top w:val="nil"/>
              <w:left w:val="nil"/>
              <w:bottom w:val="single" w:sz="4" w:space="0" w:color="000000"/>
              <w:right w:val="single" w:sz="4" w:space="0" w:color="000000"/>
            </w:tcBorders>
            <w:shd w:val="clear" w:color="auto" w:fill="auto"/>
            <w:noWrap/>
            <w:vAlign w:val="bottom"/>
            <w:hideMark/>
          </w:tcPr>
          <w:p w14:paraId="24D2F921" w14:textId="77777777" w:rsidR="00F411A2" w:rsidRPr="00F411A2" w:rsidRDefault="00F411A2" w:rsidP="00F411A2">
            <w:pPr>
              <w:jc w:val="right"/>
              <w:rPr>
                <w:b/>
                <w:bCs/>
                <w:i/>
                <w:iCs/>
                <w:color w:val="000000"/>
                <w:lang w:val="ru-RU"/>
              </w:rPr>
            </w:pPr>
            <w:r w:rsidRPr="00F411A2">
              <w:rPr>
                <w:b/>
                <w:bCs/>
                <w:i/>
                <w:iCs/>
                <w:color w:val="000000"/>
                <w:lang w:val="ru-RU"/>
              </w:rPr>
              <w:t>27,087.2</w:t>
            </w:r>
          </w:p>
        </w:tc>
        <w:tc>
          <w:tcPr>
            <w:tcW w:w="1023" w:type="dxa"/>
            <w:tcBorders>
              <w:top w:val="nil"/>
              <w:left w:val="nil"/>
              <w:bottom w:val="single" w:sz="4" w:space="0" w:color="000000"/>
              <w:right w:val="single" w:sz="4" w:space="0" w:color="000000"/>
            </w:tcBorders>
            <w:shd w:val="clear" w:color="auto" w:fill="auto"/>
            <w:noWrap/>
            <w:vAlign w:val="bottom"/>
            <w:hideMark/>
          </w:tcPr>
          <w:p w14:paraId="4CAC2208" w14:textId="77777777" w:rsidR="00F411A2" w:rsidRPr="00F411A2" w:rsidRDefault="00F411A2" w:rsidP="00F411A2">
            <w:pPr>
              <w:jc w:val="right"/>
              <w:rPr>
                <w:b/>
                <w:bCs/>
                <w:i/>
                <w:iCs/>
                <w:color w:val="000000"/>
                <w:lang w:val="ru-RU"/>
              </w:rPr>
            </w:pPr>
            <w:r w:rsidRPr="00F411A2">
              <w:rPr>
                <w:b/>
                <w:bCs/>
                <w:i/>
                <w:iCs/>
                <w:color w:val="000000"/>
                <w:lang w:val="ru-RU"/>
              </w:rPr>
              <w:t>28,553.7</w:t>
            </w:r>
          </w:p>
        </w:tc>
        <w:tc>
          <w:tcPr>
            <w:tcW w:w="850" w:type="dxa"/>
            <w:tcBorders>
              <w:top w:val="nil"/>
              <w:left w:val="nil"/>
              <w:bottom w:val="single" w:sz="4" w:space="0" w:color="000000"/>
              <w:right w:val="single" w:sz="4" w:space="0" w:color="000000"/>
            </w:tcBorders>
            <w:shd w:val="clear" w:color="auto" w:fill="auto"/>
            <w:noWrap/>
            <w:vAlign w:val="bottom"/>
            <w:hideMark/>
          </w:tcPr>
          <w:p w14:paraId="02A26BD8"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1,466.5</w:t>
            </w:r>
          </w:p>
        </w:tc>
        <w:tc>
          <w:tcPr>
            <w:tcW w:w="769" w:type="dxa"/>
            <w:tcBorders>
              <w:top w:val="nil"/>
              <w:left w:val="nil"/>
              <w:bottom w:val="single" w:sz="4" w:space="0" w:color="000000"/>
              <w:right w:val="single" w:sz="4" w:space="0" w:color="000000"/>
            </w:tcBorders>
            <w:shd w:val="clear" w:color="auto" w:fill="auto"/>
            <w:noWrap/>
            <w:vAlign w:val="bottom"/>
            <w:hideMark/>
          </w:tcPr>
          <w:p w14:paraId="2C0FF644"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105.4</w:t>
            </w:r>
          </w:p>
        </w:tc>
        <w:tc>
          <w:tcPr>
            <w:tcW w:w="1036" w:type="dxa"/>
            <w:tcBorders>
              <w:top w:val="nil"/>
              <w:left w:val="nil"/>
              <w:bottom w:val="single" w:sz="4" w:space="0" w:color="000000"/>
              <w:right w:val="single" w:sz="4" w:space="0" w:color="000000"/>
            </w:tcBorders>
            <w:shd w:val="clear" w:color="auto" w:fill="auto"/>
            <w:noWrap/>
            <w:vAlign w:val="bottom"/>
            <w:hideMark/>
          </w:tcPr>
          <w:p w14:paraId="7B675C67"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6,026.9</w:t>
            </w:r>
          </w:p>
        </w:tc>
        <w:tc>
          <w:tcPr>
            <w:tcW w:w="787" w:type="dxa"/>
            <w:tcBorders>
              <w:top w:val="nil"/>
              <w:left w:val="nil"/>
              <w:bottom w:val="single" w:sz="4" w:space="0" w:color="000000"/>
              <w:right w:val="single" w:sz="4" w:space="0" w:color="000000"/>
            </w:tcBorders>
            <w:shd w:val="clear" w:color="auto" w:fill="auto"/>
            <w:noWrap/>
            <w:vAlign w:val="bottom"/>
            <w:hideMark/>
          </w:tcPr>
          <w:p w14:paraId="4750DA1F" w14:textId="77777777" w:rsidR="00F411A2" w:rsidRPr="00F411A2" w:rsidRDefault="00F411A2" w:rsidP="00F411A2">
            <w:pPr>
              <w:jc w:val="right"/>
              <w:rPr>
                <w:b/>
                <w:bCs/>
                <w:i/>
                <w:iCs/>
                <w:color w:val="000000"/>
                <w:sz w:val="22"/>
                <w:szCs w:val="22"/>
                <w:lang w:val="ru-RU"/>
              </w:rPr>
            </w:pPr>
            <w:r w:rsidRPr="00F411A2">
              <w:rPr>
                <w:b/>
                <w:bCs/>
                <w:i/>
                <w:iCs/>
                <w:color w:val="000000"/>
                <w:sz w:val="22"/>
                <w:szCs w:val="22"/>
                <w:lang w:val="ru-RU"/>
              </w:rPr>
              <w:t>126.8</w:t>
            </w:r>
          </w:p>
        </w:tc>
      </w:tr>
    </w:tbl>
    <w:p w14:paraId="0837BA32" w14:textId="2F8B5C7A" w:rsidR="00210D4B" w:rsidRDefault="00210D4B" w:rsidP="00C74718">
      <w:pPr>
        <w:autoSpaceDE w:val="0"/>
        <w:autoSpaceDN w:val="0"/>
        <w:adjustRightInd w:val="0"/>
        <w:spacing w:line="276" w:lineRule="auto"/>
        <w:ind w:firstLine="562"/>
        <w:jc w:val="right"/>
        <w:rPr>
          <w:i/>
          <w:color w:val="000000"/>
          <w:sz w:val="28"/>
          <w:szCs w:val="28"/>
          <w:highlight w:val="green"/>
        </w:rPr>
      </w:pPr>
    </w:p>
    <w:p w14:paraId="6A8D2D33" w14:textId="77777777" w:rsidR="007F6DD9" w:rsidRDefault="007F6DD9" w:rsidP="00C74718">
      <w:pPr>
        <w:autoSpaceDE w:val="0"/>
        <w:autoSpaceDN w:val="0"/>
        <w:adjustRightInd w:val="0"/>
        <w:spacing w:line="276" w:lineRule="auto"/>
        <w:ind w:firstLine="562"/>
        <w:jc w:val="right"/>
        <w:rPr>
          <w:i/>
          <w:color w:val="000000"/>
          <w:sz w:val="28"/>
          <w:szCs w:val="28"/>
          <w:highlight w:val="green"/>
        </w:rPr>
      </w:pPr>
    </w:p>
    <w:p w14:paraId="2EDB1B6D" w14:textId="2277D759" w:rsidR="00C74718" w:rsidRPr="00E9106F" w:rsidRDefault="00C74718" w:rsidP="00C74718">
      <w:pPr>
        <w:autoSpaceDE w:val="0"/>
        <w:autoSpaceDN w:val="0"/>
        <w:adjustRightInd w:val="0"/>
        <w:spacing w:line="276" w:lineRule="auto"/>
        <w:ind w:firstLine="562"/>
        <w:jc w:val="right"/>
        <w:rPr>
          <w:i/>
          <w:color w:val="000000"/>
          <w:sz w:val="16"/>
          <w:szCs w:val="16"/>
        </w:rPr>
      </w:pPr>
      <w:r w:rsidRPr="00014230">
        <w:rPr>
          <w:i/>
          <w:color w:val="000000"/>
          <w:sz w:val="28"/>
          <w:szCs w:val="28"/>
        </w:rPr>
        <w:t>Anexa nr.3</w:t>
      </w:r>
    </w:p>
    <w:p w14:paraId="754F9AD4" w14:textId="77777777" w:rsidR="00363478" w:rsidRDefault="00363478" w:rsidP="00C74718">
      <w:pPr>
        <w:tabs>
          <w:tab w:val="left" w:pos="1890"/>
          <w:tab w:val="center" w:pos="5243"/>
        </w:tabs>
        <w:autoSpaceDE w:val="0"/>
        <w:autoSpaceDN w:val="0"/>
        <w:adjustRightInd w:val="0"/>
        <w:spacing w:line="276" w:lineRule="auto"/>
        <w:ind w:firstLine="562"/>
        <w:jc w:val="center"/>
        <w:rPr>
          <w:b/>
          <w:color w:val="000000"/>
          <w:sz w:val="28"/>
          <w:szCs w:val="28"/>
        </w:rPr>
      </w:pPr>
    </w:p>
    <w:p w14:paraId="26B7E69D" w14:textId="3DF98466" w:rsidR="00C74718" w:rsidRPr="00B66B45" w:rsidRDefault="00C74718" w:rsidP="00C74718">
      <w:pPr>
        <w:tabs>
          <w:tab w:val="left" w:pos="1890"/>
          <w:tab w:val="center" w:pos="5243"/>
        </w:tabs>
        <w:autoSpaceDE w:val="0"/>
        <w:autoSpaceDN w:val="0"/>
        <w:adjustRightInd w:val="0"/>
        <w:spacing w:line="276" w:lineRule="auto"/>
        <w:ind w:firstLine="562"/>
        <w:jc w:val="center"/>
        <w:rPr>
          <w:b/>
          <w:color w:val="000000"/>
          <w:sz w:val="28"/>
          <w:szCs w:val="28"/>
        </w:rPr>
      </w:pPr>
      <w:r w:rsidRPr="00C85699">
        <w:rPr>
          <w:b/>
          <w:color w:val="000000"/>
          <w:sz w:val="28"/>
          <w:szCs w:val="28"/>
        </w:rPr>
        <w:t>Sursele de finanțare ale bugetului public național</w:t>
      </w:r>
      <w:r w:rsidR="009D7BB5">
        <w:rPr>
          <w:b/>
          <w:color w:val="000000"/>
          <w:sz w:val="28"/>
          <w:szCs w:val="28"/>
        </w:rPr>
        <w:t xml:space="preserve"> în anul 202</w:t>
      </w:r>
      <w:r w:rsidR="00411237">
        <w:rPr>
          <w:b/>
          <w:color w:val="000000"/>
          <w:sz w:val="28"/>
          <w:szCs w:val="28"/>
        </w:rPr>
        <w:t>1</w:t>
      </w:r>
    </w:p>
    <w:p w14:paraId="7816C97B" w14:textId="77777777" w:rsidR="00C74718" w:rsidRPr="00B66B45" w:rsidRDefault="00C74718" w:rsidP="00C74718">
      <w:pPr>
        <w:tabs>
          <w:tab w:val="left" w:pos="1890"/>
          <w:tab w:val="center" w:pos="5243"/>
        </w:tabs>
        <w:autoSpaceDE w:val="0"/>
        <w:autoSpaceDN w:val="0"/>
        <w:adjustRightInd w:val="0"/>
        <w:spacing w:line="276" w:lineRule="auto"/>
        <w:ind w:firstLine="562"/>
        <w:jc w:val="center"/>
        <w:rPr>
          <w:b/>
          <w:color w:val="000000"/>
          <w:sz w:val="16"/>
          <w:szCs w:val="16"/>
        </w:rPr>
      </w:pPr>
    </w:p>
    <w:p w14:paraId="1D3C7995" w14:textId="77777777" w:rsidR="00C74718" w:rsidRPr="00B66B45" w:rsidRDefault="00C74718" w:rsidP="00C74718">
      <w:pPr>
        <w:tabs>
          <w:tab w:val="left" w:pos="1890"/>
          <w:tab w:val="center" w:pos="5243"/>
        </w:tabs>
        <w:autoSpaceDE w:val="0"/>
        <w:autoSpaceDN w:val="0"/>
        <w:adjustRightInd w:val="0"/>
        <w:spacing w:line="276" w:lineRule="auto"/>
        <w:ind w:firstLine="562"/>
        <w:jc w:val="center"/>
        <w:rPr>
          <w:b/>
          <w:color w:val="000000"/>
          <w:sz w:val="16"/>
          <w:szCs w:val="16"/>
        </w:rPr>
      </w:pPr>
    </w:p>
    <w:p w14:paraId="34111362" w14:textId="161E0F6E" w:rsidR="00C74718" w:rsidRDefault="00C74718" w:rsidP="00C74718">
      <w:pPr>
        <w:autoSpaceDE w:val="0"/>
        <w:autoSpaceDN w:val="0"/>
        <w:adjustRightInd w:val="0"/>
        <w:spacing w:line="276" w:lineRule="auto"/>
        <w:ind w:firstLine="562"/>
        <w:jc w:val="right"/>
        <w:rPr>
          <w:i/>
          <w:color w:val="000000"/>
        </w:rPr>
      </w:pPr>
      <w:r w:rsidRPr="00363478">
        <w:rPr>
          <w:i/>
          <w:color w:val="000000"/>
        </w:rPr>
        <w:t>mil.lei</w:t>
      </w:r>
    </w:p>
    <w:p w14:paraId="1A42BDF0" w14:textId="77777777" w:rsidR="00411237" w:rsidRPr="00363478" w:rsidRDefault="00411237" w:rsidP="00C74718">
      <w:pPr>
        <w:autoSpaceDE w:val="0"/>
        <w:autoSpaceDN w:val="0"/>
        <w:adjustRightInd w:val="0"/>
        <w:spacing w:line="276" w:lineRule="auto"/>
        <w:ind w:firstLine="562"/>
        <w:jc w:val="right"/>
        <w:rPr>
          <w:i/>
          <w:color w:val="000000"/>
        </w:rPr>
      </w:pPr>
    </w:p>
    <w:tbl>
      <w:tblPr>
        <w:tblW w:w="8992" w:type="dxa"/>
        <w:tblLook w:val="04A0" w:firstRow="1" w:lastRow="0" w:firstColumn="1" w:lastColumn="0" w:noHBand="0" w:noVBand="1"/>
      </w:tblPr>
      <w:tblGrid>
        <w:gridCol w:w="843"/>
        <w:gridCol w:w="5389"/>
        <w:gridCol w:w="1400"/>
        <w:gridCol w:w="1360"/>
      </w:tblGrid>
      <w:tr w:rsidR="00411237" w:rsidRPr="00135A57" w14:paraId="40AFCBA3" w14:textId="77777777" w:rsidTr="00357FEC">
        <w:trPr>
          <w:trHeight w:val="458"/>
        </w:trPr>
        <w:tc>
          <w:tcPr>
            <w:tcW w:w="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6FC18F" w14:textId="77777777" w:rsidR="00411237" w:rsidRPr="00135A57" w:rsidRDefault="00411237" w:rsidP="00357FEC">
            <w:pPr>
              <w:jc w:val="center"/>
              <w:rPr>
                <w:b/>
                <w:bCs/>
                <w:lang w:val="en-GB" w:eastAsia="en-GB"/>
              </w:rPr>
            </w:pPr>
            <w:r w:rsidRPr="00135A57">
              <w:rPr>
                <w:b/>
                <w:bCs/>
                <w:lang w:val="en-GB" w:eastAsia="en-GB"/>
              </w:rPr>
              <w:t>Codul</w:t>
            </w:r>
          </w:p>
        </w:tc>
        <w:tc>
          <w:tcPr>
            <w:tcW w:w="53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86161DE" w14:textId="77777777" w:rsidR="00411237" w:rsidRPr="00135A57" w:rsidRDefault="00411237" w:rsidP="00357FEC">
            <w:pPr>
              <w:jc w:val="center"/>
              <w:rPr>
                <w:b/>
                <w:bCs/>
                <w:lang w:val="en-GB" w:eastAsia="en-GB"/>
              </w:rPr>
            </w:pPr>
            <w:r w:rsidRPr="00135A57">
              <w:rPr>
                <w:b/>
                <w:bCs/>
                <w:lang w:val="en-GB" w:eastAsia="en-GB"/>
              </w:rPr>
              <w:t xml:space="preserve">Denumirea </w:t>
            </w:r>
          </w:p>
        </w:tc>
        <w:tc>
          <w:tcPr>
            <w:tcW w:w="1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F45019" w14:textId="77777777" w:rsidR="00411237" w:rsidRPr="00135A57" w:rsidRDefault="00411237" w:rsidP="00357FEC">
            <w:pPr>
              <w:jc w:val="center"/>
              <w:rPr>
                <w:b/>
                <w:bCs/>
                <w:lang w:val="en-GB" w:eastAsia="en-GB"/>
              </w:rPr>
            </w:pPr>
            <w:r w:rsidRPr="00135A57">
              <w:rPr>
                <w:b/>
                <w:bCs/>
                <w:lang w:val="en-GB" w:eastAsia="en-GB"/>
              </w:rPr>
              <w:t>Precizat</w:t>
            </w:r>
          </w:p>
        </w:tc>
        <w:tc>
          <w:tcPr>
            <w:tcW w:w="13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9B1AFBD" w14:textId="77777777" w:rsidR="00411237" w:rsidRPr="00135A57" w:rsidRDefault="00411237" w:rsidP="00357FEC">
            <w:pPr>
              <w:jc w:val="center"/>
              <w:rPr>
                <w:b/>
                <w:bCs/>
                <w:lang w:val="en-GB" w:eastAsia="en-GB"/>
              </w:rPr>
            </w:pPr>
            <w:r w:rsidRPr="00135A57">
              <w:rPr>
                <w:b/>
                <w:bCs/>
                <w:lang w:val="en-GB" w:eastAsia="en-GB"/>
              </w:rPr>
              <w:t>Executat</w:t>
            </w:r>
          </w:p>
        </w:tc>
      </w:tr>
      <w:tr w:rsidR="00411237" w:rsidRPr="00135A57" w14:paraId="4A689559" w14:textId="77777777" w:rsidTr="00357FEC">
        <w:trPr>
          <w:trHeight w:val="585"/>
        </w:trPr>
        <w:tc>
          <w:tcPr>
            <w:tcW w:w="843" w:type="dxa"/>
            <w:vMerge/>
            <w:tcBorders>
              <w:top w:val="single" w:sz="4" w:space="0" w:color="auto"/>
              <w:left w:val="single" w:sz="4" w:space="0" w:color="auto"/>
              <w:bottom w:val="single" w:sz="4" w:space="0" w:color="auto"/>
              <w:right w:val="single" w:sz="4" w:space="0" w:color="auto"/>
            </w:tcBorders>
            <w:vAlign w:val="center"/>
            <w:hideMark/>
          </w:tcPr>
          <w:p w14:paraId="33240E39" w14:textId="77777777" w:rsidR="00411237" w:rsidRPr="00135A57" w:rsidRDefault="00411237" w:rsidP="00357FEC">
            <w:pPr>
              <w:rPr>
                <w:b/>
                <w:bCs/>
                <w:lang w:val="en-GB" w:eastAsia="en-GB"/>
              </w:rPr>
            </w:pPr>
          </w:p>
        </w:tc>
        <w:tc>
          <w:tcPr>
            <w:tcW w:w="5389" w:type="dxa"/>
            <w:vMerge/>
            <w:tcBorders>
              <w:top w:val="single" w:sz="4" w:space="0" w:color="auto"/>
              <w:left w:val="single" w:sz="4" w:space="0" w:color="auto"/>
              <w:bottom w:val="single" w:sz="4" w:space="0" w:color="auto"/>
              <w:right w:val="single" w:sz="4" w:space="0" w:color="auto"/>
            </w:tcBorders>
            <w:vAlign w:val="center"/>
            <w:hideMark/>
          </w:tcPr>
          <w:p w14:paraId="09426AAA" w14:textId="77777777" w:rsidR="00411237" w:rsidRPr="00135A57" w:rsidRDefault="00411237" w:rsidP="00357FEC">
            <w:pPr>
              <w:rPr>
                <w:b/>
                <w:bCs/>
                <w:lang w:val="en-GB" w:eastAsia="en-GB"/>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5402B9F3" w14:textId="77777777" w:rsidR="00411237" w:rsidRPr="00135A57" w:rsidRDefault="00411237" w:rsidP="00357FEC">
            <w:pPr>
              <w:rPr>
                <w:b/>
                <w:bCs/>
                <w:lang w:val="en-GB" w:eastAsia="en-GB"/>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07A46FFB" w14:textId="77777777" w:rsidR="00411237" w:rsidRPr="00135A57" w:rsidRDefault="00411237" w:rsidP="00357FEC">
            <w:pPr>
              <w:rPr>
                <w:b/>
                <w:bCs/>
                <w:lang w:val="en-GB" w:eastAsia="en-GB"/>
              </w:rPr>
            </w:pPr>
          </w:p>
        </w:tc>
      </w:tr>
      <w:tr w:rsidR="00411237" w:rsidRPr="00135A57" w14:paraId="39FDA955" w14:textId="77777777" w:rsidTr="00357FEC">
        <w:trPr>
          <w:trHeight w:val="458"/>
        </w:trPr>
        <w:tc>
          <w:tcPr>
            <w:tcW w:w="843" w:type="dxa"/>
            <w:vMerge/>
            <w:tcBorders>
              <w:top w:val="single" w:sz="4" w:space="0" w:color="auto"/>
              <w:left w:val="single" w:sz="4" w:space="0" w:color="auto"/>
              <w:bottom w:val="single" w:sz="4" w:space="0" w:color="auto"/>
              <w:right w:val="single" w:sz="4" w:space="0" w:color="auto"/>
            </w:tcBorders>
            <w:vAlign w:val="center"/>
            <w:hideMark/>
          </w:tcPr>
          <w:p w14:paraId="293654C5" w14:textId="77777777" w:rsidR="00411237" w:rsidRPr="00135A57" w:rsidRDefault="00411237" w:rsidP="00357FEC">
            <w:pPr>
              <w:rPr>
                <w:b/>
                <w:bCs/>
                <w:lang w:val="en-GB" w:eastAsia="en-GB"/>
              </w:rPr>
            </w:pPr>
          </w:p>
        </w:tc>
        <w:tc>
          <w:tcPr>
            <w:tcW w:w="5389" w:type="dxa"/>
            <w:vMerge/>
            <w:tcBorders>
              <w:top w:val="single" w:sz="4" w:space="0" w:color="auto"/>
              <w:left w:val="single" w:sz="4" w:space="0" w:color="auto"/>
              <w:bottom w:val="single" w:sz="4" w:space="0" w:color="auto"/>
              <w:right w:val="single" w:sz="4" w:space="0" w:color="auto"/>
            </w:tcBorders>
            <w:vAlign w:val="center"/>
            <w:hideMark/>
          </w:tcPr>
          <w:p w14:paraId="245ED073" w14:textId="77777777" w:rsidR="00411237" w:rsidRPr="00135A57" w:rsidRDefault="00411237" w:rsidP="00357FEC">
            <w:pPr>
              <w:rPr>
                <w:b/>
                <w:bCs/>
                <w:lang w:val="en-GB" w:eastAsia="en-GB"/>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14:paraId="646F9F2C" w14:textId="77777777" w:rsidR="00411237" w:rsidRPr="00135A57" w:rsidRDefault="00411237" w:rsidP="00357FEC">
            <w:pPr>
              <w:rPr>
                <w:b/>
                <w:bCs/>
                <w:lang w:val="en-GB" w:eastAsia="en-GB"/>
              </w:rPr>
            </w:pPr>
          </w:p>
        </w:tc>
        <w:tc>
          <w:tcPr>
            <w:tcW w:w="1360" w:type="dxa"/>
            <w:vMerge/>
            <w:tcBorders>
              <w:top w:val="single" w:sz="4" w:space="0" w:color="auto"/>
              <w:left w:val="single" w:sz="4" w:space="0" w:color="auto"/>
              <w:bottom w:val="single" w:sz="4" w:space="0" w:color="auto"/>
              <w:right w:val="single" w:sz="4" w:space="0" w:color="auto"/>
            </w:tcBorders>
            <w:vAlign w:val="center"/>
            <w:hideMark/>
          </w:tcPr>
          <w:p w14:paraId="293A3B32" w14:textId="77777777" w:rsidR="00411237" w:rsidRPr="00135A57" w:rsidRDefault="00411237" w:rsidP="00357FEC">
            <w:pPr>
              <w:rPr>
                <w:b/>
                <w:bCs/>
                <w:lang w:val="en-GB" w:eastAsia="en-GB"/>
              </w:rPr>
            </w:pPr>
          </w:p>
        </w:tc>
      </w:tr>
      <w:tr w:rsidR="00411237" w:rsidRPr="00135A57" w14:paraId="70F06DFA" w14:textId="77777777" w:rsidTr="00357FEC">
        <w:trPr>
          <w:trHeight w:val="345"/>
        </w:trPr>
        <w:tc>
          <w:tcPr>
            <w:tcW w:w="843" w:type="dxa"/>
            <w:tcBorders>
              <w:top w:val="nil"/>
              <w:left w:val="single" w:sz="4" w:space="0" w:color="auto"/>
              <w:bottom w:val="single" w:sz="4" w:space="0" w:color="auto"/>
              <w:right w:val="single" w:sz="4" w:space="0" w:color="auto"/>
            </w:tcBorders>
            <w:shd w:val="clear" w:color="000000" w:fill="FFFFFF"/>
            <w:vAlign w:val="center"/>
            <w:hideMark/>
          </w:tcPr>
          <w:p w14:paraId="5355F63F" w14:textId="77777777" w:rsidR="00411237" w:rsidRPr="00135A57" w:rsidRDefault="00411237" w:rsidP="00357FEC">
            <w:pPr>
              <w:rPr>
                <w:b/>
                <w:bCs/>
                <w:color w:val="000000"/>
                <w:lang w:val="en-GB" w:eastAsia="en-GB"/>
              </w:rPr>
            </w:pPr>
            <w:r w:rsidRPr="00135A57">
              <w:rPr>
                <w:b/>
                <w:bCs/>
                <w:color w:val="000000"/>
                <w:lang w:val="en-GB" w:eastAsia="en-GB"/>
              </w:rPr>
              <w:t> </w:t>
            </w:r>
          </w:p>
        </w:tc>
        <w:tc>
          <w:tcPr>
            <w:tcW w:w="5389" w:type="dxa"/>
            <w:tcBorders>
              <w:top w:val="nil"/>
              <w:left w:val="nil"/>
              <w:bottom w:val="single" w:sz="4" w:space="0" w:color="auto"/>
              <w:right w:val="single" w:sz="4" w:space="0" w:color="auto"/>
            </w:tcBorders>
            <w:shd w:val="clear" w:color="000000" w:fill="FFFFFF"/>
            <w:vAlign w:val="center"/>
            <w:hideMark/>
          </w:tcPr>
          <w:p w14:paraId="23D4BCF5" w14:textId="77777777" w:rsidR="00411237" w:rsidRPr="00135A57" w:rsidRDefault="00411237" w:rsidP="00357FEC">
            <w:pPr>
              <w:rPr>
                <w:b/>
                <w:bCs/>
                <w:color w:val="000000"/>
                <w:lang w:val="en-GB" w:eastAsia="en-GB"/>
              </w:rPr>
            </w:pPr>
            <w:r w:rsidRPr="00135A57">
              <w:rPr>
                <w:b/>
                <w:bCs/>
                <w:color w:val="000000"/>
                <w:lang w:val="en-GB" w:eastAsia="en-GB"/>
              </w:rPr>
              <w:t xml:space="preserve">IV. SURSE DE FINANȚARE, total </w:t>
            </w:r>
          </w:p>
        </w:tc>
        <w:tc>
          <w:tcPr>
            <w:tcW w:w="1400" w:type="dxa"/>
            <w:tcBorders>
              <w:top w:val="nil"/>
              <w:left w:val="nil"/>
              <w:bottom w:val="single" w:sz="4" w:space="0" w:color="auto"/>
              <w:right w:val="single" w:sz="4" w:space="0" w:color="auto"/>
            </w:tcBorders>
            <w:shd w:val="clear" w:color="000000" w:fill="FFFFFF"/>
            <w:noWrap/>
            <w:vAlign w:val="bottom"/>
            <w:hideMark/>
          </w:tcPr>
          <w:p w14:paraId="3361D653" w14:textId="77777777" w:rsidR="00411237" w:rsidRPr="00135A57" w:rsidRDefault="00411237" w:rsidP="00357FEC">
            <w:pPr>
              <w:jc w:val="right"/>
              <w:rPr>
                <w:b/>
                <w:bCs/>
                <w:color w:val="000000"/>
                <w:lang w:val="en-GB" w:eastAsia="en-GB"/>
              </w:rPr>
            </w:pPr>
            <w:r w:rsidRPr="00135A57">
              <w:rPr>
                <w:b/>
                <w:bCs/>
                <w:color w:val="000000"/>
                <w:lang w:val="en-GB" w:eastAsia="en-GB"/>
              </w:rPr>
              <w:t>14 885,0</w:t>
            </w:r>
          </w:p>
        </w:tc>
        <w:tc>
          <w:tcPr>
            <w:tcW w:w="1360" w:type="dxa"/>
            <w:tcBorders>
              <w:top w:val="nil"/>
              <w:left w:val="nil"/>
              <w:bottom w:val="single" w:sz="4" w:space="0" w:color="auto"/>
              <w:right w:val="single" w:sz="4" w:space="0" w:color="auto"/>
            </w:tcBorders>
            <w:shd w:val="clear" w:color="000000" w:fill="FFFFFF"/>
            <w:noWrap/>
            <w:vAlign w:val="bottom"/>
            <w:hideMark/>
          </w:tcPr>
          <w:p w14:paraId="4B680764" w14:textId="77777777" w:rsidR="00411237" w:rsidRPr="00135A57" w:rsidRDefault="00411237" w:rsidP="00357FEC">
            <w:pPr>
              <w:jc w:val="right"/>
              <w:rPr>
                <w:b/>
                <w:bCs/>
                <w:color w:val="000000"/>
                <w:lang w:val="en-GB" w:eastAsia="en-GB"/>
              </w:rPr>
            </w:pPr>
            <w:r w:rsidRPr="00135A57">
              <w:rPr>
                <w:b/>
                <w:bCs/>
                <w:color w:val="000000"/>
                <w:lang w:val="en-GB" w:eastAsia="en-GB"/>
              </w:rPr>
              <w:t>4 640,5</w:t>
            </w:r>
          </w:p>
        </w:tc>
      </w:tr>
      <w:tr w:rsidR="00411237" w:rsidRPr="00135A57" w14:paraId="49167F04" w14:textId="77777777" w:rsidTr="00357FEC">
        <w:trPr>
          <w:trHeight w:val="360"/>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2B80A2D" w14:textId="77777777" w:rsidR="00411237" w:rsidRPr="00135A57" w:rsidRDefault="00411237" w:rsidP="00357FEC">
            <w:pPr>
              <w:rPr>
                <w:b/>
                <w:bCs/>
                <w:i/>
                <w:iCs/>
                <w:color w:val="000000"/>
                <w:sz w:val="26"/>
                <w:szCs w:val="26"/>
                <w:lang w:val="en-GB" w:eastAsia="en-GB"/>
              </w:rPr>
            </w:pPr>
            <w:r w:rsidRPr="00135A57">
              <w:rPr>
                <w:b/>
                <w:bCs/>
                <w:i/>
                <w:iCs/>
                <w:color w:val="000000"/>
                <w:sz w:val="26"/>
                <w:szCs w:val="26"/>
                <w:lang w:val="en-GB" w:eastAsia="en-GB"/>
              </w:rPr>
              <w:t>4</w:t>
            </w:r>
          </w:p>
        </w:tc>
        <w:tc>
          <w:tcPr>
            <w:tcW w:w="5389" w:type="dxa"/>
            <w:tcBorders>
              <w:top w:val="nil"/>
              <w:left w:val="nil"/>
              <w:bottom w:val="single" w:sz="4" w:space="0" w:color="auto"/>
              <w:right w:val="single" w:sz="4" w:space="0" w:color="auto"/>
            </w:tcBorders>
            <w:shd w:val="clear" w:color="000000" w:fill="FFFFFF"/>
            <w:vAlign w:val="center"/>
            <w:hideMark/>
          </w:tcPr>
          <w:p w14:paraId="796B5203" w14:textId="77777777" w:rsidR="00411237" w:rsidRPr="00135A57" w:rsidRDefault="00411237" w:rsidP="00357FEC">
            <w:pPr>
              <w:rPr>
                <w:b/>
                <w:bCs/>
                <w:i/>
                <w:iCs/>
                <w:color w:val="000000"/>
                <w:lang w:val="en-GB" w:eastAsia="en-GB"/>
              </w:rPr>
            </w:pPr>
            <w:r w:rsidRPr="00135A57">
              <w:rPr>
                <w:b/>
                <w:bCs/>
                <w:i/>
                <w:iCs/>
                <w:color w:val="000000"/>
                <w:lang w:val="en-GB" w:eastAsia="en-GB"/>
              </w:rPr>
              <w:t>Active financiare</w:t>
            </w:r>
          </w:p>
        </w:tc>
        <w:tc>
          <w:tcPr>
            <w:tcW w:w="1400" w:type="dxa"/>
            <w:tcBorders>
              <w:top w:val="nil"/>
              <w:left w:val="nil"/>
              <w:bottom w:val="single" w:sz="4" w:space="0" w:color="auto"/>
              <w:right w:val="single" w:sz="4" w:space="0" w:color="auto"/>
            </w:tcBorders>
            <w:shd w:val="clear" w:color="000000" w:fill="FFFFFF"/>
            <w:noWrap/>
            <w:vAlign w:val="bottom"/>
            <w:hideMark/>
          </w:tcPr>
          <w:p w14:paraId="25362BFC"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-2787,3</w:t>
            </w:r>
          </w:p>
        </w:tc>
        <w:tc>
          <w:tcPr>
            <w:tcW w:w="1360" w:type="dxa"/>
            <w:tcBorders>
              <w:top w:val="nil"/>
              <w:left w:val="nil"/>
              <w:bottom w:val="single" w:sz="4" w:space="0" w:color="auto"/>
              <w:right w:val="single" w:sz="4" w:space="0" w:color="auto"/>
            </w:tcBorders>
            <w:shd w:val="clear" w:color="000000" w:fill="FFFFFF"/>
            <w:noWrap/>
            <w:vAlign w:val="bottom"/>
            <w:hideMark/>
          </w:tcPr>
          <w:p w14:paraId="2A4235CB"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-2386,8</w:t>
            </w:r>
          </w:p>
        </w:tc>
      </w:tr>
      <w:tr w:rsidR="00411237" w:rsidRPr="00135A57" w14:paraId="11A85053"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7F13A739"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41</w:t>
            </w:r>
          </w:p>
        </w:tc>
        <w:tc>
          <w:tcPr>
            <w:tcW w:w="5389" w:type="dxa"/>
            <w:tcBorders>
              <w:top w:val="nil"/>
              <w:left w:val="nil"/>
              <w:bottom w:val="single" w:sz="4" w:space="0" w:color="auto"/>
              <w:right w:val="single" w:sz="4" w:space="0" w:color="auto"/>
            </w:tcBorders>
            <w:shd w:val="clear" w:color="000000" w:fill="FFFFFF"/>
            <w:vAlign w:val="center"/>
            <w:hideMark/>
          </w:tcPr>
          <w:p w14:paraId="30032FB1" w14:textId="77777777" w:rsidR="00411237" w:rsidRPr="00135A57" w:rsidRDefault="00411237" w:rsidP="00357FEC">
            <w:pPr>
              <w:rPr>
                <w:b/>
                <w:bCs/>
                <w:color w:val="000000"/>
                <w:lang w:val="en-GB" w:eastAsia="en-GB"/>
              </w:rPr>
            </w:pPr>
            <w:r w:rsidRPr="00135A57">
              <w:rPr>
                <w:b/>
                <w:bCs/>
                <w:color w:val="000000"/>
                <w:lang w:val="en-GB" w:eastAsia="en-GB"/>
              </w:rPr>
              <w:t>Creanțe interne</w:t>
            </w:r>
          </w:p>
        </w:tc>
        <w:tc>
          <w:tcPr>
            <w:tcW w:w="1400" w:type="dxa"/>
            <w:tcBorders>
              <w:top w:val="nil"/>
              <w:left w:val="nil"/>
              <w:bottom w:val="single" w:sz="4" w:space="0" w:color="auto"/>
              <w:right w:val="single" w:sz="4" w:space="0" w:color="auto"/>
            </w:tcBorders>
            <w:shd w:val="clear" w:color="000000" w:fill="FFFFFF"/>
            <w:noWrap/>
            <w:vAlign w:val="bottom"/>
            <w:hideMark/>
          </w:tcPr>
          <w:p w14:paraId="0549680E" w14:textId="77777777" w:rsidR="00411237" w:rsidRPr="00135A57" w:rsidRDefault="00411237" w:rsidP="00357FEC">
            <w:pPr>
              <w:jc w:val="right"/>
              <w:rPr>
                <w:b/>
                <w:bCs/>
                <w:color w:val="000000"/>
                <w:lang w:val="en-GB" w:eastAsia="en-GB"/>
              </w:rPr>
            </w:pPr>
            <w:r w:rsidRPr="00135A57">
              <w:rPr>
                <w:b/>
                <w:bCs/>
                <w:color w:val="000000"/>
                <w:lang w:val="en-GB" w:eastAsia="en-GB"/>
              </w:rPr>
              <w:t>-1538,5</w:t>
            </w:r>
          </w:p>
        </w:tc>
        <w:tc>
          <w:tcPr>
            <w:tcW w:w="1360" w:type="dxa"/>
            <w:tcBorders>
              <w:top w:val="nil"/>
              <w:left w:val="nil"/>
              <w:bottom w:val="single" w:sz="4" w:space="0" w:color="auto"/>
              <w:right w:val="single" w:sz="4" w:space="0" w:color="auto"/>
            </w:tcBorders>
            <w:shd w:val="clear" w:color="000000" w:fill="FFFFFF"/>
            <w:noWrap/>
            <w:vAlign w:val="bottom"/>
            <w:hideMark/>
          </w:tcPr>
          <w:p w14:paraId="6C2990E3" w14:textId="77777777" w:rsidR="00411237" w:rsidRPr="00135A57" w:rsidRDefault="00411237" w:rsidP="00357FEC">
            <w:pPr>
              <w:jc w:val="right"/>
              <w:rPr>
                <w:b/>
                <w:bCs/>
                <w:color w:val="000000"/>
                <w:lang w:val="en-GB" w:eastAsia="en-GB"/>
              </w:rPr>
            </w:pPr>
            <w:r w:rsidRPr="00135A57">
              <w:rPr>
                <w:b/>
                <w:bCs/>
                <w:color w:val="000000"/>
                <w:lang w:val="en-GB" w:eastAsia="en-GB"/>
              </w:rPr>
              <w:t>-1487,6</w:t>
            </w:r>
          </w:p>
        </w:tc>
      </w:tr>
      <w:tr w:rsidR="00411237" w:rsidRPr="00135A57" w14:paraId="6CC8C223"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011E3D5F"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415</w:t>
            </w:r>
          </w:p>
        </w:tc>
        <w:tc>
          <w:tcPr>
            <w:tcW w:w="5389" w:type="dxa"/>
            <w:tcBorders>
              <w:top w:val="nil"/>
              <w:left w:val="nil"/>
              <w:bottom w:val="single" w:sz="4" w:space="0" w:color="auto"/>
              <w:right w:val="single" w:sz="4" w:space="0" w:color="auto"/>
            </w:tcBorders>
            <w:shd w:val="clear" w:color="000000" w:fill="FFFFFF"/>
            <w:vAlign w:val="center"/>
            <w:hideMark/>
          </w:tcPr>
          <w:p w14:paraId="0025285A" w14:textId="77777777" w:rsidR="00411237" w:rsidRPr="00135A57" w:rsidRDefault="00411237" w:rsidP="00357FEC">
            <w:pPr>
              <w:rPr>
                <w:color w:val="000000"/>
                <w:lang w:val="en-GB" w:eastAsia="en-GB"/>
              </w:rPr>
            </w:pPr>
            <w:r w:rsidRPr="00135A57">
              <w:rPr>
                <w:color w:val="000000"/>
                <w:lang w:val="en-GB" w:eastAsia="en-GB"/>
              </w:rPr>
              <w:t xml:space="preserve">Acţiuni şi alte forme de participare în capital în interiorul ţării </w:t>
            </w:r>
          </w:p>
        </w:tc>
        <w:tc>
          <w:tcPr>
            <w:tcW w:w="1400" w:type="dxa"/>
            <w:tcBorders>
              <w:top w:val="nil"/>
              <w:left w:val="nil"/>
              <w:bottom w:val="single" w:sz="4" w:space="0" w:color="auto"/>
              <w:right w:val="single" w:sz="4" w:space="0" w:color="auto"/>
            </w:tcBorders>
            <w:shd w:val="clear" w:color="000000" w:fill="FFFFFF"/>
            <w:noWrap/>
            <w:vAlign w:val="bottom"/>
            <w:hideMark/>
          </w:tcPr>
          <w:p w14:paraId="2C89B913" w14:textId="77777777" w:rsidR="00411237" w:rsidRPr="00135A57" w:rsidRDefault="00411237" w:rsidP="00357FEC">
            <w:pPr>
              <w:jc w:val="right"/>
              <w:rPr>
                <w:color w:val="000000"/>
                <w:lang w:val="en-GB" w:eastAsia="en-GB"/>
              </w:rPr>
            </w:pPr>
            <w:r w:rsidRPr="00135A57">
              <w:rPr>
                <w:color w:val="000000"/>
                <w:lang w:val="en-GB" w:eastAsia="en-GB"/>
              </w:rPr>
              <w:t>-1698,7</w:t>
            </w:r>
          </w:p>
        </w:tc>
        <w:tc>
          <w:tcPr>
            <w:tcW w:w="1360" w:type="dxa"/>
            <w:tcBorders>
              <w:top w:val="nil"/>
              <w:left w:val="nil"/>
              <w:bottom w:val="single" w:sz="4" w:space="0" w:color="auto"/>
              <w:right w:val="single" w:sz="4" w:space="0" w:color="auto"/>
            </w:tcBorders>
            <w:shd w:val="clear" w:color="000000" w:fill="FFFFFF"/>
            <w:noWrap/>
            <w:vAlign w:val="bottom"/>
            <w:hideMark/>
          </w:tcPr>
          <w:p w14:paraId="3A8DCB9B" w14:textId="77777777" w:rsidR="00411237" w:rsidRPr="00135A57" w:rsidRDefault="00411237" w:rsidP="00357FEC">
            <w:pPr>
              <w:jc w:val="right"/>
              <w:rPr>
                <w:color w:val="000000"/>
                <w:lang w:val="en-GB" w:eastAsia="en-GB"/>
              </w:rPr>
            </w:pPr>
            <w:r w:rsidRPr="00135A57">
              <w:rPr>
                <w:color w:val="000000"/>
                <w:lang w:val="en-GB" w:eastAsia="en-GB"/>
              </w:rPr>
              <w:t>-1673,4</w:t>
            </w:r>
          </w:p>
        </w:tc>
      </w:tr>
      <w:tr w:rsidR="00411237" w:rsidRPr="00135A57" w14:paraId="7710D484"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6CCCA7D5"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418</w:t>
            </w:r>
          </w:p>
        </w:tc>
        <w:tc>
          <w:tcPr>
            <w:tcW w:w="5389" w:type="dxa"/>
            <w:tcBorders>
              <w:top w:val="nil"/>
              <w:left w:val="nil"/>
              <w:bottom w:val="single" w:sz="4" w:space="0" w:color="auto"/>
              <w:right w:val="single" w:sz="4" w:space="0" w:color="auto"/>
            </w:tcBorders>
            <w:shd w:val="clear" w:color="000000" w:fill="FFFFFF"/>
            <w:vAlign w:val="center"/>
            <w:hideMark/>
          </w:tcPr>
          <w:p w14:paraId="024F7E9C" w14:textId="77777777" w:rsidR="00411237" w:rsidRPr="00135A57" w:rsidRDefault="00411237" w:rsidP="00357FEC">
            <w:pPr>
              <w:rPr>
                <w:color w:val="000000"/>
                <w:lang w:val="en-GB" w:eastAsia="en-GB"/>
              </w:rPr>
            </w:pPr>
            <w:r w:rsidRPr="00135A57">
              <w:rPr>
                <w:color w:val="000000"/>
                <w:lang w:val="en-GB" w:eastAsia="en-GB"/>
              </w:rPr>
              <w:t>Alte creanţe interne ale bugetului</w:t>
            </w:r>
          </w:p>
        </w:tc>
        <w:tc>
          <w:tcPr>
            <w:tcW w:w="1400" w:type="dxa"/>
            <w:tcBorders>
              <w:top w:val="nil"/>
              <w:left w:val="nil"/>
              <w:bottom w:val="single" w:sz="4" w:space="0" w:color="auto"/>
              <w:right w:val="single" w:sz="4" w:space="0" w:color="auto"/>
            </w:tcBorders>
            <w:shd w:val="clear" w:color="000000" w:fill="FFFFFF"/>
            <w:noWrap/>
            <w:vAlign w:val="bottom"/>
            <w:hideMark/>
          </w:tcPr>
          <w:p w14:paraId="3EB8CD43" w14:textId="77777777" w:rsidR="00411237" w:rsidRPr="00135A57" w:rsidRDefault="00411237" w:rsidP="00357FEC">
            <w:pPr>
              <w:jc w:val="right"/>
              <w:rPr>
                <w:color w:val="000000"/>
                <w:lang w:val="en-GB" w:eastAsia="en-GB"/>
              </w:rPr>
            </w:pPr>
            <w:r w:rsidRPr="00135A57">
              <w:rPr>
                <w:color w:val="000000"/>
                <w:lang w:val="en-GB" w:eastAsia="en-GB"/>
              </w:rPr>
              <w:t>160,2</w:t>
            </w:r>
          </w:p>
        </w:tc>
        <w:tc>
          <w:tcPr>
            <w:tcW w:w="1360" w:type="dxa"/>
            <w:tcBorders>
              <w:top w:val="nil"/>
              <w:left w:val="nil"/>
              <w:bottom w:val="single" w:sz="4" w:space="0" w:color="auto"/>
              <w:right w:val="single" w:sz="4" w:space="0" w:color="auto"/>
            </w:tcBorders>
            <w:shd w:val="clear" w:color="000000" w:fill="FFFFFF"/>
            <w:noWrap/>
            <w:vAlign w:val="bottom"/>
            <w:hideMark/>
          </w:tcPr>
          <w:p w14:paraId="52A74BB9" w14:textId="77777777" w:rsidR="00411237" w:rsidRPr="00135A57" w:rsidRDefault="00411237" w:rsidP="00357FEC">
            <w:pPr>
              <w:jc w:val="right"/>
              <w:rPr>
                <w:color w:val="000000"/>
                <w:lang w:val="en-GB" w:eastAsia="en-GB"/>
              </w:rPr>
            </w:pPr>
            <w:r w:rsidRPr="00135A57">
              <w:rPr>
                <w:color w:val="000000"/>
                <w:lang w:val="en-GB" w:eastAsia="en-GB"/>
              </w:rPr>
              <w:t>185,8</w:t>
            </w:r>
          </w:p>
        </w:tc>
      </w:tr>
      <w:tr w:rsidR="00411237" w:rsidRPr="00135A57" w14:paraId="1AD22A3B"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BB5C3C3"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42</w:t>
            </w:r>
          </w:p>
        </w:tc>
        <w:tc>
          <w:tcPr>
            <w:tcW w:w="5389" w:type="dxa"/>
            <w:tcBorders>
              <w:top w:val="nil"/>
              <w:left w:val="nil"/>
              <w:bottom w:val="single" w:sz="4" w:space="0" w:color="auto"/>
              <w:right w:val="single" w:sz="4" w:space="0" w:color="auto"/>
            </w:tcBorders>
            <w:shd w:val="clear" w:color="000000" w:fill="FFFFFF"/>
            <w:vAlign w:val="center"/>
            <w:hideMark/>
          </w:tcPr>
          <w:p w14:paraId="6723FAC3" w14:textId="77777777" w:rsidR="00411237" w:rsidRPr="00135A57" w:rsidRDefault="00411237" w:rsidP="00357FEC">
            <w:pPr>
              <w:rPr>
                <w:b/>
                <w:bCs/>
                <w:color w:val="000000"/>
                <w:lang w:val="en-GB" w:eastAsia="en-GB"/>
              </w:rPr>
            </w:pPr>
            <w:r w:rsidRPr="00135A57">
              <w:rPr>
                <w:b/>
                <w:bCs/>
                <w:color w:val="000000"/>
                <w:lang w:val="en-GB" w:eastAsia="en-GB"/>
              </w:rPr>
              <w:t>Diferența de curs valutar</w:t>
            </w:r>
          </w:p>
        </w:tc>
        <w:tc>
          <w:tcPr>
            <w:tcW w:w="1400" w:type="dxa"/>
            <w:tcBorders>
              <w:top w:val="nil"/>
              <w:left w:val="nil"/>
              <w:bottom w:val="single" w:sz="4" w:space="0" w:color="auto"/>
              <w:right w:val="single" w:sz="4" w:space="0" w:color="auto"/>
            </w:tcBorders>
            <w:shd w:val="clear" w:color="000000" w:fill="FFFFFF"/>
            <w:noWrap/>
            <w:vAlign w:val="bottom"/>
            <w:hideMark/>
          </w:tcPr>
          <w:p w14:paraId="6A57EC65" w14:textId="77777777" w:rsidR="00411237" w:rsidRPr="00135A57" w:rsidRDefault="00411237" w:rsidP="00357FEC">
            <w:pPr>
              <w:rPr>
                <w:b/>
                <w:bCs/>
                <w:color w:val="000000"/>
                <w:lang w:val="en-GB" w:eastAsia="en-GB"/>
              </w:rPr>
            </w:pPr>
            <w:r w:rsidRPr="00135A57">
              <w:rPr>
                <w:b/>
                <w:bCs/>
                <w:color w:val="000000"/>
                <w:lang w:val="en-GB" w:eastAsia="en-GB"/>
              </w:rPr>
              <w:t> </w:t>
            </w:r>
          </w:p>
        </w:tc>
        <w:tc>
          <w:tcPr>
            <w:tcW w:w="1360" w:type="dxa"/>
            <w:tcBorders>
              <w:top w:val="nil"/>
              <w:left w:val="nil"/>
              <w:bottom w:val="single" w:sz="4" w:space="0" w:color="auto"/>
              <w:right w:val="single" w:sz="4" w:space="0" w:color="auto"/>
            </w:tcBorders>
            <w:shd w:val="clear" w:color="000000" w:fill="FFFFFF"/>
            <w:noWrap/>
            <w:vAlign w:val="bottom"/>
            <w:hideMark/>
          </w:tcPr>
          <w:p w14:paraId="4A14CB90" w14:textId="77777777" w:rsidR="00411237" w:rsidRPr="00135A57" w:rsidRDefault="00411237" w:rsidP="00357FEC">
            <w:pPr>
              <w:jc w:val="right"/>
              <w:rPr>
                <w:b/>
                <w:bCs/>
                <w:color w:val="000000"/>
                <w:lang w:val="en-GB" w:eastAsia="en-GB"/>
              </w:rPr>
            </w:pPr>
            <w:r w:rsidRPr="00135A57">
              <w:rPr>
                <w:b/>
                <w:bCs/>
                <w:color w:val="000000"/>
                <w:lang w:val="en-GB" w:eastAsia="en-GB"/>
              </w:rPr>
              <w:t>-105,9</w:t>
            </w:r>
          </w:p>
        </w:tc>
      </w:tr>
      <w:tr w:rsidR="00411237" w:rsidRPr="00135A57" w14:paraId="1B0634C3"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0BAAE7E3"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421</w:t>
            </w:r>
          </w:p>
        </w:tc>
        <w:tc>
          <w:tcPr>
            <w:tcW w:w="5389" w:type="dxa"/>
            <w:tcBorders>
              <w:top w:val="nil"/>
              <w:left w:val="nil"/>
              <w:bottom w:val="single" w:sz="4" w:space="0" w:color="auto"/>
              <w:right w:val="single" w:sz="4" w:space="0" w:color="auto"/>
            </w:tcBorders>
            <w:shd w:val="clear" w:color="000000" w:fill="FFFFFF"/>
            <w:vAlign w:val="center"/>
            <w:hideMark/>
          </w:tcPr>
          <w:p w14:paraId="368EA9C3" w14:textId="77777777" w:rsidR="00411237" w:rsidRPr="00135A57" w:rsidRDefault="00411237" w:rsidP="00357FEC">
            <w:pPr>
              <w:rPr>
                <w:color w:val="000000"/>
                <w:lang w:val="en-GB" w:eastAsia="en-GB"/>
              </w:rPr>
            </w:pPr>
            <w:r w:rsidRPr="00135A57">
              <w:rPr>
                <w:color w:val="000000"/>
                <w:lang w:val="en-GB" w:eastAsia="en-GB"/>
              </w:rPr>
              <w:t>Diferența de curs pozitivă</w:t>
            </w:r>
          </w:p>
        </w:tc>
        <w:tc>
          <w:tcPr>
            <w:tcW w:w="1400" w:type="dxa"/>
            <w:tcBorders>
              <w:top w:val="nil"/>
              <w:left w:val="nil"/>
              <w:bottom w:val="single" w:sz="4" w:space="0" w:color="auto"/>
              <w:right w:val="single" w:sz="4" w:space="0" w:color="auto"/>
            </w:tcBorders>
            <w:shd w:val="clear" w:color="000000" w:fill="FFFFFF"/>
            <w:noWrap/>
            <w:vAlign w:val="bottom"/>
            <w:hideMark/>
          </w:tcPr>
          <w:p w14:paraId="1A135D75" w14:textId="77777777" w:rsidR="00411237" w:rsidRPr="00135A57" w:rsidRDefault="00411237" w:rsidP="00357FEC">
            <w:pPr>
              <w:rPr>
                <w:color w:val="000000"/>
                <w:lang w:val="en-GB" w:eastAsia="en-GB"/>
              </w:rPr>
            </w:pPr>
            <w:r w:rsidRPr="00135A57">
              <w:rPr>
                <w:color w:val="000000"/>
                <w:lang w:val="en-GB" w:eastAsia="en-GB"/>
              </w:rPr>
              <w:t> </w:t>
            </w:r>
          </w:p>
        </w:tc>
        <w:tc>
          <w:tcPr>
            <w:tcW w:w="1360" w:type="dxa"/>
            <w:tcBorders>
              <w:top w:val="nil"/>
              <w:left w:val="nil"/>
              <w:bottom w:val="single" w:sz="4" w:space="0" w:color="auto"/>
              <w:right w:val="single" w:sz="4" w:space="0" w:color="auto"/>
            </w:tcBorders>
            <w:shd w:val="clear" w:color="000000" w:fill="FFFFFF"/>
            <w:noWrap/>
            <w:vAlign w:val="bottom"/>
            <w:hideMark/>
          </w:tcPr>
          <w:p w14:paraId="73F50D25" w14:textId="77777777" w:rsidR="00411237" w:rsidRPr="00135A57" w:rsidRDefault="00411237" w:rsidP="00357FEC">
            <w:pPr>
              <w:jc w:val="right"/>
              <w:rPr>
                <w:color w:val="000000"/>
                <w:lang w:val="en-GB" w:eastAsia="en-GB"/>
              </w:rPr>
            </w:pPr>
            <w:r w:rsidRPr="00135A57">
              <w:rPr>
                <w:color w:val="000000"/>
                <w:lang w:val="en-GB" w:eastAsia="en-GB"/>
              </w:rPr>
              <w:t>1204</w:t>
            </w:r>
          </w:p>
        </w:tc>
      </w:tr>
      <w:tr w:rsidR="00411237" w:rsidRPr="00135A57" w14:paraId="1BAA1CF7"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822DB1B"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422</w:t>
            </w:r>
          </w:p>
        </w:tc>
        <w:tc>
          <w:tcPr>
            <w:tcW w:w="5389" w:type="dxa"/>
            <w:tcBorders>
              <w:top w:val="nil"/>
              <w:left w:val="nil"/>
              <w:bottom w:val="single" w:sz="4" w:space="0" w:color="auto"/>
              <w:right w:val="single" w:sz="4" w:space="0" w:color="auto"/>
            </w:tcBorders>
            <w:shd w:val="clear" w:color="000000" w:fill="FFFFFF"/>
            <w:vAlign w:val="center"/>
            <w:hideMark/>
          </w:tcPr>
          <w:p w14:paraId="4C3C7279" w14:textId="77777777" w:rsidR="00411237" w:rsidRPr="00135A57" w:rsidRDefault="00411237" w:rsidP="00357FEC">
            <w:pPr>
              <w:rPr>
                <w:color w:val="000000"/>
                <w:lang w:val="en-GB" w:eastAsia="en-GB"/>
              </w:rPr>
            </w:pPr>
            <w:r w:rsidRPr="00135A57">
              <w:rPr>
                <w:color w:val="000000"/>
                <w:lang w:val="en-GB" w:eastAsia="en-GB"/>
              </w:rPr>
              <w:t>Diferența de curs negativă</w:t>
            </w:r>
          </w:p>
        </w:tc>
        <w:tc>
          <w:tcPr>
            <w:tcW w:w="1400" w:type="dxa"/>
            <w:tcBorders>
              <w:top w:val="nil"/>
              <w:left w:val="nil"/>
              <w:bottom w:val="single" w:sz="4" w:space="0" w:color="auto"/>
              <w:right w:val="single" w:sz="4" w:space="0" w:color="auto"/>
            </w:tcBorders>
            <w:shd w:val="clear" w:color="000000" w:fill="FFFFFF"/>
            <w:noWrap/>
            <w:vAlign w:val="bottom"/>
            <w:hideMark/>
          </w:tcPr>
          <w:p w14:paraId="460079BA" w14:textId="77777777" w:rsidR="00411237" w:rsidRPr="00135A57" w:rsidRDefault="00411237" w:rsidP="00357FEC">
            <w:pPr>
              <w:rPr>
                <w:color w:val="000000"/>
                <w:lang w:val="en-GB" w:eastAsia="en-GB"/>
              </w:rPr>
            </w:pPr>
            <w:r w:rsidRPr="00135A57">
              <w:rPr>
                <w:color w:val="000000"/>
                <w:lang w:val="en-GB" w:eastAsia="en-GB"/>
              </w:rPr>
              <w:t> </w:t>
            </w:r>
          </w:p>
        </w:tc>
        <w:tc>
          <w:tcPr>
            <w:tcW w:w="1360" w:type="dxa"/>
            <w:tcBorders>
              <w:top w:val="nil"/>
              <w:left w:val="nil"/>
              <w:bottom w:val="single" w:sz="4" w:space="0" w:color="auto"/>
              <w:right w:val="single" w:sz="4" w:space="0" w:color="auto"/>
            </w:tcBorders>
            <w:shd w:val="clear" w:color="000000" w:fill="FFFFFF"/>
            <w:noWrap/>
            <w:vAlign w:val="bottom"/>
            <w:hideMark/>
          </w:tcPr>
          <w:p w14:paraId="1B4AB262" w14:textId="77777777" w:rsidR="00411237" w:rsidRPr="00135A57" w:rsidRDefault="00411237" w:rsidP="00357FEC">
            <w:pPr>
              <w:jc w:val="right"/>
              <w:rPr>
                <w:color w:val="000000"/>
                <w:lang w:val="en-GB" w:eastAsia="en-GB"/>
              </w:rPr>
            </w:pPr>
            <w:r w:rsidRPr="00135A57">
              <w:rPr>
                <w:color w:val="000000"/>
                <w:lang w:val="en-GB" w:eastAsia="en-GB"/>
              </w:rPr>
              <w:t>-1309,9</w:t>
            </w:r>
          </w:p>
        </w:tc>
      </w:tr>
      <w:tr w:rsidR="00411237" w:rsidRPr="00135A57" w14:paraId="47AC28B0" w14:textId="77777777" w:rsidTr="00357FEC">
        <w:trPr>
          <w:trHeight w:val="649"/>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6825EE85"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47</w:t>
            </w:r>
          </w:p>
        </w:tc>
        <w:tc>
          <w:tcPr>
            <w:tcW w:w="5389" w:type="dxa"/>
            <w:tcBorders>
              <w:top w:val="nil"/>
              <w:left w:val="nil"/>
              <w:bottom w:val="single" w:sz="4" w:space="0" w:color="auto"/>
              <w:right w:val="single" w:sz="4" w:space="0" w:color="auto"/>
            </w:tcBorders>
            <w:shd w:val="clear" w:color="000000" w:fill="FFFFFF"/>
            <w:vAlign w:val="center"/>
            <w:hideMark/>
          </w:tcPr>
          <w:p w14:paraId="123C4667" w14:textId="77777777" w:rsidR="00411237" w:rsidRPr="00135A57" w:rsidRDefault="00411237" w:rsidP="00357FEC">
            <w:pPr>
              <w:rPr>
                <w:b/>
                <w:bCs/>
                <w:color w:val="000000"/>
                <w:lang w:val="en-GB" w:eastAsia="en-GB"/>
              </w:rPr>
            </w:pPr>
            <w:r w:rsidRPr="00135A57">
              <w:rPr>
                <w:b/>
                <w:bCs/>
                <w:color w:val="000000"/>
                <w:lang w:val="en-GB" w:eastAsia="en-GB"/>
              </w:rPr>
              <w:t>Împrumuturi recreditate interne instituțiilor nefinanciare și financiare</w:t>
            </w:r>
          </w:p>
        </w:tc>
        <w:tc>
          <w:tcPr>
            <w:tcW w:w="1400" w:type="dxa"/>
            <w:tcBorders>
              <w:top w:val="nil"/>
              <w:left w:val="nil"/>
              <w:bottom w:val="single" w:sz="4" w:space="0" w:color="auto"/>
              <w:right w:val="single" w:sz="4" w:space="0" w:color="auto"/>
            </w:tcBorders>
            <w:shd w:val="clear" w:color="000000" w:fill="FFFFFF"/>
            <w:noWrap/>
            <w:vAlign w:val="bottom"/>
            <w:hideMark/>
          </w:tcPr>
          <w:p w14:paraId="2D6587FB" w14:textId="77777777" w:rsidR="00411237" w:rsidRPr="00135A57" w:rsidRDefault="00411237" w:rsidP="00357FEC">
            <w:pPr>
              <w:jc w:val="right"/>
              <w:rPr>
                <w:b/>
                <w:bCs/>
                <w:color w:val="000000"/>
                <w:lang w:val="en-GB" w:eastAsia="en-GB"/>
              </w:rPr>
            </w:pPr>
            <w:r w:rsidRPr="00135A57">
              <w:rPr>
                <w:b/>
                <w:bCs/>
                <w:color w:val="000000"/>
                <w:lang w:val="en-GB" w:eastAsia="en-GB"/>
              </w:rPr>
              <w:t>-1248,8</w:t>
            </w:r>
          </w:p>
        </w:tc>
        <w:tc>
          <w:tcPr>
            <w:tcW w:w="1360" w:type="dxa"/>
            <w:tcBorders>
              <w:top w:val="nil"/>
              <w:left w:val="nil"/>
              <w:bottom w:val="single" w:sz="4" w:space="0" w:color="auto"/>
              <w:right w:val="single" w:sz="4" w:space="0" w:color="auto"/>
            </w:tcBorders>
            <w:shd w:val="clear" w:color="000000" w:fill="FFFFFF"/>
            <w:noWrap/>
            <w:vAlign w:val="bottom"/>
            <w:hideMark/>
          </w:tcPr>
          <w:p w14:paraId="2B1E6241" w14:textId="77777777" w:rsidR="00411237" w:rsidRPr="00135A57" w:rsidRDefault="00411237" w:rsidP="00357FEC">
            <w:pPr>
              <w:jc w:val="right"/>
              <w:rPr>
                <w:b/>
                <w:bCs/>
                <w:color w:val="000000"/>
                <w:lang w:val="en-GB" w:eastAsia="en-GB"/>
              </w:rPr>
            </w:pPr>
            <w:r w:rsidRPr="00135A57">
              <w:rPr>
                <w:b/>
                <w:bCs/>
                <w:color w:val="000000"/>
                <w:lang w:val="en-GB" w:eastAsia="en-GB"/>
              </w:rPr>
              <w:t>-793,3</w:t>
            </w:r>
          </w:p>
        </w:tc>
      </w:tr>
      <w:tr w:rsidR="00411237" w:rsidRPr="00135A57" w14:paraId="2635394A"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32A1AFF2"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471</w:t>
            </w:r>
          </w:p>
        </w:tc>
        <w:tc>
          <w:tcPr>
            <w:tcW w:w="5389" w:type="dxa"/>
            <w:tcBorders>
              <w:top w:val="nil"/>
              <w:left w:val="nil"/>
              <w:bottom w:val="single" w:sz="4" w:space="0" w:color="auto"/>
              <w:right w:val="single" w:sz="4" w:space="0" w:color="auto"/>
            </w:tcBorders>
            <w:shd w:val="clear" w:color="000000" w:fill="FFFFFF"/>
            <w:vAlign w:val="center"/>
            <w:hideMark/>
          </w:tcPr>
          <w:p w14:paraId="7FE79FBE" w14:textId="77777777" w:rsidR="00411237" w:rsidRPr="00135A57" w:rsidRDefault="00411237" w:rsidP="00357FEC">
            <w:pPr>
              <w:rPr>
                <w:color w:val="000000"/>
                <w:lang w:val="en-GB" w:eastAsia="en-GB"/>
              </w:rPr>
            </w:pPr>
            <w:r w:rsidRPr="00135A57">
              <w:rPr>
                <w:color w:val="000000"/>
                <w:lang w:val="en-GB" w:eastAsia="en-GB"/>
              </w:rPr>
              <w:t>Împrumuturi recreditate instituțiilor nefinanciare</w:t>
            </w:r>
          </w:p>
        </w:tc>
        <w:tc>
          <w:tcPr>
            <w:tcW w:w="1400" w:type="dxa"/>
            <w:tcBorders>
              <w:top w:val="nil"/>
              <w:left w:val="nil"/>
              <w:bottom w:val="single" w:sz="4" w:space="0" w:color="auto"/>
              <w:right w:val="single" w:sz="4" w:space="0" w:color="auto"/>
            </w:tcBorders>
            <w:shd w:val="clear" w:color="000000" w:fill="FFFFFF"/>
            <w:noWrap/>
            <w:vAlign w:val="bottom"/>
            <w:hideMark/>
          </w:tcPr>
          <w:p w14:paraId="73E82B24" w14:textId="77777777" w:rsidR="00411237" w:rsidRPr="00135A57" w:rsidRDefault="00411237" w:rsidP="00357FEC">
            <w:pPr>
              <w:jc w:val="right"/>
              <w:rPr>
                <w:color w:val="000000"/>
                <w:lang w:val="en-GB" w:eastAsia="en-GB"/>
              </w:rPr>
            </w:pPr>
            <w:r w:rsidRPr="00135A57">
              <w:rPr>
                <w:color w:val="000000"/>
                <w:lang w:val="en-GB" w:eastAsia="en-GB"/>
              </w:rPr>
              <w:t>-346,8</w:t>
            </w:r>
          </w:p>
        </w:tc>
        <w:tc>
          <w:tcPr>
            <w:tcW w:w="1360" w:type="dxa"/>
            <w:tcBorders>
              <w:top w:val="nil"/>
              <w:left w:val="nil"/>
              <w:bottom w:val="single" w:sz="4" w:space="0" w:color="auto"/>
              <w:right w:val="single" w:sz="4" w:space="0" w:color="auto"/>
            </w:tcBorders>
            <w:shd w:val="clear" w:color="000000" w:fill="FFFFFF"/>
            <w:noWrap/>
            <w:vAlign w:val="bottom"/>
            <w:hideMark/>
          </w:tcPr>
          <w:p w14:paraId="2CCBEC4E" w14:textId="77777777" w:rsidR="00411237" w:rsidRPr="00135A57" w:rsidRDefault="00411237" w:rsidP="00357FEC">
            <w:pPr>
              <w:jc w:val="right"/>
              <w:rPr>
                <w:color w:val="000000"/>
                <w:lang w:val="en-GB" w:eastAsia="en-GB"/>
              </w:rPr>
            </w:pPr>
            <w:r w:rsidRPr="00135A57">
              <w:rPr>
                <w:color w:val="000000"/>
                <w:lang w:val="en-GB" w:eastAsia="en-GB"/>
              </w:rPr>
              <w:t>19,8</w:t>
            </w:r>
          </w:p>
        </w:tc>
      </w:tr>
      <w:tr w:rsidR="00411237" w:rsidRPr="00135A57" w14:paraId="571804D5"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62E39443"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472</w:t>
            </w:r>
          </w:p>
        </w:tc>
        <w:tc>
          <w:tcPr>
            <w:tcW w:w="5389" w:type="dxa"/>
            <w:tcBorders>
              <w:top w:val="nil"/>
              <w:left w:val="nil"/>
              <w:bottom w:val="single" w:sz="4" w:space="0" w:color="auto"/>
              <w:right w:val="single" w:sz="4" w:space="0" w:color="auto"/>
            </w:tcBorders>
            <w:shd w:val="clear" w:color="000000" w:fill="FFFFFF"/>
            <w:vAlign w:val="center"/>
            <w:hideMark/>
          </w:tcPr>
          <w:p w14:paraId="4FBBBA03" w14:textId="77777777" w:rsidR="00411237" w:rsidRPr="00135A57" w:rsidRDefault="00411237" w:rsidP="00357FEC">
            <w:pPr>
              <w:rPr>
                <w:color w:val="000000"/>
                <w:lang w:val="en-GB" w:eastAsia="en-GB"/>
              </w:rPr>
            </w:pPr>
            <w:r w:rsidRPr="00135A57">
              <w:rPr>
                <w:color w:val="000000"/>
                <w:lang w:val="en-GB" w:eastAsia="en-GB"/>
              </w:rPr>
              <w:t>Împrumuturi recreditate instituțiilor financiare</w:t>
            </w:r>
          </w:p>
        </w:tc>
        <w:tc>
          <w:tcPr>
            <w:tcW w:w="1400" w:type="dxa"/>
            <w:tcBorders>
              <w:top w:val="nil"/>
              <w:left w:val="nil"/>
              <w:bottom w:val="single" w:sz="4" w:space="0" w:color="auto"/>
              <w:right w:val="single" w:sz="4" w:space="0" w:color="auto"/>
            </w:tcBorders>
            <w:shd w:val="clear" w:color="000000" w:fill="FFFFFF"/>
            <w:noWrap/>
            <w:vAlign w:val="bottom"/>
            <w:hideMark/>
          </w:tcPr>
          <w:p w14:paraId="6FDBDF9A" w14:textId="77777777" w:rsidR="00411237" w:rsidRPr="00135A57" w:rsidRDefault="00411237" w:rsidP="00357FEC">
            <w:pPr>
              <w:jc w:val="right"/>
              <w:rPr>
                <w:color w:val="000000"/>
                <w:lang w:val="en-GB" w:eastAsia="en-GB"/>
              </w:rPr>
            </w:pPr>
            <w:r w:rsidRPr="00135A57">
              <w:rPr>
                <w:color w:val="000000"/>
                <w:lang w:val="en-GB" w:eastAsia="en-GB"/>
              </w:rPr>
              <w:t>-902</w:t>
            </w:r>
          </w:p>
        </w:tc>
        <w:tc>
          <w:tcPr>
            <w:tcW w:w="1360" w:type="dxa"/>
            <w:tcBorders>
              <w:top w:val="nil"/>
              <w:left w:val="nil"/>
              <w:bottom w:val="single" w:sz="4" w:space="0" w:color="auto"/>
              <w:right w:val="single" w:sz="4" w:space="0" w:color="auto"/>
            </w:tcBorders>
            <w:shd w:val="clear" w:color="000000" w:fill="FFFFFF"/>
            <w:noWrap/>
            <w:vAlign w:val="bottom"/>
            <w:hideMark/>
          </w:tcPr>
          <w:p w14:paraId="611E00F8" w14:textId="77777777" w:rsidR="00411237" w:rsidRPr="00135A57" w:rsidRDefault="00411237" w:rsidP="00357FEC">
            <w:pPr>
              <w:jc w:val="right"/>
              <w:rPr>
                <w:color w:val="000000"/>
                <w:lang w:val="en-GB" w:eastAsia="en-GB"/>
              </w:rPr>
            </w:pPr>
            <w:r w:rsidRPr="00135A57">
              <w:rPr>
                <w:color w:val="000000"/>
                <w:lang w:val="en-GB" w:eastAsia="en-GB"/>
              </w:rPr>
              <w:t>-813,1</w:t>
            </w:r>
          </w:p>
        </w:tc>
      </w:tr>
      <w:tr w:rsidR="00411237" w:rsidRPr="00135A57" w14:paraId="61B84024" w14:textId="77777777" w:rsidTr="00357FEC">
        <w:trPr>
          <w:trHeight w:val="330"/>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4F7E37F2" w14:textId="77777777" w:rsidR="00411237" w:rsidRPr="00135A57" w:rsidRDefault="00411237" w:rsidP="00357FEC">
            <w:pPr>
              <w:rPr>
                <w:color w:val="000000"/>
                <w:sz w:val="26"/>
                <w:szCs w:val="26"/>
                <w:lang w:val="en-GB" w:eastAsia="en-GB"/>
              </w:rPr>
            </w:pPr>
            <w:r w:rsidRPr="00135A57">
              <w:rPr>
                <w:color w:val="000000"/>
                <w:sz w:val="26"/>
                <w:szCs w:val="26"/>
                <w:lang w:val="en-GB" w:eastAsia="en-GB"/>
              </w:rPr>
              <w:t>5</w:t>
            </w:r>
          </w:p>
        </w:tc>
        <w:tc>
          <w:tcPr>
            <w:tcW w:w="5389" w:type="dxa"/>
            <w:tcBorders>
              <w:top w:val="nil"/>
              <w:left w:val="nil"/>
              <w:bottom w:val="single" w:sz="4" w:space="0" w:color="auto"/>
              <w:right w:val="single" w:sz="4" w:space="0" w:color="auto"/>
            </w:tcBorders>
            <w:shd w:val="clear" w:color="000000" w:fill="FFFFFF"/>
            <w:vAlign w:val="center"/>
            <w:hideMark/>
          </w:tcPr>
          <w:p w14:paraId="38350D37" w14:textId="77777777" w:rsidR="00411237" w:rsidRPr="00135A57" w:rsidRDefault="00411237" w:rsidP="00357FEC">
            <w:pPr>
              <w:rPr>
                <w:b/>
                <w:bCs/>
                <w:i/>
                <w:iCs/>
                <w:color w:val="000000"/>
                <w:lang w:val="en-GB" w:eastAsia="en-GB"/>
              </w:rPr>
            </w:pPr>
            <w:r w:rsidRPr="00135A57">
              <w:rPr>
                <w:b/>
                <w:bCs/>
                <w:i/>
                <w:iCs/>
                <w:color w:val="000000"/>
                <w:lang w:val="en-GB" w:eastAsia="en-GB"/>
              </w:rPr>
              <w:t>Datorii</w:t>
            </w:r>
          </w:p>
        </w:tc>
        <w:tc>
          <w:tcPr>
            <w:tcW w:w="1400" w:type="dxa"/>
            <w:tcBorders>
              <w:top w:val="nil"/>
              <w:left w:val="nil"/>
              <w:bottom w:val="single" w:sz="4" w:space="0" w:color="auto"/>
              <w:right w:val="single" w:sz="4" w:space="0" w:color="auto"/>
            </w:tcBorders>
            <w:shd w:val="clear" w:color="000000" w:fill="FFFFFF"/>
            <w:noWrap/>
            <w:vAlign w:val="bottom"/>
            <w:hideMark/>
          </w:tcPr>
          <w:p w14:paraId="6648C9B3"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15931,1</w:t>
            </w:r>
          </w:p>
        </w:tc>
        <w:tc>
          <w:tcPr>
            <w:tcW w:w="1360" w:type="dxa"/>
            <w:tcBorders>
              <w:top w:val="nil"/>
              <w:left w:val="nil"/>
              <w:bottom w:val="single" w:sz="4" w:space="0" w:color="auto"/>
              <w:right w:val="single" w:sz="4" w:space="0" w:color="auto"/>
            </w:tcBorders>
            <w:shd w:val="clear" w:color="000000" w:fill="FFFFFF"/>
            <w:noWrap/>
            <w:vAlign w:val="bottom"/>
            <w:hideMark/>
          </w:tcPr>
          <w:p w14:paraId="116EC640"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12443,0</w:t>
            </w:r>
          </w:p>
        </w:tc>
      </w:tr>
      <w:tr w:rsidR="00411237" w:rsidRPr="00135A57" w14:paraId="6688F116"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74819C70"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51</w:t>
            </w:r>
          </w:p>
        </w:tc>
        <w:tc>
          <w:tcPr>
            <w:tcW w:w="5389" w:type="dxa"/>
            <w:tcBorders>
              <w:top w:val="nil"/>
              <w:left w:val="nil"/>
              <w:bottom w:val="single" w:sz="4" w:space="0" w:color="auto"/>
              <w:right w:val="single" w:sz="4" w:space="0" w:color="auto"/>
            </w:tcBorders>
            <w:shd w:val="clear" w:color="000000" w:fill="FFFFFF"/>
            <w:vAlign w:val="center"/>
            <w:hideMark/>
          </w:tcPr>
          <w:p w14:paraId="2B5B5C17" w14:textId="77777777" w:rsidR="00411237" w:rsidRPr="00135A57" w:rsidRDefault="00411237" w:rsidP="00357FEC">
            <w:pPr>
              <w:rPr>
                <w:b/>
                <w:bCs/>
                <w:color w:val="000000"/>
                <w:lang w:val="en-GB" w:eastAsia="en-GB"/>
              </w:rPr>
            </w:pPr>
            <w:r w:rsidRPr="00135A57">
              <w:rPr>
                <w:b/>
                <w:bCs/>
                <w:color w:val="000000"/>
                <w:lang w:val="en-GB" w:eastAsia="en-GB"/>
              </w:rPr>
              <w:t>Datorii interne</w:t>
            </w:r>
          </w:p>
        </w:tc>
        <w:tc>
          <w:tcPr>
            <w:tcW w:w="1400" w:type="dxa"/>
            <w:tcBorders>
              <w:top w:val="nil"/>
              <w:left w:val="nil"/>
              <w:bottom w:val="single" w:sz="4" w:space="0" w:color="auto"/>
              <w:right w:val="single" w:sz="4" w:space="0" w:color="auto"/>
            </w:tcBorders>
            <w:shd w:val="clear" w:color="000000" w:fill="FFFFFF"/>
            <w:noWrap/>
            <w:vAlign w:val="bottom"/>
            <w:hideMark/>
          </w:tcPr>
          <w:p w14:paraId="6AE8AB4E" w14:textId="77777777" w:rsidR="00411237" w:rsidRPr="00135A57" w:rsidRDefault="00411237" w:rsidP="00357FEC">
            <w:pPr>
              <w:jc w:val="right"/>
              <w:rPr>
                <w:b/>
                <w:bCs/>
                <w:color w:val="000000"/>
                <w:lang w:val="en-GB" w:eastAsia="en-GB"/>
              </w:rPr>
            </w:pPr>
            <w:r w:rsidRPr="00135A57">
              <w:rPr>
                <w:b/>
                <w:bCs/>
                <w:color w:val="000000"/>
                <w:lang w:val="en-GB" w:eastAsia="en-GB"/>
              </w:rPr>
              <w:t>4807,5</w:t>
            </w:r>
          </w:p>
        </w:tc>
        <w:tc>
          <w:tcPr>
            <w:tcW w:w="1360" w:type="dxa"/>
            <w:tcBorders>
              <w:top w:val="nil"/>
              <w:left w:val="nil"/>
              <w:bottom w:val="single" w:sz="4" w:space="0" w:color="auto"/>
              <w:right w:val="single" w:sz="4" w:space="0" w:color="auto"/>
            </w:tcBorders>
            <w:shd w:val="clear" w:color="000000" w:fill="FFFFFF"/>
            <w:noWrap/>
            <w:vAlign w:val="bottom"/>
            <w:hideMark/>
          </w:tcPr>
          <w:p w14:paraId="7B00BE14" w14:textId="77777777" w:rsidR="00411237" w:rsidRPr="00135A57" w:rsidRDefault="00411237" w:rsidP="00357FEC">
            <w:pPr>
              <w:jc w:val="right"/>
              <w:rPr>
                <w:b/>
                <w:bCs/>
                <w:color w:val="000000"/>
                <w:lang w:val="en-GB" w:eastAsia="en-GB"/>
              </w:rPr>
            </w:pPr>
            <w:r w:rsidRPr="00135A57">
              <w:rPr>
                <w:b/>
                <w:bCs/>
                <w:color w:val="000000"/>
                <w:lang w:val="en-GB" w:eastAsia="en-GB"/>
              </w:rPr>
              <w:t>3772,5</w:t>
            </w:r>
          </w:p>
        </w:tc>
      </w:tr>
      <w:tr w:rsidR="00411237" w:rsidRPr="00135A57" w14:paraId="33C3E5EB"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2E95C185"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513</w:t>
            </w:r>
          </w:p>
        </w:tc>
        <w:tc>
          <w:tcPr>
            <w:tcW w:w="5389" w:type="dxa"/>
            <w:tcBorders>
              <w:top w:val="nil"/>
              <w:left w:val="nil"/>
              <w:bottom w:val="single" w:sz="4" w:space="0" w:color="auto"/>
              <w:right w:val="single" w:sz="4" w:space="0" w:color="auto"/>
            </w:tcBorders>
            <w:shd w:val="clear" w:color="000000" w:fill="FFFFFF"/>
            <w:vAlign w:val="center"/>
            <w:hideMark/>
          </w:tcPr>
          <w:p w14:paraId="422DCDB4" w14:textId="77777777" w:rsidR="00411237" w:rsidRPr="00135A57" w:rsidRDefault="00411237" w:rsidP="00357FEC">
            <w:pPr>
              <w:rPr>
                <w:color w:val="000000"/>
                <w:lang w:val="en-GB" w:eastAsia="en-GB"/>
              </w:rPr>
            </w:pPr>
            <w:r w:rsidRPr="00135A57">
              <w:rPr>
                <w:color w:val="000000"/>
                <w:lang w:val="en-GB" w:eastAsia="en-GB"/>
              </w:rPr>
              <w:t>Valori mobiliare de stat  cu excepţia acţiunilor</w:t>
            </w:r>
          </w:p>
        </w:tc>
        <w:tc>
          <w:tcPr>
            <w:tcW w:w="1400" w:type="dxa"/>
            <w:tcBorders>
              <w:top w:val="nil"/>
              <w:left w:val="nil"/>
              <w:bottom w:val="single" w:sz="4" w:space="0" w:color="auto"/>
              <w:right w:val="single" w:sz="4" w:space="0" w:color="auto"/>
            </w:tcBorders>
            <w:shd w:val="clear" w:color="000000" w:fill="FFFFFF"/>
            <w:noWrap/>
            <w:vAlign w:val="bottom"/>
            <w:hideMark/>
          </w:tcPr>
          <w:p w14:paraId="723949AE" w14:textId="77777777" w:rsidR="00411237" w:rsidRPr="00135A57" w:rsidRDefault="00411237" w:rsidP="00357FEC">
            <w:pPr>
              <w:jc w:val="right"/>
              <w:rPr>
                <w:color w:val="000000"/>
                <w:lang w:val="en-GB" w:eastAsia="en-GB"/>
              </w:rPr>
            </w:pPr>
            <w:r w:rsidRPr="00135A57">
              <w:rPr>
                <w:color w:val="000000"/>
                <w:lang w:val="en-GB" w:eastAsia="en-GB"/>
              </w:rPr>
              <w:t>4740,0</w:t>
            </w:r>
          </w:p>
        </w:tc>
        <w:tc>
          <w:tcPr>
            <w:tcW w:w="1360" w:type="dxa"/>
            <w:tcBorders>
              <w:top w:val="nil"/>
              <w:left w:val="nil"/>
              <w:bottom w:val="single" w:sz="4" w:space="0" w:color="auto"/>
              <w:right w:val="single" w:sz="4" w:space="0" w:color="auto"/>
            </w:tcBorders>
            <w:shd w:val="clear" w:color="000000" w:fill="FFFFFF"/>
            <w:noWrap/>
            <w:vAlign w:val="bottom"/>
            <w:hideMark/>
          </w:tcPr>
          <w:p w14:paraId="1ACC8981" w14:textId="77777777" w:rsidR="00411237" w:rsidRPr="00135A57" w:rsidRDefault="00411237" w:rsidP="00357FEC">
            <w:pPr>
              <w:jc w:val="right"/>
              <w:rPr>
                <w:color w:val="000000"/>
                <w:lang w:val="en-GB" w:eastAsia="en-GB"/>
              </w:rPr>
            </w:pPr>
            <w:r w:rsidRPr="00135A57">
              <w:rPr>
                <w:color w:val="000000"/>
                <w:lang w:val="en-GB" w:eastAsia="en-GB"/>
              </w:rPr>
              <w:t>3721,5</w:t>
            </w:r>
          </w:p>
        </w:tc>
      </w:tr>
      <w:tr w:rsidR="00411237" w:rsidRPr="00135A57" w14:paraId="6DDB15C0" w14:textId="77777777" w:rsidTr="00357FEC">
        <w:trPr>
          <w:trHeight w:val="630"/>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7D5829DB"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514</w:t>
            </w:r>
          </w:p>
        </w:tc>
        <w:tc>
          <w:tcPr>
            <w:tcW w:w="5389" w:type="dxa"/>
            <w:tcBorders>
              <w:top w:val="nil"/>
              <w:left w:val="nil"/>
              <w:bottom w:val="single" w:sz="4" w:space="0" w:color="auto"/>
              <w:right w:val="single" w:sz="4" w:space="0" w:color="auto"/>
            </w:tcBorders>
            <w:shd w:val="clear" w:color="000000" w:fill="FFFFFF"/>
            <w:vAlign w:val="center"/>
            <w:hideMark/>
          </w:tcPr>
          <w:p w14:paraId="3A4AAD52" w14:textId="77777777" w:rsidR="00411237" w:rsidRPr="00135A57" w:rsidRDefault="00411237" w:rsidP="00357FEC">
            <w:pPr>
              <w:rPr>
                <w:color w:val="000000"/>
                <w:lang w:val="en-GB" w:eastAsia="en-GB"/>
              </w:rPr>
            </w:pPr>
            <w:r w:rsidRPr="00135A57">
              <w:rPr>
                <w:color w:val="000000"/>
                <w:lang w:val="en-GB" w:eastAsia="en-GB"/>
              </w:rPr>
              <w:t xml:space="preserve">Garanții de stat interne (Dezafectarea mijloacelor de la BS - </w:t>
            </w:r>
            <w:r w:rsidRPr="00135A57">
              <w:rPr>
                <w:b/>
                <w:bCs/>
                <w:i/>
                <w:iCs/>
                <w:color w:val="000000"/>
                <w:lang w:val="en-GB" w:eastAsia="en-GB"/>
              </w:rPr>
              <w:t>Prima Casă</w:t>
            </w:r>
            <w:r w:rsidRPr="00135A57">
              <w:rPr>
                <w:color w:val="000000"/>
                <w:lang w:val="en-GB" w:eastAsia="en-GB"/>
              </w:rPr>
              <w:t>)</w:t>
            </w:r>
          </w:p>
        </w:tc>
        <w:tc>
          <w:tcPr>
            <w:tcW w:w="1400" w:type="dxa"/>
            <w:tcBorders>
              <w:top w:val="nil"/>
              <w:left w:val="nil"/>
              <w:bottom w:val="single" w:sz="4" w:space="0" w:color="auto"/>
              <w:right w:val="single" w:sz="4" w:space="0" w:color="auto"/>
            </w:tcBorders>
            <w:shd w:val="clear" w:color="000000" w:fill="FFFFFF"/>
            <w:noWrap/>
            <w:vAlign w:val="bottom"/>
            <w:hideMark/>
          </w:tcPr>
          <w:p w14:paraId="5DE7F8E1" w14:textId="77777777" w:rsidR="00411237" w:rsidRPr="00135A57" w:rsidRDefault="00411237" w:rsidP="00357FEC">
            <w:pPr>
              <w:jc w:val="right"/>
              <w:rPr>
                <w:color w:val="000000"/>
                <w:lang w:val="en-GB" w:eastAsia="en-GB"/>
              </w:rPr>
            </w:pPr>
            <w:r w:rsidRPr="00135A57">
              <w:rPr>
                <w:color w:val="000000"/>
                <w:lang w:val="en-GB" w:eastAsia="en-GB"/>
              </w:rPr>
              <w:t>-5,0</w:t>
            </w:r>
          </w:p>
        </w:tc>
        <w:tc>
          <w:tcPr>
            <w:tcW w:w="1360" w:type="dxa"/>
            <w:tcBorders>
              <w:top w:val="nil"/>
              <w:left w:val="nil"/>
              <w:bottom w:val="single" w:sz="4" w:space="0" w:color="auto"/>
              <w:right w:val="single" w:sz="4" w:space="0" w:color="auto"/>
            </w:tcBorders>
            <w:shd w:val="clear" w:color="000000" w:fill="FFFFFF"/>
            <w:noWrap/>
            <w:vAlign w:val="bottom"/>
            <w:hideMark/>
          </w:tcPr>
          <w:p w14:paraId="2743C4A1" w14:textId="77777777" w:rsidR="00411237" w:rsidRPr="00135A57" w:rsidRDefault="00411237" w:rsidP="00357FEC">
            <w:pPr>
              <w:jc w:val="right"/>
              <w:rPr>
                <w:color w:val="000000"/>
                <w:lang w:val="en-GB" w:eastAsia="en-GB"/>
              </w:rPr>
            </w:pPr>
            <w:r w:rsidRPr="00135A57">
              <w:rPr>
                <w:color w:val="000000"/>
                <w:lang w:val="en-GB" w:eastAsia="en-GB"/>
              </w:rPr>
              <w:t>-0,2</w:t>
            </w:r>
          </w:p>
        </w:tc>
      </w:tr>
      <w:tr w:rsidR="00411237" w:rsidRPr="00135A57" w14:paraId="1BF66FDE"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08DE489C"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515</w:t>
            </w:r>
          </w:p>
        </w:tc>
        <w:tc>
          <w:tcPr>
            <w:tcW w:w="5389" w:type="dxa"/>
            <w:tcBorders>
              <w:top w:val="nil"/>
              <w:left w:val="nil"/>
              <w:bottom w:val="single" w:sz="4" w:space="0" w:color="auto"/>
              <w:right w:val="single" w:sz="4" w:space="0" w:color="auto"/>
            </w:tcBorders>
            <w:shd w:val="clear" w:color="000000" w:fill="FFFFFF"/>
            <w:vAlign w:val="center"/>
            <w:hideMark/>
          </w:tcPr>
          <w:p w14:paraId="529444D7" w14:textId="77777777" w:rsidR="00411237" w:rsidRPr="00135A57" w:rsidRDefault="00411237" w:rsidP="00357FEC">
            <w:pPr>
              <w:rPr>
                <w:color w:val="000000"/>
                <w:lang w:val="en-GB" w:eastAsia="en-GB"/>
              </w:rPr>
            </w:pPr>
            <w:r w:rsidRPr="00135A57">
              <w:rPr>
                <w:color w:val="000000"/>
                <w:lang w:val="en-GB" w:eastAsia="en-GB"/>
              </w:rPr>
              <w:t>Valori mobiliare emise APL</w:t>
            </w:r>
          </w:p>
        </w:tc>
        <w:tc>
          <w:tcPr>
            <w:tcW w:w="1400" w:type="dxa"/>
            <w:tcBorders>
              <w:top w:val="nil"/>
              <w:left w:val="nil"/>
              <w:bottom w:val="single" w:sz="4" w:space="0" w:color="auto"/>
              <w:right w:val="single" w:sz="4" w:space="0" w:color="auto"/>
            </w:tcBorders>
            <w:shd w:val="clear" w:color="000000" w:fill="FFFFFF"/>
            <w:noWrap/>
            <w:vAlign w:val="bottom"/>
            <w:hideMark/>
          </w:tcPr>
          <w:p w14:paraId="1D21C07A" w14:textId="77777777" w:rsidR="00411237" w:rsidRPr="00135A57" w:rsidRDefault="00411237" w:rsidP="00357FEC">
            <w:pPr>
              <w:jc w:val="right"/>
              <w:rPr>
                <w:color w:val="000000"/>
                <w:lang w:val="en-GB" w:eastAsia="en-GB"/>
              </w:rPr>
            </w:pPr>
            <w:r w:rsidRPr="00135A57">
              <w:rPr>
                <w:color w:val="000000"/>
                <w:lang w:val="en-GB" w:eastAsia="en-GB"/>
              </w:rPr>
              <w:t>72,5</w:t>
            </w:r>
          </w:p>
        </w:tc>
        <w:tc>
          <w:tcPr>
            <w:tcW w:w="1360" w:type="dxa"/>
            <w:tcBorders>
              <w:top w:val="nil"/>
              <w:left w:val="nil"/>
              <w:bottom w:val="single" w:sz="4" w:space="0" w:color="auto"/>
              <w:right w:val="single" w:sz="4" w:space="0" w:color="auto"/>
            </w:tcBorders>
            <w:shd w:val="clear" w:color="000000" w:fill="FFFFFF"/>
            <w:noWrap/>
            <w:vAlign w:val="bottom"/>
            <w:hideMark/>
          </w:tcPr>
          <w:p w14:paraId="32E1D007" w14:textId="77777777" w:rsidR="00411237" w:rsidRPr="00135A57" w:rsidRDefault="00411237" w:rsidP="00357FEC">
            <w:pPr>
              <w:jc w:val="right"/>
              <w:rPr>
                <w:color w:val="000000"/>
                <w:lang w:val="en-GB" w:eastAsia="en-GB"/>
              </w:rPr>
            </w:pPr>
            <w:r w:rsidRPr="00135A57">
              <w:rPr>
                <w:color w:val="000000"/>
                <w:lang w:val="en-GB" w:eastAsia="en-GB"/>
              </w:rPr>
              <w:t>7,5</w:t>
            </w:r>
          </w:p>
        </w:tc>
      </w:tr>
      <w:tr w:rsidR="00411237" w:rsidRPr="00135A57" w14:paraId="7D52DFF2"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82E4A86"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518</w:t>
            </w:r>
          </w:p>
        </w:tc>
        <w:tc>
          <w:tcPr>
            <w:tcW w:w="5389" w:type="dxa"/>
            <w:tcBorders>
              <w:top w:val="nil"/>
              <w:left w:val="nil"/>
              <w:bottom w:val="single" w:sz="4" w:space="0" w:color="auto"/>
              <w:right w:val="single" w:sz="4" w:space="0" w:color="auto"/>
            </w:tcBorders>
            <w:shd w:val="clear" w:color="000000" w:fill="FFFFFF"/>
            <w:vAlign w:val="center"/>
            <w:hideMark/>
          </w:tcPr>
          <w:p w14:paraId="02EDDD56" w14:textId="77777777" w:rsidR="00411237" w:rsidRPr="00135A57" w:rsidRDefault="00411237" w:rsidP="00357FEC">
            <w:pPr>
              <w:rPr>
                <w:color w:val="000000"/>
                <w:lang w:val="en-GB" w:eastAsia="en-GB"/>
              </w:rPr>
            </w:pPr>
            <w:r w:rsidRPr="00135A57">
              <w:rPr>
                <w:color w:val="000000"/>
                <w:lang w:val="en-GB" w:eastAsia="en-GB"/>
              </w:rPr>
              <w:t>Alte datorii interne ale bugetului</w:t>
            </w:r>
          </w:p>
        </w:tc>
        <w:tc>
          <w:tcPr>
            <w:tcW w:w="1400" w:type="dxa"/>
            <w:tcBorders>
              <w:top w:val="nil"/>
              <w:left w:val="nil"/>
              <w:bottom w:val="single" w:sz="4" w:space="0" w:color="auto"/>
              <w:right w:val="single" w:sz="4" w:space="0" w:color="auto"/>
            </w:tcBorders>
            <w:shd w:val="clear" w:color="000000" w:fill="FFFFFF"/>
            <w:noWrap/>
            <w:vAlign w:val="bottom"/>
            <w:hideMark/>
          </w:tcPr>
          <w:p w14:paraId="7A50D9DF" w14:textId="77777777" w:rsidR="00411237" w:rsidRPr="00135A57" w:rsidRDefault="00411237" w:rsidP="00357FEC">
            <w:pPr>
              <w:rPr>
                <w:color w:val="000000"/>
                <w:lang w:val="en-GB" w:eastAsia="en-GB"/>
              </w:rPr>
            </w:pPr>
            <w:r w:rsidRPr="00135A57">
              <w:rPr>
                <w:color w:val="000000"/>
                <w:lang w:val="en-GB" w:eastAsia="en-GB"/>
              </w:rPr>
              <w:t> </w:t>
            </w:r>
          </w:p>
        </w:tc>
        <w:tc>
          <w:tcPr>
            <w:tcW w:w="1360" w:type="dxa"/>
            <w:tcBorders>
              <w:top w:val="nil"/>
              <w:left w:val="nil"/>
              <w:bottom w:val="single" w:sz="4" w:space="0" w:color="auto"/>
              <w:right w:val="single" w:sz="4" w:space="0" w:color="auto"/>
            </w:tcBorders>
            <w:shd w:val="clear" w:color="000000" w:fill="FFFFFF"/>
            <w:noWrap/>
            <w:vAlign w:val="bottom"/>
            <w:hideMark/>
          </w:tcPr>
          <w:p w14:paraId="0AC3319C" w14:textId="77777777" w:rsidR="00411237" w:rsidRPr="00135A57" w:rsidRDefault="00411237" w:rsidP="00357FEC">
            <w:pPr>
              <w:jc w:val="right"/>
              <w:rPr>
                <w:color w:val="000000"/>
                <w:lang w:val="en-GB" w:eastAsia="en-GB"/>
              </w:rPr>
            </w:pPr>
            <w:r w:rsidRPr="00135A57">
              <w:rPr>
                <w:color w:val="000000"/>
                <w:lang w:val="en-GB" w:eastAsia="en-GB"/>
              </w:rPr>
              <w:t>43,7</w:t>
            </w:r>
          </w:p>
        </w:tc>
      </w:tr>
      <w:tr w:rsidR="00411237" w:rsidRPr="00135A57" w14:paraId="5CBD28FA" w14:textId="77777777" w:rsidTr="00357FEC">
        <w:trPr>
          <w:trHeight w:val="630"/>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6F66428B"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55</w:t>
            </w:r>
          </w:p>
        </w:tc>
        <w:tc>
          <w:tcPr>
            <w:tcW w:w="5389" w:type="dxa"/>
            <w:tcBorders>
              <w:top w:val="nil"/>
              <w:left w:val="nil"/>
              <w:bottom w:val="single" w:sz="4" w:space="0" w:color="auto"/>
              <w:right w:val="single" w:sz="4" w:space="0" w:color="auto"/>
            </w:tcBorders>
            <w:shd w:val="clear" w:color="000000" w:fill="FFFFFF"/>
            <w:vAlign w:val="center"/>
            <w:hideMark/>
          </w:tcPr>
          <w:p w14:paraId="4113C39C" w14:textId="77777777" w:rsidR="00411237" w:rsidRPr="00135A57" w:rsidRDefault="00411237" w:rsidP="00357FEC">
            <w:pPr>
              <w:rPr>
                <w:b/>
                <w:bCs/>
                <w:color w:val="000000"/>
                <w:lang w:val="en-GB" w:eastAsia="en-GB"/>
              </w:rPr>
            </w:pPr>
            <w:r w:rsidRPr="00135A57">
              <w:rPr>
                <w:b/>
                <w:bCs/>
                <w:color w:val="000000"/>
                <w:lang w:val="en-GB" w:eastAsia="en-GB"/>
              </w:rPr>
              <w:t xml:space="preserve">Împrumuturi interne de la instituțiile nefinanciare și financiare </w:t>
            </w:r>
          </w:p>
        </w:tc>
        <w:tc>
          <w:tcPr>
            <w:tcW w:w="1400" w:type="dxa"/>
            <w:tcBorders>
              <w:top w:val="nil"/>
              <w:left w:val="nil"/>
              <w:bottom w:val="single" w:sz="4" w:space="0" w:color="auto"/>
              <w:right w:val="single" w:sz="4" w:space="0" w:color="auto"/>
            </w:tcBorders>
            <w:shd w:val="clear" w:color="000000" w:fill="FFFFFF"/>
            <w:noWrap/>
            <w:vAlign w:val="bottom"/>
            <w:hideMark/>
          </w:tcPr>
          <w:p w14:paraId="2E440DEA" w14:textId="77777777" w:rsidR="00411237" w:rsidRPr="00135A57" w:rsidRDefault="00411237" w:rsidP="00357FEC">
            <w:pPr>
              <w:jc w:val="right"/>
              <w:rPr>
                <w:b/>
                <w:bCs/>
                <w:color w:val="000000"/>
                <w:lang w:val="en-GB" w:eastAsia="en-GB"/>
              </w:rPr>
            </w:pPr>
            <w:r w:rsidRPr="00135A57">
              <w:rPr>
                <w:b/>
                <w:bCs/>
                <w:color w:val="000000"/>
                <w:lang w:val="en-GB" w:eastAsia="en-GB"/>
              </w:rPr>
              <w:t>1147,9</w:t>
            </w:r>
          </w:p>
        </w:tc>
        <w:tc>
          <w:tcPr>
            <w:tcW w:w="1360" w:type="dxa"/>
            <w:tcBorders>
              <w:top w:val="nil"/>
              <w:left w:val="nil"/>
              <w:bottom w:val="single" w:sz="4" w:space="0" w:color="auto"/>
              <w:right w:val="single" w:sz="4" w:space="0" w:color="auto"/>
            </w:tcBorders>
            <w:shd w:val="clear" w:color="000000" w:fill="FFFFFF"/>
            <w:noWrap/>
            <w:vAlign w:val="bottom"/>
            <w:hideMark/>
          </w:tcPr>
          <w:p w14:paraId="03D6A679" w14:textId="77777777" w:rsidR="00411237" w:rsidRPr="00135A57" w:rsidRDefault="00411237" w:rsidP="00357FEC">
            <w:pPr>
              <w:jc w:val="right"/>
              <w:rPr>
                <w:b/>
                <w:bCs/>
                <w:color w:val="000000"/>
                <w:lang w:val="en-GB" w:eastAsia="en-GB"/>
              </w:rPr>
            </w:pPr>
            <w:r w:rsidRPr="00135A57">
              <w:rPr>
                <w:b/>
                <w:bCs/>
                <w:color w:val="000000"/>
                <w:lang w:val="en-GB" w:eastAsia="en-GB"/>
              </w:rPr>
              <w:t>370,9</w:t>
            </w:r>
          </w:p>
        </w:tc>
      </w:tr>
      <w:tr w:rsidR="00411237" w:rsidRPr="00135A57" w14:paraId="507C9DD8"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FD9E16D" w14:textId="77777777" w:rsidR="00411237" w:rsidRPr="00135A57" w:rsidRDefault="00411237" w:rsidP="00357FEC">
            <w:pPr>
              <w:rPr>
                <w:b/>
                <w:bCs/>
                <w:color w:val="000000"/>
                <w:sz w:val="22"/>
                <w:szCs w:val="22"/>
                <w:lang w:val="en-GB" w:eastAsia="en-GB"/>
              </w:rPr>
            </w:pPr>
            <w:r w:rsidRPr="00135A57">
              <w:rPr>
                <w:b/>
                <w:bCs/>
                <w:color w:val="000000"/>
                <w:sz w:val="22"/>
                <w:szCs w:val="22"/>
                <w:lang w:val="en-GB" w:eastAsia="en-GB"/>
              </w:rPr>
              <w:t>59</w:t>
            </w:r>
          </w:p>
        </w:tc>
        <w:tc>
          <w:tcPr>
            <w:tcW w:w="5389" w:type="dxa"/>
            <w:tcBorders>
              <w:top w:val="nil"/>
              <w:left w:val="nil"/>
              <w:bottom w:val="single" w:sz="4" w:space="0" w:color="auto"/>
              <w:right w:val="single" w:sz="4" w:space="0" w:color="auto"/>
            </w:tcBorders>
            <w:shd w:val="clear" w:color="000000" w:fill="FFFFFF"/>
            <w:vAlign w:val="center"/>
            <w:hideMark/>
          </w:tcPr>
          <w:p w14:paraId="44A9EDEF" w14:textId="77777777" w:rsidR="00411237" w:rsidRPr="00135A57" w:rsidRDefault="00411237" w:rsidP="00357FEC">
            <w:pPr>
              <w:rPr>
                <w:b/>
                <w:bCs/>
                <w:color w:val="000000"/>
                <w:lang w:val="en-GB" w:eastAsia="en-GB"/>
              </w:rPr>
            </w:pPr>
            <w:r w:rsidRPr="00135A57">
              <w:rPr>
                <w:b/>
                <w:bCs/>
                <w:color w:val="000000"/>
                <w:lang w:val="en-GB" w:eastAsia="en-GB"/>
              </w:rPr>
              <w:t>Împrumuturi externe</w:t>
            </w:r>
          </w:p>
        </w:tc>
        <w:tc>
          <w:tcPr>
            <w:tcW w:w="1400" w:type="dxa"/>
            <w:tcBorders>
              <w:top w:val="nil"/>
              <w:left w:val="nil"/>
              <w:bottom w:val="single" w:sz="4" w:space="0" w:color="auto"/>
              <w:right w:val="single" w:sz="4" w:space="0" w:color="auto"/>
            </w:tcBorders>
            <w:shd w:val="clear" w:color="000000" w:fill="FFFFFF"/>
            <w:noWrap/>
            <w:vAlign w:val="bottom"/>
            <w:hideMark/>
          </w:tcPr>
          <w:p w14:paraId="4619D3C6" w14:textId="77777777" w:rsidR="00411237" w:rsidRPr="00135A57" w:rsidRDefault="00411237" w:rsidP="00357FEC">
            <w:pPr>
              <w:jc w:val="right"/>
              <w:rPr>
                <w:b/>
                <w:bCs/>
                <w:color w:val="000000"/>
                <w:lang w:val="en-GB" w:eastAsia="en-GB"/>
              </w:rPr>
            </w:pPr>
            <w:r w:rsidRPr="00135A57">
              <w:rPr>
                <w:b/>
                <w:bCs/>
                <w:color w:val="000000"/>
                <w:lang w:val="en-GB" w:eastAsia="en-GB"/>
              </w:rPr>
              <w:t>9975,7</w:t>
            </w:r>
          </w:p>
        </w:tc>
        <w:tc>
          <w:tcPr>
            <w:tcW w:w="1360" w:type="dxa"/>
            <w:tcBorders>
              <w:top w:val="nil"/>
              <w:left w:val="nil"/>
              <w:bottom w:val="single" w:sz="4" w:space="0" w:color="auto"/>
              <w:right w:val="single" w:sz="4" w:space="0" w:color="auto"/>
            </w:tcBorders>
            <w:shd w:val="clear" w:color="000000" w:fill="FFFFFF"/>
            <w:noWrap/>
            <w:vAlign w:val="bottom"/>
            <w:hideMark/>
          </w:tcPr>
          <w:p w14:paraId="67DE269F" w14:textId="77777777" w:rsidR="00411237" w:rsidRPr="00135A57" w:rsidRDefault="00411237" w:rsidP="00357FEC">
            <w:pPr>
              <w:jc w:val="right"/>
              <w:rPr>
                <w:b/>
                <w:bCs/>
                <w:color w:val="000000"/>
                <w:lang w:val="en-GB" w:eastAsia="en-GB"/>
              </w:rPr>
            </w:pPr>
            <w:r w:rsidRPr="00135A57">
              <w:rPr>
                <w:b/>
                <w:bCs/>
                <w:color w:val="000000"/>
                <w:lang w:val="en-GB" w:eastAsia="en-GB"/>
              </w:rPr>
              <w:t>8299,6</w:t>
            </w:r>
          </w:p>
        </w:tc>
      </w:tr>
      <w:tr w:rsidR="00411237" w:rsidRPr="00135A57" w14:paraId="2698EAD2"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7C03984" w14:textId="77777777" w:rsidR="00411237" w:rsidRPr="00135A57" w:rsidRDefault="00411237" w:rsidP="00357FEC">
            <w:pPr>
              <w:rPr>
                <w:i/>
                <w:iCs/>
                <w:color w:val="000000"/>
                <w:sz w:val="22"/>
                <w:szCs w:val="22"/>
                <w:lang w:val="en-GB" w:eastAsia="en-GB"/>
              </w:rPr>
            </w:pPr>
            <w:r w:rsidRPr="00135A57">
              <w:rPr>
                <w:i/>
                <w:iCs/>
                <w:color w:val="000000"/>
                <w:sz w:val="22"/>
                <w:szCs w:val="22"/>
                <w:lang w:val="en-GB" w:eastAsia="en-GB"/>
              </w:rPr>
              <w:t>595</w:t>
            </w:r>
          </w:p>
        </w:tc>
        <w:tc>
          <w:tcPr>
            <w:tcW w:w="5389" w:type="dxa"/>
            <w:tcBorders>
              <w:top w:val="nil"/>
              <w:left w:val="nil"/>
              <w:bottom w:val="single" w:sz="4" w:space="0" w:color="auto"/>
              <w:right w:val="single" w:sz="4" w:space="0" w:color="auto"/>
            </w:tcBorders>
            <w:shd w:val="clear" w:color="000000" w:fill="FFFFFF"/>
            <w:vAlign w:val="center"/>
            <w:hideMark/>
          </w:tcPr>
          <w:p w14:paraId="046B52D3" w14:textId="77777777" w:rsidR="00411237" w:rsidRPr="00135A57" w:rsidRDefault="00411237" w:rsidP="00357FEC">
            <w:pPr>
              <w:rPr>
                <w:i/>
                <w:iCs/>
                <w:color w:val="000000"/>
                <w:lang w:val="en-GB" w:eastAsia="en-GB"/>
              </w:rPr>
            </w:pPr>
            <w:r w:rsidRPr="00135A57">
              <w:rPr>
                <w:i/>
                <w:iCs/>
                <w:color w:val="000000"/>
                <w:lang w:val="en-GB" w:eastAsia="en-GB"/>
              </w:rPr>
              <w:t>Primirea împrumuturilor externe</w:t>
            </w:r>
          </w:p>
        </w:tc>
        <w:tc>
          <w:tcPr>
            <w:tcW w:w="1400" w:type="dxa"/>
            <w:tcBorders>
              <w:top w:val="nil"/>
              <w:left w:val="nil"/>
              <w:bottom w:val="single" w:sz="4" w:space="0" w:color="auto"/>
              <w:right w:val="single" w:sz="4" w:space="0" w:color="auto"/>
            </w:tcBorders>
            <w:shd w:val="clear" w:color="000000" w:fill="FFFFFF"/>
            <w:noWrap/>
            <w:vAlign w:val="bottom"/>
            <w:hideMark/>
          </w:tcPr>
          <w:p w14:paraId="24552246" w14:textId="77777777" w:rsidR="00411237" w:rsidRPr="00135A57" w:rsidRDefault="00411237" w:rsidP="00357FEC">
            <w:pPr>
              <w:jc w:val="right"/>
              <w:rPr>
                <w:color w:val="000000"/>
                <w:lang w:val="en-GB" w:eastAsia="en-GB"/>
              </w:rPr>
            </w:pPr>
            <w:r w:rsidRPr="00135A57">
              <w:rPr>
                <w:color w:val="000000"/>
                <w:lang w:val="en-GB" w:eastAsia="en-GB"/>
              </w:rPr>
              <w:t>12585,7</w:t>
            </w:r>
          </w:p>
        </w:tc>
        <w:tc>
          <w:tcPr>
            <w:tcW w:w="1360" w:type="dxa"/>
            <w:tcBorders>
              <w:top w:val="nil"/>
              <w:left w:val="nil"/>
              <w:bottom w:val="single" w:sz="4" w:space="0" w:color="auto"/>
              <w:right w:val="single" w:sz="4" w:space="0" w:color="auto"/>
            </w:tcBorders>
            <w:shd w:val="clear" w:color="000000" w:fill="FFFFFF"/>
            <w:noWrap/>
            <w:vAlign w:val="bottom"/>
            <w:hideMark/>
          </w:tcPr>
          <w:p w14:paraId="7110A50D" w14:textId="77777777" w:rsidR="00411237" w:rsidRPr="00135A57" w:rsidRDefault="00411237" w:rsidP="00357FEC">
            <w:pPr>
              <w:jc w:val="right"/>
              <w:rPr>
                <w:color w:val="000000"/>
                <w:lang w:val="en-GB" w:eastAsia="en-GB"/>
              </w:rPr>
            </w:pPr>
            <w:r w:rsidRPr="00135A57">
              <w:rPr>
                <w:color w:val="000000"/>
                <w:lang w:val="en-GB" w:eastAsia="en-GB"/>
              </w:rPr>
              <w:t>10793,3</w:t>
            </w:r>
          </w:p>
        </w:tc>
      </w:tr>
      <w:tr w:rsidR="00411237" w:rsidRPr="00135A57" w14:paraId="03BFE62E"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37540F2" w14:textId="77777777" w:rsidR="00411237" w:rsidRPr="00135A57" w:rsidRDefault="00411237" w:rsidP="00357FEC">
            <w:pPr>
              <w:rPr>
                <w:i/>
                <w:iCs/>
                <w:color w:val="000000"/>
                <w:sz w:val="22"/>
                <w:szCs w:val="22"/>
                <w:lang w:val="en-GB" w:eastAsia="en-GB"/>
              </w:rPr>
            </w:pPr>
            <w:r w:rsidRPr="00135A57">
              <w:rPr>
                <w:i/>
                <w:iCs/>
                <w:color w:val="000000"/>
                <w:sz w:val="22"/>
                <w:szCs w:val="22"/>
                <w:lang w:val="en-GB" w:eastAsia="en-GB"/>
              </w:rPr>
              <w:t>595</w:t>
            </w:r>
          </w:p>
        </w:tc>
        <w:tc>
          <w:tcPr>
            <w:tcW w:w="5389" w:type="dxa"/>
            <w:tcBorders>
              <w:top w:val="nil"/>
              <w:left w:val="nil"/>
              <w:bottom w:val="single" w:sz="4" w:space="0" w:color="auto"/>
              <w:right w:val="single" w:sz="4" w:space="0" w:color="auto"/>
            </w:tcBorders>
            <w:shd w:val="clear" w:color="000000" w:fill="FFFFFF"/>
            <w:vAlign w:val="center"/>
            <w:hideMark/>
          </w:tcPr>
          <w:p w14:paraId="544968C4" w14:textId="77777777" w:rsidR="00411237" w:rsidRPr="00135A57" w:rsidRDefault="00411237" w:rsidP="00357FEC">
            <w:pPr>
              <w:rPr>
                <w:i/>
                <w:iCs/>
                <w:color w:val="000000"/>
                <w:lang w:val="en-GB" w:eastAsia="en-GB"/>
              </w:rPr>
            </w:pPr>
            <w:r w:rsidRPr="00135A57">
              <w:rPr>
                <w:i/>
                <w:iCs/>
                <w:color w:val="000000"/>
                <w:lang w:val="en-GB" w:eastAsia="en-GB"/>
              </w:rPr>
              <w:t>Rambursarea împrumuturilor externe</w:t>
            </w:r>
          </w:p>
        </w:tc>
        <w:tc>
          <w:tcPr>
            <w:tcW w:w="1400" w:type="dxa"/>
            <w:tcBorders>
              <w:top w:val="nil"/>
              <w:left w:val="nil"/>
              <w:bottom w:val="single" w:sz="4" w:space="0" w:color="auto"/>
              <w:right w:val="single" w:sz="4" w:space="0" w:color="auto"/>
            </w:tcBorders>
            <w:shd w:val="clear" w:color="000000" w:fill="FFFFFF"/>
            <w:noWrap/>
            <w:vAlign w:val="bottom"/>
            <w:hideMark/>
          </w:tcPr>
          <w:p w14:paraId="1F4513C7" w14:textId="77777777" w:rsidR="00411237" w:rsidRPr="00135A57" w:rsidRDefault="00411237" w:rsidP="00357FEC">
            <w:pPr>
              <w:jc w:val="right"/>
              <w:rPr>
                <w:color w:val="000000"/>
                <w:lang w:val="en-GB" w:eastAsia="en-GB"/>
              </w:rPr>
            </w:pPr>
            <w:r w:rsidRPr="00135A57">
              <w:rPr>
                <w:color w:val="000000"/>
                <w:lang w:val="en-GB" w:eastAsia="en-GB"/>
              </w:rPr>
              <w:t>-2610,0</w:t>
            </w:r>
          </w:p>
        </w:tc>
        <w:tc>
          <w:tcPr>
            <w:tcW w:w="1360" w:type="dxa"/>
            <w:tcBorders>
              <w:top w:val="nil"/>
              <w:left w:val="nil"/>
              <w:bottom w:val="single" w:sz="4" w:space="0" w:color="auto"/>
              <w:right w:val="single" w:sz="4" w:space="0" w:color="auto"/>
            </w:tcBorders>
            <w:shd w:val="clear" w:color="000000" w:fill="FFFFFF"/>
            <w:noWrap/>
            <w:vAlign w:val="bottom"/>
            <w:hideMark/>
          </w:tcPr>
          <w:p w14:paraId="38147456" w14:textId="77777777" w:rsidR="00411237" w:rsidRPr="00135A57" w:rsidRDefault="00411237" w:rsidP="00357FEC">
            <w:pPr>
              <w:jc w:val="right"/>
              <w:rPr>
                <w:color w:val="000000"/>
                <w:lang w:val="en-GB" w:eastAsia="en-GB"/>
              </w:rPr>
            </w:pPr>
            <w:r w:rsidRPr="00135A57">
              <w:rPr>
                <w:color w:val="000000"/>
                <w:lang w:val="en-GB" w:eastAsia="en-GB"/>
              </w:rPr>
              <w:t>-2493,7</w:t>
            </w:r>
          </w:p>
        </w:tc>
      </w:tr>
      <w:tr w:rsidR="00411237" w:rsidRPr="00135A57" w14:paraId="3A00F0FA" w14:textId="77777777" w:rsidTr="00357FEC">
        <w:trPr>
          <w:trHeight w:val="34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73EE2B81" w14:textId="77777777" w:rsidR="00411237" w:rsidRPr="00135A57" w:rsidRDefault="00411237" w:rsidP="00357FEC">
            <w:pPr>
              <w:rPr>
                <w:b/>
                <w:bCs/>
                <w:i/>
                <w:iCs/>
                <w:color w:val="000000"/>
                <w:sz w:val="26"/>
                <w:szCs w:val="26"/>
                <w:lang w:val="en-GB" w:eastAsia="en-GB"/>
              </w:rPr>
            </w:pPr>
            <w:r w:rsidRPr="00135A57">
              <w:rPr>
                <w:b/>
                <w:bCs/>
                <w:i/>
                <w:iCs/>
                <w:color w:val="000000"/>
                <w:sz w:val="26"/>
                <w:szCs w:val="26"/>
                <w:lang w:val="en-GB" w:eastAsia="en-GB"/>
              </w:rPr>
              <w:t>9</w:t>
            </w:r>
          </w:p>
        </w:tc>
        <w:tc>
          <w:tcPr>
            <w:tcW w:w="5389" w:type="dxa"/>
            <w:tcBorders>
              <w:top w:val="nil"/>
              <w:left w:val="nil"/>
              <w:bottom w:val="single" w:sz="4" w:space="0" w:color="auto"/>
              <w:right w:val="single" w:sz="4" w:space="0" w:color="auto"/>
            </w:tcBorders>
            <w:shd w:val="clear" w:color="000000" w:fill="FFFFFF"/>
            <w:vAlign w:val="center"/>
            <w:hideMark/>
          </w:tcPr>
          <w:p w14:paraId="1307E7EE" w14:textId="77777777" w:rsidR="00411237" w:rsidRPr="00135A57" w:rsidRDefault="00411237" w:rsidP="00357FEC">
            <w:pPr>
              <w:rPr>
                <w:b/>
                <w:bCs/>
                <w:i/>
                <w:iCs/>
                <w:color w:val="000000"/>
                <w:lang w:val="en-GB" w:eastAsia="en-GB"/>
              </w:rPr>
            </w:pPr>
            <w:r w:rsidRPr="00135A57">
              <w:rPr>
                <w:b/>
                <w:bCs/>
                <w:i/>
                <w:iCs/>
                <w:color w:val="000000"/>
                <w:lang w:val="en-GB" w:eastAsia="en-GB"/>
              </w:rPr>
              <w:t>Modificarea soldului mijloacelor bănești</w:t>
            </w:r>
          </w:p>
        </w:tc>
        <w:tc>
          <w:tcPr>
            <w:tcW w:w="1400" w:type="dxa"/>
            <w:tcBorders>
              <w:top w:val="nil"/>
              <w:left w:val="nil"/>
              <w:bottom w:val="single" w:sz="4" w:space="0" w:color="auto"/>
              <w:right w:val="single" w:sz="4" w:space="0" w:color="auto"/>
            </w:tcBorders>
            <w:shd w:val="clear" w:color="000000" w:fill="FFFFFF"/>
            <w:noWrap/>
            <w:vAlign w:val="bottom"/>
            <w:hideMark/>
          </w:tcPr>
          <w:p w14:paraId="315956E0"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1741,2</w:t>
            </w:r>
          </w:p>
        </w:tc>
        <w:tc>
          <w:tcPr>
            <w:tcW w:w="1360" w:type="dxa"/>
            <w:tcBorders>
              <w:top w:val="nil"/>
              <w:left w:val="nil"/>
              <w:bottom w:val="single" w:sz="4" w:space="0" w:color="auto"/>
              <w:right w:val="single" w:sz="4" w:space="0" w:color="auto"/>
            </w:tcBorders>
            <w:shd w:val="clear" w:color="000000" w:fill="FFFFFF"/>
            <w:noWrap/>
            <w:vAlign w:val="bottom"/>
            <w:hideMark/>
          </w:tcPr>
          <w:p w14:paraId="4B6698CE" w14:textId="77777777" w:rsidR="00411237" w:rsidRPr="00135A57" w:rsidRDefault="00411237" w:rsidP="00357FEC">
            <w:pPr>
              <w:jc w:val="right"/>
              <w:rPr>
                <w:b/>
                <w:bCs/>
                <w:i/>
                <w:iCs/>
                <w:color w:val="000000"/>
                <w:lang w:val="en-GB" w:eastAsia="en-GB"/>
              </w:rPr>
            </w:pPr>
            <w:r w:rsidRPr="00135A57">
              <w:rPr>
                <w:b/>
                <w:bCs/>
                <w:i/>
                <w:iCs/>
                <w:color w:val="000000"/>
                <w:lang w:val="en-GB" w:eastAsia="en-GB"/>
              </w:rPr>
              <w:t>-5415,7</w:t>
            </w:r>
          </w:p>
        </w:tc>
      </w:tr>
      <w:tr w:rsidR="00411237" w:rsidRPr="00135A57" w14:paraId="6528DCCA"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51296E00"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91</w:t>
            </w:r>
          </w:p>
        </w:tc>
        <w:tc>
          <w:tcPr>
            <w:tcW w:w="5389" w:type="dxa"/>
            <w:tcBorders>
              <w:top w:val="nil"/>
              <w:left w:val="nil"/>
              <w:bottom w:val="single" w:sz="4" w:space="0" w:color="auto"/>
              <w:right w:val="single" w:sz="4" w:space="0" w:color="auto"/>
            </w:tcBorders>
            <w:shd w:val="clear" w:color="000000" w:fill="FFFFFF"/>
            <w:vAlign w:val="center"/>
            <w:hideMark/>
          </w:tcPr>
          <w:p w14:paraId="3D6DE545" w14:textId="77777777" w:rsidR="00411237" w:rsidRPr="00135A57" w:rsidRDefault="00411237" w:rsidP="00357FEC">
            <w:pPr>
              <w:rPr>
                <w:color w:val="000000"/>
                <w:lang w:val="en-GB" w:eastAsia="en-GB"/>
              </w:rPr>
            </w:pPr>
            <w:r w:rsidRPr="00135A57">
              <w:rPr>
                <w:color w:val="000000"/>
                <w:lang w:val="en-GB" w:eastAsia="en-GB"/>
              </w:rPr>
              <w:t>Sold de mijloace banesti la inceputul perioadei</w:t>
            </w:r>
          </w:p>
        </w:tc>
        <w:tc>
          <w:tcPr>
            <w:tcW w:w="1400" w:type="dxa"/>
            <w:tcBorders>
              <w:top w:val="nil"/>
              <w:left w:val="nil"/>
              <w:bottom w:val="single" w:sz="4" w:space="0" w:color="auto"/>
              <w:right w:val="single" w:sz="4" w:space="0" w:color="auto"/>
            </w:tcBorders>
            <w:shd w:val="clear" w:color="000000" w:fill="FFFFFF"/>
            <w:noWrap/>
            <w:vAlign w:val="bottom"/>
            <w:hideMark/>
          </w:tcPr>
          <w:p w14:paraId="3C0157CA" w14:textId="77777777" w:rsidR="00411237" w:rsidRPr="00135A57" w:rsidRDefault="00411237" w:rsidP="00357FEC">
            <w:pPr>
              <w:jc w:val="right"/>
              <w:rPr>
                <w:color w:val="000000"/>
                <w:lang w:val="en-GB" w:eastAsia="en-GB"/>
              </w:rPr>
            </w:pPr>
            <w:r w:rsidRPr="00135A57">
              <w:rPr>
                <w:color w:val="000000"/>
                <w:lang w:val="en-GB" w:eastAsia="en-GB"/>
              </w:rPr>
              <w:t>6348,2</w:t>
            </w:r>
          </w:p>
        </w:tc>
        <w:tc>
          <w:tcPr>
            <w:tcW w:w="1360" w:type="dxa"/>
            <w:tcBorders>
              <w:top w:val="nil"/>
              <w:left w:val="nil"/>
              <w:bottom w:val="single" w:sz="4" w:space="0" w:color="auto"/>
              <w:right w:val="single" w:sz="4" w:space="0" w:color="auto"/>
            </w:tcBorders>
            <w:shd w:val="clear" w:color="000000" w:fill="FFFFFF"/>
            <w:noWrap/>
            <w:vAlign w:val="bottom"/>
            <w:hideMark/>
          </w:tcPr>
          <w:p w14:paraId="1A91C46A" w14:textId="77777777" w:rsidR="00411237" w:rsidRPr="00135A57" w:rsidRDefault="00411237" w:rsidP="00357FEC">
            <w:pPr>
              <w:jc w:val="right"/>
              <w:rPr>
                <w:color w:val="000000"/>
                <w:lang w:val="en-GB" w:eastAsia="en-GB"/>
              </w:rPr>
            </w:pPr>
            <w:r w:rsidRPr="00135A57">
              <w:rPr>
                <w:color w:val="000000"/>
                <w:lang w:val="en-GB" w:eastAsia="en-GB"/>
              </w:rPr>
              <w:t>6455,9</w:t>
            </w:r>
          </w:p>
        </w:tc>
      </w:tr>
      <w:tr w:rsidR="00411237" w:rsidRPr="00135A57" w14:paraId="39FF9CD2" w14:textId="77777777" w:rsidTr="00357FEC">
        <w:trPr>
          <w:trHeight w:val="315"/>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6BAB19C1"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92</w:t>
            </w:r>
          </w:p>
        </w:tc>
        <w:tc>
          <w:tcPr>
            <w:tcW w:w="5389" w:type="dxa"/>
            <w:tcBorders>
              <w:top w:val="nil"/>
              <w:left w:val="nil"/>
              <w:bottom w:val="single" w:sz="4" w:space="0" w:color="auto"/>
              <w:right w:val="single" w:sz="4" w:space="0" w:color="auto"/>
            </w:tcBorders>
            <w:shd w:val="clear" w:color="000000" w:fill="FFFFFF"/>
            <w:vAlign w:val="center"/>
            <w:hideMark/>
          </w:tcPr>
          <w:p w14:paraId="1E08024B" w14:textId="77777777" w:rsidR="00411237" w:rsidRPr="00135A57" w:rsidRDefault="00411237" w:rsidP="00357FEC">
            <w:pPr>
              <w:rPr>
                <w:color w:val="000000"/>
                <w:lang w:val="en-GB" w:eastAsia="en-GB"/>
              </w:rPr>
            </w:pPr>
            <w:r w:rsidRPr="00135A57">
              <w:rPr>
                <w:color w:val="000000"/>
                <w:lang w:val="en-GB" w:eastAsia="en-GB"/>
              </w:rPr>
              <w:t>Corectarea soldului de mijloace bănești</w:t>
            </w:r>
          </w:p>
        </w:tc>
        <w:tc>
          <w:tcPr>
            <w:tcW w:w="1400" w:type="dxa"/>
            <w:tcBorders>
              <w:top w:val="nil"/>
              <w:left w:val="nil"/>
              <w:bottom w:val="single" w:sz="4" w:space="0" w:color="auto"/>
              <w:right w:val="single" w:sz="4" w:space="0" w:color="auto"/>
            </w:tcBorders>
            <w:shd w:val="clear" w:color="000000" w:fill="FFFFFF"/>
            <w:noWrap/>
            <w:vAlign w:val="bottom"/>
            <w:hideMark/>
          </w:tcPr>
          <w:p w14:paraId="344CB06B" w14:textId="77777777" w:rsidR="00411237" w:rsidRPr="00135A57" w:rsidRDefault="00411237" w:rsidP="00357FEC">
            <w:pPr>
              <w:jc w:val="right"/>
              <w:rPr>
                <w:color w:val="000000"/>
                <w:lang w:val="en-GB" w:eastAsia="en-GB"/>
              </w:rPr>
            </w:pPr>
            <w:r w:rsidRPr="00135A57">
              <w:rPr>
                <w:color w:val="000000"/>
                <w:lang w:val="en-GB" w:eastAsia="en-GB"/>
              </w:rPr>
              <w:t>0,1</w:t>
            </w:r>
          </w:p>
        </w:tc>
        <w:tc>
          <w:tcPr>
            <w:tcW w:w="1360" w:type="dxa"/>
            <w:tcBorders>
              <w:top w:val="nil"/>
              <w:left w:val="nil"/>
              <w:bottom w:val="single" w:sz="4" w:space="0" w:color="auto"/>
              <w:right w:val="single" w:sz="4" w:space="0" w:color="auto"/>
            </w:tcBorders>
            <w:shd w:val="clear" w:color="000000" w:fill="FFFFFF"/>
            <w:noWrap/>
            <w:vAlign w:val="bottom"/>
            <w:hideMark/>
          </w:tcPr>
          <w:p w14:paraId="7D18C30C" w14:textId="77777777" w:rsidR="00411237" w:rsidRPr="00135A57" w:rsidRDefault="00411237" w:rsidP="00357FEC">
            <w:pPr>
              <w:jc w:val="right"/>
              <w:rPr>
                <w:color w:val="000000"/>
                <w:lang w:val="en-GB" w:eastAsia="en-GB"/>
              </w:rPr>
            </w:pPr>
            <w:r w:rsidRPr="00135A57">
              <w:rPr>
                <w:color w:val="000000"/>
                <w:lang w:val="en-GB" w:eastAsia="en-GB"/>
              </w:rPr>
              <w:t>-3,2</w:t>
            </w:r>
          </w:p>
        </w:tc>
      </w:tr>
      <w:tr w:rsidR="00411237" w:rsidRPr="00135A57" w14:paraId="19B1731C" w14:textId="77777777" w:rsidTr="00357FEC">
        <w:trPr>
          <w:trHeight w:val="330"/>
        </w:trPr>
        <w:tc>
          <w:tcPr>
            <w:tcW w:w="843" w:type="dxa"/>
            <w:tcBorders>
              <w:top w:val="nil"/>
              <w:left w:val="single" w:sz="4" w:space="0" w:color="auto"/>
              <w:bottom w:val="single" w:sz="4" w:space="0" w:color="auto"/>
              <w:right w:val="single" w:sz="4" w:space="0" w:color="auto"/>
            </w:tcBorders>
            <w:shd w:val="clear" w:color="000000" w:fill="FFFFFF"/>
            <w:noWrap/>
            <w:vAlign w:val="center"/>
            <w:hideMark/>
          </w:tcPr>
          <w:p w14:paraId="1E2FE8B3" w14:textId="77777777" w:rsidR="00411237" w:rsidRPr="00135A57" w:rsidRDefault="00411237" w:rsidP="00357FEC">
            <w:pPr>
              <w:rPr>
                <w:color w:val="000000"/>
                <w:sz w:val="22"/>
                <w:szCs w:val="22"/>
                <w:lang w:val="en-GB" w:eastAsia="en-GB"/>
              </w:rPr>
            </w:pPr>
            <w:r w:rsidRPr="00135A57">
              <w:rPr>
                <w:color w:val="000000"/>
                <w:sz w:val="22"/>
                <w:szCs w:val="22"/>
                <w:lang w:val="en-GB" w:eastAsia="en-GB"/>
              </w:rPr>
              <w:t>93</w:t>
            </w:r>
          </w:p>
        </w:tc>
        <w:tc>
          <w:tcPr>
            <w:tcW w:w="5389" w:type="dxa"/>
            <w:tcBorders>
              <w:top w:val="nil"/>
              <w:left w:val="nil"/>
              <w:bottom w:val="single" w:sz="4" w:space="0" w:color="auto"/>
              <w:right w:val="single" w:sz="4" w:space="0" w:color="auto"/>
            </w:tcBorders>
            <w:shd w:val="clear" w:color="000000" w:fill="FFFFFF"/>
            <w:vAlign w:val="center"/>
            <w:hideMark/>
          </w:tcPr>
          <w:p w14:paraId="2EFEEEA6" w14:textId="77777777" w:rsidR="00411237" w:rsidRPr="00135A57" w:rsidRDefault="00411237" w:rsidP="00357FEC">
            <w:pPr>
              <w:rPr>
                <w:color w:val="000000"/>
                <w:lang w:val="en-GB" w:eastAsia="en-GB"/>
              </w:rPr>
            </w:pPr>
            <w:r w:rsidRPr="00135A57">
              <w:rPr>
                <w:color w:val="000000"/>
                <w:lang w:val="en-GB" w:eastAsia="en-GB"/>
              </w:rPr>
              <w:t>Sold de mijloace banesti la sfirsitul perioadei</w:t>
            </w:r>
          </w:p>
        </w:tc>
        <w:tc>
          <w:tcPr>
            <w:tcW w:w="1400" w:type="dxa"/>
            <w:tcBorders>
              <w:top w:val="nil"/>
              <w:left w:val="nil"/>
              <w:bottom w:val="single" w:sz="4" w:space="0" w:color="auto"/>
              <w:right w:val="single" w:sz="4" w:space="0" w:color="auto"/>
            </w:tcBorders>
            <w:shd w:val="clear" w:color="000000" w:fill="FFFFFF"/>
            <w:noWrap/>
            <w:vAlign w:val="bottom"/>
            <w:hideMark/>
          </w:tcPr>
          <w:p w14:paraId="0516250F" w14:textId="77777777" w:rsidR="00411237" w:rsidRPr="00135A57" w:rsidRDefault="00411237" w:rsidP="00357FEC">
            <w:pPr>
              <w:jc w:val="right"/>
              <w:rPr>
                <w:color w:val="000000"/>
                <w:lang w:val="en-GB" w:eastAsia="en-GB"/>
              </w:rPr>
            </w:pPr>
            <w:r w:rsidRPr="00135A57">
              <w:rPr>
                <w:color w:val="000000"/>
                <w:lang w:val="en-GB" w:eastAsia="en-GB"/>
              </w:rPr>
              <w:t>-4607,1</w:t>
            </w:r>
          </w:p>
        </w:tc>
        <w:tc>
          <w:tcPr>
            <w:tcW w:w="1360" w:type="dxa"/>
            <w:tcBorders>
              <w:top w:val="nil"/>
              <w:left w:val="nil"/>
              <w:bottom w:val="single" w:sz="4" w:space="0" w:color="auto"/>
              <w:right w:val="single" w:sz="4" w:space="0" w:color="auto"/>
            </w:tcBorders>
            <w:shd w:val="clear" w:color="000000" w:fill="FFFFFF"/>
            <w:noWrap/>
            <w:vAlign w:val="bottom"/>
            <w:hideMark/>
          </w:tcPr>
          <w:p w14:paraId="3D986041" w14:textId="77777777" w:rsidR="00411237" w:rsidRPr="00135A57" w:rsidRDefault="00411237" w:rsidP="00357FEC">
            <w:pPr>
              <w:jc w:val="right"/>
              <w:rPr>
                <w:color w:val="000000"/>
                <w:lang w:val="en-GB" w:eastAsia="en-GB"/>
              </w:rPr>
            </w:pPr>
            <w:r w:rsidRPr="00135A57">
              <w:rPr>
                <w:color w:val="000000"/>
                <w:lang w:val="en-GB" w:eastAsia="en-GB"/>
              </w:rPr>
              <w:t>-11868,4</w:t>
            </w:r>
          </w:p>
        </w:tc>
      </w:tr>
    </w:tbl>
    <w:p w14:paraId="2AF84226" w14:textId="77777777" w:rsidR="00C74718" w:rsidRPr="00E9106F" w:rsidRDefault="00C74718" w:rsidP="00C74718">
      <w:pPr>
        <w:spacing w:line="276" w:lineRule="auto"/>
        <w:jc w:val="right"/>
        <w:rPr>
          <w:i/>
          <w:color w:val="000000"/>
          <w:sz w:val="28"/>
          <w:szCs w:val="28"/>
        </w:rPr>
      </w:pPr>
      <w:r w:rsidRPr="00E9106F">
        <w:rPr>
          <w:i/>
          <w:color w:val="000000"/>
          <w:sz w:val="28"/>
          <w:szCs w:val="28"/>
        </w:rPr>
        <w:br w:type="page"/>
      </w:r>
      <w:r w:rsidRPr="00014230">
        <w:rPr>
          <w:i/>
          <w:color w:val="000000"/>
          <w:sz w:val="28"/>
          <w:szCs w:val="28"/>
        </w:rPr>
        <w:t>Anexa nr.4</w:t>
      </w:r>
    </w:p>
    <w:p w14:paraId="110E6E92" w14:textId="77777777" w:rsidR="00C74718" w:rsidRPr="00E9106F" w:rsidRDefault="00C74718" w:rsidP="00C74718">
      <w:pPr>
        <w:spacing w:line="276" w:lineRule="auto"/>
        <w:jc w:val="right"/>
        <w:rPr>
          <w:i/>
          <w:color w:val="000000"/>
          <w:sz w:val="16"/>
          <w:szCs w:val="16"/>
        </w:rPr>
      </w:pPr>
    </w:p>
    <w:p w14:paraId="71B48471" w14:textId="77777777" w:rsidR="00C74718" w:rsidRPr="00B66B45" w:rsidRDefault="00C74718" w:rsidP="00C74718">
      <w:pPr>
        <w:tabs>
          <w:tab w:val="left" w:pos="720"/>
          <w:tab w:val="left" w:pos="810"/>
          <w:tab w:val="left" w:pos="1080"/>
          <w:tab w:val="num" w:pos="1440"/>
        </w:tabs>
        <w:spacing w:line="276" w:lineRule="auto"/>
        <w:jc w:val="center"/>
        <w:rPr>
          <w:b/>
          <w:color w:val="000000"/>
          <w:sz w:val="28"/>
          <w:szCs w:val="28"/>
        </w:rPr>
      </w:pPr>
      <w:r w:rsidRPr="00E9106F">
        <w:rPr>
          <w:b/>
          <w:color w:val="000000"/>
          <w:sz w:val="28"/>
          <w:szCs w:val="28"/>
        </w:rPr>
        <w:t>Informație privind a</w:t>
      </w:r>
      <w:r w:rsidRPr="00C85699">
        <w:rPr>
          <w:b/>
          <w:color w:val="000000"/>
          <w:sz w:val="28"/>
          <w:szCs w:val="28"/>
        </w:rPr>
        <w:t>cordurile de granturi externe</w:t>
      </w:r>
    </w:p>
    <w:p w14:paraId="3549E61A" w14:textId="5C48E4EE" w:rsidR="00C74718" w:rsidRDefault="00C74718" w:rsidP="00C74718">
      <w:pPr>
        <w:tabs>
          <w:tab w:val="left" w:pos="720"/>
          <w:tab w:val="left" w:pos="810"/>
          <w:tab w:val="left" w:pos="1080"/>
          <w:tab w:val="num" w:pos="1440"/>
        </w:tabs>
        <w:spacing w:line="276" w:lineRule="auto"/>
        <w:jc w:val="center"/>
        <w:rPr>
          <w:b/>
          <w:color w:val="000000"/>
          <w:sz w:val="28"/>
          <w:szCs w:val="28"/>
        </w:rPr>
      </w:pPr>
      <w:r w:rsidRPr="00B66B45">
        <w:rPr>
          <w:b/>
          <w:color w:val="000000"/>
          <w:sz w:val="28"/>
          <w:szCs w:val="28"/>
        </w:rPr>
        <w:t xml:space="preserve"> semnate în anul 20</w:t>
      </w:r>
      <w:r w:rsidR="005C016A">
        <w:rPr>
          <w:b/>
          <w:color w:val="000000"/>
          <w:sz w:val="28"/>
          <w:szCs w:val="28"/>
        </w:rPr>
        <w:t>2</w:t>
      </w:r>
      <w:r w:rsidR="00AB633D">
        <w:rPr>
          <w:b/>
          <w:color w:val="000000"/>
          <w:sz w:val="28"/>
          <w:szCs w:val="28"/>
        </w:rPr>
        <w:t>1</w:t>
      </w:r>
      <w:r w:rsidRPr="00B66B45">
        <w:rPr>
          <w:b/>
          <w:color w:val="000000"/>
          <w:sz w:val="28"/>
          <w:szCs w:val="28"/>
        </w:rPr>
        <w:t>, (pe donatori)</w:t>
      </w:r>
    </w:p>
    <w:p w14:paraId="73836F00" w14:textId="77777777" w:rsidR="00AB633D" w:rsidRDefault="00AB633D" w:rsidP="00C74718">
      <w:pPr>
        <w:tabs>
          <w:tab w:val="left" w:pos="720"/>
          <w:tab w:val="left" w:pos="810"/>
          <w:tab w:val="left" w:pos="1080"/>
          <w:tab w:val="num" w:pos="1440"/>
        </w:tabs>
        <w:spacing w:line="276" w:lineRule="auto"/>
        <w:jc w:val="center"/>
        <w:rPr>
          <w:b/>
          <w:color w:val="000000"/>
          <w:sz w:val="28"/>
          <w:szCs w:val="28"/>
        </w:rPr>
      </w:pPr>
    </w:p>
    <w:p w14:paraId="04EF6DFD" w14:textId="77777777" w:rsidR="00787616" w:rsidRPr="00B66B45" w:rsidRDefault="00787616" w:rsidP="00C74718">
      <w:pPr>
        <w:tabs>
          <w:tab w:val="left" w:pos="720"/>
          <w:tab w:val="left" w:pos="810"/>
          <w:tab w:val="left" w:pos="1080"/>
          <w:tab w:val="num" w:pos="1440"/>
        </w:tabs>
        <w:spacing w:line="276" w:lineRule="auto"/>
        <w:jc w:val="center"/>
        <w:rPr>
          <w:b/>
          <w:color w:val="000000"/>
          <w:sz w:val="28"/>
          <w:szCs w:val="28"/>
        </w:rPr>
      </w:pPr>
    </w:p>
    <w:tbl>
      <w:tblPr>
        <w:tblpPr w:leftFromText="180" w:rightFromText="180" w:vertAnchor="text" w:horzAnchor="page" w:tblpX="917" w:tblpY="69"/>
        <w:tblW w:w="57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0"/>
        <w:gridCol w:w="5054"/>
        <w:gridCol w:w="1497"/>
        <w:gridCol w:w="1898"/>
      </w:tblGrid>
      <w:tr w:rsidR="00AB633D" w:rsidRPr="00AB633D" w14:paraId="6567D818" w14:textId="77777777" w:rsidTr="00AB633D">
        <w:trPr>
          <w:trHeight w:val="274"/>
        </w:trPr>
        <w:tc>
          <w:tcPr>
            <w:tcW w:w="914" w:type="pct"/>
            <w:shd w:val="clear" w:color="auto" w:fill="B4C6E7"/>
          </w:tcPr>
          <w:p w14:paraId="0B8DE9A4" w14:textId="77777777" w:rsidR="00AB633D" w:rsidRPr="00AB633D" w:rsidRDefault="00AB633D" w:rsidP="00AB633D">
            <w:pPr>
              <w:tabs>
                <w:tab w:val="left" w:pos="720"/>
                <w:tab w:val="left" w:pos="810"/>
                <w:tab w:val="left" w:pos="1080"/>
                <w:tab w:val="num" w:pos="1440"/>
              </w:tabs>
              <w:spacing w:after="200"/>
              <w:ind w:left="142" w:right="-56"/>
              <w:jc w:val="center"/>
              <w:rPr>
                <w:b/>
                <w:iCs/>
                <w:sz w:val="22"/>
                <w:szCs w:val="22"/>
                <w:lang w:eastAsia="en-US"/>
              </w:rPr>
            </w:pPr>
            <w:r w:rsidRPr="00AB633D">
              <w:rPr>
                <w:b/>
                <w:iCs/>
                <w:sz w:val="22"/>
                <w:szCs w:val="22"/>
                <w:lang w:eastAsia="en-US"/>
              </w:rPr>
              <w:t>Donator</w:t>
            </w:r>
          </w:p>
        </w:tc>
        <w:tc>
          <w:tcPr>
            <w:tcW w:w="2444" w:type="pct"/>
            <w:shd w:val="clear" w:color="auto" w:fill="B4C6E7"/>
          </w:tcPr>
          <w:p w14:paraId="5E48F20C" w14:textId="77777777" w:rsidR="00AB633D" w:rsidRPr="00AB633D" w:rsidRDefault="00AB633D" w:rsidP="00AB633D">
            <w:pPr>
              <w:tabs>
                <w:tab w:val="left" w:pos="720"/>
                <w:tab w:val="left" w:pos="810"/>
                <w:tab w:val="left" w:pos="1080"/>
                <w:tab w:val="num" w:pos="1440"/>
                <w:tab w:val="left" w:pos="1596"/>
                <w:tab w:val="center" w:pos="3158"/>
              </w:tabs>
              <w:spacing w:after="200"/>
              <w:ind w:left="142" w:right="-56"/>
              <w:jc w:val="center"/>
              <w:rPr>
                <w:b/>
                <w:iCs/>
                <w:sz w:val="22"/>
                <w:szCs w:val="22"/>
                <w:lang w:eastAsia="en-US"/>
              </w:rPr>
            </w:pPr>
            <w:r w:rsidRPr="00AB633D">
              <w:rPr>
                <w:b/>
                <w:iCs/>
                <w:sz w:val="22"/>
                <w:szCs w:val="22"/>
                <w:lang w:eastAsia="en-US"/>
              </w:rPr>
              <w:t>Acord de grant</w:t>
            </w:r>
          </w:p>
        </w:tc>
        <w:tc>
          <w:tcPr>
            <w:tcW w:w="724" w:type="pct"/>
            <w:shd w:val="clear" w:color="auto" w:fill="B4C6E7"/>
          </w:tcPr>
          <w:p w14:paraId="2F7A9C6A" w14:textId="77777777" w:rsidR="00AB633D" w:rsidRPr="00AB633D" w:rsidRDefault="00AB633D" w:rsidP="00AB633D">
            <w:pPr>
              <w:tabs>
                <w:tab w:val="left" w:pos="720"/>
                <w:tab w:val="left" w:pos="810"/>
                <w:tab w:val="left" w:pos="1080"/>
                <w:tab w:val="num" w:pos="1440"/>
                <w:tab w:val="left" w:pos="1596"/>
                <w:tab w:val="center" w:pos="3158"/>
              </w:tabs>
              <w:spacing w:after="200"/>
              <w:ind w:right="-56"/>
              <w:jc w:val="center"/>
              <w:rPr>
                <w:b/>
                <w:iCs/>
                <w:sz w:val="22"/>
                <w:szCs w:val="22"/>
                <w:lang w:eastAsia="en-US"/>
              </w:rPr>
            </w:pPr>
            <w:r w:rsidRPr="00AB633D">
              <w:rPr>
                <w:b/>
                <w:iCs/>
                <w:sz w:val="22"/>
                <w:szCs w:val="22"/>
                <w:lang w:eastAsia="en-US"/>
              </w:rPr>
              <w:t>Suma</w:t>
            </w:r>
          </w:p>
        </w:tc>
        <w:tc>
          <w:tcPr>
            <w:tcW w:w="919" w:type="pct"/>
            <w:shd w:val="clear" w:color="auto" w:fill="B4C6E7"/>
          </w:tcPr>
          <w:p w14:paraId="0DCF511F" w14:textId="77777777" w:rsidR="00AB633D" w:rsidRPr="00AB633D" w:rsidRDefault="00AB633D" w:rsidP="00AB633D">
            <w:pPr>
              <w:tabs>
                <w:tab w:val="left" w:pos="720"/>
                <w:tab w:val="left" w:pos="810"/>
                <w:tab w:val="left" w:pos="1080"/>
                <w:tab w:val="num" w:pos="1440"/>
                <w:tab w:val="left" w:pos="1596"/>
                <w:tab w:val="center" w:pos="3158"/>
              </w:tabs>
              <w:spacing w:after="200"/>
              <w:ind w:right="-56"/>
              <w:jc w:val="center"/>
              <w:rPr>
                <w:b/>
                <w:iCs/>
                <w:sz w:val="22"/>
                <w:szCs w:val="22"/>
                <w:lang w:eastAsia="en-US"/>
              </w:rPr>
            </w:pPr>
            <w:r w:rsidRPr="00AB633D">
              <w:rPr>
                <w:b/>
                <w:color w:val="000000"/>
                <w:sz w:val="22"/>
                <w:szCs w:val="22"/>
                <w:lang w:eastAsia="en-US"/>
              </w:rPr>
              <w:t>Data semnării</w:t>
            </w:r>
          </w:p>
        </w:tc>
      </w:tr>
      <w:tr w:rsidR="00AB633D" w:rsidRPr="00AB633D" w14:paraId="20F8D90F" w14:textId="77777777" w:rsidTr="002C0DD4">
        <w:trPr>
          <w:trHeight w:val="1780"/>
        </w:trPr>
        <w:tc>
          <w:tcPr>
            <w:tcW w:w="914" w:type="pct"/>
          </w:tcPr>
          <w:p w14:paraId="5BD9F5A5" w14:textId="77777777" w:rsidR="00AB633D" w:rsidRPr="00AB633D" w:rsidRDefault="00AB633D" w:rsidP="00AB633D">
            <w:pPr>
              <w:spacing w:after="200"/>
              <w:ind w:right="-56"/>
              <w:rPr>
                <w:b/>
                <w:bCs/>
                <w:iCs/>
                <w:sz w:val="22"/>
                <w:szCs w:val="22"/>
                <w:lang w:eastAsia="en-US"/>
              </w:rPr>
            </w:pPr>
            <w:r w:rsidRPr="00AB633D">
              <w:rPr>
                <w:b/>
                <w:bCs/>
                <w:iCs/>
                <w:sz w:val="22"/>
                <w:szCs w:val="22"/>
                <w:lang w:val="ro-MD" w:eastAsia="en-US"/>
              </w:rPr>
              <w:t>Banca germană Kreditanstalt für Wiederaufbau (KfW)</w:t>
            </w:r>
          </w:p>
        </w:tc>
        <w:tc>
          <w:tcPr>
            <w:tcW w:w="2444" w:type="pct"/>
          </w:tcPr>
          <w:p w14:paraId="53B1AE7B" w14:textId="77777777" w:rsidR="00AB633D" w:rsidRPr="00AB633D" w:rsidRDefault="00AB633D" w:rsidP="00AB633D">
            <w:pPr>
              <w:spacing w:after="200"/>
              <w:ind w:right="49"/>
              <w:jc w:val="both"/>
              <w:rPr>
                <w:bCs/>
                <w:iCs/>
                <w:sz w:val="22"/>
                <w:szCs w:val="22"/>
                <w:lang w:val="ro-MD" w:eastAsia="en-US"/>
              </w:rPr>
            </w:pPr>
            <w:r w:rsidRPr="00AB633D">
              <w:rPr>
                <w:bCs/>
                <w:iCs/>
                <w:sz w:val="22"/>
                <w:szCs w:val="22"/>
                <w:lang w:val="ro-MD" w:eastAsia="en-US"/>
              </w:rPr>
              <w:t>Acordul Suplimentar de Finanțare și Acordul de Grant ,,Îmbunătățirea infrastructurii de apă în Moldova Centrală, faza II” între Banca germană Kreditanstalt für Wiederaufbau (KfW), Republica Moldova (reprezentată de Ministerul Finanțelor) şi Agenția de Dezvoltare Regională Centru </w:t>
            </w:r>
          </w:p>
        </w:tc>
        <w:tc>
          <w:tcPr>
            <w:tcW w:w="724" w:type="pct"/>
          </w:tcPr>
          <w:p w14:paraId="627F81F8" w14:textId="77777777" w:rsidR="00AB633D" w:rsidRPr="00AB633D" w:rsidRDefault="00AB633D" w:rsidP="00AB633D">
            <w:pPr>
              <w:spacing w:after="200"/>
              <w:ind w:left="18" w:right="9"/>
              <w:jc w:val="center"/>
              <w:rPr>
                <w:iCs/>
                <w:sz w:val="22"/>
                <w:szCs w:val="22"/>
                <w:lang w:eastAsia="en-US"/>
              </w:rPr>
            </w:pPr>
            <w:r w:rsidRPr="00AB633D">
              <w:rPr>
                <w:bCs/>
                <w:iCs/>
                <w:sz w:val="22"/>
                <w:szCs w:val="22"/>
                <w:lang w:val="ro-MD" w:eastAsia="en-US"/>
              </w:rPr>
              <w:t>10 mil. EUR</w:t>
            </w:r>
          </w:p>
        </w:tc>
        <w:tc>
          <w:tcPr>
            <w:tcW w:w="919" w:type="pct"/>
          </w:tcPr>
          <w:p w14:paraId="50A9E667" w14:textId="77777777" w:rsidR="00AB633D" w:rsidRPr="00AB633D" w:rsidRDefault="00AB633D" w:rsidP="00AB633D">
            <w:pPr>
              <w:spacing w:after="200"/>
              <w:ind w:right="177"/>
              <w:jc w:val="center"/>
              <w:rPr>
                <w:iCs/>
                <w:sz w:val="22"/>
                <w:szCs w:val="22"/>
                <w:lang w:eastAsia="en-US"/>
              </w:rPr>
            </w:pPr>
            <w:r w:rsidRPr="00AB633D">
              <w:rPr>
                <w:bCs/>
                <w:iCs/>
                <w:sz w:val="22"/>
                <w:szCs w:val="22"/>
                <w:lang w:val="ro-MD" w:eastAsia="en-US"/>
              </w:rPr>
              <w:t>semnat la 12.01.2021</w:t>
            </w:r>
          </w:p>
        </w:tc>
      </w:tr>
      <w:tr w:rsidR="00AB633D" w:rsidRPr="00AB633D" w14:paraId="0A41B167" w14:textId="77777777" w:rsidTr="002C0DD4">
        <w:trPr>
          <w:trHeight w:val="980"/>
        </w:trPr>
        <w:tc>
          <w:tcPr>
            <w:tcW w:w="914" w:type="pct"/>
            <w:vMerge w:val="restart"/>
          </w:tcPr>
          <w:p w14:paraId="05ABCD8C" w14:textId="77777777" w:rsidR="00AB633D" w:rsidRPr="00AB633D" w:rsidRDefault="00AB633D" w:rsidP="00AB633D">
            <w:pPr>
              <w:jc w:val="both"/>
              <w:rPr>
                <w:b/>
                <w:bCs/>
                <w:sz w:val="22"/>
                <w:szCs w:val="22"/>
                <w:lang w:val="ro-MD"/>
              </w:rPr>
            </w:pPr>
            <w:r w:rsidRPr="00AB633D">
              <w:rPr>
                <w:b/>
                <w:bCs/>
                <w:sz w:val="22"/>
                <w:szCs w:val="22"/>
                <w:lang w:val="ro-MD"/>
              </w:rPr>
              <w:t>Banca Mondială</w:t>
            </w:r>
          </w:p>
        </w:tc>
        <w:tc>
          <w:tcPr>
            <w:tcW w:w="2444" w:type="pct"/>
          </w:tcPr>
          <w:p w14:paraId="2AF93712" w14:textId="77777777" w:rsidR="00AB633D" w:rsidRPr="00AB633D" w:rsidRDefault="00AB633D" w:rsidP="00AB633D">
            <w:pPr>
              <w:jc w:val="both"/>
              <w:rPr>
                <w:bCs/>
                <w:sz w:val="22"/>
                <w:szCs w:val="22"/>
                <w:lang w:val="ro-MD"/>
              </w:rPr>
            </w:pPr>
            <w:r w:rsidRPr="00AB633D">
              <w:rPr>
                <w:bCs/>
                <w:sz w:val="22"/>
                <w:szCs w:val="22"/>
                <w:lang w:val="ro-MD"/>
              </w:rPr>
              <w:t xml:space="preserve">Acordul de Cooperare între Guvernul Republicii Moldova și Corporația Financiară Internațională în vederea realizării proiectului „Reforma Climatului Investițional în Republica Moldova faza II” </w:t>
            </w:r>
          </w:p>
          <w:p w14:paraId="35C284C2" w14:textId="77777777" w:rsidR="00AB633D" w:rsidRPr="00AB633D" w:rsidRDefault="00AB633D" w:rsidP="00AB633D">
            <w:pPr>
              <w:jc w:val="both"/>
              <w:rPr>
                <w:bCs/>
                <w:sz w:val="22"/>
                <w:szCs w:val="22"/>
                <w:lang w:val="ro-MD"/>
              </w:rPr>
            </w:pPr>
          </w:p>
        </w:tc>
        <w:tc>
          <w:tcPr>
            <w:tcW w:w="724" w:type="pct"/>
          </w:tcPr>
          <w:p w14:paraId="026BCA71" w14:textId="77777777" w:rsidR="00AB633D" w:rsidRPr="00AB633D" w:rsidRDefault="00AB633D" w:rsidP="00AB633D">
            <w:pPr>
              <w:ind w:left="18"/>
              <w:jc w:val="center"/>
              <w:rPr>
                <w:bCs/>
                <w:sz w:val="22"/>
                <w:szCs w:val="22"/>
                <w:lang w:val="ro-MD"/>
              </w:rPr>
            </w:pPr>
            <w:r w:rsidRPr="00AB633D">
              <w:rPr>
                <w:bCs/>
                <w:sz w:val="22"/>
                <w:szCs w:val="22"/>
                <w:lang w:val="ro-MD"/>
              </w:rPr>
              <w:t xml:space="preserve">2,8 mil. USD </w:t>
            </w:r>
          </w:p>
        </w:tc>
        <w:tc>
          <w:tcPr>
            <w:tcW w:w="919" w:type="pct"/>
          </w:tcPr>
          <w:p w14:paraId="7C41FADB" w14:textId="77777777" w:rsidR="00AB633D" w:rsidRPr="00AB633D" w:rsidRDefault="00AB633D" w:rsidP="00AB633D">
            <w:pPr>
              <w:jc w:val="center"/>
              <w:rPr>
                <w:bCs/>
                <w:sz w:val="22"/>
                <w:szCs w:val="22"/>
                <w:lang w:val="ro-MD"/>
              </w:rPr>
            </w:pPr>
            <w:r w:rsidRPr="00AB633D">
              <w:rPr>
                <w:bCs/>
                <w:sz w:val="22"/>
                <w:szCs w:val="22"/>
                <w:lang w:val="ro-MD"/>
              </w:rPr>
              <w:t>semnat la 25.02.2021</w:t>
            </w:r>
          </w:p>
        </w:tc>
      </w:tr>
      <w:tr w:rsidR="00AB633D" w:rsidRPr="00AB633D" w14:paraId="4D839BC9" w14:textId="77777777" w:rsidTr="002C0DD4">
        <w:trPr>
          <w:trHeight w:val="980"/>
        </w:trPr>
        <w:tc>
          <w:tcPr>
            <w:tcW w:w="914" w:type="pct"/>
            <w:vMerge/>
          </w:tcPr>
          <w:p w14:paraId="153F80FB" w14:textId="77777777" w:rsidR="00AB633D" w:rsidRPr="00AB633D" w:rsidRDefault="00AB633D" w:rsidP="00AB633D">
            <w:pPr>
              <w:jc w:val="both"/>
              <w:rPr>
                <w:b/>
                <w:bCs/>
                <w:sz w:val="22"/>
                <w:szCs w:val="22"/>
                <w:lang w:val="ro-MD"/>
              </w:rPr>
            </w:pPr>
          </w:p>
        </w:tc>
        <w:tc>
          <w:tcPr>
            <w:tcW w:w="2444" w:type="pct"/>
          </w:tcPr>
          <w:p w14:paraId="4043D861" w14:textId="77777777" w:rsidR="00AB633D" w:rsidRPr="00AB633D" w:rsidRDefault="00AB633D" w:rsidP="00AB633D">
            <w:pPr>
              <w:jc w:val="both"/>
              <w:rPr>
                <w:bCs/>
                <w:sz w:val="22"/>
                <w:szCs w:val="22"/>
                <w:lang w:val="ro-MD"/>
              </w:rPr>
            </w:pPr>
            <w:r w:rsidRPr="00AB633D">
              <w:rPr>
                <w:bCs/>
                <w:sz w:val="22"/>
                <w:szCs w:val="22"/>
                <w:lang w:val="ro-MD"/>
              </w:rPr>
              <w:t xml:space="preserve">Acordul de Grant dintre Republica Moldova și Banca Internațională pentru Reconstrucție și Dezvoltare (BIRD) în calitate de Agenție de implementare pentru Fondul Global de Mediu (GEF) – (a patra finanțare adițională) în cadrul proiectului „Agricultura Competitivă în Moldova (MAC-P) </w:t>
            </w:r>
          </w:p>
        </w:tc>
        <w:tc>
          <w:tcPr>
            <w:tcW w:w="724" w:type="pct"/>
          </w:tcPr>
          <w:p w14:paraId="05D0C7C0" w14:textId="77777777" w:rsidR="00AB633D" w:rsidRPr="00AB633D" w:rsidRDefault="00AB633D" w:rsidP="00AB633D">
            <w:pPr>
              <w:ind w:left="18"/>
              <w:jc w:val="center"/>
              <w:rPr>
                <w:bCs/>
                <w:sz w:val="22"/>
                <w:szCs w:val="22"/>
                <w:lang w:val="ro-MD"/>
              </w:rPr>
            </w:pPr>
            <w:r w:rsidRPr="00AB633D">
              <w:rPr>
                <w:bCs/>
                <w:sz w:val="22"/>
                <w:szCs w:val="22"/>
                <w:lang w:val="ro-MD"/>
              </w:rPr>
              <w:t>3,105 mil. EUR</w:t>
            </w:r>
          </w:p>
        </w:tc>
        <w:tc>
          <w:tcPr>
            <w:tcW w:w="919" w:type="pct"/>
          </w:tcPr>
          <w:p w14:paraId="358BC14E" w14:textId="77777777" w:rsidR="00AB633D" w:rsidRPr="00AB633D" w:rsidRDefault="00AB633D" w:rsidP="00AB633D">
            <w:pPr>
              <w:jc w:val="center"/>
              <w:rPr>
                <w:bCs/>
                <w:sz w:val="22"/>
                <w:szCs w:val="22"/>
                <w:lang w:val="ro-MD"/>
              </w:rPr>
            </w:pPr>
            <w:r w:rsidRPr="00AB633D">
              <w:rPr>
                <w:bCs/>
                <w:sz w:val="22"/>
                <w:szCs w:val="22"/>
                <w:lang w:val="ro-MD"/>
              </w:rPr>
              <w:t>semnat la 10.12.2021</w:t>
            </w:r>
          </w:p>
        </w:tc>
      </w:tr>
      <w:tr w:rsidR="00AB633D" w:rsidRPr="00AB633D" w14:paraId="5FE10BE2" w14:textId="77777777" w:rsidTr="002C0DD4">
        <w:trPr>
          <w:trHeight w:val="980"/>
        </w:trPr>
        <w:tc>
          <w:tcPr>
            <w:tcW w:w="914" w:type="pct"/>
            <w:vMerge w:val="restart"/>
            <w:tcBorders>
              <w:top w:val="single" w:sz="4" w:space="0" w:color="auto"/>
              <w:left w:val="single" w:sz="4" w:space="0" w:color="auto"/>
              <w:right w:val="single" w:sz="4" w:space="0" w:color="auto"/>
            </w:tcBorders>
          </w:tcPr>
          <w:p w14:paraId="4CFC4EAD" w14:textId="77777777" w:rsidR="00AB633D" w:rsidRPr="00AB633D" w:rsidRDefault="00AB633D" w:rsidP="00AB633D">
            <w:pPr>
              <w:jc w:val="both"/>
              <w:rPr>
                <w:b/>
                <w:bCs/>
                <w:sz w:val="22"/>
                <w:szCs w:val="22"/>
                <w:lang w:val="ro-MD"/>
              </w:rPr>
            </w:pPr>
            <w:r w:rsidRPr="00AB633D">
              <w:rPr>
                <w:b/>
                <w:bCs/>
                <w:sz w:val="22"/>
                <w:szCs w:val="22"/>
                <w:lang w:val="ro-MD"/>
              </w:rPr>
              <w:t>Comisia Europeană</w:t>
            </w:r>
          </w:p>
        </w:tc>
        <w:tc>
          <w:tcPr>
            <w:tcW w:w="2444" w:type="pct"/>
            <w:tcBorders>
              <w:top w:val="single" w:sz="4" w:space="0" w:color="auto"/>
              <w:left w:val="single" w:sz="4" w:space="0" w:color="auto"/>
              <w:bottom w:val="single" w:sz="4" w:space="0" w:color="auto"/>
              <w:right w:val="single" w:sz="4" w:space="0" w:color="auto"/>
            </w:tcBorders>
          </w:tcPr>
          <w:p w14:paraId="066328D4" w14:textId="77777777" w:rsidR="00AB633D" w:rsidRPr="00AB633D" w:rsidRDefault="00AB633D" w:rsidP="00AB633D">
            <w:pPr>
              <w:jc w:val="both"/>
              <w:rPr>
                <w:bCs/>
                <w:sz w:val="22"/>
                <w:szCs w:val="22"/>
                <w:lang w:val="ro-MD"/>
              </w:rPr>
            </w:pPr>
            <w:r w:rsidRPr="00AB633D">
              <w:rPr>
                <w:bCs/>
                <w:sz w:val="22"/>
                <w:szCs w:val="22"/>
                <w:lang w:val="ro-MD"/>
              </w:rPr>
              <w:t xml:space="preserve">Acordul de finanțare dintre Republica Moldova şi Comisia Europeană privind „Contractul de Reziliență COVID-19 pentru Republica Moldova” </w:t>
            </w:r>
          </w:p>
        </w:tc>
        <w:tc>
          <w:tcPr>
            <w:tcW w:w="724" w:type="pct"/>
            <w:tcBorders>
              <w:top w:val="single" w:sz="4" w:space="0" w:color="auto"/>
              <w:left w:val="single" w:sz="4" w:space="0" w:color="auto"/>
              <w:bottom w:val="single" w:sz="4" w:space="0" w:color="auto"/>
              <w:right w:val="single" w:sz="4" w:space="0" w:color="auto"/>
            </w:tcBorders>
          </w:tcPr>
          <w:p w14:paraId="252208A9" w14:textId="77777777" w:rsidR="00AB633D" w:rsidRPr="00AB633D" w:rsidRDefault="00AB633D" w:rsidP="00AB633D">
            <w:pPr>
              <w:ind w:left="18"/>
              <w:jc w:val="center"/>
              <w:rPr>
                <w:bCs/>
                <w:sz w:val="22"/>
                <w:szCs w:val="22"/>
                <w:lang w:val="ro-MD"/>
              </w:rPr>
            </w:pPr>
            <w:r w:rsidRPr="00AB633D">
              <w:rPr>
                <w:bCs/>
                <w:sz w:val="22"/>
                <w:szCs w:val="22"/>
                <w:lang w:val="ro-MD"/>
              </w:rPr>
              <w:t xml:space="preserve">15 mil. EUR </w:t>
            </w:r>
          </w:p>
        </w:tc>
        <w:tc>
          <w:tcPr>
            <w:tcW w:w="919" w:type="pct"/>
            <w:tcBorders>
              <w:top w:val="single" w:sz="4" w:space="0" w:color="auto"/>
              <w:left w:val="single" w:sz="4" w:space="0" w:color="auto"/>
              <w:bottom w:val="single" w:sz="4" w:space="0" w:color="auto"/>
              <w:right w:val="single" w:sz="4" w:space="0" w:color="auto"/>
            </w:tcBorders>
          </w:tcPr>
          <w:p w14:paraId="25B3055A" w14:textId="77777777" w:rsidR="00AB633D" w:rsidRPr="00AB633D" w:rsidRDefault="00AB633D" w:rsidP="00AB633D">
            <w:pPr>
              <w:jc w:val="center"/>
              <w:rPr>
                <w:bCs/>
                <w:sz w:val="22"/>
                <w:szCs w:val="22"/>
                <w:lang w:val="ro-MD"/>
              </w:rPr>
            </w:pPr>
            <w:r w:rsidRPr="00AB633D">
              <w:rPr>
                <w:bCs/>
                <w:sz w:val="22"/>
                <w:szCs w:val="22"/>
                <w:lang w:val="ro-MD"/>
              </w:rPr>
              <w:t>semnat la 19.02.2021</w:t>
            </w:r>
          </w:p>
        </w:tc>
      </w:tr>
      <w:tr w:rsidR="00AB633D" w:rsidRPr="00AB633D" w14:paraId="468DBA5C" w14:textId="77777777" w:rsidTr="002C0DD4">
        <w:trPr>
          <w:trHeight w:val="980"/>
        </w:trPr>
        <w:tc>
          <w:tcPr>
            <w:tcW w:w="914" w:type="pct"/>
            <w:vMerge/>
            <w:tcBorders>
              <w:top w:val="single" w:sz="4" w:space="0" w:color="auto"/>
              <w:left w:val="single" w:sz="4" w:space="0" w:color="auto"/>
              <w:right w:val="single" w:sz="4" w:space="0" w:color="auto"/>
            </w:tcBorders>
          </w:tcPr>
          <w:p w14:paraId="5791D429" w14:textId="77777777" w:rsidR="00AB633D" w:rsidRPr="00AB633D" w:rsidRDefault="00AB633D" w:rsidP="00AB633D">
            <w:pPr>
              <w:jc w:val="both"/>
              <w:rPr>
                <w:b/>
                <w:bCs/>
                <w:sz w:val="22"/>
                <w:szCs w:val="22"/>
                <w:lang w:val="ro-MD"/>
              </w:rPr>
            </w:pPr>
          </w:p>
        </w:tc>
        <w:tc>
          <w:tcPr>
            <w:tcW w:w="2444" w:type="pct"/>
            <w:tcBorders>
              <w:top w:val="single" w:sz="4" w:space="0" w:color="auto"/>
              <w:left w:val="single" w:sz="4" w:space="0" w:color="auto"/>
              <w:bottom w:val="single" w:sz="4" w:space="0" w:color="auto"/>
              <w:right w:val="single" w:sz="4" w:space="0" w:color="auto"/>
            </w:tcBorders>
          </w:tcPr>
          <w:p w14:paraId="10851ACA" w14:textId="77777777" w:rsidR="00AB633D" w:rsidRPr="00AB633D" w:rsidRDefault="00AB633D" w:rsidP="00AB633D">
            <w:pPr>
              <w:jc w:val="both"/>
              <w:rPr>
                <w:bCs/>
                <w:sz w:val="22"/>
                <w:szCs w:val="22"/>
                <w:lang w:val="ro-MD"/>
              </w:rPr>
            </w:pPr>
            <w:r w:rsidRPr="00AB633D">
              <w:rPr>
                <w:sz w:val="22"/>
                <w:szCs w:val="22"/>
                <w:lang w:val="ro-MD"/>
              </w:rPr>
              <w:t xml:space="preserve">Acordul suplimentar de implementare a grantului și proiectului „UE pentru Moldova: Apă curată pentru Cahul” între Banca germană Kreditanstalt für Wiederaufbau (KfW), Republica Moldova (reprezentată de Ministerul Finanțelor) şi Municipiul Cahul </w:t>
            </w:r>
          </w:p>
        </w:tc>
        <w:tc>
          <w:tcPr>
            <w:tcW w:w="724" w:type="pct"/>
            <w:tcBorders>
              <w:top w:val="single" w:sz="4" w:space="0" w:color="auto"/>
              <w:left w:val="single" w:sz="4" w:space="0" w:color="auto"/>
              <w:bottom w:val="single" w:sz="4" w:space="0" w:color="auto"/>
              <w:right w:val="single" w:sz="4" w:space="0" w:color="auto"/>
            </w:tcBorders>
          </w:tcPr>
          <w:p w14:paraId="5D616E74" w14:textId="77777777" w:rsidR="00AB633D" w:rsidRPr="00AB633D" w:rsidRDefault="00AB633D" w:rsidP="00AB633D">
            <w:pPr>
              <w:ind w:left="18"/>
              <w:jc w:val="center"/>
              <w:rPr>
                <w:bCs/>
                <w:sz w:val="22"/>
                <w:szCs w:val="22"/>
                <w:lang w:val="ro-MD"/>
              </w:rPr>
            </w:pPr>
            <w:r w:rsidRPr="00AB633D">
              <w:rPr>
                <w:bCs/>
                <w:sz w:val="22"/>
                <w:szCs w:val="22"/>
                <w:lang w:val="ro-MD"/>
              </w:rPr>
              <w:t xml:space="preserve">2,77 mil. EUR </w:t>
            </w:r>
          </w:p>
        </w:tc>
        <w:tc>
          <w:tcPr>
            <w:tcW w:w="919" w:type="pct"/>
            <w:tcBorders>
              <w:top w:val="single" w:sz="4" w:space="0" w:color="auto"/>
              <w:left w:val="single" w:sz="4" w:space="0" w:color="auto"/>
              <w:bottom w:val="single" w:sz="4" w:space="0" w:color="auto"/>
              <w:right w:val="single" w:sz="4" w:space="0" w:color="auto"/>
            </w:tcBorders>
          </w:tcPr>
          <w:p w14:paraId="7DD74562" w14:textId="77777777" w:rsidR="00AB633D" w:rsidRPr="00AB633D" w:rsidRDefault="00AB633D" w:rsidP="00AB633D">
            <w:pPr>
              <w:jc w:val="center"/>
              <w:rPr>
                <w:bCs/>
                <w:sz w:val="22"/>
                <w:szCs w:val="22"/>
                <w:lang w:val="ro-MD"/>
              </w:rPr>
            </w:pPr>
            <w:r w:rsidRPr="00AB633D">
              <w:rPr>
                <w:sz w:val="22"/>
                <w:szCs w:val="22"/>
                <w:lang w:val="ro-MD"/>
              </w:rPr>
              <w:t>semnat la 10.09.2021</w:t>
            </w:r>
          </w:p>
        </w:tc>
      </w:tr>
      <w:tr w:rsidR="00AB633D" w:rsidRPr="00AB633D" w14:paraId="56791921" w14:textId="77777777" w:rsidTr="002C0DD4">
        <w:trPr>
          <w:trHeight w:val="980"/>
        </w:trPr>
        <w:tc>
          <w:tcPr>
            <w:tcW w:w="914" w:type="pct"/>
            <w:vMerge/>
            <w:tcBorders>
              <w:top w:val="single" w:sz="4" w:space="0" w:color="auto"/>
              <w:left w:val="single" w:sz="4" w:space="0" w:color="auto"/>
              <w:right w:val="single" w:sz="4" w:space="0" w:color="auto"/>
            </w:tcBorders>
          </w:tcPr>
          <w:p w14:paraId="46333BB4" w14:textId="77777777" w:rsidR="00AB633D" w:rsidRPr="00AB633D" w:rsidRDefault="00AB633D" w:rsidP="00AB633D">
            <w:pPr>
              <w:jc w:val="both"/>
              <w:rPr>
                <w:b/>
                <w:bCs/>
                <w:sz w:val="22"/>
                <w:szCs w:val="22"/>
                <w:lang w:val="ro-MD"/>
              </w:rPr>
            </w:pPr>
          </w:p>
        </w:tc>
        <w:tc>
          <w:tcPr>
            <w:tcW w:w="2444" w:type="pct"/>
            <w:tcBorders>
              <w:top w:val="single" w:sz="4" w:space="0" w:color="auto"/>
              <w:left w:val="single" w:sz="4" w:space="0" w:color="auto"/>
              <w:bottom w:val="single" w:sz="4" w:space="0" w:color="auto"/>
              <w:right w:val="single" w:sz="4" w:space="0" w:color="auto"/>
            </w:tcBorders>
          </w:tcPr>
          <w:p w14:paraId="368651E4" w14:textId="77777777" w:rsidR="00AB633D" w:rsidRPr="00AB633D" w:rsidRDefault="00AB633D" w:rsidP="00AB633D">
            <w:pPr>
              <w:jc w:val="both"/>
              <w:rPr>
                <w:sz w:val="22"/>
                <w:szCs w:val="22"/>
                <w:lang w:val="ro-MD"/>
              </w:rPr>
            </w:pPr>
            <w:r w:rsidRPr="00AB633D">
              <w:rPr>
                <w:bCs/>
                <w:sz w:val="22"/>
                <w:szCs w:val="22"/>
                <w:lang w:val="ro-MD"/>
              </w:rPr>
              <w:t xml:space="preserve">Acordul de Cooperare între Banca Europeană de Investiții, Ministerul Infrastructurii și Dezvoltării Regionale, Agenția pentru Eficiență Energetică și Unitatea Consolidată pentru Implementarea și Monitorizarea Proiectelor în Domeniul Energeticii cu privire la asistența tehnică pentru elaborarea și implementarea proiectului „Eficiența Energetică în Republica Moldova“ </w:t>
            </w:r>
          </w:p>
        </w:tc>
        <w:tc>
          <w:tcPr>
            <w:tcW w:w="724" w:type="pct"/>
            <w:tcBorders>
              <w:top w:val="single" w:sz="4" w:space="0" w:color="auto"/>
              <w:left w:val="single" w:sz="4" w:space="0" w:color="auto"/>
              <w:bottom w:val="single" w:sz="4" w:space="0" w:color="auto"/>
              <w:right w:val="single" w:sz="4" w:space="0" w:color="auto"/>
            </w:tcBorders>
          </w:tcPr>
          <w:p w14:paraId="5A006813" w14:textId="77777777" w:rsidR="00AB633D" w:rsidRPr="00AB633D" w:rsidRDefault="00AB633D" w:rsidP="00AB633D">
            <w:pPr>
              <w:ind w:left="18"/>
              <w:jc w:val="center"/>
              <w:rPr>
                <w:bCs/>
                <w:sz w:val="22"/>
                <w:szCs w:val="22"/>
                <w:lang w:val="ro-MD"/>
              </w:rPr>
            </w:pPr>
            <w:r w:rsidRPr="00AB633D">
              <w:rPr>
                <w:bCs/>
                <w:sz w:val="22"/>
                <w:szCs w:val="22"/>
                <w:lang w:val="ro-MD"/>
              </w:rPr>
              <w:t xml:space="preserve">15 mil. EUR </w:t>
            </w:r>
          </w:p>
        </w:tc>
        <w:tc>
          <w:tcPr>
            <w:tcW w:w="919" w:type="pct"/>
            <w:tcBorders>
              <w:top w:val="single" w:sz="4" w:space="0" w:color="auto"/>
              <w:left w:val="single" w:sz="4" w:space="0" w:color="auto"/>
              <w:bottom w:val="single" w:sz="4" w:space="0" w:color="auto"/>
              <w:right w:val="single" w:sz="4" w:space="0" w:color="auto"/>
            </w:tcBorders>
          </w:tcPr>
          <w:p w14:paraId="5CA58F58" w14:textId="77777777" w:rsidR="00AB633D" w:rsidRPr="00AB633D" w:rsidRDefault="00AB633D" w:rsidP="00AB633D">
            <w:pPr>
              <w:jc w:val="center"/>
              <w:rPr>
                <w:sz w:val="22"/>
                <w:szCs w:val="22"/>
                <w:lang w:val="ro-MD"/>
              </w:rPr>
            </w:pPr>
            <w:r w:rsidRPr="00AB633D">
              <w:rPr>
                <w:bCs/>
                <w:sz w:val="22"/>
                <w:szCs w:val="22"/>
                <w:lang w:val="ro-MD"/>
              </w:rPr>
              <w:t>semnat la 10.12.2021</w:t>
            </w:r>
          </w:p>
        </w:tc>
      </w:tr>
      <w:tr w:rsidR="00AB633D" w:rsidRPr="00AB633D" w14:paraId="7DFD3950" w14:textId="77777777" w:rsidTr="002C0DD4">
        <w:trPr>
          <w:trHeight w:val="980"/>
        </w:trPr>
        <w:tc>
          <w:tcPr>
            <w:tcW w:w="914" w:type="pct"/>
            <w:vMerge/>
            <w:tcBorders>
              <w:left w:val="single" w:sz="4" w:space="0" w:color="auto"/>
              <w:bottom w:val="single" w:sz="4" w:space="0" w:color="auto"/>
              <w:right w:val="single" w:sz="4" w:space="0" w:color="auto"/>
            </w:tcBorders>
          </w:tcPr>
          <w:p w14:paraId="7EC5F1FB" w14:textId="77777777" w:rsidR="00AB633D" w:rsidRPr="00AB633D" w:rsidRDefault="00AB633D" w:rsidP="00AB633D">
            <w:pPr>
              <w:jc w:val="both"/>
              <w:rPr>
                <w:b/>
                <w:bCs/>
                <w:sz w:val="22"/>
                <w:szCs w:val="22"/>
                <w:lang w:val="ro-MD"/>
              </w:rPr>
            </w:pPr>
          </w:p>
        </w:tc>
        <w:tc>
          <w:tcPr>
            <w:tcW w:w="2444" w:type="pct"/>
            <w:tcBorders>
              <w:top w:val="single" w:sz="4" w:space="0" w:color="auto"/>
              <w:left w:val="single" w:sz="4" w:space="0" w:color="auto"/>
              <w:bottom w:val="single" w:sz="4" w:space="0" w:color="auto"/>
              <w:right w:val="single" w:sz="4" w:space="0" w:color="auto"/>
            </w:tcBorders>
          </w:tcPr>
          <w:p w14:paraId="0AE13913" w14:textId="77777777" w:rsidR="00AB633D" w:rsidRPr="00AB633D" w:rsidRDefault="00AB633D" w:rsidP="00AB633D">
            <w:pPr>
              <w:jc w:val="both"/>
              <w:rPr>
                <w:bCs/>
                <w:sz w:val="22"/>
                <w:szCs w:val="22"/>
                <w:lang w:val="ro-MD"/>
              </w:rPr>
            </w:pPr>
            <w:r w:rsidRPr="00AB633D">
              <w:rPr>
                <w:bCs/>
                <w:sz w:val="22"/>
                <w:szCs w:val="22"/>
                <w:lang w:val="ro-MD"/>
              </w:rPr>
              <w:t xml:space="preserve">Acordul de finanțare dintre Guvernul Republicii Moldova şi Comisia Europeană privind „Contractul de consolidare a statului și rezilienței pentru Republica Moldova” </w:t>
            </w:r>
          </w:p>
        </w:tc>
        <w:tc>
          <w:tcPr>
            <w:tcW w:w="724" w:type="pct"/>
            <w:tcBorders>
              <w:top w:val="single" w:sz="4" w:space="0" w:color="auto"/>
              <w:left w:val="single" w:sz="4" w:space="0" w:color="auto"/>
              <w:bottom w:val="single" w:sz="4" w:space="0" w:color="auto"/>
              <w:right w:val="single" w:sz="4" w:space="0" w:color="auto"/>
            </w:tcBorders>
          </w:tcPr>
          <w:p w14:paraId="7D57505C" w14:textId="77777777" w:rsidR="00AB633D" w:rsidRPr="00AB633D" w:rsidRDefault="00AB633D" w:rsidP="00AB633D">
            <w:pPr>
              <w:ind w:left="18"/>
              <w:jc w:val="center"/>
              <w:rPr>
                <w:bCs/>
                <w:sz w:val="22"/>
                <w:szCs w:val="22"/>
                <w:lang w:val="ro-MD"/>
              </w:rPr>
            </w:pPr>
            <w:r w:rsidRPr="00AB633D">
              <w:rPr>
                <w:bCs/>
                <w:sz w:val="22"/>
                <w:szCs w:val="22"/>
                <w:lang w:val="ro-MD"/>
              </w:rPr>
              <w:t xml:space="preserve">60 mil EUR </w:t>
            </w:r>
          </w:p>
        </w:tc>
        <w:tc>
          <w:tcPr>
            <w:tcW w:w="919" w:type="pct"/>
            <w:tcBorders>
              <w:top w:val="single" w:sz="4" w:space="0" w:color="auto"/>
              <w:left w:val="single" w:sz="4" w:space="0" w:color="auto"/>
              <w:bottom w:val="single" w:sz="4" w:space="0" w:color="auto"/>
              <w:right w:val="single" w:sz="4" w:space="0" w:color="auto"/>
            </w:tcBorders>
          </w:tcPr>
          <w:p w14:paraId="19B2DE0C" w14:textId="77777777" w:rsidR="00AB633D" w:rsidRPr="00AB633D" w:rsidRDefault="00AB633D" w:rsidP="00AB633D">
            <w:pPr>
              <w:jc w:val="center"/>
              <w:rPr>
                <w:bCs/>
                <w:sz w:val="22"/>
                <w:szCs w:val="22"/>
                <w:lang w:val="ro-MD"/>
              </w:rPr>
            </w:pPr>
            <w:r w:rsidRPr="00AB633D">
              <w:rPr>
                <w:bCs/>
                <w:sz w:val="22"/>
                <w:szCs w:val="22"/>
                <w:lang w:val="ro-MD"/>
              </w:rPr>
              <w:t>semnat la 15.12.2021</w:t>
            </w:r>
          </w:p>
        </w:tc>
      </w:tr>
      <w:tr w:rsidR="00AB633D" w:rsidRPr="00AB633D" w14:paraId="72B02217" w14:textId="77777777" w:rsidTr="002C0DD4">
        <w:trPr>
          <w:trHeight w:val="554"/>
        </w:trPr>
        <w:tc>
          <w:tcPr>
            <w:tcW w:w="914" w:type="pct"/>
          </w:tcPr>
          <w:p w14:paraId="768CB2C9" w14:textId="77777777" w:rsidR="00AB633D" w:rsidRPr="00AB633D" w:rsidRDefault="00AB633D" w:rsidP="00AB633D">
            <w:pPr>
              <w:jc w:val="both"/>
              <w:rPr>
                <w:b/>
                <w:bCs/>
                <w:sz w:val="22"/>
                <w:szCs w:val="22"/>
                <w:lang w:val="ro-MD"/>
              </w:rPr>
            </w:pPr>
            <w:r w:rsidRPr="00AB633D">
              <w:rPr>
                <w:b/>
                <w:bCs/>
                <w:sz w:val="22"/>
                <w:szCs w:val="22"/>
                <w:lang w:val="ro-MD"/>
              </w:rPr>
              <w:t>Guvernul Japoniei</w:t>
            </w:r>
          </w:p>
        </w:tc>
        <w:tc>
          <w:tcPr>
            <w:tcW w:w="2444" w:type="pct"/>
          </w:tcPr>
          <w:p w14:paraId="0EB3CB9F" w14:textId="77777777" w:rsidR="00AB633D" w:rsidRPr="00AB633D" w:rsidRDefault="00AB633D" w:rsidP="00AB633D">
            <w:pPr>
              <w:jc w:val="both"/>
              <w:rPr>
                <w:bCs/>
                <w:sz w:val="22"/>
                <w:szCs w:val="22"/>
                <w:lang w:val="ro-MD"/>
              </w:rPr>
            </w:pPr>
            <w:r w:rsidRPr="00AB633D">
              <w:rPr>
                <w:bCs/>
                <w:sz w:val="22"/>
                <w:szCs w:val="22"/>
                <w:lang w:val="ro-MD"/>
              </w:rPr>
              <w:t>Acordul de Grant întocmit prin schimb de note, dintre Guvernul Republicii Moldova și Guvernul Japoniei privind extinderea cooperării economice japoneze (Proiectul privind îmbunătățirea echipamentelor de stingere a incendiilor)</w:t>
            </w:r>
          </w:p>
        </w:tc>
        <w:tc>
          <w:tcPr>
            <w:tcW w:w="724" w:type="pct"/>
          </w:tcPr>
          <w:p w14:paraId="22975D51" w14:textId="77777777" w:rsidR="00AB633D" w:rsidRPr="00AB633D" w:rsidRDefault="00AB633D" w:rsidP="00AB633D">
            <w:pPr>
              <w:ind w:left="18"/>
              <w:jc w:val="center"/>
              <w:rPr>
                <w:bCs/>
                <w:sz w:val="22"/>
                <w:szCs w:val="22"/>
                <w:lang w:val="ro-MD"/>
              </w:rPr>
            </w:pPr>
            <w:r w:rsidRPr="00AB633D">
              <w:rPr>
                <w:bCs/>
                <w:sz w:val="22"/>
                <w:szCs w:val="22"/>
                <w:lang w:val="ro-MD"/>
              </w:rPr>
              <w:t>echivalentul 11,93 mil EUR</w:t>
            </w:r>
          </w:p>
        </w:tc>
        <w:tc>
          <w:tcPr>
            <w:tcW w:w="919" w:type="pct"/>
          </w:tcPr>
          <w:p w14:paraId="23E3BC00" w14:textId="77777777" w:rsidR="00AB633D" w:rsidRPr="00AB633D" w:rsidRDefault="00AB633D" w:rsidP="00AB633D">
            <w:pPr>
              <w:jc w:val="center"/>
              <w:rPr>
                <w:bCs/>
                <w:sz w:val="22"/>
                <w:szCs w:val="22"/>
                <w:lang w:val="ro-MD"/>
              </w:rPr>
            </w:pPr>
            <w:r w:rsidRPr="00AB633D">
              <w:rPr>
                <w:bCs/>
                <w:sz w:val="22"/>
                <w:szCs w:val="22"/>
                <w:lang w:val="ro-MD"/>
              </w:rPr>
              <w:t>semnat la 26.11.2021</w:t>
            </w:r>
          </w:p>
        </w:tc>
      </w:tr>
    </w:tbl>
    <w:p w14:paraId="79424D6D" w14:textId="413EC539" w:rsidR="00F3682E" w:rsidRDefault="00F3682E" w:rsidP="00C74718">
      <w:pPr>
        <w:tabs>
          <w:tab w:val="left" w:pos="720"/>
        </w:tabs>
        <w:spacing w:line="276" w:lineRule="auto"/>
        <w:ind w:firstLine="562"/>
        <w:jc w:val="right"/>
        <w:rPr>
          <w:i/>
          <w:color w:val="000000"/>
          <w:sz w:val="28"/>
          <w:szCs w:val="28"/>
        </w:rPr>
      </w:pPr>
    </w:p>
    <w:p w14:paraId="2020F480" w14:textId="385A67AE" w:rsidR="00773EFD" w:rsidRDefault="00773EFD" w:rsidP="00C74718">
      <w:pPr>
        <w:tabs>
          <w:tab w:val="left" w:pos="720"/>
        </w:tabs>
        <w:spacing w:line="276" w:lineRule="auto"/>
        <w:ind w:firstLine="562"/>
        <w:jc w:val="right"/>
        <w:rPr>
          <w:i/>
          <w:color w:val="000000"/>
          <w:sz w:val="28"/>
          <w:szCs w:val="28"/>
        </w:rPr>
      </w:pPr>
    </w:p>
    <w:p w14:paraId="7F4855B9" w14:textId="358B53EA" w:rsidR="00773EFD" w:rsidRDefault="00773EFD" w:rsidP="00C74718">
      <w:pPr>
        <w:tabs>
          <w:tab w:val="left" w:pos="720"/>
        </w:tabs>
        <w:spacing w:line="276" w:lineRule="auto"/>
        <w:ind w:firstLine="562"/>
        <w:jc w:val="right"/>
        <w:rPr>
          <w:i/>
          <w:color w:val="000000"/>
          <w:sz w:val="28"/>
          <w:szCs w:val="28"/>
        </w:rPr>
      </w:pPr>
    </w:p>
    <w:p w14:paraId="40CDA8BF" w14:textId="6F28D37B" w:rsidR="00C74718" w:rsidRPr="00B66B45" w:rsidRDefault="00C74718" w:rsidP="00C74718">
      <w:pPr>
        <w:tabs>
          <w:tab w:val="left" w:pos="720"/>
        </w:tabs>
        <w:spacing w:line="276" w:lineRule="auto"/>
        <w:ind w:firstLine="562"/>
        <w:jc w:val="right"/>
        <w:rPr>
          <w:i/>
          <w:color w:val="000000"/>
          <w:sz w:val="28"/>
          <w:szCs w:val="28"/>
        </w:rPr>
      </w:pPr>
      <w:r w:rsidRPr="00014230">
        <w:rPr>
          <w:i/>
          <w:color w:val="000000"/>
          <w:sz w:val="28"/>
          <w:szCs w:val="28"/>
        </w:rPr>
        <w:t>Anexa nr.5</w:t>
      </w:r>
    </w:p>
    <w:p w14:paraId="2CCF8473" w14:textId="77777777" w:rsidR="00C74718" w:rsidRPr="00B66B45" w:rsidRDefault="00C74718" w:rsidP="00C74718">
      <w:pPr>
        <w:tabs>
          <w:tab w:val="left" w:pos="720"/>
        </w:tabs>
        <w:spacing w:line="276" w:lineRule="auto"/>
        <w:ind w:firstLine="562"/>
        <w:jc w:val="right"/>
        <w:rPr>
          <w:color w:val="000000"/>
          <w:sz w:val="16"/>
          <w:szCs w:val="16"/>
        </w:rPr>
      </w:pPr>
    </w:p>
    <w:p w14:paraId="3018FA2F" w14:textId="52ABDB21" w:rsidR="00C74718" w:rsidRPr="00BB523E" w:rsidRDefault="00C74718" w:rsidP="001935EF">
      <w:pPr>
        <w:spacing w:line="276" w:lineRule="auto"/>
        <w:ind w:firstLine="567"/>
        <w:rPr>
          <w:b/>
          <w:color w:val="000000"/>
          <w:sz w:val="28"/>
          <w:szCs w:val="28"/>
        </w:rPr>
      </w:pPr>
      <w:r w:rsidRPr="00BB523E">
        <w:rPr>
          <w:b/>
          <w:color w:val="000000"/>
          <w:sz w:val="28"/>
          <w:szCs w:val="28"/>
        </w:rPr>
        <w:t>Rezultatele executării cheltuielilor bugetului de stat în anul 20</w:t>
      </w:r>
      <w:r w:rsidR="001935EF">
        <w:rPr>
          <w:b/>
          <w:color w:val="000000"/>
          <w:sz w:val="28"/>
          <w:szCs w:val="28"/>
        </w:rPr>
        <w:t>2</w:t>
      </w:r>
      <w:r w:rsidR="000B5010">
        <w:rPr>
          <w:b/>
          <w:color w:val="000000"/>
          <w:sz w:val="28"/>
          <w:szCs w:val="28"/>
        </w:rPr>
        <w:t>1</w:t>
      </w:r>
    </w:p>
    <w:p w14:paraId="1BCF8A74" w14:textId="32791B10" w:rsidR="00C74718" w:rsidRDefault="001935EF" w:rsidP="001935EF">
      <w:pPr>
        <w:spacing w:line="276" w:lineRule="auto"/>
        <w:ind w:firstLine="567"/>
        <w:jc w:val="right"/>
        <w:rPr>
          <w:i/>
          <w:color w:val="000000"/>
        </w:rPr>
      </w:pPr>
      <w:r>
        <w:rPr>
          <w:b/>
          <w:color w:val="000000"/>
          <w:sz w:val="28"/>
          <w:szCs w:val="28"/>
        </w:rPr>
        <w:t xml:space="preserve">                                </w:t>
      </w:r>
      <w:r w:rsidR="00C74718" w:rsidRPr="00BB523E">
        <w:rPr>
          <w:b/>
          <w:color w:val="000000"/>
          <w:sz w:val="28"/>
          <w:szCs w:val="28"/>
        </w:rPr>
        <w:t>în aspect funcțional</w:t>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C74718" w:rsidRPr="00B66B45">
        <w:rPr>
          <w:b/>
          <w:i/>
          <w:color w:val="000000"/>
          <w:sz w:val="28"/>
          <w:szCs w:val="28"/>
        </w:rPr>
        <w:tab/>
      </w:r>
      <w:r w:rsidR="00616B29">
        <w:rPr>
          <w:b/>
          <w:i/>
          <w:color w:val="000000"/>
          <w:sz w:val="28"/>
          <w:szCs w:val="28"/>
        </w:rPr>
        <w:t xml:space="preserve">                            </w:t>
      </w:r>
      <w:r w:rsidR="00C74718" w:rsidRPr="00B66B45">
        <w:rPr>
          <w:b/>
          <w:i/>
          <w:color w:val="000000"/>
          <w:sz w:val="28"/>
          <w:szCs w:val="28"/>
        </w:rPr>
        <w:t xml:space="preserve"> </w:t>
      </w:r>
      <w:r w:rsidR="00C74718" w:rsidRPr="00B66B45">
        <w:rPr>
          <w:i/>
          <w:color w:val="000000"/>
        </w:rPr>
        <w:t>mil.lei</w:t>
      </w:r>
    </w:p>
    <w:tbl>
      <w:tblPr>
        <w:tblW w:w="9802" w:type="dxa"/>
        <w:tblInd w:w="-572" w:type="dxa"/>
        <w:tblLook w:val="04A0" w:firstRow="1" w:lastRow="0" w:firstColumn="1" w:lastColumn="0" w:noHBand="0" w:noVBand="1"/>
      </w:tblPr>
      <w:tblGrid>
        <w:gridCol w:w="1997"/>
        <w:gridCol w:w="776"/>
        <w:gridCol w:w="785"/>
        <w:gridCol w:w="776"/>
        <w:gridCol w:w="785"/>
        <w:gridCol w:w="828"/>
        <w:gridCol w:w="785"/>
        <w:gridCol w:w="750"/>
        <w:gridCol w:w="785"/>
        <w:gridCol w:w="750"/>
        <w:gridCol w:w="785"/>
      </w:tblGrid>
      <w:tr w:rsidR="001935EF" w:rsidRPr="001935EF" w14:paraId="60AB05A2" w14:textId="77777777" w:rsidTr="00B77F31">
        <w:trPr>
          <w:trHeight w:val="464"/>
        </w:trPr>
        <w:tc>
          <w:tcPr>
            <w:tcW w:w="25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16627F" w14:textId="77777777" w:rsidR="001935EF" w:rsidRPr="00E06022" w:rsidRDefault="001935EF" w:rsidP="001935EF">
            <w:pPr>
              <w:ind w:hanging="250"/>
              <w:jc w:val="center"/>
              <w:rPr>
                <w:b/>
                <w:bCs/>
                <w:color w:val="000000"/>
                <w:sz w:val="16"/>
                <w:szCs w:val="16"/>
                <w:lang w:val="ru-RU"/>
              </w:rPr>
            </w:pPr>
            <w:r w:rsidRPr="00E06022">
              <w:rPr>
                <w:b/>
                <w:bCs/>
                <w:color w:val="000000"/>
                <w:sz w:val="16"/>
                <w:szCs w:val="16"/>
                <w:lang w:val="ru-RU"/>
              </w:rPr>
              <w:t xml:space="preserve">Denumirea </w:t>
            </w:r>
          </w:p>
        </w:tc>
        <w:tc>
          <w:tcPr>
            <w:tcW w:w="144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CD589C" w14:textId="77777777" w:rsidR="001935EF" w:rsidRPr="00E06022" w:rsidRDefault="001935EF" w:rsidP="001935EF">
            <w:pPr>
              <w:jc w:val="center"/>
              <w:rPr>
                <w:b/>
                <w:bCs/>
                <w:sz w:val="16"/>
                <w:szCs w:val="16"/>
                <w:lang w:val="ru-RU"/>
              </w:rPr>
            </w:pPr>
            <w:r w:rsidRPr="00E06022">
              <w:rPr>
                <w:b/>
                <w:bCs/>
                <w:sz w:val="16"/>
                <w:szCs w:val="16"/>
                <w:lang w:val="ru-RU"/>
              </w:rPr>
              <w:t>Aprobat</w:t>
            </w:r>
          </w:p>
        </w:tc>
        <w:tc>
          <w:tcPr>
            <w:tcW w:w="144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CD3489" w14:textId="77777777" w:rsidR="001935EF" w:rsidRPr="00E06022" w:rsidRDefault="001935EF" w:rsidP="001935EF">
            <w:pPr>
              <w:jc w:val="center"/>
              <w:rPr>
                <w:b/>
                <w:bCs/>
                <w:sz w:val="16"/>
                <w:szCs w:val="16"/>
                <w:lang w:val="ru-RU"/>
              </w:rPr>
            </w:pPr>
            <w:r w:rsidRPr="00E06022">
              <w:rPr>
                <w:b/>
                <w:bCs/>
                <w:sz w:val="16"/>
                <w:szCs w:val="16"/>
                <w:lang w:val="ru-RU"/>
              </w:rPr>
              <w:t xml:space="preserve">Precizat </w:t>
            </w:r>
          </w:p>
        </w:tc>
        <w:tc>
          <w:tcPr>
            <w:tcW w:w="155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6539C5" w14:textId="77777777" w:rsidR="001935EF" w:rsidRPr="00E06022" w:rsidRDefault="001935EF" w:rsidP="001935EF">
            <w:pPr>
              <w:jc w:val="center"/>
              <w:rPr>
                <w:b/>
                <w:bCs/>
                <w:sz w:val="16"/>
                <w:szCs w:val="16"/>
                <w:lang w:val="ru-RU"/>
              </w:rPr>
            </w:pPr>
            <w:r w:rsidRPr="00E06022">
              <w:rPr>
                <w:b/>
                <w:bCs/>
                <w:sz w:val="16"/>
                <w:szCs w:val="16"/>
                <w:lang w:val="ru-RU"/>
              </w:rPr>
              <w:t>Executat</w:t>
            </w:r>
          </w:p>
        </w:tc>
        <w:tc>
          <w:tcPr>
            <w:tcW w:w="2849" w:type="dxa"/>
            <w:gridSpan w:val="4"/>
            <w:tcBorders>
              <w:top w:val="single" w:sz="4" w:space="0" w:color="auto"/>
              <w:left w:val="nil"/>
              <w:bottom w:val="single" w:sz="4" w:space="0" w:color="auto"/>
              <w:right w:val="single" w:sz="4" w:space="0" w:color="auto"/>
            </w:tcBorders>
            <w:shd w:val="clear" w:color="auto" w:fill="auto"/>
            <w:vAlign w:val="center"/>
            <w:hideMark/>
          </w:tcPr>
          <w:p w14:paraId="4D6617C7" w14:textId="77777777" w:rsidR="001935EF" w:rsidRPr="00E06022" w:rsidRDefault="001935EF" w:rsidP="001935EF">
            <w:pPr>
              <w:jc w:val="center"/>
              <w:rPr>
                <w:b/>
                <w:bCs/>
                <w:sz w:val="16"/>
                <w:szCs w:val="16"/>
                <w:lang w:val="ru-RU"/>
              </w:rPr>
            </w:pPr>
            <w:r w:rsidRPr="00E06022">
              <w:rPr>
                <w:b/>
                <w:bCs/>
                <w:sz w:val="16"/>
                <w:szCs w:val="16"/>
                <w:lang w:val="ru-RU"/>
              </w:rPr>
              <w:t>Executat fata de precizat</w:t>
            </w:r>
          </w:p>
        </w:tc>
      </w:tr>
      <w:tr w:rsidR="001935EF" w:rsidRPr="001935EF" w14:paraId="34F77E7A" w14:textId="77777777" w:rsidTr="00B77F31">
        <w:trPr>
          <w:trHeight w:val="334"/>
        </w:trPr>
        <w:tc>
          <w:tcPr>
            <w:tcW w:w="2502" w:type="dxa"/>
            <w:vMerge/>
            <w:tcBorders>
              <w:top w:val="single" w:sz="4" w:space="0" w:color="auto"/>
              <w:left w:val="single" w:sz="4" w:space="0" w:color="auto"/>
              <w:bottom w:val="single" w:sz="4" w:space="0" w:color="auto"/>
              <w:right w:val="single" w:sz="4" w:space="0" w:color="auto"/>
            </w:tcBorders>
            <w:vAlign w:val="center"/>
            <w:hideMark/>
          </w:tcPr>
          <w:p w14:paraId="1C03F79D" w14:textId="77777777" w:rsidR="001935EF" w:rsidRPr="00E06022" w:rsidRDefault="001935EF" w:rsidP="001935EF">
            <w:pPr>
              <w:rPr>
                <w:b/>
                <w:bCs/>
                <w:color w:val="000000"/>
                <w:sz w:val="16"/>
                <w:szCs w:val="16"/>
                <w:lang w:val="ru-RU"/>
              </w:rPr>
            </w:pPr>
          </w:p>
        </w:tc>
        <w:tc>
          <w:tcPr>
            <w:tcW w:w="1448" w:type="dxa"/>
            <w:gridSpan w:val="2"/>
            <w:vMerge/>
            <w:tcBorders>
              <w:top w:val="single" w:sz="4" w:space="0" w:color="auto"/>
              <w:left w:val="single" w:sz="4" w:space="0" w:color="auto"/>
              <w:bottom w:val="single" w:sz="4" w:space="0" w:color="auto"/>
              <w:right w:val="single" w:sz="4" w:space="0" w:color="auto"/>
            </w:tcBorders>
            <w:vAlign w:val="center"/>
            <w:hideMark/>
          </w:tcPr>
          <w:p w14:paraId="5F3EFAC1" w14:textId="77777777" w:rsidR="001935EF" w:rsidRPr="00E06022" w:rsidRDefault="001935EF" w:rsidP="001935EF">
            <w:pPr>
              <w:rPr>
                <w:b/>
                <w:bCs/>
                <w:sz w:val="16"/>
                <w:szCs w:val="16"/>
                <w:lang w:val="ru-RU"/>
              </w:rPr>
            </w:pPr>
          </w:p>
        </w:tc>
        <w:tc>
          <w:tcPr>
            <w:tcW w:w="1448" w:type="dxa"/>
            <w:gridSpan w:val="2"/>
            <w:vMerge/>
            <w:tcBorders>
              <w:top w:val="single" w:sz="4" w:space="0" w:color="auto"/>
              <w:left w:val="single" w:sz="4" w:space="0" w:color="auto"/>
              <w:bottom w:val="single" w:sz="4" w:space="0" w:color="auto"/>
              <w:right w:val="single" w:sz="4" w:space="0" w:color="auto"/>
            </w:tcBorders>
            <w:vAlign w:val="center"/>
            <w:hideMark/>
          </w:tcPr>
          <w:p w14:paraId="0E26AB36" w14:textId="77777777" w:rsidR="001935EF" w:rsidRPr="00E06022" w:rsidRDefault="001935EF" w:rsidP="001935EF">
            <w:pPr>
              <w:rPr>
                <w:b/>
                <w:bCs/>
                <w:sz w:val="16"/>
                <w:szCs w:val="16"/>
                <w:lang w:val="ru-RU"/>
              </w:rPr>
            </w:pPr>
          </w:p>
        </w:tc>
        <w:tc>
          <w:tcPr>
            <w:tcW w:w="1555" w:type="dxa"/>
            <w:gridSpan w:val="2"/>
            <w:vMerge/>
            <w:tcBorders>
              <w:top w:val="single" w:sz="4" w:space="0" w:color="auto"/>
              <w:left w:val="single" w:sz="4" w:space="0" w:color="auto"/>
              <w:bottom w:val="single" w:sz="4" w:space="0" w:color="auto"/>
              <w:right w:val="single" w:sz="4" w:space="0" w:color="auto"/>
            </w:tcBorders>
            <w:vAlign w:val="center"/>
            <w:hideMark/>
          </w:tcPr>
          <w:p w14:paraId="7C82FC13" w14:textId="77777777" w:rsidR="001935EF" w:rsidRPr="00E06022" w:rsidRDefault="001935EF" w:rsidP="001935EF">
            <w:pPr>
              <w:rPr>
                <w:b/>
                <w:bCs/>
                <w:sz w:val="16"/>
                <w:szCs w:val="16"/>
                <w:lang w:val="ru-RU"/>
              </w:rPr>
            </w:pPr>
          </w:p>
        </w:tc>
        <w:tc>
          <w:tcPr>
            <w:tcW w:w="1424" w:type="dxa"/>
            <w:gridSpan w:val="2"/>
            <w:tcBorders>
              <w:top w:val="single" w:sz="4" w:space="0" w:color="auto"/>
              <w:left w:val="nil"/>
              <w:bottom w:val="single" w:sz="4" w:space="0" w:color="auto"/>
              <w:right w:val="single" w:sz="4" w:space="0" w:color="auto"/>
            </w:tcBorders>
            <w:shd w:val="clear" w:color="auto" w:fill="auto"/>
            <w:vAlign w:val="center"/>
            <w:hideMark/>
          </w:tcPr>
          <w:p w14:paraId="480D4D5A" w14:textId="77777777" w:rsidR="001935EF" w:rsidRPr="00E06022" w:rsidRDefault="001935EF" w:rsidP="001935EF">
            <w:pPr>
              <w:jc w:val="center"/>
              <w:rPr>
                <w:b/>
                <w:bCs/>
                <w:sz w:val="16"/>
                <w:szCs w:val="16"/>
                <w:lang w:val="ru-RU"/>
              </w:rPr>
            </w:pPr>
            <w:r w:rsidRPr="00E06022">
              <w:rPr>
                <w:b/>
                <w:bCs/>
                <w:sz w:val="16"/>
                <w:szCs w:val="16"/>
                <w:lang w:val="ru-RU"/>
              </w:rPr>
              <w:t>(+/-)</w:t>
            </w:r>
          </w:p>
        </w:tc>
        <w:tc>
          <w:tcPr>
            <w:tcW w:w="1425" w:type="dxa"/>
            <w:gridSpan w:val="2"/>
            <w:tcBorders>
              <w:top w:val="single" w:sz="4" w:space="0" w:color="auto"/>
              <w:left w:val="nil"/>
              <w:bottom w:val="single" w:sz="4" w:space="0" w:color="auto"/>
              <w:right w:val="single" w:sz="4" w:space="0" w:color="auto"/>
            </w:tcBorders>
            <w:shd w:val="clear" w:color="auto" w:fill="auto"/>
            <w:vAlign w:val="center"/>
            <w:hideMark/>
          </w:tcPr>
          <w:p w14:paraId="415D57A0" w14:textId="77777777" w:rsidR="001935EF" w:rsidRPr="00E06022" w:rsidRDefault="001935EF" w:rsidP="001935EF">
            <w:pPr>
              <w:jc w:val="center"/>
              <w:rPr>
                <w:b/>
                <w:bCs/>
                <w:sz w:val="16"/>
                <w:szCs w:val="16"/>
                <w:lang w:val="ru-RU"/>
              </w:rPr>
            </w:pPr>
            <w:r w:rsidRPr="00E06022">
              <w:rPr>
                <w:b/>
                <w:bCs/>
                <w:sz w:val="16"/>
                <w:szCs w:val="16"/>
                <w:lang w:val="ru-RU"/>
              </w:rPr>
              <w:t>(%)</w:t>
            </w:r>
          </w:p>
        </w:tc>
      </w:tr>
      <w:tr w:rsidR="001935EF" w:rsidRPr="001935EF" w14:paraId="32199EA8" w14:textId="77777777" w:rsidTr="00B77F31">
        <w:trPr>
          <w:trHeight w:val="479"/>
        </w:trPr>
        <w:tc>
          <w:tcPr>
            <w:tcW w:w="2502" w:type="dxa"/>
            <w:vMerge/>
            <w:tcBorders>
              <w:top w:val="single" w:sz="4" w:space="0" w:color="auto"/>
              <w:left w:val="single" w:sz="4" w:space="0" w:color="auto"/>
              <w:bottom w:val="single" w:sz="4" w:space="0" w:color="auto"/>
              <w:right w:val="single" w:sz="4" w:space="0" w:color="auto"/>
            </w:tcBorders>
            <w:vAlign w:val="center"/>
            <w:hideMark/>
          </w:tcPr>
          <w:p w14:paraId="15BBD0A2" w14:textId="77777777" w:rsidR="001935EF" w:rsidRPr="00E06022" w:rsidRDefault="001935EF" w:rsidP="001935EF">
            <w:pPr>
              <w:rPr>
                <w:b/>
                <w:bCs/>
                <w:color w:val="000000"/>
                <w:sz w:val="16"/>
                <w:szCs w:val="16"/>
                <w:lang w:val="ru-RU"/>
              </w:rPr>
            </w:pPr>
          </w:p>
        </w:tc>
        <w:tc>
          <w:tcPr>
            <w:tcW w:w="719" w:type="dxa"/>
            <w:vMerge w:val="restart"/>
            <w:tcBorders>
              <w:top w:val="nil"/>
              <w:left w:val="single" w:sz="4" w:space="0" w:color="auto"/>
              <w:bottom w:val="single" w:sz="4" w:space="0" w:color="auto"/>
              <w:right w:val="single" w:sz="4" w:space="0" w:color="auto"/>
            </w:tcBorders>
            <w:shd w:val="clear" w:color="auto" w:fill="auto"/>
            <w:vAlign w:val="center"/>
            <w:hideMark/>
          </w:tcPr>
          <w:p w14:paraId="613FA72C" w14:textId="77777777" w:rsidR="001935EF" w:rsidRPr="00E06022" w:rsidRDefault="001935EF" w:rsidP="001935EF">
            <w:pPr>
              <w:jc w:val="center"/>
              <w:rPr>
                <w:b/>
                <w:bCs/>
                <w:color w:val="000000"/>
                <w:sz w:val="16"/>
                <w:szCs w:val="16"/>
                <w:lang w:val="ru-RU"/>
              </w:rPr>
            </w:pPr>
            <w:r w:rsidRPr="00E06022">
              <w:rPr>
                <w:b/>
                <w:bCs/>
                <w:color w:val="000000"/>
                <w:sz w:val="16"/>
                <w:szCs w:val="16"/>
                <w:lang w:val="ru-RU"/>
              </w:rPr>
              <w:t>Bugetul de stat</w:t>
            </w:r>
          </w:p>
        </w:tc>
        <w:tc>
          <w:tcPr>
            <w:tcW w:w="728" w:type="dxa"/>
            <w:tcBorders>
              <w:top w:val="nil"/>
              <w:left w:val="nil"/>
              <w:bottom w:val="single" w:sz="4" w:space="0" w:color="auto"/>
              <w:right w:val="single" w:sz="4" w:space="0" w:color="auto"/>
            </w:tcBorders>
            <w:shd w:val="clear" w:color="auto" w:fill="auto"/>
            <w:vAlign w:val="center"/>
            <w:hideMark/>
          </w:tcPr>
          <w:p w14:paraId="61FD3865" w14:textId="77777777" w:rsidR="001935EF" w:rsidRPr="00E06022" w:rsidRDefault="001935EF" w:rsidP="001935EF">
            <w:pPr>
              <w:rPr>
                <w:i/>
                <w:iCs/>
                <w:color w:val="000000"/>
                <w:sz w:val="16"/>
                <w:szCs w:val="16"/>
                <w:lang w:val="ru-RU"/>
              </w:rPr>
            </w:pPr>
            <w:r w:rsidRPr="00E06022">
              <w:rPr>
                <w:i/>
                <w:iCs/>
                <w:color w:val="000000"/>
                <w:sz w:val="16"/>
                <w:szCs w:val="16"/>
                <w:lang w:val="ru-RU"/>
              </w:rPr>
              <w:t>dintre care:</w:t>
            </w:r>
          </w:p>
        </w:tc>
        <w:tc>
          <w:tcPr>
            <w:tcW w:w="719" w:type="dxa"/>
            <w:vMerge w:val="restart"/>
            <w:tcBorders>
              <w:top w:val="nil"/>
              <w:left w:val="single" w:sz="4" w:space="0" w:color="auto"/>
              <w:bottom w:val="single" w:sz="4" w:space="0" w:color="auto"/>
              <w:right w:val="single" w:sz="4" w:space="0" w:color="auto"/>
            </w:tcBorders>
            <w:shd w:val="clear" w:color="auto" w:fill="auto"/>
            <w:vAlign w:val="center"/>
            <w:hideMark/>
          </w:tcPr>
          <w:p w14:paraId="4A696CBB" w14:textId="77777777" w:rsidR="001935EF" w:rsidRPr="00E06022" w:rsidRDefault="001935EF" w:rsidP="001935EF">
            <w:pPr>
              <w:jc w:val="center"/>
              <w:rPr>
                <w:b/>
                <w:bCs/>
                <w:color w:val="000000"/>
                <w:sz w:val="16"/>
                <w:szCs w:val="16"/>
                <w:lang w:val="ru-RU"/>
              </w:rPr>
            </w:pPr>
            <w:r w:rsidRPr="00E06022">
              <w:rPr>
                <w:b/>
                <w:bCs/>
                <w:color w:val="000000"/>
                <w:sz w:val="16"/>
                <w:szCs w:val="16"/>
                <w:lang w:val="ru-RU"/>
              </w:rPr>
              <w:t>Bugetul de stat</w:t>
            </w:r>
          </w:p>
        </w:tc>
        <w:tc>
          <w:tcPr>
            <w:tcW w:w="728" w:type="dxa"/>
            <w:tcBorders>
              <w:top w:val="nil"/>
              <w:left w:val="nil"/>
              <w:bottom w:val="single" w:sz="4" w:space="0" w:color="auto"/>
              <w:right w:val="single" w:sz="4" w:space="0" w:color="auto"/>
            </w:tcBorders>
            <w:shd w:val="clear" w:color="auto" w:fill="auto"/>
            <w:vAlign w:val="center"/>
            <w:hideMark/>
          </w:tcPr>
          <w:p w14:paraId="497D2D4E" w14:textId="77777777" w:rsidR="001935EF" w:rsidRPr="00E06022" w:rsidRDefault="001935EF" w:rsidP="001935EF">
            <w:pPr>
              <w:rPr>
                <w:i/>
                <w:iCs/>
                <w:color w:val="000000"/>
                <w:sz w:val="16"/>
                <w:szCs w:val="16"/>
                <w:lang w:val="ru-RU"/>
              </w:rPr>
            </w:pPr>
            <w:r w:rsidRPr="00E06022">
              <w:rPr>
                <w:i/>
                <w:iCs/>
                <w:color w:val="000000"/>
                <w:sz w:val="16"/>
                <w:szCs w:val="16"/>
                <w:lang w:val="ru-RU"/>
              </w:rPr>
              <w:t>dintre care:</w:t>
            </w:r>
          </w:p>
        </w:tc>
        <w:tc>
          <w:tcPr>
            <w:tcW w:w="828" w:type="dxa"/>
            <w:vMerge w:val="restart"/>
            <w:tcBorders>
              <w:top w:val="nil"/>
              <w:left w:val="single" w:sz="4" w:space="0" w:color="auto"/>
              <w:bottom w:val="single" w:sz="4" w:space="0" w:color="auto"/>
              <w:right w:val="single" w:sz="4" w:space="0" w:color="auto"/>
            </w:tcBorders>
            <w:shd w:val="clear" w:color="auto" w:fill="auto"/>
            <w:vAlign w:val="center"/>
            <w:hideMark/>
          </w:tcPr>
          <w:p w14:paraId="623FEE56" w14:textId="77777777" w:rsidR="001935EF" w:rsidRPr="00E06022" w:rsidRDefault="001935EF" w:rsidP="001935EF">
            <w:pPr>
              <w:jc w:val="center"/>
              <w:rPr>
                <w:b/>
                <w:bCs/>
                <w:color w:val="000000"/>
                <w:sz w:val="16"/>
                <w:szCs w:val="16"/>
                <w:lang w:val="ru-RU"/>
              </w:rPr>
            </w:pPr>
            <w:r w:rsidRPr="00E06022">
              <w:rPr>
                <w:b/>
                <w:bCs/>
                <w:color w:val="000000"/>
                <w:sz w:val="16"/>
                <w:szCs w:val="16"/>
                <w:lang w:val="ru-RU"/>
              </w:rPr>
              <w:t>Bugetul de stat</w:t>
            </w:r>
          </w:p>
        </w:tc>
        <w:tc>
          <w:tcPr>
            <w:tcW w:w="727" w:type="dxa"/>
            <w:tcBorders>
              <w:top w:val="nil"/>
              <w:left w:val="nil"/>
              <w:bottom w:val="single" w:sz="4" w:space="0" w:color="auto"/>
              <w:right w:val="single" w:sz="4" w:space="0" w:color="auto"/>
            </w:tcBorders>
            <w:shd w:val="clear" w:color="auto" w:fill="auto"/>
            <w:vAlign w:val="center"/>
            <w:hideMark/>
          </w:tcPr>
          <w:p w14:paraId="49A753C0" w14:textId="77777777" w:rsidR="001935EF" w:rsidRPr="00E06022" w:rsidRDefault="001935EF" w:rsidP="001935EF">
            <w:pPr>
              <w:rPr>
                <w:i/>
                <w:iCs/>
                <w:color w:val="000000"/>
                <w:sz w:val="16"/>
                <w:szCs w:val="16"/>
                <w:lang w:val="ru-RU"/>
              </w:rPr>
            </w:pPr>
            <w:r w:rsidRPr="00E06022">
              <w:rPr>
                <w:i/>
                <w:iCs/>
                <w:color w:val="000000"/>
                <w:sz w:val="16"/>
                <w:szCs w:val="16"/>
                <w:lang w:val="ru-RU"/>
              </w:rPr>
              <w:t>dintre care:</w:t>
            </w:r>
          </w:p>
        </w:tc>
        <w:tc>
          <w:tcPr>
            <w:tcW w:w="696" w:type="dxa"/>
            <w:vMerge w:val="restart"/>
            <w:tcBorders>
              <w:top w:val="nil"/>
              <w:left w:val="single" w:sz="4" w:space="0" w:color="auto"/>
              <w:bottom w:val="single" w:sz="4" w:space="0" w:color="auto"/>
              <w:right w:val="single" w:sz="4" w:space="0" w:color="auto"/>
            </w:tcBorders>
            <w:shd w:val="clear" w:color="auto" w:fill="auto"/>
            <w:vAlign w:val="center"/>
            <w:hideMark/>
          </w:tcPr>
          <w:p w14:paraId="3344C5EA" w14:textId="77777777" w:rsidR="001935EF" w:rsidRPr="00E06022" w:rsidRDefault="001935EF" w:rsidP="001935EF">
            <w:pPr>
              <w:jc w:val="center"/>
              <w:rPr>
                <w:b/>
                <w:bCs/>
                <w:sz w:val="16"/>
                <w:szCs w:val="16"/>
                <w:lang w:val="ru-RU"/>
              </w:rPr>
            </w:pPr>
            <w:r w:rsidRPr="00E06022">
              <w:rPr>
                <w:b/>
                <w:bCs/>
                <w:sz w:val="16"/>
                <w:szCs w:val="16"/>
                <w:lang w:val="ru-RU"/>
              </w:rPr>
              <w:t>Bugetul de stat</w:t>
            </w:r>
          </w:p>
        </w:tc>
        <w:tc>
          <w:tcPr>
            <w:tcW w:w="727" w:type="dxa"/>
            <w:tcBorders>
              <w:top w:val="nil"/>
              <w:left w:val="nil"/>
              <w:bottom w:val="single" w:sz="4" w:space="0" w:color="auto"/>
              <w:right w:val="single" w:sz="4" w:space="0" w:color="auto"/>
            </w:tcBorders>
            <w:shd w:val="clear" w:color="auto" w:fill="auto"/>
            <w:vAlign w:val="center"/>
            <w:hideMark/>
          </w:tcPr>
          <w:p w14:paraId="706981B0" w14:textId="77777777" w:rsidR="001935EF" w:rsidRPr="00E06022" w:rsidRDefault="001935EF" w:rsidP="001935EF">
            <w:pPr>
              <w:rPr>
                <w:i/>
                <w:iCs/>
                <w:color w:val="000000"/>
                <w:sz w:val="16"/>
                <w:szCs w:val="16"/>
                <w:lang w:val="ru-RU"/>
              </w:rPr>
            </w:pPr>
            <w:r w:rsidRPr="00E06022">
              <w:rPr>
                <w:i/>
                <w:iCs/>
                <w:color w:val="000000"/>
                <w:sz w:val="16"/>
                <w:szCs w:val="16"/>
                <w:lang w:val="ru-RU"/>
              </w:rPr>
              <w:t>dintre care:</w:t>
            </w:r>
          </w:p>
        </w:tc>
        <w:tc>
          <w:tcPr>
            <w:tcW w:w="696" w:type="dxa"/>
            <w:vMerge w:val="restart"/>
            <w:tcBorders>
              <w:top w:val="nil"/>
              <w:left w:val="single" w:sz="4" w:space="0" w:color="auto"/>
              <w:bottom w:val="single" w:sz="4" w:space="0" w:color="auto"/>
              <w:right w:val="single" w:sz="4" w:space="0" w:color="auto"/>
            </w:tcBorders>
            <w:shd w:val="clear" w:color="auto" w:fill="auto"/>
            <w:vAlign w:val="center"/>
            <w:hideMark/>
          </w:tcPr>
          <w:p w14:paraId="1AA13B6B" w14:textId="77777777" w:rsidR="001935EF" w:rsidRPr="00E06022" w:rsidRDefault="001935EF" w:rsidP="001935EF">
            <w:pPr>
              <w:jc w:val="center"/>
              <w:rPr>
                <w:b/>
                <w:bCs/>
                <w:sz w:val="16"/>
                <w:szCs w:val="16"/>
                <w:lang w:val="ru-RU"/>
              </w:rPr>
            </w:pPr>
            <w:r w:rsidRPr="00E06022">
              <w:rPr>
                <w:b/>
                <w:bCs/>
                <w:sz w:val="16"/>
                <w:szCs w:val="16"/>
                <w:lang w:val="ru-RU"/>
              </w:rPr>
              <w:t>Bugetul de stat</w:t>
            </w:r>
          </w:p>
        </w:tc>
        <w:tc>
          <w:tcPr>
            <w:tcW w:w="728" w:type="dxa"/>
            <w:tcBorders>
              <w:top w:val="nil"/>
              <w:left w:val="nil"/>
              <w:bottom w:val="single" w:sz="4" w:space="0" w:color="auto"/>
              <w:right w:val="single" w:sz="4" w:space="0" w:color="auto"/>
            </w:tcBorders>
            <w:shd w:val="clear" w:color="auto" w:fill="auto"/>
            <w:vAlign w:val="center"/>
            <w:hideMark/>
          </w:tcPr>
          <w:p w14:paraId="367142BA" w14:textId="77777777" w:rsidR="001935EF" w:rsidRPr="00E06022" w:rsidRDefault="001935EF" w:rsidP="001935EF">
            <w:pPr>
              <w:rPr>
                <w:i/>
                <w:iCs/>
                <w:color w:val="000000"/>
                <w:sz w:val="16"/>
                <w:szCs w:val="16"/>
                <w:lang w:val="ru-RU"/>
              </w:rPr>
            </w:pPr>
            <w:r w:rsidRPr="00E06022">
              <w:rPr>
                <w:i/>
                <w:iCs/>
                <w:color w:val="000000"/>
                <w:sz w:val="16"/>
                <w:szCs w:val="16"/>
                <w:lang w:val="ru-RU"/>
              </w:rPr>
              <w:t>dintre care:</w:t>
            </w:r>
          </w:p>
        </w:tc>
      </w:tr>
      <w:tr w:rsidR="001935EF" w:rsidRPr="001935EF" w14:paraId="5CB7E8FE" w14:textId="77777777" w:rsidTr="00B77F31">
        <w:trPr>
          <w:trHeight w:val="1191"/>
        </w:trPr>
        <w:tc>
          <w:tcPr>
            <w:tcW w:w="2502" w:type="dxa"/>
            <w:vMerge/>
            <w:tcBorders>
              <w:top w:val="single" w:sz="4" w:space="0" w:color="auto"/>
              <w:left w:val="single" w:sz="4" w:space="0" w:color="auto"/>
              <w:bottom w:val="single" w:sz="4" w:space="0" w:color="auto"/>
              <w:right w:val="single" w:sz="4" w:space="0" w:color="auto"/>
            </w:tcBorders>
            <w:vAlign w:val="center"/>
            <w:hideMark/>
          </w:tcPr>
          <w:p w14:paraId="1BE858A4" w14:textId="77777777" w:rsidR="001935EF" w:rsidRPr="00E06022" w:rsidRDefault="001935EF" w:rsidP="001935EF">
            <w:pPr>
              <w:rPr>
                <w:b/>
                <w:bCs/>
                <w:color w:val="000000"/>
                <w:sz w:val="16"/>
                <w:szCs w:val="16"/>
                <w:lang w:val="ru-RU"/>
              </w:rPr>
            </w:pPr>
          </w:p>
        </w:tc>
        <w:tc>
          <w:tcPr>
            <w:tcW w:w="719" w:type="dxa"/>
            <w:vMerge/>
            <w:tcBorders>
              <w:top w:val="nil"/>
              <w:left w:val="single" w:sz="4" w:space="0" w:color="auto"/>
              <w:bottom w:val="single" w:sz="4" w:space="0" w:color="auto"/>
              <w:right w:val="single" w:sz="4" w:space="0" w:color="auto"/>
            </w:tcBorders>
            <w:vAlign w:val="center"/>
            <w:hideMark/>
          </w:tcPr>
          <w:p w14:paraId="3B9D5B9A" w14:textId="77777777" w:rsidR="001935EF" w:rsidRPr="00E06022" w:rsidRDefault="001935EF" w:rsidP="001935EF">
            <w:pPr>
              <w:rPr>
                <w:b/>
                <w:bCs/>
                <w:color w:val="000000"/>
                <w:sz w:val="16"/>
                <w:szCs w:val="16"/>
                <w:lang w:val="ru-RU"/>
              </w:rPr>
            </w:pPr>
          </w:p>
        </w:tc>
        <w:tc>
          <w:tcPr>
            <w:tcW w:w="728" w:type="dxa"/>
            <w:tcBorders>
              <w:top w:val="nil"/>
              <w:left w:val="nil"/>
              <w:bottom w:val="single" w:sz="4" w:space="0" w:color="auto"/>
              <w:right w:val="single" w:sz="4" w:space="0" w:color="auto"/>
            </w:tcBorders>
            <w:shd w:val="clear" w:color="auto" w:fill="auto"/>
            <w:vAlign w:val="center"/>
            <w:hideMark/>
          </w:tcPr>
          <w:p w14:paraId="1ECFFC7D" w14:textId="77777777" w:rsidR="001935EF" w:rsidRPr="00E06022" w:rsidRDefault="001935EF" w:rsidP="001935EF">
            <w:pPr>
              <w:jc w:val="center"/>
              <w:rPr>
                <w:i/>
                <w:iCs/>
                <w:color w:val="000000"/>
                <w:sz w:val="16"/>
                <w:szCs w:val="16"/>
                <w:lang w:val="en-GB"/>
              </w:rPr>
            </w:pPr>
            <w:r w:rsidRPr="00E06022">
              <w:rPr>
                <w:i/>
                <w:iCs/>
                <w:color w:val="000000"/>
                <w:sz w:val="16"/>
                <w:szCs w:val="16"/>
                <w:lang w:val="en-GB"/>
              </w:rPr>
              <w:t>proiecte finanțate din surse externe</w:t>
            </w:r>
          </w:p>
        </w:tc>
        <w:tc>
          <w:tcPr>
            <w:tcW w:w="719" w:type="dxa"/>
            <w:vMerge/>
            <w:tcBorders>
              <w:top w:val="nil"/>
              <w:left w:val="single" w:sz="4" w:space="0" w:color="auto"/>
              <w:bottom w:val="single" w:sz="4" w:space="0" w:color="auto"/>
              <w:right w:val="single" w:sz="4" w:space="0" w:color="auto"/>
            </w:tcBorders>
            <w:vAlign w:val="center"/>
            <w:hideMark/>
          </w:tcPr>
          <w:p w14:paraId="2C15FD36" w14:textId="77777777" w:rsidR="001935EF" w:rsidRPr="00E06022" w:rsidRDefault="001935EF" w:rsidP="001935EF">
            <w:pPr>
              <w:rPr>
                <w:b/>
                <w:bCs/>
                <w:color w:val="000000"/>
                <w:sz w:val="16"/>
                <w:szCs w:val="16"/>
                <w:lang w:val="en-GB"/>
              </w:rPr>
            </w:pPr>
          </w:p>
        </w:tc>
        <w:tc>
          <w:tcPr>
            <w:tcW w:w="728" w:type="dxa"/>
            <w:tcBorders>
              <w:top w:val="nil"/>
              <w:left w:val="nil"/>
              <w:bottom w:val="single" w:sz="4" w:space="0" w:color="auto"/>
              <w:right w:val="single" w:sz="4" w:space="0" w:color="auto"/>
            </w:tcBorders>
            <w:shd w:val="clear" w:color="auto" w:fill="auto"/>
            <w:vAlign w:val="center"/>
            <w:hideMark/>
          </w:tcPr>
          <w:p w14:paraId="629FC420" w14:textId="77777777" w:rsidR="001935EF" w:rsidRPr="00E06022" w:rsidRDefault="001935EF" w:rsidP="001935EF">
            <w:pPr>
              <w:jc w:val="center"/>
              <w:rPr>
                <w:i/>
                <w:iCs/>
                <w:color w:val="000000"/>
                <w:sz w:val="16"/>
                <w:szCs w:val="16"/>
                <w:lang w:val="en-GB"/>
              </w:rPr>
            </w:pPr>
            <w:r w:rsidRPr="00E06022">
              <w:rPr>
                <w:i/>
                <w:iCs/>
                <w:color w:val="000000"/>
                <w:sz w:val="16"/>
                <w:szCs w:val="16"/>
                <w:lang w:val="en-GB"/>
              </w:rPr>
              <w:t>proiecte finanțate din surse externe</w:t>
            </w:r>
          </w:p>
        </w:tc>
        <w:tc>
          <w:tcPr>
            <w:tcW w:w="828" w:type="dxa"/>
            <w:vMerge/>
            <w:tcBorders>
              <w:top w:val="nil"/>
              <w:left w:val="single" w:sz="4" w:space="0" w:color="auto"/>
              <w:bottom w:val="single" w:sz="4" w:space="0" w:color="auto"/>
              <w:right w:val="single" w:sz="4" w:space="0" w:color="auto"/>
            </w:tcBorders>
            <w:vAlign w:val="center"/>
            <w:hideMark/>
          </w:tcPr>
          <w:p w14:paraId="2633F2B7" w14:textId="77777777" w:rsidR="001935EF" w:rsidRPr="00E06022" w:rsidRDefault="001935EF" w:rsidP="001935EF">
            <w:pPr>
              <w:rPr>
                <w:b/>
                <w:bCs/>
                <w:color w:val="000000"/>
                <w:sz w:val="16"/>
                <w:szCs w:val="16"/>
                <w:lang w:val="en-GB"/>
              </w:rPr>
            </w:pPr>
          </w:p>
        </w:tc>
        <w:tc>
          <w:tcPr>
            <w:tcW w:w="727" w:type="dxa"/>
            <w:tcBorders>
              <w:top w:val="nil"/>
              <w:left w:val="nil"/>
              <w:bottom w:val="single" w:sz="4" w:space="0" w:color="auto"/>
              <w:right w:val="single" w:sz="4" w:space="0" w:color="auto"/>
            </w:tcBorders>
            <w:shd w:val="clear" w:color="auto" w:fill="auto"/>
            <w:vAlign w:val="center"/>
            <w:hideMark/>
          </w:tcPr>
          <w:p w14:paraId="31F33052" w14:textId="77777777" w:rsidR="001935EF" w:rsidRPr="00E06022" w:rsidRDefault="001935EF" w:rsidP="001935EF">
            <w:pPr>
              <w:jc w:val="center"/>
              <w:rPr>
                <w:i/>
                <w:iCs/>
                <w:color w:val="000000"/>
                <w:sz w:val="16"/>
                <w:szCs w:val="16"/>
                <w:lang w:val="en-GB"/>
              </w:rPr>
            </w:pPr>
            <w:r w:rsidRPr="00E06022">
              <w:rPr>
                <w:i/>
                <w:iCs/>
                <w:color w:val="000000"/>
                <w:sz w:val="16"/>
                <w:szCs w:val="16"/>
                <w:lang w:val="en-GB"/>
              </w:rPr>
              <w:t>proiecte finanțate din surse externe</w:t>
            </w:r>
          </w:p>
        </w:tc>
        <w:tc>
          <w:tcPr>
            <w:tcW w:w="696" w:type="dxa"/>
            <w:vMerge/>
            <w:tcBorders>
              <w:top w:val="nil"/>
              <w:left w:val="single" w:sz="4" w:space="0" w:color="auto"/>
              <w:bottom w:val="single" w:sz="4" w:space="0" w:color="auto"/>
              <w:right w:val="single" w:sz="4" w:space="0" w:color="auto"/>
            </w:tcBorders>
            <w:vAlign w:val="center"/>
            <w:hideMark/>
          </w:tcPr>
          <w:p w14:paraId="59918B76" w14:textId="77777777" w:rsidR="001935EF" w:rsidRPr="00E06022" w:rsidRDefault="001935EF" w:rsidP="001935EF">
            <w:pPr>
              <w:rPr>
                <w:b/>
                <w:bCs/>
                <w:sz w:val="16"/>
                <w:szCs w:val="16"/>
                <w:lang w:val="en-GB"/>
              </w:rPr>
            </w:pPr>
          </w:p>
        </w:tc>
        <w:tc>
          <w:tcPr>
            <w:tcW w:w="727" w:type="dxa"/>
            <w:tcBorders>
              <w:top w:val="nil"/>
              <w:left w:val="nil"/>
              <w:bottom w:val="single" w:sz="4" w:space="0" w:color="auto"/>
              <w:right w:val="single" w:sz="4" w:space="0" w:color="auto"/>
            </w:tcBorders>
            <w:shd w:val="clear" w:color="auto" w:fill="auto"/>
            <w:vAlign w:val="center"/>
            <w:hideMark/>
          </w:tcPr>
          <w:p w14:paraId="3FA00742" w14:textId="77777777" w:rsidR="001935EF" w:rsidRPr="00E06022" w:rsidRDefault="001935EF" w:rsidP="001935EF">
            <w:pPr>
              <w:jc w:val="center"/>
              <w:rPr>
                <w:i/>
                <w:iCs/>
                <w:color w:val="000000"/>
                <w:sz w:val="16"/>
                <w:szCs w:val="16"/>
                <w:lang w:val="en-GB"/>
              </w:rPr>
            </w:pPr>
            <w:r w:rsidRPr="00E06022">
              <w:rPr>
                <w:i/>
                <w:iCs/>
                <w:color w:val="000000"/>
                <w:sz w:val="16"/>
                <w:szCs w:val="16"/>
                <w:lang w:val="en-GB"/>
              </w:rPr>
              <w:t>proiecte finanțate din surse externe</w:t>
            </w:r>
          </w:p>
        </w:tc>
        <w:tc>
          <w:tcPr>
            <w:tcW w:w="696" w:type="dxa"/>
            <w:vMerge/>
            <w:tcBorders>
              <w:top w:val="nil"/>
              <w:left w:val="single" w:sz="4" w:space="0" w:color="auto"/>
              <w:bottom w:val="single" w:sz="4" w:space="0" w:color="auto"/>
              <w:right w:val="single" w:sz="4" w:space="0" w:color="auto"/>
            </w:tcBorders>
            <w:vAlign w:val="center"/>
            <w:hideMark/>
          </w:tcPr>
          <w:p w14:paraId="79433D33" w14:textId="77777777" w:rsidR="001935EF" w:rsidRPr="00E06022" w:rsidRDefault="001935EF" w:rsidP="001935EF">
            <w:pPr>
              <w:rPr>
                <w:b/>
                <w:bCs/>
                <w:sz w:val="16"/>
                <w:szCs w:val="16"/>
                <w:lang w:val="en-GB"/>
              </w:rPr>
            </w:pPr>
          </w:p>
        </w:tc>
        <w:tc>
          <w:tcPr>
            <w:tcW w:w="728" w:type="dxa"/>
            <w:tcBorders>
              <w:top w:val="nil"/>
              <w:left w:val="nil"/>
              <w:bottom w:val="single" w:sz="4" w:space="0" w:color="auto"/>
              <w:right w:val="single" w:sz="4" w:space="0" w:color="auto"/>
            </w:tcBorders>
            <w:shd w:val="clear" w:color="auto" w:fill="auto"/>
            <w:vAlign w:val="center"/>
            <w:hideMark/>
          </w:tcPr>
          <w:p w14:paraId="238FBFA5" w14:textId="77777777" w:rsidR="001935EF" w:rsidRPr="00E06022" w:rsidRDefault="001935EF" w:rsidP="001935EF">
            <w:pPr>
              <w:jc w:val="center"/>
              <w:rPr>
                <w:i/>
                <w:iCs/>
                <w:color w:val="000000"/>
                <w:sz w:val="16"/>
                <w:szCs w:val="16"/>
                <w:lang w:val="en-GB"/>
              </w:rPr>
            </w:pPr>
            <w:r w:rsidRPr="00E06022">
              <w:rPr>
                <w:i/>
                <w:iCs/>
                <w:color w:val="000000"/>
                <w:sz w:val="16"/>
                <w:szCs w:val="16"/>
                <w:lang w:val="en-GB"/>
              </w:rPr>
              <w:t>proiecte finanțate din surse externe</w:t>
            </w:r>
          </w:p>
        </w:tc>
      </w:tr>
      <w:tr w:rsidR="001935EF" w:rsidRPr="001935EF" w14:paraId="2D2262A7" w14:textId="77777777" w:rsidTr="00B77F31">
        <w:trPr>
          <w:trHeight w:val="558"/>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6724020" w14:textId="77777777" w:rsidR="001935EF" w:rsidRPr="00E06022" w:rsidRDefault="001935EF" w:rsidP="001935EF">
            <w:pPr>
              <w:rPr>
                <w:b/>
                <w:bCs/>
                <w:color w:val="000000"/>
                <w:sz w:val="16"/>
                <w:szCs w:val="16"/>
                <w:lang w:val="ru-RU"/>
              </w:rPr>
            </w:pPr>
            <w:r w:rsidRPr="00E06022">
              <w:rPr>
                <w:b/>
                <w:bCs/>
                <w:color w:val="000000"/>
                <w:sz w:val="16"/>
                <w:szCs w:val="16"/>
                <w:lang w:val="ru-RU"/>
              </w:rPr>
              <w:t>CHELTUIELI ȘI ACTIVE NEFINANCIARE</w:t>
            </w:r>
          </w:p>
        </w:tc>
        <w:tc>
          <w:tcPr>
            <w:tcW w:w="719" w:type="dxa"/>
            <w:tcBorders>
              <w:top w:val="nil"/>
              <w:left w:val="nil"/>
              <w:bottom w:val="single" w:sz="4" w:space="0" w:color="auto"/>
              <w:right w:val="single" w:sz="4" w:space="0" w:color="auto"/>
            </w:tcBorders>
            <w:shd w:val="clear" w:color="auto" w:fill="auto"/>
            <w:noWrap/>
            <w:vAlign w:val="bottom"/>
            <w:hideMark/>
          </w:tcPr>
          <w:p w14:paraId="3812DC06" w14:textId="19C8B097" w:rsidR="001935EF" w:rsidRPr="00E06022" w:rsidRDefault="000B5010" w:rsidP="000B5010">
            <w:pPr>
              <w:jc w:val="right"/>
              <w:rPr>
                <w:b/>
                <w:bCs/>
                <w:color w:val="000000"/>
                <w:sz w:val="16"/>
                <w:szCs w:val="16"/>
              </w:rPr>
            </w:pPr>
            <w:r w:rsidRPr="00E06022">
              <w:rPr>
                <w:b/>
                <w:bCs/>
                <w:color w:val="000000"/>
                <w:sz w:val="16"/>
                <w:szCs w:val="16"/>
                <w:lang w:val="en-US"/>
              </w:rPr>
              <w:t>55 399,6</w:t>
            </w:r>
          </w:p>
        </w:tc>
        <w:tc>
          <w:tcPr>
            <w:tcW w:w="728" w:type="dxa"/>
            <w:tcBorders>
              <w:top w:val="nil"/>
              <w:left w:val="nil"/>
              <w:bottom w:val="single" w:sz="4" w:space="0" w:color="auto"/>
              <w:right w:val="single" w:sz="4" w:space="0" w:color="auto"/>
            </w:tcBorders>
            <w:shd w:val="clear" w:color="auto" w:fill="auto"/>
            <w:noWrap/>
            <w:vAlign w:val="bottom"/>
            <w:hideMark/>
          </w:tcPr>
          <w:p w14:paraId="468FA833" w14:textId="04514B48" w:rsidR="001935EF" w:rsidRPr="00E06022" w:rsidRDefault="000B5010" w:rsidP="000B5010">
            <w:pPr>
              <w:jc w:val="right"/>
              <w:rPr>
                <w:b/>
                <w:bCs/>
                <w:i/>
                <w:iCs/>
                <w:color w:val="000000"/>
                <w:sz w:val="16"/>
                <w:szCs w:val="16"/>
              </w:rPr>
            </w:pPr>
            <w:r w:rsidRPr="00E06022">
              <w:rPr>
                <w:b/>
                <w:bCs/>
                <w:i/>
                <w:iCs/>
                <w:color w:val="000000"/>
                <w:sz w:val="16"/>
                <w:szCs w:val="16"/>
              </w:rPr>
              <w:t>2 977,8</w:t>
            </w:r>
          </w:p>
        </w:tc>
        <w:tc>
          <w:tcPr>
            <w:tcW w:w="719" w:type="dxa"/>
            <w:tcBorders>
              <w:top w:val="nil"/>
              <w:left w:val="nil"/>
              <w:bottom w:val="single" w:sz="4" w:space="0" w:color="auto"/>
              <w:right w:val="single" w:sz="4" w:space="0" w:color="auto"/>
            </w:tcBorders>
            <w:shd w:val="clear" w:color="auto" w:fill="auto"/>
            <w:noWrap/>
            <w:vAlign w:val="bottom"/>
            <w:hideMark/>
          </w:tcPr>
          <w:p w14:paraId="10347416" w14:textId="152499B4" w:rsidR="001935EF" w:rsidRPr="00E06022" w:rsidRDefault="006074B0" w:rsidP="001935EF">
            <w:pPr>
              <w:jc w:val="right"/>
              <w:rPr>
                <w:b/>
                <w:bCs/>
                <w:sz w:val="16"/>
                <w:szCs w:val="16"/>
              </w:rPr>
            </w:pPr>
            <w:r w:rsidRPr="00E06022">
              <w:rPr>
                <w:b/>
                <w:bCs/>
                <w:sz w:val="16"/>
                <w:szCs w:val="16"/>
              </w:rPr>
              <w:t>57 656,8</w:t>
            </w:r>
          </w:p>
        </w:tc>
        <w:tc>
          <w:tcPr>
            <w:tcW w:w="728" w:type="dxa"/>
            <w:tcBorders>
              <w:top w:val="nil"/>
              <w:left w:val="nil"/>
              <w:bottom w:val="single" w:sz="4" w:space="0" w:color="auto"/>
              <w:right w:val="single" w:sz="4" w:space="0" w:color="auto"/>
            </w:tcBorders>
            <w:shd w:val="clear" w:color="auto" w:fill="auto"/>
            <w:noWrap/>
            <w:vAlign w:val="bottom"/>
            <w:hideMark/>
          </w:tcPr>
          <w:p w14:paraId="47563560" w14:textId="014230C6" w:rsidR="001935EF" w:rsidRPr="00E06022" w:rsidRDefault="006074B0" w:rsidP="001935EF">
            <w:pPr>
              <w:jc w:val="right"/>
              <w:rPr>
                <w:b/>
                <w:bCs/>
                <w:i/>
                <w:iCs/>
                <w:color w:val="000000"/>
                <w:sz w:val="16"/>
                <w:szCs w:val="16"/>
              </w:rPr>
            </w:pPr>
            <w:r w:rsidRPr="00E06022">
              <w:rPr>
                <w:b/>
                <w:bCs/>
                <w:i/>
                <w:iCs/>
                <w:color w:val="000000"/>
                <w:sz w:val="16"/>
                <w:szCs w:val="16"/>
              </w:rPr>
              <w:t>3 929,1</w:t>
            </w:r>
          </w:p>
        </w:tc>
        <w:tc>
          <w:tcPr>
            <w:tcW w:w="828" w:type="dxa"/>
            <w:tcBorders>
              <w:top w:val="nil"/>
              <w:left w:val="nil"/>
              <w:bottom w:val="single" w:sz="4" w:space="0" w:color="auto"/>
              <w:right w:val="single" w:sz="4" w:space="0" w:color="auto"/>
            </w:tcBorders>
            <w:shd w:val="clear" w:color="auto" w:fill="auto"/>
            <w:noWrap/>
            <w:vAlign w:val="bottom"/>
            <w:hideMark/>
          </w:tcPr>
          <w:p w14:paraId="514A855B" w14:textId="0FDB2221" w:rsidR="001935EF" w:rsidRPr="00E06022" w:rsidRDefault="00017251" w:rsidP="001935EF">
            <w:pPr>
              <w:jc w:val="right"/>
              <w:rPr>
                <w:b/>
                <w:bCs/>
                <w:sz w:val="16"/>
                <w:szCs w:val="16"/>
              </w:rPr>
            </w:pPr>
            <w:r w:rsidRPr="00E06022">
              <w:rPr>
                <w:b/>
                <w:bCs/>
                <w:sz w:val="16"/>
                <w:szCs w:val="16"/>
              </w:rPr>
              <w:t>54 116,9</w:t>
            </w:r>
          </w:p>
        </w:tc>
        <w:tc>
          <w:tcPr>
            <w:tcW w:w="727" w:type="dxa"/>
            <w:tcBorders>
              <w:top w:val="nil"/>
              <w:left w:val="nil"/>
              <w:bottom w:val="single" w:sz="4" w:space="0" w:color="auto"/>
              <w:right w:val="single" w:sz="4" w:space="0" w:color="auto"/>
            </w:tcBorders>
            <w:shd w:val="clear" w:color="auto" w:fill="auto"/>
            <w:noWrap/>
            <w:vAlign w:val="bottom"/>
            <w:hideMark/>
          </w:tcPr>
          <w:p w14:paraId="32EAD9F6" w14:textId="4E246DC3" w:rsidR="001935EF" w:rsidRPr="00E06022" w:rsidRDefault="00017251" w:rsidP="001935EF">
            <w:pPr>
              <w:jc w:val="right"/>
              <w:rPr>
                <w:b/>
                <w:bCs/>
                <w:i/>
                <w:iCs/>
                <w:color w:val="000000"/>
                <w:sz w:val="16"/>
                <w:szCs w:val="16"/>
              </w:rPr>
            </w:pPr>
            <w:r w:rsidRPr="00E06022">
              <w:rPr>
                <w:b/>
                <w:bCs/>
                <w:i/>
                <w:iCs/>
                <w:color w:val="000000"/>
                <w:sz w:val="16"/>
                <w:szCs w:val="16"/>
              </w:rPr>
              <w:t>2 656,0</w:t>
            </w:r>
          </w:p>
        </w:tc>
        <w:tc>
          <w:tcPr>
            <w:tcW w:w="696" w:type="dxa"/>
            <w:tcBorders>
              <w:top w:val="nil"/>
              <w:left w:val="nil"/>
              <w:bottom w:val="single" w:sz="4" w:space="0" w:color="auto"/>
              <w:right w:val="single" w:sz="4" w:space="0" w:color="auto"/>
            </w:tcBorders>
            <w:shd w:val="clear" w:color="auto" w:fill="auto"/>
            <w:noWrap/>
            <w:vAlign w:val="bottom"/>
            <w:hideMark/>
          </w:tcPr>
          <w:p w14:paraId="76B88D67" w14:textId="078B7CAA" w:rsidR="001935EF" w:rsidRPr="00E06022" w:rsidRDefault="001935EF" w:rsidP="000408C0">
            <w:pPr>
              <w:jc w:val="right"/>
              <w:rPr>
                <w:b/>
                <w:bCs/>
                <w:sz w:val="16"/>
                <w:szCs w:val="16"/>
              </w:rPr>
            </w:pPr>
            <w:r w:rsidRPr="00E06022">
              <w:rPr>
                <w:b/>
                <w:bCs/>
                <w:sz w:val="16"/>
                <w:szCs w:val="16"/>
                <w:lang w:val="ru-RU"/>
              </w:rPr>
              <w:t>-</w:t>
            </w:r>
            <w:r w:rsidR="000408C0" w:rsidRPr="00E06022">
              <w:rPr>
                <w:b/>
                <w:bCs/>
                <w:sz w:val="16"/>
                <w:szCs w:val="16"/>
              </w:rPr>
              <w:t>3 539,9</w:t>
            </w:r>
          </w:p>
        </w:tc>
        <w:tc>
          <w:tcPr>
            <w:tcW w:w="727" w:type="dxa"/>
            <w:tcBorders>
              <w:top w:val="nil"/>
              <w:left w:val="nil"/>
              <w:bottom w:val="single" w:sz="4" w:space="0" w:color="auto"/>
              <w:right w:val="single" w:sz="4" w:space="0" w:color="auto"/>
            </w:tcBorders>
            <w:shd w:val="clear" w:color="auto" w:fill="auto"/>
            <w:noWrap/>
            <w:vAlign w:val="bottom"/>
            <w:hideMark/>
          </w:tcPr>
          <w:p w14:paraId="21159CDC" w14:textId="77C8B504" w:rsidR="001935EF" w:rsidRPr="00E06022" w:rsidRDefault="001935EF" w:rsidP="000408C0">
            <w:pPr>
              <w:jc w:val="right"/>
              <w:rPr>
                <w:b/>
                <w:bCs/>
                <w:i/>
                <w:iCs/>
                <w:color w:val="000000"/>
                <w:sz w:val="16"/>
                <w:szCs w:val="16"/>
              </w:rPr>
            </w:pPr>
            <w:r w:rsidRPr="00E06022">
              <w:rPr>
                <w:b/>
                <w:bCs/>
                <w:i/>
                <w:iCs/>
                <w:color w:val="000000"/>
                <w:sz w:val="16"/>
                <w:szCs w:val="16"/>
                <w:lang w:val="ru-RU"/>
              </w:rPr>
              <w:t>-</w:t>
            </w:r>
            <w:r w:rsidR="000408C0" w:rsidRPr="00E06022">
              <w:rPr>
                <w:b/>
                <w:bCs/>
                <w:i/>
                <w:iCs/>
                <w:color w:val="000000"/>
                <w:sz w:val="16"/>
                <w:szCs w:val="16"/>
              </w:rPr>
              <w:t>1 273,1</w:t>
            </w:r>
          </w:p>
        </w:tc>
        <w:tc>
          <w:tcPr>
            <w:tcW w:w="696" w:type="dxa"/>
            <w:tcBorders>
              <w:top w:val="nil"/>
              <w:left w:val="nil"/>
              <w:bottom w:val="single" w:sz="4" w:space="0" w:color="auto"/>
              <w:right w:val="single" w:sz="4" w:space="0" w:color="auto"/>
            </w:tcBorders>
            <w:shd w:val="clear" w:color="auto" w:fill="auto"/>
            <w:noWrap/>
            <w:vAlign w:val="bottom"/>
            <w:hideMark/>
          </w:tcPr>
          <w:p w14:paraId="552F61E3" w14:textId="759F47D2" w:rsidR="001935EF" w:rsidRPr="00E06022" w:rsidRDefault="001935EF" w:rsidP="00D832F6">
            <w:pPr>
              <w:jc w:val="right"/>
              <w:rPr>
                <w:b/>
                <w:bCs/>
                <w:sz w:val="16"/>
                <w:szCs w:val="16"/>
              </w:rPr>
            </w:pPr>
            <w:r w:rsidRPr="00E06022">
              <w:rPr>
                <w:b/>
                <w:bCs/>
                <w:sz w:val="16"/>
                <w:szCs w:val="16"/>
                <w:lang w:val="ru-RU"/>
              </w:rPr>
              <w:t>93,</w:t>
            </w:r>
            <w:r w:rsidR="00D832F6" w:rsidRPr="00E06022">
              <w:rPr>
                <w:b/>
                <w:bCs/>
                <w:sz w:val="16"/>
                <w:szCs w:val="16"/>
              </w:rPr>
              <w:t>9</w:t>
            </w:r>
          </w:p>
        </w:tc>
        <w:tc>
          <w:tcPr>
            <w:tcW w:w="728" w:type="dxa"/>
            <w:tcBorders>
              <w:top w:val="nil"/>
              <w:left w:val="nil"/>
              <w:bottom w:val="single" w:sz="4" w:space="0" w:color="auto"/>
              <w:right w:val="single" w:sz="4" w:space="0" w:color="auto"/>
            </w:tcBorders>
            <w:shd w:val="clear" w:color="auto" w:fill="auto"/>
            <w:noWrap/>
            <w:vAlign w:val="bottom"/>
            <w:hideMark/>
          </w:tcPr>
          <w:p w14:paraId="15CB23A0" w14:textId="3A0FE3BC" w:rsidR="001935EF" w:rsidRPr="00E06022" w:rsidRDefault="00D832F6" w:rsidP="001935EF">
            <w:pPr>
              <w:jc w:val="right"/>
              <w:rPr>
                <w:b/>
                <w:bCs/>
                <w:i/>
                <w:iCs/>
                <w:color w:val="000000"/>
                <w:sz w:val="16"/>
                <w:szCs w:val="16"/>
              </w:rPr>
            </w:pPr>
            <w:r w:rsidRPr="00E06022">
              <w:rPr>
                <w:b/>
                <w:bCs/>
                <w:i/>
                <w:iCs/>
                <w:color w:val="000000"/>
                <w:sz w:val="16"/>
                <w:szCs w:val="16"/>
              </w:rPr>
              <w:t>67,6</w:t>
            </w:r>
          </w:p>
        </w:tc>
      </w:tr>
      <w:tr w:rsidR="001935EF" w:rsidRPr="001935EF" w14:paraId="54A368E2" w14:textId="77777777" w:rsidTr="00B77F31">
        <w:trPr>
          <w:trHeight w:val="482"/>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B2F7CFB" w14:textId="77777777" w:rsidR="001935EF" w:rsidRPr="00E06022" w:rsidRDefault="001935EF" w:rsidP="001935EF">
            <w:pPr>
              <w:rPr>
                <w:b/>
                <w:bCs/>
                <w:color w:val="000000"/>
                <w:sz w:val="16"/>
                <w:szCs w:val="16"/>
                <w:lang w:val="en-GB"/>
              </w:rPr>
            </w:pPr>
            <w:r w:rsidRPr="00E06022">
              <w:rPr>
                <w:b/>
                <w:bCs/>
                <w:color w:val="000000"/>
                <w:sz w:val="16"/>
                <w:szCs w:val="16"/>
                <w:lang w:val="en-GB"/>
              </w:rPr>
              <w:t>Servicii de stat cu destinație generală</w:t>
            </w:r>
          </w:p>
        </w:tc>
        <w:tc>
          <w:tcPr>
            <w:tcW w:w="719" w:type="dxa"/>
            <w:tcBorders>
              <w:top w:val="nil"/>
              <w:left w:val="nil"/>
              <w:bottom w:val="single" w:sz="4" w:space="0" w:color="auto"/>
              <w:right w:val="single" w:sz="4" w:space="0" w:color="auto"/>
            </w:tcBorders>
            <w:shd w:val="clear" w:color="auto" w:fill="auto"/>
            <w:noWrap/>
            <w:vAlign w:val="bottom"/>
            <w:hideMark/>
          </w:tcPr>
          <w:p w14:paraId="07DA7AA2" w14:textId="40F9F225" w:rsidR="001935EF" w:rsidRPr="00E06022" w:rsidRDefault="000B5010" w:rsidP="001935EF">
            <w:pPr>
              <w:jc w:val="right"/>
              <w:rPr>
                <w:b/>
                <w:bCs/>
                <w:color w:val="000000"/>
                <w:sz w:val="16"/>
                <w:szCs w:val="16"/>
              </w:rPr>
            </w:pPr>
            <w:r w:rsidRPr="00E06022">
              <w:rPr>
                <w:b/>
                <w:bCs/>
                <w:color w:val="000000"/>
                <w:sz w:val="16"/>
                <w:szCs w:val="16"/>
              </w:rPr>
              <w:t>8 431,7</w:t>
            </w:r>
          </w:p>
        </w:tc>
        <w:tc>
          <w:tcPr>
            <w:tcW w:w="728" w:type="dxa"/>
            <w:tcBorders>
              <w:top w:val="nil"/>
              <w:left w:val="nil"/>
              <w:bottom w:val="single" w:sz="4" w:space="0" w:color="auto"/>
              <w:right w:val="single" w:sz="4" w:space="0" w:color="auto"/>
            </w:tcBorders>
            <w:shd w:val="clear" w:color="auto" w:fill="auto"/>
            <w:noWrap/>
            <w:vAlign w:val="bottom"/>
            <w:hideMark/>
          </w:tcPr>
          <w:p w14:paraId="639F5D56" w14:textId="39967101" w:rsidR="001935EF" w:rsidRPr="00E06022" w:rsidRDefault="000B5010" w:rsidP="001935EF">
            <w:pPr>
              <w:jc w:val="right"/>
              <w:rPr>
                <w:b/>
                <w:bCs/>
                <w:i/>
                <w:iCs/>
                <w:color w:val="000000"/>
                <w:sz w:val="16"/>
                <w:szCs w:val="16"/>
              </w:rPr>
            </w:pPr>
            <w:r w:rsidRPr="00E06022">
              <w:rPr>
                <w:b/>
                <w:bCs/>
                <w:i/>
                <w:iCs/>
                <w:color w:val="000000"/>
                <w:sz w:val="16"/>
                <w:szCs w:val="16"/>
              </w:rPr>
              <w:t>105,4</w:t>
            </w:r>
          </w:p>
        </w:tc>
        <w:tc>
          <w:tcPr>
            <w:tcW w:w="719" w:type="dxa"/>
            <w:tcBorders>
              <w:top w:val="nil"/>
              <w:left w:val="nil"/>
              <w:bottom w:val="single" w:sz="4" w:space="0" w:color="auto"/>
              <w:right w:val="single" w:sz="4" w:space="0" w:color="auto"/>
            </w:tcBorders>
            <w:shd w:val="clear" w:color="auto" w:fill="auto"/>
            <w:noWrap/>
            <w:vAlign w:val="bottom"/>
            <w:hideMark/>
          </w:tcPr>
          <w:p w14:paraId="73CC86D4" w14:textId="0E034617" w:rsidR="001935EF" w:rsidRPr="00E06022" w:rsidRDefault="006074B0" w:rsidP="001935EF">
            <w:pPr>
              <w:jc w:val="right"/>
              <w:rPr>
                <w:b/>
                <w:bCs/>
                <w:sz w:val="16"/>
                <w:szCs w:val="16"/>
              </w:rPr>
            </w:pPr>
            <w:r w:rsidRPr="00E06022">
              <w:rPr>
                <w:b/>
                <w:bCs/>
                <w:sz w:val="16"/>
                <w:szCs w:val="16"/>
              </w:rPr>
              <w:t>8 774,4</w:t>
            </w:r>
          </w:p>
        </w:tc>
        <w:tc>
          <w:tcPr>
            <w:tcW w:w="728" w:type="dxa"/>
            <w:tcBorders>
              <w:top w:val="nil"/>
              <w:left w:val="nil"/>
              <w:bottom w:val="single" w:sz="4" w:space="0" w:color="auto"/>
              <w:right w:val="single" w:sz="4" w:space="0" w:color="auto"/>
            </w:tcBorders>
            <w:shd w:val="clear" w:color="auto" w:fill="auto"/>
            <w:noWrap/>
            <w:vAlign w:val="bottom"/>
            <w:hideMark/>
          </w:tcPr>
          <w:p w14:paraId="085D6403" w14:textId="6657AB17" w:rsidR="001935EF" w:rsidRPr="00E06022" w:rsidRDefault="006074B0" w:rsidP="001935EF">
            <w:pPr>
              <w:jc w:val="right"/>
              <w:rPr>
                <w:b/>
                <w:bCs/>
                <w:i/>
                <w:iCs/>
                <w:color w:val="000000"/>
                <w:sz w:val="16"/>
                <w:szCs w:val="16"/>
              </w:rPr>
            </w:pPr>
            <w:r w:rsidRPr="00E06022">
              <w:rPr>
                <w:b/>
                <w:bCs/>
                <w:i/>
                <w:iCs/>
                <w:color w:val="000000"/>
                <w:sz w:val="16"/>
                <w:szCs w:val="16"/>
              </w:rPr>
              <w:t>121,3</w:t>
            </w:r>
          </w:p>
        </w:tc>
        <w:tc>
          <w:tcPr>
            <w:tcW w:w="828" w:type="dxa"/>
            <w:tcBorders>
              <w:top w:val="nil"/>
              <w:left w:val="nil"/>
              <w:bottom w:val="single" w:sz="4" w:space="0" w:color="auto"/>
              <w:right w:val="single" w:sz="4" w:space="0" w:color="auto"/>
            </w:tcBorders>
            <w:shd w:val="clear" w:color="auto" w:fill="auto"/>
            <w:noWrap/>
            <w:vAlign w:val="bottom"/>
            <w:hideMark/>
          </w:tcPr>
          <w:p w14:paraId="01D27746" w14:textId="72138BC1" w:rsidR="001935EF" w:rsidRPr="00E06022" w:rsidRDefault="00311B13" w:rsidP="001935EF">
            <w:pPr>
              <w:jc w:val="right"/>
              <w:rPr>
                <w:b/>
                <w:bCs/>
                <w:sz w:val="16"/>
                <w:szCs w:val="16"/>
              </w:rPr>
            </w:pPr>
            <w:r w:rsidRPr="00E06022">
              <w:rPr>
                <w:b/>
                <w:bCs/>
                <w:sz w:val="16"/>
                <w:szCs w:val="16"/>
              </w:rPr>
              <w:t>7 940,9</w:t>
            </w:r>
          </w:p>
        </w:tc>
        <w:tc>
          <w:tcPr>
            <w:tcW w:w="727" w:type="dxa"/>
            <w:tcBorders>
              <w:top w:val="nil"/>
              <w:left w:val="nil"/>
              <w:bottom w:val="single" w:sz="4" w:space="0" w:color="auto"/>
              <w:right w:val="single" w:sz="4" w:space="0" w:color="auto"/>
            </w:tcBorders>
            <w:shd w:val="clear" w:color="auto" w:fill="auto"/>
            <w:noWrap/>
            <w:vAlign w:val="bottom"/>
            <w:hideMark/>
          </w:tcPr>
          <w:p w14:paraId="0236640B" w14:textId="0D685989" w:rsidR="001935EF" w:rsidRPr="00E06022" w:rsidRDefault="00311B13" w:rsidP="001935EF">
            <w:pPr>
              <w:jc w:val="right"/>
              <w:rPr>
                <w:b/>
                <w:bCs/>
                <w:i/>
                <w:iCs/>
                <w:color w:val="000000"/>
                <w:sz w:val="16"/>
                <w:szCs w:val="16"/>
              </w:rPr>
            </w:pPr>
            <w:r w:rsidRPr="00E06022">
              <w:rPr>
                <w:b/>
                <w:bCs/>
                <w:i/>
                <w:iCs/>
                <w:color w:val="000000"/>
                <w:sz w:val="16"/>
                <w:szCs w:val="16"/>
              </w:rPr>
              <w:t>57,2</w:t>
            </w:r>
          </w:p>
        </w:tc>
        <w:tc>
          <w:tcPr>
            <w:tcW w:w="696" w:type="dxa"/>
            <w:tcBorders>
              <w:top w:val="nil"/>
              <w:left w:val="nil"/>
              <w:bottom w:val="single" w:sz="4" w:space="0" w:color="auto"/>
              <w:right w:val="single" w:sz="4" w:space="0" w:color="auto"/>
            </w:tcBorders>
            <w:shd w:val="clear" w:color="auto" w:fill="auto"/>
            <w:noWrap/>
            <w:vAlign w:val="bottom"/>
            <w:hideMark/>
          </w:tcPr>
          <w:p w14:paraId="7BA8A288" w14:textId="159A3F65" w:rsidR="001935EF" w:rsidRPr="00E06022" w:rsidRDefault="001935EF" w:rsidP="000408C0">
            <w:pPr>
              <w:jc w:val="right"/>
              <w:rPr>
                <w:b/>
                <w:bCs/>
                <w:sz w:val="16"/>
                <w:szCs w:val="16"/>
              </w:rPr>
            </w:pPr>
            <w:r w:rsidRPr="00E06022">
              <w:rPr>
                <w:b/>
                <w:bCs/>
                <w:sz w:val="16"/>
                <w:szCs w:val="16"/>
                <w:lang w:val="ru-RU"/>
              </w:rPr>
              <w:t>-</w:t>
            </w:r>
            <w:r w:rsidR="000408C0" w:rsidRPr="00E06022">
              <w:rPr>
                <w:b/>
                <w:bCs/>
                <w:sz w:val="16"/>
                <w:szCs w:val="16"/>
              </w:rPr>
              <w:t>833,5</w:t>
            </w:r>
          </w:p>
        </w:tc>
        <w:tc>
          <w:tcPr>
            <w:tcW w:w="727" w:type="dxa"/>
            <w:tcBorders>
              <w:top w:val="nil"/>
              <w:left w:val="nil"/>
              <w:bottom w:val="single" w:sz="4" w:space="0" w:color="auto"/>
              <w:right w:val="single" w:sz="4" w:space="0" w:color="auto"/>
            </w:tcBorders>
            <w:shd w:val="clear" w:color="auto" w:fill="auto"/>
            <w:noWrap/>
            <w:vAlign w:val="bottom"/>
            <w:hideMark/>
          </w:tcPr>
          <w:p w14:paraId="0F703683" w14:textId="2CDB9F68" w:rsidR="001935EF" w:rsidRPr="00E06022" w:rsidRDefault="001935EF" w:rsidP="000408C0">
            <w:pPr>
              <w:jc w:val="right"/>
              <w:rPr>
                <w:b/>
                <w:bCs/>
                <w:i/>
                <w:iCs/>
                <w:color w:val="000000"/>
                <w:sz w:val="16"/>
                <w:szCs w:val="16"/>
              </w:rPr>
            </w:pPr>
            <w:r w:rsidRPr="00E06022">
              <w:rPr>
                <w:b/>
                <w:bCs/>
                <w:i/>
                <w:iCs/>
                <w:color w:val="000000"/>
                <w:sz w:val="16"/>
                <w:szCs w:val="16"/>
                <w:lang w:val="ru-RU"/>
              </w:rPr>
              <w:t>-</w:t>
            </w:r>
            <w:r w:rsidR="000408C0" w:rsidRPr="00E06022">
              <w:rPr>
                <w:b/>
                <w:bCs/>
                <w:i/>
                <w:iCs/>
                <w:color w:val="000000"/>
                <w:sz w:val="16"/>
                <w:szCs w:val="16"/>
              </w:rPr>
              <w:t>64,1</w:t>
            </w:r>
          </w:p>
        </w:tc>
        <w:tc>
          <w:tcPr>
            <w:tcW w:w="696" w:type="dxa"/>
            <w:tcBorders>
              <w:top w:val="nil"/>
              <w:left w:val="nil"/>
              <w:bottom w:val="single" w:sz="4" w:space="0" w:color="auto"/>
              <w:right w:val="single" w:sz="4" w:space="0" w:color="auto"/>
            </w:tcBorders>
            <w:shd w:val="clear" w:color="auto" w:fill="auto"/>
            <w:noWrap/>
            <w:vAlign w:val="bottom"/>
            <w:hideMark/>
          </w:tcPr>
          <w:p w14:paraId="5EE7FC35" w14:textId="3E8544E3" w:rsidR="001935EF" w:rsidRPr="00E06022" w:rsidRDefault="006614D6" w:rsidP="001935EF">
            <w:pPr>
              <w:jc w:val="right"/>
              <w:rPr>
                <w:b/>
                <w:bCs/>
                <w:sz w:val="16"/>
                <w:szCs w:val="16"/>
              </w:rPr>
            </w:pPr>
            <w:r w:rsidRPr="00E06022">
              <w:rPr>
                <w:b/>
                <w:bCs/>
                <w:sz w:val="16"/>
                <w:szCs w:val="16"/>
              </w:rPr>
              <w:t>90,5</w:t>
            </w:r>
          </w:p>
        </w:tc>
        <w:tc>
          <w:tcPr>
            <w:tcW w:w="728" w:type="dxa"/>
            <w:tcBorders>
              <w:top w:val="nil"/>
              <w:left w:val="nil"/>
              <w:bottom w:val="single" w:sz="4" w:space="0" w:color="auto"/>
              <w:right w:val="single" w:sz="4" w:space="0" w:color="auto"/>
            </w:tcBorders>
            <w:shd w:val="clear" w:color="auto" w:fill="auto"/>
            <w:noWrap/>
            <w:vAlign w:val="bottom"/>
            <w:hideMark/>
          </w:tcPr>
          <w:p w14:paraId="04C35513" w14:textId="1E27209F" w:rsidR="001935EF" w:rsidRPr="00E06022" w:rsidRDefault="006614D6" w:rsidP="001935EF">
            <w:pPr>
              <w:jc w:val="right"/>
              <w:rPr>
                <w:b/>
                <w:bCs/>
                <w:i/>
                <w:iCs/>
                <w:color w:val="000000"/>
                <w:sz w:val="16"/>
                <w:szCs w:val="16"/>
              </w:rPr>
            </w:pPr>
            <w:r w:rsidRPr="00E06022">
              <w:rPr>
                <w:b/>
                <w:bCs/>
                <w:i/>
                <w:iCs/>
                <w:color w:val="000000"/>
                <w:sz w:val="16"/>
                <w:szCs w:val="16"/>
              </w:rPr>
              <w:t>47,2</w:t>
            </w:r>
          </w:p>
        </w:tc>
      </w:tr>
      <w:tr w:rsidR="001935EF" w:rsidRPr="001935EF" w14:paraId="4B93A8F8" w14:textId="77777777" w:rsidTr="00B77F31">
        <w:trPr>
          <w:trHeight w:val="385"/>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BFB7BAC"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19C43999" w14:textId="2D12343A" w:rsidR="001935EF" w:rsidRPr="00E06022" w:rsidRDefault="000B5010" w:rsidP="000B5010">
            <w:pPr>
              <w:jc w:val="right"/>
              <w:rPr>
                <w:i/>
                <w:iCs/>
                <w:color w:val="000000"/>
                <w:sz w:val="16"/>
                <w:szCs w:val="16"/>
              </w:rPr>
            </w:pPr>
            <w:r w:rsidRPr="00E06022">
              <w:rPr>
                <w:i/>
                <w:iCs/>
                <w:color w:val="000000"/>
                <w:sz w:val="16"/>
                <w:szCs w:val="16"/>
              </w:rPr>
              <w:t>2 688,6</w:t>
            </w:r>
          </w:p>
        </w:tc>
        <w:tc>
          <w:tcPr>
            <w:tcW w:w="728" w:type="dxa"/>
            <w:tcBorders>
              <w:top w:val="nil"/>
              <w:left w:val="nil"/>
              <w:bottom w:val="single" w:sz="4" w:space="0" w:color="auto"/>
              <w:right w:val="single" w:sz="4" w:space="0" w:color="auto"/>
            </w:tcBorders>
            <w:shd w:val="clear" w:color="auto" w:fill="auto"/>
            <w:noWrap/>
            <w:vAlign w:val="bottom"/>
            <w:hideMark/>
          </w:tcPr>
          <w:p w14:paraId="17E25A55"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61B027BF" w14:textId="5EFF872F" w:rsidR="001935EF" w:rsidRPr="00E06022" w:rsidRDefault="006074B0" w:rsidP="001935EF">
            <w:pPr>
              <w:jc w:val="right"/>
              <w:rPr>
                <w:i/>
                <w:iCs/>
                <w:sz w:val="16"/>
                <w:szCs w:val="16"/>
              </w:rPr>
            </w:pPr>
            <w:r w:rsidRPr="00E06022">
              <w:rPr>
                <w:i/>
                <w:iCs/>
                <w:sz w:val="16"/>
                <w:szCs w:val="16"/>
              </w:rPr>
              <w:t>2 821,0</w:t>
            </w:r>
          </w:p>
        </w:tc>
        <w:tc>
          <w:tcPr>
            <w:tcW w:w="728" w:type="dxa"/>
            <w:tcBorders>
              <w:top w:val="nil"/>
              <w:left w:val="nil"/>
              <w:bottom w:val="single" w:sz="4" w:space="0" w:color="auto"/>
              <w:right w:val="single" w:sz="4" w:space="0" w:color="auto"/>
            </w:tcBorders>
            <w:shd w:val="clear" w:color="auto" w:fill="auto"/>
            <w:noWrap/>
            <w:vAlign w:val="bottom"/>
            <w:hideMark/>
          </w:tcPr>
          <w:p w14:paraId="3DF1C56B"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7F2F7D72" w14:textId="1364FC2B" w:rsidR="001935EF" w:rsidRPr="00E06022" w:rsidRDefault="00311B13" w:rsidP="001935EF">
            <w:pPr>
              <w:jc w:val="right"/>
              <w:rPr>
                <w:i/>
                <w:iCs/>
                <w:sz w:val="16"/>
                <w:szCs w:val="16"/>
              </w:rPr>
            </w:pPr>
            <w:r w:rsidRPr="00E06022">
              <w:rPr>
                <w:i/>
                <w:iCs/>
                <w:sz w:val="16"/>
                <w:szCs w:val="16"/>
              </w:rPr>
              <w:t>2 806,</w:t>
            </w:r>
          </w:p>
        </w:tc>
        <w:tc>
          <w:tcPr>
            <w:tcW w:w="727" w:type="dxa"/>
            <w:tcBorders>
              <w:top w:val="nil"/>
              <w:left w:val="nil"/>
              <w:bottom w:val="single" w:sz="4" w:space="0" w:color="auto"/>
              <w:right w:val="single" w:sz="4" w:space="0" w:color="auto"/>
            </w:tcBorders>
            <w:shd w:val="clear" w:color="auto" w:fill="auto"/>
            <w:noWrap/>
            <w:vAlign w:val="bottom"/>
            <w:hideMark/>
          </w:tcPr>
          <w:p w14:paraId="5BEC8DFA"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1D0F8A90" w14:textId="73EBFF76" w:rsidR="001935EF" w:rsidRPr="00E06022" w:rsidRDefault="001935EF" w:rsidP="000408C0">
            <w:pPr>
              <w:jc w:val="right"/>
              <w:rPr>
                <w:sz w:val="16"/>
                <w:szCs w:val="16"/>
              </w:rPr>
            </w:pPr>
            <w:r w:rsidRPr="00E06022">
              <w:rPr>
                <w:sz w:val="16"/>
                <w:szCs w:val="16"/>
                <w:lang w:val="ru-RU"/>
              </w:rPr>
              <w:t>-</w:t>
            </w:r>
            <w:r w:rsidR="000408C0" w:rsidRPr="00E06022">
              <w:rPr>
                <w:sz w:val="16"/>
                <w:szCs w:val="16"/>
              </w:rPr>
              <w:t>14,1</w:t>
            </w:r>
          </w:p>
        </w:tc>
        <w:tc>
          <w:tcPr>
            <w:tcW w:w="727" w:type="dxa"/>
            <w:tcBorders>
              <w:top w:val="nil"/>
              <w:left w:val="nil"/>
              <w:bottom w:val="single" w:sz="4" w:space="0" w:color="auto"/>
              <w:right w:val="single" w:sz="4" w:space="0" w:color="auto"/>
            </w:tcBorders>
            <w:shd w:val="clear" w:color="auto" w:fill="auto"/>
            <w:noWrap/>
            <w:vAlign w:val="bottom"/>
            <w:hideMark/>
          </w:tcPr>
          <w:p w14:paraId="78436883"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4D0D5E41" w14:textId="76F8F1B3" w:rsidR="001935EF" w:rsidRPr="00E06022" w:rsidRDefault="001935EF" w:rsidP="006614D6">
            <w:pPr>
              <w:jc w:val="right"/>
              <w:rPr>
                <w:sz w:val="16"/>
                <w:szCs w:val="16"/>
              </w:rPr>
            </w:pPr>
            <w:r w:rsidRPr="00E06022">
              <w:rPr>
                <w:sz w:val="16"/>
                <w:szCs w:val="16"/>
                <w:lang w:val="ru-RU"/>
              </w:rPr>
              <w:t>99,</w:t>
            </w:r>
            <w:r w:rsidR="006614D6" w:rsidRPr="00E06022">
              <w:rPr>
                <w:sz w:val="16"/>
                <w:szCs w:val="16"/>
              </w:rPr>
              <w:t>5</w:t>
            </w:r>
          </w:p>
        </w:tc>
        <w:tc>
          <w:tcPr>
            <w:tcW w:w="728" w:type="dxa"/>
            <w:tcBorders>
              <w:top w:val="nil"/>
              <w:left w:val="nil"/>
              <w:bottom w:val="single" w:sz="4" w:space="0" w:color="auto"/>
              <w:right w:val="single" w:sz="4" w:space="0" w:color="auto"/>
            </w:tcBorders>
            <w:shd w:val="clear" w:color="auto" w:fill="auto"/>
            <w:noWrap/>
            <w:vAlign w:val="bottom"/>
            <w:hideMark/>
          </w:tcPr>
          <w:p w14:paraId="14E5B669"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6074B0" w:rsidRPr="001935EF" w14:paraId="4FEAEF8B" w14:textId="77777777" w:rsidTr="00B77F31">
        <w:trPr>
          <w:trHeight w:val="385"/>
        </w:trPr>
        <w:tc>
          <w:tcPr>
            <w:tcW w:w="2502" w:type="dxa"/>
            <w:tcBorders>
              <w:top w:val="nil"/>
              <w:left w:val="single" w:sz="4" w:space="0" w:color="auto"/>
              <w:bottom w:val="single" w:sz="4" w:space="0" w:color="auto"/>
              <w:right w:val="single" w:sz="4" w:space="0" w:color="auto"/>
            </w:tcBorders>
            <w:shd w:val="clear" w:color="auto" w:fill="auto"/>
            <w:vAlign w:val="bottom"/>
          </w:tcPr>
          <w:p w14:paraId="7741D04D" w14:textId="2E0BC021" w:rsidR="006074B0" w:rsidRPr="00E06022" w:rsidRDefault="006074B0" w:rsidP="006074B0">
            <w:pPr>
              <w:rPr>
                <w:i/>
                <w:iCs/>
                <w:color w:val="000000"/>
                <w:sz w:val="16"/>
                <w:szCs w:val="16"/>
                <w:lang w:val="en-GB"/>
              </w:rPr>
            </w:pPr>
            <w:r w:rsidRPr="00E06022">
              <w:rPr>
                <w:i/>
                <w:iCs/>
                <w:color w:val="000000"/>
                <w:sz w:val="16"/>
                <w:szCs w:val="16"/>
                <w:lang w:val="en-GB"/>
              </w:rPr>
              <w:t>* dintre care: transferuri între BS și BASS</w:t>
            </w:r>
          </w:p>
        </w:tc>
        <w:tc>
          <w:tcPr>
            <w:tcW w:w="719" w:type="dxa"/>
            <w:tcBorders>
              <w:top w:val="nil"/>
              <w:left w:val="nil"/>
              <w:bottom w:val="single" w:sz="4" w:space="0" w:color="auto"/>
              <w:right w:val="single" w:sz="4" w:space="0" w:color="auto"/>
            </w:tcBorders>
            <w:shd w:val="clear" w:color="auto" w:fill="auto"/>
            <w:noWrap/>
            <w:vAlign w:val="bottom"/>
          </w:tcPr>
          <w:p w14:paraId="32E10831" w14:textId="77777777" w:rsidR="006074B0" w:rsidRPr="00E06022" w:rsidRDefault="006074B0" w:rsidP="000B5010">
            <w:pPr>
              <w:jc w:val="right"/>
              <w:rPr>
                <w:i/>
                <w:iCs/>
                <w:color w:val="000000"/>
                <w:sz w:val="16"/>
                <w:szCs w:val="16"/>
              </w:rPr>
            </w:pPr>
          </w:p>
        </w:tc>
        <w:tc>
          <w:tcPr>
            <w:tcW w:w="728" w:type="dxa"/>
            <w:tcBorders>
              <w:top w:val="nil"/>
              <w:left w:val="nil"/>
              <w:bottom w:val="single" w:sz="4" w:space="0" w:color="auto"/>
              <w:right w:val="single" w:sz="4" w:space="0" w:color="auto"/>
            </w:tcBorders>
            <w:shd w:val="clear" w:color="auto" w:fill="auto"/>
            <w:noWrap/>
            <w:vAlign w:val="bottom"/>
          </w:tcPr>
          <w:p w14:paraId="7E042121" w14:textId="77777777" w:rsidR="006074B0" w:rsidRPr="00E06022" w:rsidRDefault="006074B0" w:rsidP="001935EF">
            <w:pPr>
              <w:rPr>
                <w:i/>
                <w:iCs/>
                <w:color w:val="000000"/>
                <w:sz w:val="16"/>
                <w:szCs w:val="16"/>
                <w:lang w:val="en-US"/>
              </w:rPr>
            </w:pPr>
          </w:p>
        </w:tc>
        <w:tc>
          <w:tcPr>
            <w:tcW w:w="719" w:type="dxa"/>
            <w:tcBorders>
              <w:top w:val="nil"/>
              <w:left w:val="nil"/>
              <w:bottom w:val="single" w:sz="4" w:space="0" w:color="auto"/>
              <w:right w:val="single" w:sz="4" w:space="0" w:color="auto"/>
            </w:tcBorders>
            <w:shd w:val="clear" w:color="auto" w:fill="auto"/>
            <w:noWrap/>
            <w:vAlign w:val="bottom"/>
          </w:tcPr>
          <w:p w14:paraId="7F77ED50" w14:textId="4234E1F4" w:rsidR="006074B0" w:rsidRPr="00E06022" w:rsidRDefault="006074B0" w:rsidP="00201CFA">
            <w:pPr>
              <w:jc w:val="center"/>
              <w:rPr>
                <w:i/>
                <w:iCs/>
                <w:sz w:val="16"/>
                <w:szCs w:val="16"/>
              </w:rPr>
            </w:pPr>
            <w:r w:rsidRPr="00E06022">
              <w:rPr>
                <w:i/>
                <w:iCs/>
                <w:sz w:val="16"/>
                <w:szCs w:val="16"/>
              </w:rPr>
              <w:t>1,1</w:t>
            </w:r>
          </w:p>
        </w:tc>
        <w:tc>
          <w:tcPr>
            <w:tcW w:w="728" w:type="dxa"/>
            <w:tcBorders>
              <w:top w:val="nil"/>
              <w:left w:val="nil"/>
              <w:bottom w:val="single" w:sz="4" w:space="0" w:color="auto"/>
              <w:right w:val="single" w:sz="4" w:space="0" w:color="auto"/>
            </w:tcBorders>
            <w:shd w:val="clear" w:color="auto" w:fill="auto"/>
            <w:noWrap/>
            <w:vAlign w:val="bottom"/>
          </w:tcPr>
          <w:p w14:paraId="36D81FDB" w14:textId="77777777" w:rsidR="006074B0" w:rsidRPr="00E06022" w:rsidRDefault="006074B0" w:rsidP="001935EF">
            <w:pPr>
              <w:rPr>
                <w:i/>
                <w:iCs/>
                <w:color w:val="000000"/>
                <w:sz w:val="16"/>
                <w:szCs w:val="16"/>
                <w:lang w:val="en-US"/>
              </w:rPr>
            </w:pPr>
          </w:p>
        </w:tc>
        <w:tc>
          <w:tcPr>
            <w:tcW w:w="828" w:type="dxa"/>
            <w:tcBorders>
              <w:top w:val="nil"/>
              <w:left w:val="nil"/>
              <w:bottom w:val="single" w:sz="4" w:space="0" w:color="auto"/>
              <w:right w:val="single" w:sz="4" w:space="0" w:color="auto"/>
            </w:tcBorders>
            <w:shd w:val="clear" w:color="auto" w:fill="auto"/>
            <w:noWrap/>
            <w:vAlign w:val="bottom"/>
          </w:tcPr>
          <w:p w14:paraId="1C4AEFE6" w14:textId="5102071D" w:rsidR="006074B0" w:rsidRPr="00E06022" w:rsidRDefault="00311B13" w:rsidP="00311B13">
            <w:pPr>
              <w:jc w:val="center"/>
              <w:rPr>
                <w:i/>
                <w:iCs/>
                <w:sz w:val="16"/>
                <w:szCs w:val="16"/>
                <w:lang w:val="en-US"/>
              </w:rPr>
            </w:pPr>
            <w:r w:rsidRPr="00E06022">
              <w:rPr>
                <w:i/>
                <w:iCs/>
                <w:sz w:val="16"/>
                <w:szCs w:val="16"/>
                <w:lang w:val="en-US"/>
              </w:rPr>
              <w:t>1,1</w:t>
            </w:r>
          </w:p>
        </w:tc>
        <w:tc>
          <w:tcPr>
            <w:tcW w:w="727" w:type="dxa"/>
            <w:tcBorders>
              <w:top w:val="nil"/>
              <w:left w:val="nil"/>
              <w:bottom w:val="single" w:sz="4" w:space="0" w:color="auto"/>
              <w:right w:val="single" w:sz="4" w:space="0" w:color="auto"/>
            </w:tcBorders>
            <w:shd w:val="clear" w:color="auto" w:fill="auto"/>
            <w:noWrap/>
            <w:vAlign w:val="bottom"/>
          </w:tcPr>
          <w:p w14:paraId="01E20E25" w14:textId="77777777" w:rsidR="006074B0" w:rsidRPr="00E06022" w:rsidRDefault="006074B0" w:rsidP="00311B13">
            <w:pPr>
              <w:jc w:val="center"/>
              <w:rPr>
                <w:i/>
                <w:iCs/>
                <w:color w:val="000000"/>
                <w:sz w:val="16"/>
                <w:szCs w:val="16"/>
                <w:lang w:val="en-US"/>
              </w:rPr>
            </w:pPr>
          </w:p>
        </w:tc>
        <w:tc>
          <w:tcPr>
            <w:tcW w:w="696" w:type="dxa"/>
            <w:tcBorders>
              <w:top w:val="nil"/>
              <w:left w:val="nil"/>
              <w:bottom w:val="single" w:sz="4" w:space="0" w:color="auto"/>
              <w:right w:val="single" w:sz="4" w:space="0" w:color="auto"/>
            </w:tcBorders>
            <w:shd w:val="clear" w:color="auto" w:fill="auto"/>
            <w:noWrap/>
            <w:vAlign w:val="bottom"/>
          </w:tcPr>
          <w:p w14:paraId="58454EC6" w14:textId="77777777" w:rsidR="006074B0" w:rsidRPr="00E06022" w:rsidRDefault="006074B0" w:rsidP="001935EF">
            <w:pPr>
              <w:jc w:val="right"/>
              <w:rPr>
                <w:sz w:val="16"/>
                <w:szCs w:val="16"/>
                <w:lang w:val="en-US"/>
              </w:rPr>
            </w:pPr>
          </w:p>
        </w:tc>
        <w:tc>
          <w:tcPr>
            <w:tcW w:w="727" w:type="dxa"/>
            <w:tcBorders>
              <w:top w:val="nil"/>
              <w:left w:val="nil"/>
              <w:bottom w:val="single" w:sz="4" w:space="0" w:color="auto"/>
              <w:right w:val="single" w:sz="4" w:space="0" w:color="auto"/>
            </w:tcBorders>
            <w:shd w:val="clear" w:color="auto" w:fill="auto"/>
            <w:noWrap/>
            <w:vAlign w:val="bottom"/>
          </w:tcPr>
          <w:p w14:paraId="75EBD7A6" w14:textId="77777777" w:rsidR="006074B0" w:rsidRPr="00E06022" w:rsidRDefault="006074B0" w:rsidP="001935EF">
            <w:pPr>
              <w:rPr>
                <w:i/>
                <w:iCs/>
                <w:color w:val="000000"/>
                <w:sz w:val="16"/>
                <w:szCs w:val="16"/>
                <w:lang w:val="en-US"/>
              </w:rPr>
            </w:pPr>
          </w:p>
        </w:tc>
        <w:tc>
          <w:tcPr>
            <w:tcW w:w="696" w:type="dxa"/>
            <w:tcBorders>
              <w:top w:val="nil"/>
              <w:left w:val="nil"/>
              <w:bottom w:val="single" w:sz="4" w:space="0" w:color="auto"/>
              <w:right w:val="single" w:sz="4" w:space="0" w:color="auto"/>
            </w:tcBorders>
            <w:shd w:val="clear" w:color="auto" w:fill="auto"/>
            <w:noWrap/>
            <w:vAlign w:val="bottom"/>
          </w:tcPr>
          <w:p w14:paraId="73BCE45A" w14:textId="5B065B92" w:rsidR="006074B0" w:rsidRPr="00E06022" w:rsidRDefault="006614D6" w:rsidP="001935EF">
            <w:pPr>
              <w:jc w:val="right"/>
              <w:rPr>
                <w:sz w:val="16"/>
                <w:szCs w:val="16"/>
                <w:lang w:val="en-US"/>
              </w:rPr>
            </w:pPr>
            <w:r w:rsidRPr="00E06022">
              <w:rPr>
                <w:sz w:val="16"/>
                <w:szCs w:val="16"/>
                <w:lang w:val="en-US"/>
              </w:rPr>
              <w:t>100,0</w:t>
            </w:r>
          </w:p>
        </w:tc>
        <w:tc>
          <w:tcPr>
            <w:tcW w:w="728" w:type="dxa"/>
            <w:tcBorders>
              <w:top w:val="nil"/>
              <w:left w:val="nil"/>
              <w:bottom w:val="single" w:sz="4" w:space="0" w:color="auto"/>
              <w:right w:val="single" w:sz="4" w:space="0" w:color="auto"/>
            </w:tcBorders>
            <w:shd w:val="clear" w:color="auto" w:fill="auto"/>
            <w:noWrap/>
            <w:vAlign w:val="bottom"/>
          </w:tcPr>
          <w:p w14:paraId="30914403" w14:textId="77777777" w:rsidR="006074B0" w:rsidRPr="00E06022" w:rsidRDefault="006074B0" w:rsidP="001935EF">
            <w:pPr>
              <w:rPr>
                <w:i/>
                <w:iCs/>
                <w:color w:val="000000"/>
                <w:sz w:val="16"/>
                <w:szCs w:val="16"/>
                <w:lang w:val="en-US"/>
              </w:rPr>
            </w:pPr>
          </w:p>
        </w:tc>
      </w:tr>
      <w:tr w:rsidR="001935EF" w:rsidRPr="001935EF" w14:paraId="6A5846A6" w14:textId="77777777" w:rsidTr="00B77F31">
        <w:trPr>
          <w:trHeight w:val="482"/>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7AC60F3A" w14:textId="77777777" w:rsidR="001935EF" w:rsidRPr="00E06022" w:rsidRDefault="001935EF" w:rsidP="001935EF">
            <w:pPr>
              <w:rPr>
                <w:b/>
                <w:bCs/>
                <w:color w:val="000000"/>
                <w:sz w:val="16"/>
                <w:szCs w:val="16"/>
                <w:lang w:val="ru-RU"/>
              </w:rPr>
            </w:pPr>
            <w:r w:rsidRPr="00E06022">
              <w:rPr>
                <w:b/>
                <w:bCs/>
                <w:color w:val="000000"/>
                <w:sz w:val="16"/>
                <w:szCs w:val="16"/>
                <w:lang w:val="ru-RU"/>
              </w:rPr>
              <w:t>Apărare națională</w:t>
            </w:r>
          </w:p>
        </w:tc>
        <w:tc>
          <w:tcPr>
            <w:tcW w:w="719" w:type="dxa"/>
            <w:tcBorders>
              <w:top w:val="nil"/>
              <w:left w:val="nil"/>
              <w:bottom w:val="single" w:sz="4" w:space="0" w:color="auto"/>
              <w:right w:val="single" w:sz="4" w:space="0" w:color="auto"/>
            </w:tcBorders>
            <w:shd w:val="clear" w:color="auto" w:fill="auto"/>
            <w:noWrap/>
            <w:vAlign w:val="bottom"/>
            <w:hideMark/>
          </w:tcPr>
          <w:p w14:paraId="1B431BCF" w14:textId="71D99C4D" w:rsidR="001935EF" w:rsidRPr="00E06022" w:rsidRDefault="000B5010" w:rsidP="001935EF">
            <w:pPr>
              <w:jc w:val="right"/>
              <w:rPr>
                <w:b/>
                <w:bCs/>
                <w:color w:val="000000"/>
                <w:sz w:val="16"/>
                <w:szCs w:val="16"/>
              </w:rPr>
            </w:pPr>
            <w:r w:rsidRPr="00E06022">
              <w:rPr>
                <w:b/>
                <w:bCs/>
                <w:color w:val="000000"/>
                <w:sz w:val="16"/>
                <w:szCs w:val="16"/>
              </w:rPr>
              <w:t>779,0</w:t>
            </w:r>
          </w:p>
        </w:tc>
        <w:tc>
          <w:tcPr>
            <w:tcW w:w="728" w:type="dxa"/>
            <w:tcBorders>
              <w:top w:val="nil"/>
              <w:left w:val="nil"/>
              <w:bottom w:val="single" w:sz="4" w:space="0" w:color="auto"/>
              <w:right w:val="single" w:sz="4" w:space="0" w:color="auto"/>
            </w:tcBorders>
            <w:shd w:val="clear" w:color="auto" w:fill="auto"/>
            <w:noWrap/>
            <w:vAlign w:val="bottom"/>
            <w:hideMark/>
          </w:tcPr>
          <w:p w14:paraId="788E91DD" w14:textId="6145ED4D" w:rsidR="001935EF" w:rsidRPr="00E06022" w:rsidRDefault="001935EF" w:rsidP="000B5010">
            <w:pPr>
              <w:jc w:val="right"/>
              <w:rPr>
                <w:b/>
                <w:bCs/>
                <w:i/>
                <w:iCs/>
                <w:color w:val="000000"/>
                <w:sz w:val="16"/>
                <w:szCs w:val="16"/>
              </w:rPr>
            </w:pPr>
            <w:r w:rsidRPr="00E06022">
              <w:rPr>
                <w:b/>
                <w:bCs/>
                <w:i/>
                <w:iCs/>
                <w:color w:val="000000"/>
                <w:sz w:val="16"/>
                <w:szCs w:val="16"/>
                <w:lang w:val="ru-RU"/>
              </w:rPr>
              <w:t>10,</w:t>
            </w:r>
            <w:r w:rsidR="000B5010" w:rsidRPr="00E06022">
              <w:rPr>
                <w:b/>
                <w:bCs/>
                <w:i/>
                <w:iCs/>
                <w:color w:val="000000"/>
                <w:sz w:val="16"/>
                <w:szCs w:val="16"/>
              </w:rPr>
              <w:t>7</w:t>
            </w:r>
          </w:p>
        </w:tc>
        <w:tc>
          <w:tcPr>
            <w:tcW w:w="719" w:type="dxa"/>
            <w:tcBorders>
              <w:top w:val="nil"/>
              <w:left w:val="nil"/>
              <w:bottom w:val="single" w:sz="4" w:space="0" w:color="auto"/>
              <w:right w:val="single" w:sz="4" w:space="0" w:color="auto"/>
            </w:tcBorders>
            <w:shd w:val="clear" w:color="auto" w:fill="auto"/>
            <w:noWrap/>
            <w:vAlign w:val="bottom"/>
            <w:hideMark/>
          </w:tcPr>
          <w:p w14:paraId="107EB7EF" w14:textId="59A99BD5" w:rsidR="001935EF" w:rsidRPr="00E06022" w:rsidRDefault="00201CFA" w:rsidP="001935EF">
            <w:pPr>
              <w:jc w:val="right"/>
              <w:rPr>
                <w:b/>
                <w:bCs/>
                <w:sz w:val="16"/>
                <w:szCs w:val="16"/>
              </w:rPr>
            </w:pPr>
            <w:r w:rsidRPr="00E06022">
              <w:rPr>
                <w:b/>
                <w:bCs/>
                <w:sz w:val="16"/>
                <w:szCs w:val="16"/>
              </w:rPr>
              <w:t>779,9</w:t>
            </w:r>
          </w:p>
        </w:tc>
        <w:tc>
          <w:tcPr>
            <w:tcW w:w="728" w:type="dxa"/>
            <w:tcBorders>
              <w:top w:val="nil"/>
              <w:left w:val="nil"/>
              <w:bottom w:val="single" w:sz="4" w:space="0" w:color="auto"/>
              <w:right w:val="single" w:sz="4" w:space="0" w:color="auto"/>
            </w:tcBorders>
            <w:shd w:val="clear" w:color="auto" w:fill="auto"/>
            <w:noWrap/>
            <w:vAlign w:val="bottom"/>
            <w:hideMark/>
          </w:tcPr>
          <w:p w14:paraId="68630DFC" w14:textId="1698E2BD" w:rsidR="001935EF" w:rsidRPr="00E06022" w:rsidRDefault="00201CFA" w:rsidP="001935EF">
            <w:pPr>
              <w:jc w:val="right"/>
              <w:rPr>
                <w:b/>
                <w:bCs/>
                <w:i/>
                <w:iCs/>
                <w:color w:val="000000"/>
                <w:sz w:val="16"/>
                <w:szCs w:val="16"/>
              </w:rPr>
            </w:pPr>
            <w:r w:rsidRPr="00E06022">
              <w:rPr>
                <w:b/>
                <w:bCs/>
                <w:i/>
                <w:iCs/>
                <w:color w:val="000000"/>
                <w:sz w:val="16"/>
                <w:szCs w:val="16"/>
              </w:rPr>
              <w:t>5,4</w:t>
            </w:r>
          </w:p>
        </w:tc>
        <w:tc>
          <w:tcPr>
            <w:tcW w:w="828" w:type="dxa"/>
            <w:tcBorders>
              <w:top w:val="nil"/>
              <w:left w:val="nil"/>
              <w:bottom w:val="single" w:sz="4" w:space="0" w:color="auto"/>
              <w:right w:val="single" w:sz="4" w:space="0" w:color="auto"/>
            </w:tcBorders>
            <w:shd w:val="clear" w:color="auto" w:fill="auto"/>
            <w:noWrap/>
            <w:vAlign w:val="bottom"/>
            <w:hideMark/>
          </w:tcPr>
          <w:p w14:paraId="3B1C654C" w14:textId="333191EF" w:rsidR="001935EF" w:rsidRPr="00E06022" w:rsidRDefault="00311B13" w:rsidP="001935EF">
            <w:pPr>
              <w:jc w:val="right"/>
              <w:rPr>
                <w:b/>
                <w:bCs/>
                <w:color w:val="000000"/>
                <w:sz w:val="16"/>
                <w:szCs w:val="16"/>
              </w:rPr>
            </w:pPr>
            <w:r w:rsidRPr="00E06022">
              <w:rPr>
                <w:b/>
                <w:bCs/>
                <w:color w:val="000000"/>
                <w:sz w:val="16"/>
                <w:szCs w:val="16"/>
              </w:rPr>
              <w:t>769,4</w:t>
            </w:r>
          </w:p>
        </w:tc>
        <w:tc>
          <w:tcPr>
            <w:tcW w:w="727" w:type="dxa"/>
            <w:tcBorders>
              <w:top w:val="nil"/>
              <w:left w:val="nil"/>
              <w:bottom w:val="single" w:sz="4" w:space="0" w:color="auto"/>
              <w:right w:val="single" w:sz="4" w:space="0" w:color="auto"/>
            </w:tcBorders>
            <w:shd w:val="clear" w:color="auto" w:fill="auto"/>
            <w:noWrap/>
            <w:vAlign w:val="bottom"/>
            <w:hideMark/>
          </w:tcPr>
          <w:p w14:paraId="4B66EBE7" w14:textId="005854EF" w:rsidR="001935EF" w:rsidRPr="00E06022" w:rsidRDefault="00311B13" w:rsidP="001935EF">
            <w:pPr>
              <w:jc w:val="right"/>
              <w:rPr>
                <w:b/>
                <w:bCs/>
                <w:i/>
                <w:iCs/>
                <w:color w:val="000000"/>
                <w:sz w:val="16"/>
                <w:szCs w:val="16"/>
              </w:rPr>
            </w:pPr>
            <w:r w:rsidRPr="00E06022">
              <w:rPr>
                <w:b/>
                <w:bCs/>
                <w:i/>
                <w:iCs/>
                <w:color w:val="000000"/>
                <w:sz w:val="16"/>
                <w:szCs w:val="16"/>
              </w:rPr>
              <w:t>1,8</w:t>
            </w:r>
          </w:p>
        </w:tc>
        <w:tc>
          <w:tcPr>
            <w:tcW w:w="696" w:type="dxa"/>
            <w:tcBorders>
              <w:top w:val="nil"/>
              <w:left w:val="nil"/>
              <w:bottom w:val="single" w:sz="4" w:space="0" w:color="auto"/>
              <w:right w:val="single" w:sz="4" w:space="0" w:color="auto"/>
            </w:tcBorders>
            <w:shd w:val="clear" w:color="auto" w:fill="auto"/>
            <w:noWrap/>
            <w:vAlign w:val="bottom"/>
            <w:hideMark/>
          </w:tcPr>
          <w:p w14:paraId="4674C7D9" w14:textId="668674C4" w:rsidR="001935EF" w:rsidRPr="00E06022" w:rsidRDefault="001935EF" w:rsidP="000408C0">
            <w:pPr>
              <w:jc w:val="right"/>
              <w:rPr>
                <w:b/>
                <w:bCs/>
                <w:sz w:val="16"/>
                <w:szCs w:val="16"/>
                <w:lang w:val="ru-RU"/>
              </w:rPr>
            </w:pPr>
            <w:r w:rsidRPr="00E06022">
              <w:rPr>
                <w:b/>
                <w:bCs/>
                <w:sz w:val="16"/>
                <w:szCs w:val="16"/>
                <w:lang w:val="ru-RU"/>
              </w:rPr>
              <w:t>-</w:t>
            </w:r>
            <w:r w:rsidR="000408C0" w:rsidRPr="00E06022">
              <w:rPr>
                <w:b/>
                <w:bCs/>
                <w:sz w:val="16"/>
                <w:szCs w:val="16"/>
              </w:rPr>
              <w:t>10</w:t>
            </w:r>
            <w:r w:rsidRPr="00E06022">
              <w:rPr>
                <w:b/>
                <w:bCs/>
                <w:sz w:val="16"/>
                <w:szCs w:val="16"/>
                <w:lang w:val="ru-RU"/>
              </w:rPr>
              <w:t>,5</w:t>
            </w:r>
          </w:p>
        </w:tc>
        <w:tc>
          <w:tcPr>
            <w:tcW w:w="727" w:type="dxa"/>
            <w:tcBorders>
              <w:top w:val="nil"/>
              <w:left w:val="nil"/>
              <w:bottom w:val="single" w:sz="4" w:space="0" w:color="auto"/>
              <w:right w:val="single" w:sz="4" w:space="0" w:color="auto"/>
            </w:tcBorders>
            <w:shd w:val="clear" w:color="auto" w:fill="auto"/>
            <w:noWrap/>
            <w:vAlign w:val="bottom"/>
            <w:hideMark/>
          </w:tcPr>
          <w:p w14:paraId="09239BE3" w14:textId="478DD08F" w:rsidR="001935EF" w:rsidRPr="00E06022" w:rsidRDefault="001935EF" w:rsidP="000408C0">
            <w:pPr>
              <w:jc w:val="right"/>
              <w:rPr>
                <w:b/>
                <w:bCs/>
                <w:i/>
                <w:iCs/>
                <w:color w:val="000000"/>
                <w:sz w:val="16"/>
                <w:szCs w:val="16"/>
              </w:rPr>
            </w:pPr>
            <w:r w:rsidRPr="00E06022">
              <w:rPr>
                <w:b/>
                <w:bCs/>
                <w:i/>
                <w:iCs/>
                <w:color w:val="000000"/>
                <w:sz w:val="16"/>
                <w:szCs w:val="16"/>
                <w:lang w:val="ru-RU"/>
              </w:rPr>
              <w:t>-</w:t>
            </w:r>
            <w:r w:rsidR="000408C0" w:rsidRPr="00E06022">
              <w:rPr>
                <w:b/>
                <w:bCs/>
                <w:i/>
                <w:iCs/>
                <w:color w:val="000000"/>
                <w:sz w:val="16"/>
                <w:szCs w:val="16"/>
              </w:rPr>
              <w:t>3,6</w:t>
            </w:r>
          </w:p>
        </w:tc>
        <w:tc>
          <w:tcPr>
            <w:tcW w:w="696" w:type="dxa"/>
            <w:tcBorders>
              <w:top w:val="nil"/>
              <w:left w:val="nil"/>
              <w:bottom w:val="single" w:sz="4" w:space="0" w:color="auto"/>
              <w:right w:val="single" w:sz="4" w:space="0" w:color="auto"/>
            </w:tcBorders>
            <w:shd w:val="clear" w:color="auto" w:fill="auto"/>
            <w:noWrap/>
            <w:vAlign w:val="bottom"/>
            <w:hideMark/>
          </w:tcPr>
          <w:p w14:paraId="362014F4" w14:textId="027DC7D9" w:rsidR="001935EF" w:rsidRPr="00E06022" w:rsidRDefault="006614D6" w:rsidP="001935EF">
            <w:pPr>
              <w:jc w:val="right"/>
              <w:rPr>
                <w:b/>
                <w:bCs/>
                <w:sz w:val="16"/>
                <w:szCs w:val="16"/>
              </w:rPr>
            </w:pPr>
            <w:r w:rsidRPr="00E06022">
              <w:rPr>
                <w:b/>
                <w:bCs/>
                <w:sz w:val="16"/>
                <w:szCs w:val="16"/>
              </w:rPr>
              <w:t>98,7</w:t>
            </w:r>
          </w:p>
        </w:tc>
        <w:tc>
          <w:tcPr>
            <w:tcW w:w="728" w:type="dxa"/>
            <w:tcBorders>
              <w:top w:val="nil"/>
              <w:left w:val="nil"/>
              <w:bottom w:val="single" w:sz="4" w:space="0" w:color="auto"/>
              <w:right w:val="single" w:sz="4" w:space="0" w:color="auto"/>
            </w:tcBorders>
            <w:shd w:val="clear" w:color="auto" w:fill="auto"/>
            <w:noWrap/>
            <w:vAlign w:val="bottom"/>
            <w:hideMark/>
          </w:tcPr>
          <w:p w14:paraId="07D0A50B" w14:textId="6A69FF4A" w:rsidR="001935EF" w:rsidRPr="00E06022" w:rsidRDefault="006614D6" w:rsidP="001935EF">
            <w:pPr>
              <w:jc w:val="right"/>
              <w:rPr>
                <w:b/>
                <w:bCs/>
                <w:i/>
                <w:iCs/>
                <w:color w:val="000000"/>
                <w:sz w:val="16"/>
                <w:szCs w:val="16"/>
              </w:rPr>
            </w:pPr>
            <w:r w:rsidRPr="00E06022">
              <w:rPr>
                <w:b/>
                <w:bCs/>
                <w:i/>
                <w:iCs/>
                <w:color w:val="000000"/>
                <w:sz w:val="16"/>
                <w:szCs w:val="16"/>
              </w:rPr>
              <w:t>33,3</w:t>
            </w:r>
          </w:p>
        </w:tc>
      </w:tr>
      <w:tr w:rsidR="001935EF" w:rsidRPr="001935EF" w14:paraId="75B766B9" w14:textId="77777777" w:rsidTr="00B77F31">
        <w:trPr>
          <w:trHeight w:val="482"/>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579B3C39" w14:textId="77777777" w:rsidR="001935EF" w:rsidRPr="00E06022" w:rsidRDefault="001935EF" w:rsidP="001935EF">
            <w:pPr>
              <w:rPr>
                <w:b/>
                <w:bCs/>
                <w:color w:val="000000"/>
                <w:sz w:val="16"/>
                <w:szCs w:val="16"/>
                <w:lang w:val="en-GB"/>
              </w:rPr>
            </w:pPr>
            <w:r w:rsidRPr="00E06022">
              <w:rPr>
                <w:b/>
                <w:bCs/>
                <w:color w:val="000000"/>
                <w:sz w:val="16"/>
                <w:szCs w:val="16"/>
                <w:lang w:val="en-GB"/>
              </w:rPr>
              <w:t>Ordine publică și securitate națională</w:t>
            </w:r>
          </w:p>
        </w:tc>
        <w:tc>
          <w:tcPr>
            <w:tcW w:w="719" w:type="dxa"/>
            <w:tcBorders>
              <w:top w:val="nil"/>
              <w:left w:val="nil"/>
              <w:bottom w:val="single" w:sz="4" w:space="0" w:color="auto"/>
              <w:right w:val="single" w:sz="4" w:space="0" w:color="auto"/>
            </w:tcBorders>
            <w:shd w:val="clear" w:color="auto" w:fill="auto"/>
            <w:noWrap/>
            <w:vAlign w:val="bottom"/>
            <w:hideMark/>
          </w:tcPr>
          <w:p w14:paraId="79624273" w14:textId="198A0650" w:rsidR="001935EF" w:rsidRPr="00E06022" w:rsidRDefault="000B5010" w:rsidP="001935EF">
            <w:pPr>
              <w:jc w:val="right"/>
              <w:rPr>
                <w:b/>
                <w:bCs/>
                <w:color w:val="000000"/>
                <w:sz w:val="16"/>
                <w:szCs w:val="16"/>
              </w:rPr>
            </w:pPr>
            <w:r w:rsidRPr="00E06022">
              <w:rPr>
                <w:b/>
                <w:bCs/>
                <w:color w:val="000000"/>
                <w:sz w:val="16"/>
                <w:szCs w:val="16"/>
              </w:rPr>
              <w:t>5 323,3</w:t>
            </w:r>
          </w:p>
        </w:tc>
        <w:tc>
          <w:tcPr>
            <w:tcW w:w="728" w:type="dxa"/>
            <w:tcBorders>
              <w:top w:val="nil"/>
              <w:left w:val="nil"/>
              <w:bottom w:val="single" w:sz="4" w:space="0" w:color="auto"/>
              <w:right w:val="single" w:sz="4" w:space="0" w:color="auto"/>
            </w:tcBorders>
            <w:shd w:val="clear" w:color="auto" w:fill="auto"/>
            <w:noWrap/>
            <w:vAlign w:val="bottom"/>
            <w:hideMark/>
          </w:tcPr>
          <w:p w14:paraId="499C3D9F" w14:textId="12958BD7" w:rsidR="001935EF" w:rsidRPr="00E06022" w:rsidRDefault="000B5010" w:rsidP="001935EF">
            <w:pPr>
              <w:jc w:val="right"/>
              <w:rPr>
                <w:b/>
                <w:bCs/>
                <w:i/>
                <w:iCs/>
                <w:color w:val="000000"/>
                <w:sz w:val="16"/>
                <w:szCs w:val="16"/>
              </w:rPr>
            </w:pPr>
            <w:r w:rsidRPr="00E06022">
              <w:rPr>
                <w:b/>
                <w:bCs/>
                <w:i/>
                <w:iCs/>
                <w:color w:val="000000"/>
                <w:sz w:val="16"/>
                <w:szCs w:val="16"/>
              </w:rPr>
              <w:t>177,3</w:t>
            </w:r>
          </w:p>
        </w:tc>
        <w:tc>
          <w:tcPr>
            <w:tcW w:w="719" w:type="dxa"/>
            <w:tcBorders>
              <w:top w:val="nil"/>
              <w:left w:val="nil"/>
              <w:bottom w:val="single" w:sz="4" w:space="0" w:color="auto"/>
              <w:right w:val="single" w:sz="4" w:space="0" w:color="auto"/>
            </w:tcBorders>
            <w:shd w:val="clear" w:color="auto" w:fill="auto"/>
            <w:noWrap/>
            <w:vAlign w:val="bottom"/>
            <w:hideMark/>
          </w:tcPr>
          <w:p w14:paraId="09F4E2BE" w14:textId="3AC0A4BC" w:rsidR="001935EF" w:rsidRPr="00E06022" w:rsidRDefault="005B3D42" w:rsidP="001935EF">
            <w:pPr>
              <w:jc w:val="right"/>
              <w:rPr>
                <w:b/>
                <w:bCs/>
                <w:sz w:val="16"/>
                <w:szCs w:val="16"/>
              </w:rPr>
            </w:pPr>
            <w:r w:rsidRPr="00E06022">
              <w:rPr>
                <w:b/>
                <w:bCs/>
                <w:sz w:val="16"/>
                <w:szCs w:val="16"/>
              </w:rPr>
              <w:t>5 323,3</w:t>
            </w:r>
          </w:p>
        </w:tc>
        <w:tc>
          <w:tcPr>
            <w:tcW w:w="728" w:type="dxa"/>
            <w:tcBorders>
              <w:top w:val="nil"/>
              <w:left w:val="nil"/>
              <w:bottom w:val="single" w:sz="4" w:space="0" w:color="auto"/>
              <w:right w:val="single" w:sz="4" w:space="0" w:color="auto"/>
            </w:tcBorders>
            <w:shd w:val="clear" w:color="auto" w:fill="auto"/>
            <w:noWrap/>
            <w:vAlign w:val="bottom"/>
            <w:hideMark/>
          </w:tcPr>
          <w:p w14:paraId="12AB4EAB" w14:textId="2BAE23B1" w:rsidR="001935EF" w:rsidRPr="00E06022" w:rsidRDefault="005B3D42" w:rsidP="001935EF">
            <w:pPr>
              <w:jc w:val="right"/>
              <w:rPr>
                <w:b/>
                <w:bCs/>
                <w:i/>
                <w:iCs/>
                <w:color w:val="000000"/>
                <w:sz w:val="16"/>
                <w:szCs w:val="16"/>
              </w:rPr>
            </w:pPr>
            <w:r w:rsidRPr="00E06022">
              <w:rPr>
                <w:b/>
                <w:bCs/>
                <w:i/>
                <w:iCs/>
                <w:color w:val="000000"/>
                <w:sz w:val="16"/>
                <w:szCs w:val="16"/>
              </w:rPr>
              <w:t>126,5</w:t>
            </w:r>
          </w:p>
        </w:tc>
        <w:tc>
          <w:tcPr>
            <w:tcW w:w="828" w:type="dxa"/>
            <w:tcBorders>
              <w:top w:val="nil"/>
              <w:left w:val="nil"/>
              <w:bottom w:val="single" w:sz="4" w:space="0" w:color="auto"/>
              <w:right w:val="single" w:sz="4" w:space="0" w:color="auto"/>
            </w:tcBorders>
            <w:shd w:val="clear" w:color="auto" w:fill="auto"/>
            <w:noWrap/>
            <w:vAlign w:val="bottom"/>
            <w:hideMark/>
          </w:tcPr>
          <w:p w14:paraId="50F5C013" w14:textId="1237041C" w:rsidR="001935EF" w:rsidRPr="00E06022" w:rsidRDefault="00311B13" w:rsidP="001935EF">
            <w:pPr>
              <w:jc w:val="right"/>
              <w:rPr>
                <w:b/>
                <w:bCs/>
                <w:sz w:val="16"/>
                <w:szCs w:val="16"/>
              </w:rPr>
            </w:pPr>
            <w:r w:rsidRPr="00E06022">
              <w:rPr>
                <w:b/>
                <w:bCs/>
                <w:sz w:val="16"/>
                <w:szCs w:val="16"/>
              </w:rPr>
              <w:t>5 088,1</w:t>
            </w:r>
          </w:p>
        </w:tc>
        <w:tc>
          <w:tcPr>
            <w:tcW w:w="727" w:type="dxa"/>
            <w:tcBorders>
              <w:top w:val="nil"/>
              <w:left w:val="nil"/>
              <w:bottom w:val="single" w:sz="4" w:space="0" w:color="auto"/>
              <w:right w:val="single" w:sz="4" w:space="0" w:color="auto"/>
            </w:tcBorders>
            <w:shd w:val="clear" w:color="auto" w:fill="auto"/>
            <w:noWrap/>
            <w:vAlign w:val="bottom"/>
            <w:hideMark/>
          </w:tcPr>
          <w:p w14:paraId="7ED67D74" w14:textId="479F9475" w:rsidR="001935EF" w:rsidRPr="00E06022" w:rsidRDefault="00311B13" w:rsidP="001935EF">
            <w:pPr>
              <w:jc w:val="right"/>
              <w:rPr>
                <w:b/>
                <w:bCs/>
                <w:i/>
                <w:iCs/>
                <w:color w:val="000000"/>
                <w:sz w:val="16"/>
                <w:szCs w:val="16"/>
              </w:rPr>
            </w:pPr>
            <w:r w:rsidRPr="00E06022">
              <w:rPr>
                <w:b/>
                <w:bCs/>
                <w:i/>
                <w:iCs/>
                <w:color w:val="000000"/>
                <w:sz w:val="16"/>
                <w:szCs w:val="16"/>
              </w:rPr>
              <w:t>30,1</w:t>
            </w:r>
          </w:p>
        </w:tc>
        <w:tc>
          <w:tcPr>
            <w:tcW w:w="696" w:type="dxa"/>
            <w:tcBorders>
              <w:top w:val="nil"/>
              <w:left w:val="nil"/>
              <w:bottom w:val="single" w:sz="4" w:space="0" w:color="auto"/>
              <w:right w:val="single" w:sz="4" w:space="0" w:color="auto"/>
            </w:tcBorders>
            <w:shd w:val="clear" w:color="auto" w:fill="auto"/>
            <w:noWrap/>
            <w:vAlign w:val="bottom"/>
            <w:hideMark/>
          </w:tcPr>
          <w:p w14:paraId="0597C235" w14:textId="5726DFAD" w:rsidR="001935EF" w:rsidRPr="00E06022" w:rsidRDefault="001935EF" w:rsidP="000408C0">
            <w:pPr>
              <w:jc w:val="right"/>
              <w:rPr>
                <w:b/>
                <w:bCs/>
                <w:sz w:val="16"/>
                <w:szCs w:val="16"/>
              </w:rPr>
            </w:pPr>
            <w:r w:rsidRPr="00E06022">
              <w:rPr>
                <w:b/>
                <w:bCs/>
                <w:sz w:val="16"/>
                <w:szCs w:val="16"/>
                <w:lang w:val="ru-RU"/>
              </w:rPr>
              <w:t>-</w:t>
            </w:r>
            <w:r w:rsidR="000408C0" w:rsidRPr="00E06022">
              <w:rPr>
                <w:b/>
                <w:bCs/>
                <w:sz w:val="16"/>
                <w:szCs w:val="16"/>
              </w:rPr>
              <w:t>235,2</w:t>
            </w:r>
          </w:p>
        </w:tc>
        <w:tc>
          <w:tcPr>
            <w:tcW w:w="727" w:type="dxa"/>
            <w:tcBorders>
              <w:top w:val="nil"/>
              <w:left w:val="nil"/>
              <w:bottom w:val="single" w:sz="4" w:space="0" w:color="auto"/>
              <w:right w:val="single" w:sz="4" w:space="0" w:color="auto"/>
            </w:tcBorders>
            <w:shd w:val="clear" w:color="auto" w:fill="auto"/>
            <w:noWrap/>
            <w:vAlign w:val="bottom"/>
            <w:hideMark/>
          </w:tcPr>
          <w:p w14:paraId="2A02107F" w14:textId="38349F26" w:rsidR="001935EF" w:rsidRPr="00E06022" w:rsidRDefault="000408C0" w:rsidP="000408C0">
            <w:pPr>
              <w:jc w:val="right"/>
              <w:rPr>
                <w:b/>
                <w:bCs/>
                <w:i/>
                <w:iCs/>
                <w:color w:val="000000"/>
                <w:sz w:val="16"/>
                <w:szCs w:val="16"/>
                <w:lang w:val="ru-RU"/>
              </w:rPr>
            </w:pPr>
            <w:r w:rsidRPr="00E06022">
              <w:rPr>
                <w:b/>
                <w:bCs/>
                <w:i/>
                <w:iCs/>
                <w:color w:val="000000"/>
                <w:sz w:val="16"/>
                <w:szCs w:val="16"/>
                <w:lang w:val="ru-RU"/>
              </w:rPr>
              <w:t>-96,4</w:t>
            </w:r>
          </w:p>
        </w:tc>
        <w:tc>
          <w:tcPr>
            <w:tcW w:w="696" w:type="dxa"/>
            <w:tcBorders>
              <w:top w:val="nil"/>
              <w:left w:val="nil"/>
              <w:bottom w:val="single" w:sz="4" w:space="0" w:color="auto"/>
              <w:right w:val="single" w:sz="4" w:space="0" w:color="auto"/>
            </w:tcBorders>
            <w:shd w:val="clear" w:color="auto" w:fill="auto"/>
            <w:noWrap/>
            <w:vAlign w:val="bottom"/>
            <w:hideMark/>
          </w:tcPr>
          <w:p w14:paraId="2C3F962E" w14:textId="46A42261" w:rsidR="001935EF" w:rsidRPr="00E06022" w:rsidRDefault="006614D6" w:rsidP="001935EF">
            <w:pPr>
              <w:jc w:val="right"/>
              <w:rPr>
                <w:b/>
                <w:bCs/>
                <w:sz w:val="16"/>
                <w:szCs w:val="16"/>
              </w:rPr>
            </w:pPr>
            <w:r w:rsidRPr="00E06022">
              <w:rPr>
                <w:b/>
                <w:bCs/>
                <w:sz w:val="16"/>
                <w:szCs w:val="16"/>
              </w:rPr>
              <w:t>95,6</w:t>
            </w:r>
          </w:p>
        </w:tc>
        <w:tc>
          <w:tcPr>
            <w:tcW w:w="728" w:type="dxa"/>
            <w:tcBorders>
              <w:top w:val="nil"/>
              <w:left w:val="nil"/>
              <w:bottom w:val="single" w:sz="4" w:space="0" w:color="auto"/>
              <w:right w:val="single" w:sz="4" w:space="0" w:color="auto"/>
            </w:tcBorders>
            <w:shd w:val="clear" w:color="auto" w:fill="auto"/>
            <w:noWrap/>
            <w:vAlign w:val="bottom"/>
            <w:hideMark/>
          </w:tcPr>
          <w:p w14:paraId="1E712579" w14:textId="5A3094FE" w:rsidR="001935EF" w:rsidRPr="00E06022" w:rsidRDefault="006614D6" w:rsidP="001935EF">
            <w:pPr>
              <w:jc w:val="right"/>
              <w:rPr>
                <w:b/>
                <w:bCs/>
                <w:i/>
                <w:iCs/>
                <w:color w:val="000000"/>
                <w:sz w:val="16"/>
                <w:szCs w:val="16"/>
              </w:rPr>
            </w:pPr>
            <w:r w:rsidRPr="00E06022">
              <w:rPr>
                <w:b/>
                <w:bCs/>
                <w:i/>
                <w:iCs/>
                <w:color w:val="000000"/>
                <w:sz w:val="16"/>
                <w:szCs w:val="16"/>
              </w:rPr>
              <w:t>23,8</w:t>
            </w:r>
          </w:p>
        </w:tc>
      </w:tr>
      <w:tr w:rsidR="001935EF" w:rsidRPr="001935EF" w14:paraId="1E4C4C0D" w14:textId="77777777" w:rsidTr="00B77F31">
        <w:trPr>
          <w:trHeight w:val="482"/>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7ECCA42" w14:textId="77777777" w:rsidR="001935EF" w:rsidRPr="00E06022" w:rsidRDefault="001935EF" w:rsidP="001935EF">
            <w:pPr>
              <w:rPr>
                <w:b/>
                <w:bCs/>
                <w:color w:val="000000"/>
                <w:sz w:val="16"/>
                <w:szCs w:val="16"/>
                <w:lang w:val="ru-RU"/>
              </w:rPr>
            </w:pPr>
            <w:r w:rsidRPr="00E06022">
              <w:rPr>
                <w:b/>
                <w:bCs/>
                <w:color w:val="000000"/>
                <w:sz w:val="16"/>
                <w:szCs w:val="16"/>
                <w:lang w:val="ru-RU"/>
              </w:rPr>
              <w:t>Servicii în domeniul economiei</w:t>
            </w:r>
          </w:p>
        </w:tc>
        <w:tc>
          <w:tcPr>
            <w:tcW w:w="719" w:type="dxa"/>
            <w:tcBorders>
              <w:top w:val="nil"/>
              <w:left w:val="nil"/>
              <w:bottom w:val="single" w:sz="4" w:space="0" w:color="auto"/>
              <w:right w:val="single" w:sz="4" w:space="0" w:color="auto"/>
            </w:tcBorders>
            <w:shd w:val="clear" w:color="auto" w:fill="auto"/>
            <w:noWrap/>
            <w:vAlign w:val="bottom"/>
            <w:hideMark/>
          </w:tcPr>
          <w:p w14:paraId="721813F9" w14:textId="628DB57E" w:rsidR="001935EF" w:rsidRPr="00E06022" w:rsidRDefault="000B5010" w:rsidP="001935EF">
            <w:pPr>
              <w:jc w:val="right"/>
              <w:rPr>
                <w:b/>
                <w:bCs/>
                <w:color w:val="000000"/>
                <w:sz w:val="16"/>
                <w:szCs w:val="16"/>
              </w:rPr>
            </w:pPr>
            <w:r w:rsidRPr="00E06022">
              <w:rPr>
                <w:b/>
                <w:bCs/>
                <w:color w:val="000000"/>
                <w:sz w:val="16"/>
                <w:szCs w:val="16"/>
              </w:rPr>
              <w:t>6 864,1</w:t>
            </w:r>
          </w:p>
        </w:tc>
        <w:tc>
          <w:tcPr>
            <w:tcW w:w="728" w:type="dxa"/>
            <w:tcBorders>
              <w:top w:val="nil"/>
              <w:left w:val="nil"/>
              <w:bottom w:val="single" w:sz="4" w:space="0" w:color="auto"/>
              <w:right w:val="single" w:sz="4" w:space="0" w:color="auto"/>
            </w:tcBorders>
            <w:shd w:val="clear" w:color="auto" w:fill="auto"/>
            <w:noWrap/>
            <w:vAlign w:val="bottom"/>
            <w:hideMark/>
          </w:tcPr>
          <w:p w14:paraId="20C33B09" w14:textId="2531DF4E" w:rsidR="001935EF" w:rsidRPr="00E06022" w:rsidRDefault="000B5010" w:rsidP="001935EF">
            <w:pPr>
              <w:jc w:val="right"/>
              <w:rPr>
                <w:b/>
                <w:bCs/>
                <w:i/>
                <w:iCs/>
                <w:color w:val="000000"/>
                <w:sz w:val="16"/>
                <w:szCs w:val="16"/>
              </w:rPr>
            </w:pPr>
            <w:r w:rsidRPr="00E06022">
              <w:rPr>
                <w:b/>
                <w:bCs/>
                <w:i/>
                <w:iCs/>
                <w:color w:val="000000"/>
                <w:sz w:val="16"/>
                <w:szCs w:val="16"/>
              </w:rPr>
              <w:t>1 491,7</w:t>
            </w:r>
          </w:p>
        </w:tc>
        <w:tc>
          <w:tcPr>
            <w:tcW w:w="719" w:type="dxa"/>
            <w:tcBorders>
              <w:top w:val="nil"/>
              <w:left w:val="nil"/>
              <w:bottom w:val="single" w:sz="4" w:space="0" w:color="auto"/>
              <w:right w:val="single" w:sz="4" w:space="0" w:color="auto"/>
            </w:tcBorders>
            <w:shd w:val="clear" w:color="auto" w:fill="auto"/>
            <w:noWrap/>
            <w:vAlign w:val="bottom"/>
            <w:hideMark/>
          </w:tcPr>
          <w:p w14:paraId="7CBC7A3E" w14:textId="648BD7C7" w:rsidR="001935EF" w:rsidRPr="00E06022" w:rsidRDefault="005B3D42" w:rsidP="001935EF">
            <w:pPr>
              <w:jc w:val="right"/>
              <w:rPr>
                <w:b/>
                <w:bCs/>
                <w:sz w:val="16"/>
                <w:szCs w:val="16"/>
              </w:rPr>
            </w:pPr>
            <w:r w:rsidRPr="00E06022">
              <w:rPr>
                <w:b/>
                <w:bCs/>
                <w:sz w:val="16"/>
                <w:szCs w:val="16"/>
              </w:rPr>
              <w:t>7 913,6</w:t>
            </w:r>
          </w:p>
        </w:tc>
        <w:tc>
          <w:tcPr>
            <w:tcW w:w="728" w:type="dxa"/>
            <w:tcBorders>
              <w:top w:val="nil"/>
              <w:left w:val="nil"/>
              <w:bottom w:val="single" w:sz="4" w:space="0" w:color="auto"/>
              <w:right w:val="single" w:sz="4" w:space="0" w:color="auto"/>
            </w:tcBorders>
            <w:shd w:val="clear" w:color="auto" w:fill="auto"/>
            <w:noWrap/>
            <w:vAlign w:val="bottom"/>
            <w:hideMark/>
          </w:tcPr>
          <w:p w14:paraId="65AAA2A5" w14:textId="2333F2A1" w:rsidR="001935EF" w:rsidRPr="00E06022" w:rsidRDefault="005B3D42" w:rsidP="001935EF">
            <w:pPr>
              <w:jc w:val="right"/>
              <w:rPr>
                <w:b/>
                <w:bCs/>
                <w:i/>
                <w:iCs/>
                <w:color w:val="000000"/>
                <w:sz w:val="16"/>
                <w:szCs w:val="16"/>
              </w:rPr>
            </w:pPr>
            <w:r w:rsidRPr="00E06022">
              <w:rPr>
                <w:b/>
                <w:bCs/>
                <w:i/>
                <w:iCs/>
                <w:color w:val="000000"/>
                <w:sz w:val="16"/>
                <w:szCs w:val="16"/>
              </w:rPr>
              <w:t>2 359,9</w:t>
            </w:r>
          </w:p>
        </w:tc>
        <w:tc>
          <w:tcPr>
            <w:tcW w:w="828" w:type="dxa"/>
            <w:tcBorders>
              <w:top w:val="nil"/>
              <w:left w:val="nil"/>
              <w:bottom w:val="single" w:sz="4" w:space="0" w:color="auto"/>
              <w:right w:val="single" w:sz="4" w:space="0" w:color="auto"/>
            </w:tcBorders>
            <w:shd w:val="clear" w:color="auto" w:fill="auto"/>
            <w:noWrap/>
            <w:vAlign w:val="bottom"/>
            <w:hideMark/>
          </w:tcPr>
          <w:p w14:paraId="5E2E732C" w14:textId="56635253" w:rsidR="001935EF" w:rsidRPr="00E06022" w:rsidRDefault="00311B13" w:rsidP="001935EF">
            <w:pPr>
              <w:jc w:val="right"/>
              <w:rPr>
                <w:b/>
                <w:bCs/>
                <w:sz w:val="16"/>
                <w:szCs w:val="16"/>
              </w:rPr>
            </w:pPr>
            <w:r w:rsidRPr="00E06022">
              <w:rPr>
                <w:b/>
                <w:bCs/>
                <w:sz w:val="16"/>
                <w:szCs w:val="16"/>
              </w:rPr>
              <w:t>6 826,9</w:t>
            </w:r>
          </w:p>
        </w:tc>
        <w:tc>
          <w:tcPr>
            <w:tcW w:w="727" w:type="dxa"/>
            <w:tcBorders>
              <w:top w:val="nil"/>
              <w:left w:val="nil"/>
              <w:bottom w:val="single" w:sz="4" w:space="0" w:color="auto"/>
              <w:right w:val="single" w:sz="4" w:space="0" w:color="auto"/>
            </w:tcBorders>
            <w:shd w:val="clear" w:color="auto" w:fill="auto"/>
            <w:noWrap/>
            <w:vAlign w:val="bottom"/>
            <w:hideMark/>
          </w:tcPr>
          <w:p w14:paraId="37055A04" w14:textId="68201046" w:rsidR="001935EF" w:rsidRPr="00E06022" w:rsidRDefault="00311B13" w:rsidP="001935EF">
            <w:pPr>
              <w:jc w:val="right"/>
              <w:rPr>
                <w:b/>
                <w:bCs/>
                <w:i/>
                <w:iCs/>
                <w:color w:val="000000"/>
                <w:sz w:val="16"/>
                <w:szCs w:val="16"/>
              </w:rPr>
            </w:pPr>
            <w:r w:rsidRPr="00E06022">
              <w:rPr>
                <w:b/>
                <w:bCs/>
                <w:i/>
                <w:iCs/>
                <w:color w:val="000000"/>
                <w:sz w:val="16"/>
                <w:szCs w:val="16"/>
              </w:rPr>
              <w:t>1 744,5</w:t>
            </w:r>
          </w:p>
        </w:tc>
        <w:tc>
          <w:tcPr>
            <w:tcW w:w="696" w:type="dxa"/>
            <w:tcBorders>
              <w:top w:val="nil"/>
              <w:left w:val="nil"/>
              <w:bottom w:val="single" w:sz="4" w:space="0" w:color="auto"/>
              <w:right w:val="single" w:sz="4" w:space="0" w:color="auto"/>
            </w:tcBorders>
            <w:shd w:val="clear" w:color="auto" w:fill="auto"/>
            <w:noWrap/>
            <w:vAlign w:val="bottom"/>
            <w:hideMark/>
          </w:tcPr>
          <w:p w14:paraId="635B2F08" w14:textId="7A2CD971" w:rsidR="001935EF" w:rsidRPr="00E06022" w:rsidRDefault="000408C0" w:rsidP="000408C0">
            <w:pPr>
              <w:jc w:val="right"/>
              <w:rPr>
                <w:b/>
                <w:bCs/>
                <w:sz w:val="16"/>
                <w:szCs w:val="16"/>
              </w:rPr>
            </w:pPr>
            <w:r w:rsidRPr="00E06022">
              <w:rPr>
                <w:b/>
                <w:bCs/>
                <w:sz w:val="16"/>
                <w:szCs w:val="16"/>
                <w:lang w:val="ru-RU"/>
              </w:rPr>
              <w:t>-</w:t>
            </w:r>
            <w:r w:rsidRPr="00E06022">
              <w:rPr>
                <w:b/>
                <w:bCs/>
                <w:sz w:val="16"/>
                <w:szCs w:val="16"/>
              </w:rPr>
              <w:t>1 086,7</w:t>
            </w:r>
          </w:p>
        </w:tc>
        <w:tc>
          <w:tcPr>
            <w:tcW w:w="727" w:type="dxa"/>
            <w:tcBorders>
              <w:top w:val="nil"/>
              <w:left w:val="nil"/>
              <w:bottom w:val="single" w:sz="4" w:space="0" w:color="auto"/>
              <w:right w:val="single" w:sz="4" w:space="0" w:color="auto"/>
            </w:tcBorders>
            <w:shd w:val="clear" w:color="auto" w:fill="auto"/>
            <w:noWrap/>
            <w:vAlign w:val="bottom"/>
            <w:hideMark/>
          </w:tcPr>
          <w:p w14:paraId="3C282F1B" w14:textId="67EFB69B" w:rsidR="001935EF" w:rsidRPr="00E06022" w:rsidRDefault="001935EF" w:rsidP="000408C0">
            <w:pPr>
              <w:jc w:val="right"/>
              <w:rPr>
                <w:b/>
                <w:bCs/>
                <w:iCs/>
                <w:color w:val="000000"/>
                <w:sz w:val="16"/>
                <w:szCs w:val="16"/>
              </w:rPr>
            </w:pPr>
            <w:r w:rsidRPr="00E06022">
              <w:rPr>
                <w:b/>
                <w:bCs/>
                <w:iCs/>
                <w:color w:val="000000"/>
                <w:sz w:val="16"/>
                <w:szCs w:val="16"/>
                <w:lang w:val="ru-RU"/>
              </w:rPr>
              <w:t>-</w:t>
            </w:r>
            <w:r w:rsidR="000408C0" w:rsidRPr="00E06022">
              <w:rPr>
                <w:b/>
                <w:bCs/>
                <w:iCs/>
                <w:color w:val="000000"/>
                <w:sz w:val="16"/>
                <w:szCs w:val="16"/>
              </w:rPr>
              <w:t>615,4</w:t>
            </w:r>
          </w:p>
        </w:tc>
        <w:tc>
          <w:tcPr>
            <w:tcW w:w="696" w:type="dxa"/>
            <w:tcBorders>
              <w:top w:val="nil"/>
              <w:left w:val="nil"/>
              <w:bottom w:val="single" w:sz="4" w:space="0" w:color="auto"/>
              <w:right w:val="single" w:sz="4" w:space="0" w:color="auto"/>
            </w:tcBorders>
            <w:shd w:val="clear" w:color="auto" w:fill="auto"/>
            <w:noWrap/>
            <w:vAlign w:val="bottom"/>
            <w:hideMark/>
          </w:tcPr>
          <w:p w14:paraId="6CA3F98B" w14:textId="0A9EEE54" w:rsidR="001935EF" w:rsidRPr="00E06022" w:rsidRDefault="006614D6" w:rsidP="001935EF">
            <w:pPr>
              <w:jc w:val="right"/>
              <w:rPr>
                <w:b/>
                <w:bCs/>
                <w:sz w:val="16"/>
                <w:szCs w:val="16"/>
              </w:rPr>
            </w:pPr>
            <w:r w:rsidRPr="00E06022">
              <w:rPr>
                <w:b/>
                <w:bCs/>
                <w:sz w:val="16"/>
                <w:szCs w:val="16"/>
              </w:rPr>
              <w:t>86,3</w:t>
            </w:r>
          </w:p>
        </w:tc>
        <w:tc>
          <w:tcPr>
            <w:tcW w:w="728" w:type="dxa"/>
            <w:tcBorders>
              <w:top w:val="nil"/>
              <w:left w:val="nil"/>
              <w:bottom w:val="single" w:sz="4" w:space="0" w:color="auto"/>
              <w:right w:val="single" w:sz="4" w:space="0" w:color="auto"/>
            </w:tcBorders>
            <w:shd w:val="clear" w:color="auto" w:fill="auto"/>
            <w:noWrap/>
            <w:vAlign w:val="bottom"/>
            <w:hideMark/>
          </w:tcPr>
          <w:p w14:paraId="69A9486C" w14:textId="017BF36F" w:rsidR="001935EF" w:rsidRPr="00E06022" w:rsidRDefault="006614D6" w:rsidP="001935EF">
            <w:pPr>
              <w:jc w:val="right"/>
              <w:rPr>
                <w:b/>
                <w:bCs/>
                <w:i/>
                <w:iCs/>
                <w:color w:val="000000"/>
                <w:sz w:val="16"/>
                <w:szCs w:val="16"/>
                <w:lang w:val="ru-RU"/>
              </w:rPr>
            </w:pPr>
            <w:r w:rsidRPr="00E06022">
              <w:rPr>
                <w:b/>
                <w:bCs/>
                <w:i/>
                <w:iCs/>
                <w:color w:val="000000"/>
                <w:sz w:val="16"/>
                <w:szCs w:val="16"/>
              </w:rPr>
              <w:t>73,9</w:t>
            </w:r>
          </w:p>
        </w:tc>
      </w:tr>
      <w:tr w:rsidR="001935EF" w:rsidRPr="001935EF" w14:paraId="466AA532"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700E4904"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6F14046E" w14:textId="3BDA5DF6" w:rsidR="001935EF" w:rsidRPr="00E06022" w:rsidRDefault="000B5010" w:rsidP="001935EF">
            <w:pPr>
              <w:jc w:val="right"/>
              <w:rPr>
                <w:i/>
                <w:iCs/>
                <w:color w:val="000000"/>
                <w:sz w:val="16"/>
                <w:szCs w:val="16"/>
              </w:rPr>
            </w:pPr>
            <w:r w:rsidRPr="00E06022">
              <w:rPr>
                <w:i/>
                <w:iCs/>
                <w:color w:val="000000"/>
                <w:sz w:val="16"/>
                <w:szCs w:val="16"/>
              </w:rPr>
              <w:t>958,3</w:t>
            </w:r>
          </w:p>
        </w:tc>
        <w:tc>
          <w:tcPr>
            <w:tcW w:w="728" w:type="dxa"/>
            <w:tcBorders>
              <w:top w:val="nil"/>
              <w:left w:val="nil"/>
              <w:bottom w:val="single" w:sz="4" w:space="0" w:color="auto"/>
              <w:right w:val="single" w:sz="4" w:space="0" w:color="auto"/>
            </w:tcBorders>
            <w:shd w:val="clear" w:color="auto" w:fill="auto"/>
            <w:noWrap/>
            <w:vAlign w:val="bottom"/>
            <w:hideMark/>
          </w:tcPr>
          <w:p w14:paraId="6DFAD20A"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4A58C0FE" w14:textId="09D2632E" w:rsidR="001935EF" w:rsidRPr="00E06022" w:rsidRDefault="005B3D42" w:rsidP="001935EF">
            <w:pPr>
              <w:jc w:val="right"/>
              <w:rPr>
                <w:i/>
                <w:iCs/>
                <w:sz w:val="16"/>
                <w:szCs w:val="16"/>
              </w:rPr>
            </w:pPr>
            <w:r w:rsidRPr="00E06022">
              <w:rPr>
                <w:i/>
                <w:iCs/>
                <w:sz w:val="16"/>
                <w:szCs w:val="16"/>
              </w:rPr>
              <w:t>1 092,0</w:t>
            </w:r>
          </w:p>
        </w:tc>
        <w:tc>
          <w:tcPr>
            <w:tcW w:w="728" w:type="dxa"/>
            <w:tcBorders>
              <w:top w:val="nil"/>
              <w:left w:val="nil"/>
              <w:bottom w:val="single" w:sz="4" w:space="0" w:color="auto"/>
              <w:right w:val="single" w:sz="4" w:space="0" w:color="auto"/>
            </w:tcBorders>
            <w:shd w:val="clear" w:color="auto" w:fill="auto"/>
            <w:noWrap/>
            <w:vAlign w:val="bottom"/>
            <w:hideMark/>
          </w:tcPr>
          <w:p w14:paraId="49F0B7C0"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32C614AC" w14:textId="09B9C58B" w:rsidR="001935EF" w:rsidRPr="00E06022" w:rsidRDefault="001935EF" w:rsidP="00311B13">
            <w:pPr>
              <w:jc w:val="right"/>
              <w:rPr>
                <w:i/>
                <w:iCs/>
                <w:sz w:val="16"/>
                <w:szCs w:val="16"/>
              </w:rPr>
            </w:pPr>
            <w:r w:rsidRPr="00E06022">
              <w:rPr>
                <w:i/>
                <w:iCs/>
                <w:sz w:val="16"/>
                <w:szCs w:val="16"/>
                <w:lang w:val="ru-RU"/>
              </w:rPr>
              <w:t>1</w:t>
            </w:r>
            <w:r w:rsidR="00311B13" w:rsidRPr="00E06022">
              <w:rPr>
                <w:i/>
                <w:iCs/>
                <w:sz w:val="16"/>
                <w:szCs w:val="16"/>
              </w:rPr>
              <w:t> 024,5</w:t>
            </w:r>
          </w:p>
        </w:tc>
        <w:tc>
          <w:tcPr>
            <w:tcW w:w="727" w:type="dxa"/>
            <w:tcBorders>
              <w:top w:val="nil"/>
              <w:left w:val="nil"/>
              <w:bottom w:val="single" w:sz="4" w:space="0" w:color="auto"/>
              <w:right w:val="single" w:sz="4" w:space="0" w:color="auto"/>
            </w:tcBorders>
            <w:shd w:val="clear" w:color="auto" w:fill="auto"/>
            <w:noWrap/>
            <w:vAlign w:val="bottom"/>
            <w:hideMark/>
          </w:tcPr>
          <w:p w14:paraId="7413CEBE"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36EF3B12" w14:textId="3D4199B2" w:rsidR="001935EF" w:rsidRPr="00E06022" w:rsidRDefault="000408C0" w:rsidP="000408C0">
            <w:pPr>
              <w:jc w:val="right"/>
              <w:rPr>
                <w:i/>
                <w:sz w:val="16"/>
                <w:szCs w:val="16"/>
              </w:rPr>
            </w:pPr>
            <w:r w:rsidRPr="00E06022">
              <w:rPr>
                <w:i/>
                <w:sz w:val="16"/>
                <w:szCs w:val="16"/>
                <w:lang w:val="ru-RU"/>
              </w:rPr>
              <w:t>-</w:t>
            </w:r>
            <w:r w:rsidRPr="00E06022">
              <w:rPr>
                <w:i/>
                <w:sz w:val="16"/>
                <w:szCs w:val="16"/>
              </w:rPr>
              <w:t>67,5</w:t>
            </w:r>
          </w:p>
        </w:tc>
        <w:tc>
          <w:tcPr>
            <w:tcW w:w="727" w:type="dxa"/>
            <w:tcBorders>
              <w:top w:val="nil"/>
              <w:left w:val="nil"/>
              <w:bottom w:val="single" w:sz="4" w:space="0" w:color="auto"/>
              <w:right w:val="single" w:sz="4" w:space="0" w:color="auto"/>
            </w:tcBorders>
            <w:shd w:val="clear" w:color="auto" w:fill="auto"/>
            <w:noWrap/>
            <w:vAlign w:val="bottom"/>
            <w:hideMark/>
          </w:tcPr>
          <w:p w14:paraId="12B9F8AF"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3860E92" w14:textId="5C5D4DCD" w:rsidR="001935EF" w:rsidRPr="00E06022" w:rsidRDefault="006614D6" w:rsidP="001935EF">
            <w:pPr>
              <w:jc w:val="right"/>
              <w:rPr>
                <w:i/>
                <w:sz w:val="16"/>
                <w:szCs w:val="16"/>
                <w:lang w:val="ru-RU"/>
              </w:rPr>
            </w:pPr>
            <w:r w:rsidRPr="00E06022">
              <w:rPr>
                <w:i/>
                <w:sz w:val="16"/>
                <w:szCs w:val="16"/>
                <w:lang w:val="ru-RU"/>
              </w:rPr>
              <w:t>93,8</w:t>
            </w:r>
          </w:p>
        </w:tc>
        <w:tc>
          <w:tcPr>
            <w:tcW w:w="728" w:type="dxa"/>
            <w:tcBorders>
              <w:top w:val="nil"/>
              <w:left w:val="nil"/>
              <w:bottom w:val="single" w:sz="4" w:space="0" w:color="auto"/>
              <w:right w:val="single" w:sz="4" w:space="0" w:color="auto"/>
            </w:tcBorders>
            <w:shd w:val="clear" w:color="auto" w:fill="auto"/>
            <w:noWrap/>
            <w:vAlign w:val="bottom"/>
            <w:hideMark/>
          </w:tcPr>
          <w:p w14:paraId="48E9A4F8"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1804F980" w14:textId="77777777" w:rsidTr="00B77F31">
        <w:trPr>
          <w:trHeight w:val="500"/>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0450469C" w14:textId="77777777" w:rsidR="001935EF" w:rsidRPr="00E06022" w:rsidRDefault="001935EF" w:rsidP="001935EF">
            <w:pPr>
              <w:rPr>
                <w:b/>
                <w:bCs/>
                <w:color w:val="000000"/>
                <w:sz w:val="16"/>
                <w:szCs w:val="16"/>
                <w:lang w:val="ru-RU"/>
              </w:rPr>
            </w:pPr>
            <w:r w:rsidRPr="00E06022">
              <w:rPr>
                <w:b/>
                <w:bCs/>
                <w:color w:val="000000"/>
                <w:sz w:val="16"/>
                <w:szCs w:val="16"/>
                <w:lang w:val="ru-RU"/>
              </w:rPr>
              <w:t>Protecția mediului</w:t>
            </w:r>
          </w:p>
        </w:tc>
        <w:tc>
          <w:tcPr>
            <w:tcW w:w="719" w:type="dxa"/>
            <w:tcBorders>
              <w:top w:val="nil"/>
              <w:left w:val="nil"/>
              <w:bottom w:val="single" w:sz="4" w:space="0" w:color="auto"/>
              <w:right w:val="single" w:sz="4" w:space="0" w:color="auto"/>
            </w:tcBorders>
            <w:shd w:val="clear" w:color="auto" w:fill="auto"/>
            <w:noWrap/>
            <w:vAlign w:val="bottom"/>
            <w:hideMark/>
          </w:tcPr>
          <w:p w14:paraId="16B1812D" w14:textId="5CFC5263" w:rsidR="001935EF" w:rsidRPr="00E06022" w:rsidRDefault="000B5010" w:rsidP="001935EF">
            <w:pPr>
              <w:jc w:val="right"/>
              <w:rPr>
                <w:b/>
                <w:bCs/>
                <w:color w:val="000000"/>
                <w:sz w:val="16"/>
                <w:szCs w:val="16"/>
              </w:rPr>
            </w:pPr>
            <w:r w:rsidRPr="00E06022">
              <w:rPr>
                <w:b/>
                <w:bCs/>
                <w:color w:val="000000"/>
                <w:sz w:val="16"/>
                <w:szCs w:val="16"/>
              </w:rPr>
              <w:t>358,3</w:t>
            </w:r>
          </w:p>
        </w:tc>
        <w:tc>
          <w:tcPr>
            <w:tcW w:w="728" w:type="dxa"/>
            <w:tcBorders>
              <w:top w:val="nil"/>
              <w:left w:val="nil"/>
              <w:bottom w:val="single" w:sz="4" w:space="0" w:color="auto"/>
              <w:right w:val="single" w:sz="4" w:space="0" w:color="auto"/>
            </w:tcBorders>
            <w:shd w:val="clear" w:color="auto" w:fill="auto"/>
            <w:noWrap/>
            <w:vAlign w:val="bottom"/>
            <w:hideMark/>
          </w:tcPr>
          <w:p w14:paraId="32B55F29" w14:textId="2A1F1015" w:rsidR="001935EF" w:rsidRPr="00E06022" w:rsidRDefault="000B5010" w:rsidP="001935EF">
            <w:pPr>
              <w:jc w:val="right"/>
              <w:rPr>
                <w:b/>
                <w:bCs/>
                <w:i/>
                <w:iCs/>
                <w:color w:val="000000"/>
                <w:sz w:val="16"/>
                <w:szCs w:val="16"/>
              </w:rPr>
            </w:pPr>
            <w:r w:rsidRPr="00E06022">
              <w:rPr>
                <w:b/>
                <w:bCs/>
                <w:i/>
                <w:iCs/>
                <w:color w:val="000000"/>
                <w:sz w:val="16"/>
                <w:szCs w:val="16"/>
              </w:rPr>
              <w:t>58,9</w:t>
            </w:r>
          </w:p>
        </w:tc>
        <w:tc>
          <w:tcPr>
            <w:tcW w:w="719" w:type="dxa"/>
            <w:tcBorders>
              <w:top w:val="nil"/>
              <w:left w:val="nil"/>
              <w:bottom w:val="single" w:sz="4" w:space="0" w:color="auto"/>
              <w:right w:val="single" w:sz="4" w:space="0" w:color="auto"/>
            </w:tcBorders>
            <w:shd w:val="clear" w:color="auto" w:fill="auto"/>
            <w:noWrap/>
            <w:vAlign w:val="bottom"/>
            <w:hideMark/>
          </w:tcPr>
          <w:p w14:paraId="73106A21" w14:textId="1D9038E1" w:rsidR="001935EF" w:rsidRPr="00E06022" w:rsidRDefault="005B3D42" w:rsidP="001935EF">
            <w:pPr>
              <w:jc w:val="right"/>
              <w:rPr>
                <w:b/>
                <w:bCs/>
                <w:sz w:val="16"/>
                <w:szCs w:val="16"/>
              </w:rPr>
            </w:pPr>
            <w:r w:rsidRPr="00E06022">
              <w:rPr>
                <w:b/>
                <w:bCs/>
                <w:sz w:val="16"/>
                <w:szCs w:val="16"/>
              </w:rPr>
              <w:t>353,9</w:t>
            </w:r>
          </w:p>
        </w:tc>
        <w:tc>
          <w:tcPr>
            <w:tcW w:w="728" w:type="dxa"/>
            <w:tcBorders>
              <w:top w:val="nil"/>
              <w:left w:val="nil"/>
              <w:bottom w:val="single" w:sz="4" w:space="0" w:color="auto"/>
              <w:right w:val="single" w:sz="4" w:space="0" w:color="auto"/>
            </w:tcBorders>
            <w:shd w:val="clear" w:color="auto" w:fill="auto"/>
            <w:noWrap/>
            <w:vAlign w:val="bottom"/>
            <w:hideMark/>
          </w:tcPr>
          <w:p w14:paraId="57C463B5" w14:textId="15950507" w:rsidR="001935EF" w:rsidRPr="00E06022" w:rsidRDefault="005B3D42" w:rsidP="001935EF">
            <w:pPr>
              <w:jc w:val="right"/>
              <w:rPr>
                <w:b/>
                <w:bCs/>
                <w:i/>
                <w:iCs/>
                <w:color w:val="000000"/>
                <w:sz w:val="16"/>
                <w:szCs w:val="16"/>
              </w:rPr>
            </w:pPr>
            <w:r w:rsidRPr="00E06022">
              <w:rPr>
                <w:b/>
                <w:bCs/>
                <w:i/>
                <w:iCs/>
                <w:color w:val="000000"/>
                <w:sz w:val="16"/>
                <w:szCs w:val="16"/>
              </w:rPr>
              <w:t>60,6</w:t>
            </w:r>
          </w:p>
        </w:tc>
        <w:tc>
          <w:tcPr>
            <w:tcW w:w="828" w:type="dxa"/>
            <w:tcBorders>
              <w:top w:val="nil"/>
              <w:left w:val="nil"/>
              <w:bottom w:val="single" w:sz="4" w:space="0" w:color="auto"/>
              <w:right w:val="single" w:sz="4" w:space="0" w:color="auto"/>
            </w:tcBorders>
            <w:shd w:val="clear" w:color="auto" w:fill="auto"/>
            <w:noWrap/>
            <w:vAlign w:val="bottom"/>
            <w:hideMark/>
          </w:tcPr>
          <w:p w14:paraId="2431EA00" w14:textId="2FAB7D5A" w:rsidR="001935EF" w:rsidRPr="00E06022" w:rsidRDefault="00311B13" w:rsidP="001935EF">
            <w:pPr>
              <w:jc w:val="right"/>
              <w:rPr>
                <w:b/>
                <w:bCs/>
                <w:color w:val="000000"/>
                <w:sz w:val="16"/>
                <w:szCs w:val="16"/>
              </w:rPr>
            </w:pPr>
            <w:r w:rsidRPr="00E06022">
              <w:rPr>
                <w:b/>
                <w:bCs/>
                <w:color w:val="000000"/>
                <w:sz w:val="16"/>
                <w:szCs w:val="16"/>
              </w:rPr>
              <w:t>293,2</w:t>
            </w:r>
          </w:p>
        </w:tc>
        <w:tc>
          <w:tcPr>
            <w:tcW w:w="727" w:type="dxa"/>
            <w:tcBorders>
              <w:top w:val="nil"/>
              <w:left w:val="nil"/>
              <w:bottom w:val="single" w:sz="4" w:space="0" w:color="auto"/>
              <w:right w:val="single" w:sz="4" w:space="0" w:color="auto"/>
            </w:tcBorders>
            <w:shd w:val="clear" w:color="auto" w:fill="auto"/>
            <w:noWrap/>
            <w:vAlign w:val="bottom"/>
            <w:hideMark/>
          </w:tcPr>
          <w:p w14:paraId="29EAD446" w14:textId="739A141E" w:rsidR="001935EF" w:rsidRPr="00E06022" w:rsidRDefault="00311B13" w:rsidP="001935EF">
            <w:pPr>
              <w:jc w:val="right"/>
              <w:rPr>
                <w:b/>
                <w:bCs/>
                <w:i/>
                <w:iCs/>
                <w:color w:val="000000"/>
                <w:sz w:val="16"/>
                <w:szCs w:val="16"/>
              </w:rPr>
            </w:pPr>
            <w:r w:rsidRPr="00E06022">
              <w:rPr>
                <w:b/>
                <w:bCs/>
                <w:i/>
                <w:iCs/>
                <w:color w:val="000000"/>
                <w:sz w:val="16"/>
                <w:szCs w:val="16"/>
              </w:rPr>
              <w:t>14,3</w:t>
            </w:r>
          </w:p>
        </w:tc>
        <w:tc>
          <w:tcPr>
            <w:tcW w:w="696" w:type="dxa"/>
            <w:tcBorders>
              <w:top w:val="nil"/>
              <w:left w:val="nil"/>
              <w:bottom w:val="single" w:sz="4" w:space="0" w:color="auto"/>
              <w:right w:val="single" w:sz="4" w:space="0" w:color="auto"/>
            </w:tcBorders>
            <w:shd w:val="clear" w:color="auto" w:fill="auto"/>
            <w:noWrap/>
            <w:vAlign w:val="bottom"/>
            <w:hideMark/>
          </w:tcPr>
          <w:p w14:paraId="30DE45D7" w14:textId="79B944B6" w:rsidR="001935EF" w:rsidRPr="00E06022" w:rsidRDefault="001935EF" w:rsidP="000408C0">
            <w:pPr>
              <w:jc w:val="right"/>
              <w:rPr>
                <w:b/>
                <w:sz w:val="16"/>
                <w:szCs w:val="16"/>
              </w:rPr>
            </w:pPr>
            <w:r w:rsidRPr="00E06022">
              <w:rPr>
                <w:b/>
                <w:sz w:val="16"/>
                <w:szCs w:val="16"/>
                <w:lang w:val="ru-RU"/>
              </w:rPr>
              <w:t>-</w:t>
            </w:r>
            <w:r w:rsidR="000408C0" w:rsidRPr="00E06022">
              <w:rPr>
                <w:b/>
                <w:sz w:val="16"/>
                <w:szCs w:val="16"/>
              </w:rPr>
              <w:t>60,7</w:t>
            </w:r>
          </w:p>
        </w:tc>
        <w:tc>
          <w:tcPr>
            <w:tcW w:w="727" w:type="dxa"/>
            <w:tcBorders>
              <w:top w:val="nil"/>
              <w:left w:val="nil"/>
              <w:bottom w:val="single" w:sz="4" w:space="0" w:color="auto"/>
              <w:right w:val="single" w:sz="4" w:space="0" w:color="auto"/>
            </w:tcBorders>
            <w:shd w:val="clear" w:color="auto" w:fill="auto"/>
            <w:noWrap/>
            <w:vAlign w:val="bottom"/>
            <w:hideMark/>
          </w:tcPr>
          <w:p w14:paraId="5A2A1CB9" w14:textId="2AA62CB2" w:rsidR="001935EF" w:rsidRPr="00E06022" w:rsidRDefault="001935EF" w:rsidP="000408C0">
            <w:pPr>
              <w:jc w:val="right"/>
              <w:rPr>
                <w:b/>
                <w:bCs/>
                <w:i/>
                <w:iCs/>
                <w:color w:val="000000"/>
                <w:sz w:val="16"/>
                <w:szCs w:val="16"/>
              </w:rPr>
            </w:pPr>
            <w:r w:rsidRPr="00E06022">
              <w:rPr>
                <w:b/>
                <w:bCs/>
                <w:i/>
                <w:iCs/>
                <w:color w:val="000000"/>
                <w:sz w:val="16"/>
                <w:szCs w:val="16"/>
                <w:lang w:val="ru-RU"/>
              </w:rPr>
              <w:t>-</w:t>
            </w:r>
            <w:r w:rsidR="000408C0" w:rsidRPr="00E06022">
              <w:rPr>
                <w:b/>
                <w:bCs/>
                <w:i/>
                <w:iCs/>
                <w:color w:val="000000"/>
                <w:sz w:val="16"/>
                <w:szCs w:val="16"/>
              </w:rPr>
              <w:t>46,3</w:t>
            </w:r>
          </w:p>
        </w:tc>
        <w:tc>
          <w:tcPr>
            <w:tcW w:w="696" w:type="dxa"/>
            <w:tcBorders>
              <w:top w:val="nil"/>
              <w:left w:val="nil"/>
              <w:bottom w:val="single" w:sz="4" w:space="0" w:color="auto"/>
              <w:right w:val="single" w:sz="4" w:space="0" w:color="auto"/>
            </w:tcBorders>
            <w:shd w:val="clear" w:color="auto" w:fill="auto"/>
            <w:noWrap/>
            <w:vAlign w:val="bottom"/>
            <w:hideMark/>
          </w:tcPr>
          <w:p w14:paraId="1C9CDA53" w14:textId="225C0C7F" w:rsidR="001935EF" w:rsidRPr="00E06022" w:rsidRDefault="006614D6" w:rsidP="001935EF">
            <w:pPr>
              <w:jc w:val="right"/>
              <w:rPr>
                <w:b/>
                <w:sz w:val="16"/>
                <w:szCs w:val="16"/>
                <w:lang w:val="ru-RU"/>
              </w:rPr>
            </w:pPr>
            <w:r w:rsidRPr="00E06022">
              <w:rPr>
                <w:b/>
                <w:sz w:val="16"/>
                <w:szCs w:val="16"/>
                <w:lang w:val="ru-RU"/>
              </w:rPr>
              <w:t>82,8</w:t>
            </w:r>
          </w:p>
        </w:tc>
        <w:tc>
          <w:tcPr>
            <w:tcW w:w="728" w:type="dxa"/>
            <w:tcBorders>
              <w:top w:val="nil"/>
              <w:left w:val="nil"/>
              <w:bottom w:val="single" w:sz="4" w:space="0" w:color="auto"/>
              <w:right w:val="single" w:sz="4" w:space="0" w:color="auto"/>
            </w:tcBorders>
            <w:shd w:val="clear" w:color="auto" w:fill="auto"/>
            <w:noWrap/>
            <w:vAlign w:val="bottom"/>
            <w:hideMark/>
          </w:tcPr>
          <w:p w14:paraId="487051F5" w14:textId="3D6FE060"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23,6</w:t>
            </w:r>
          </w:p>
        </w:tc>
      </w:tr>
      <w:tr w:rsidR="001935EF" w:rsidRPr="001935EF" w14:paraId="0058E6BA"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1E460A5"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015C55D0" w14:textId="77777777" w:rsidR="001935EF" w:rsidRPr="00E06022" w:rsidRDefault="001935EF" w:rsidP="001935EF">
            <w:pPr>
              <w:rPr>
                <w:i/>
                <w:iCs/>
                <w:color w:val="000000"/>
                <w:sz w:val="16"/>
                <w:szCs w:val="16"/>
                <w:lang w:val="en-GB"/>
              </w:rPr>
            </w:pPr>
            <w:r w:rsidRPr="00E06022">
              <w:rPr>
                <w:i/>
                <w:iCs/>
                <w:color w:val="000000"/>
                <w:sz w:val="16"/>
                <w:szCs w:val="16"/>
                <w:lang w:val="en-GB"/>
              </w:rPr>
              <w:t> </w:t>
            </w:r>
          </w:p>
        </w:tc>
        <w:tc>
          <w:tcPr>
            <w:tcW w:w="728" w:type="dxa"/>
            <w:tcBorders>
              <w:top w:val="nil"/>
              <w:left w:val="nil"/>
              <w:bottom w:val="single" w:sz="4" w:space="0" w:color="auto"/>
              <w:right w:val="single" w:sz="4" w:space="0" w:color="auto"/>
            </w:tcBorders>
            <w:shd w:val="clear" w:color="auto" w:fill="auto"/>
            <w:noWrap/>
            <w:vAlign w:val="bottom"/>
            <w:hideMark/>
          </w:tcPr>
          <w:p w14:paraId="4E54C50F" w14:textId="77777777" w:rsidR="001935EF" w:rsidRPr="00E06022" w:rsidRDefault="001935EF" w:rsidP="001935EF">
            <w:pPr>
              <w:rPr>
                <w:i/>
                <w:iCs/>
                <w:color w:val="000000"/>
                <w:sz w:val="16"/>
                <w:szCs w:val="16"/>
                <w:lang w:val="en-GB"/>
              </w:rPr>
            </w:pPr>
            <w:r w:rsidRPr="00E06022">
              <w:rPr>
                <w:i/>
                <w:iCs/>
                <w:color w:val="000000"/>
                <w:sz w:val="16"/>
                <w:szCs w:val="16"/>
                <w:lang w:val="en-GB"/>
              </w:rPr>
              <w:t> </w:t>
            </w:r>
          </w:p>
        </w:tc>
        <w:tc>
          <w:tcPr>
            <w:tcW w:w="719" w:type="dxa"/>
            <w:tcBorders>
              <w:top w:val="nil"/>
              <w:left w:val="nil"/>
              <w:bottom w:val="single" w:sz="4" w:space="0" w:color="auto"/>
              <w:right w:val="single" w:sz="4" w:space="0" w:color="auto"/>
            </w:tcBorders>
            <w:shd w:val="clear" w:color="auto" w:fill="auto"/>
            <w:noWrap/>
            <w:vAlign w:val="bottom"/>
            <w:hideMark/>
          </w:tcPr>
          <w:p w14:paraId="2518A8A5" w14:textId="73558EC7" w:rsidR="001935EF" w:rsidRPr="00E06022" w:rsidRDefault="005B3D42" w:rsidP="001935EF">
            <w:pPr>
              <w:jc w:val="right"/>
              <w:rPr>
                <w:i/>
                <w:iCs/>
                <w:sz w:val="16"/>
                <w:szCs w:val="16"/>
              </w:rPr>
            </w:pPr>
            <w:r w:rsidRPr="00E06022">
              <w:rPr>
                <w:i/>
                <w:iCs/>
                <w:sz w:val="16"/>
                <w:szCs w:val="16"/>
              </w:rPr>
              <w:t>31,1</w:t>
            </w:r>
          </w:p>
        </w:tc>
        <w:tc>
          <w:tcPr>
            <w:tcW w:w="728" w:type="dxa"/>
            <w:tcBorders>
              <w:top w:val="nil"/>
              <w:left w:val="nil"/>
              <w:bottom w:val="single" w:sz="4" w:space="0" w:color="auto"/>
              <w:right w:val="single" w:sz="4" w:space="0" w:color="auto"/>
            </w:tcBorders>
            <w:shd w:val="clear" w:color="auto" w:fill="auto"/>
            <w:noWrap/>
            <w:vAlign w:val="bottom"/>
            <w:hideMark/>
          </w:tcPr>
          <w:p w14:paraId="3E0A78DD"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32CB9598" w14:textId="0E1195C2" w:rsidR="001935EF" w:rsidRPr="00E06022" w:rsidRDefault="00311B13" w:rsidP="001935EF">
            <w:pPr>
              <w:jc w:val="right"/>
              <w:rPr>
                <w:i/>
                <w:iCs/>
                <w:color w:val="000000"/>
                <w:sz w:val="16"/>
                <w:szCs w:val="16"/>
              </w:rPr>
            </w:pPr>
            <w:r w:rsidRPr="00E06022">
              <w:rPr>
                <w:i/>
                <w:iCs/>
                <w:color w:val="000000"/>
                <w:sz w:val="16"/>
                <w:szCs w:val="16"/>
              </w:rPr>
              <w:t>31,1</w:t>
            </w:r>
          </w:p>
        </w:tc>
        <w:tc>
          <w:tcPr>
            <w:tcW w:w="727" w:type="dxa"/>
            <w:tcBorders>
              <w:top w:val="nil"/>
              <w:left w:val="nil"/>
              <w:bottom w:val="single" w:sz="4" w:space="0" w:color="auto"/>
              <w:right w:val="single" w:sz="4" w:space="0" w:color="auto"/>
            </w:tcBorders>
            <w:shd w:val="clear" w:color="auto" w:fill="auto"/>
            <w:noWrap/>
            <w:vAlign w:val="bottom"/>
            <w:hideMark/>
          </w:tcPr>
          <w:p w14:paraId="4736C3DB"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1B048805" w14:textId="28356BCF" w:rsidR="001935EF" w:rsidRPr="00E06022" w:rsidRDefault="001935EF" w:rsidP="001935EF">
            <w:pPr>
              <w:jc w:val="right"/>
              <w:rPr>
                <w:sz w:val="16"/>
                <w:szCs w:val="16"/>
                <w:lang w:val="ru-RU"/>
              </w:rPr>
            </w:pPr>
          </w:p>
        </w:tc>
        <w:tc>
          <w:tcPr>
            <w:tcW w:w="727" w:type="dxa"/>
            <w:tcBorders>
              <w:top w:val="nil"/>
              <w:left w:val="nil"/>
              <w:bottom w:val="single" w:sz="4" w:space="0" w:color="auto"/>
              <w:right w:val="single" w:sz="4" w:space="0" w:color="auto"/>
            </w:tcBorders>
            <w:shd w:val="clear" w:color="auto" w:fill="auto"/>
            <w:noWrap/>
            <w:vAlign w:val="bottom"/>
            <w:hideMark/>
          </w:tcPr>
          <w:p w14:paraId="17E2EB08"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775F42C2" w14:textId="0AB834C2" w:rsidR="001935EF" w:rsidRPr="00E06022" w:rsidRDefault="006614D6" w:rsidP="001935EF">
            <w:pPr>
              <w:jc w:val="right"/>
              <w:rPr>
                <w:i/>
                <w:sz w:val="16"/>
                <w:szCs w:val="16"/>
                <w:lang w:val="ru-RU"/>
              </w:rPr>
            </w:pPr>
            <w:r w:rsidRPr="00E06022">
              <w:rPr>
                <w:i/>
                <w:sz w:val="16"/>
                <w:szCs w:val="16"/>
                <w:lang w:val="ru-RU"/>
              </w:rPr>
              <w:t>100,0</w:t>
            </w:r>
          </w:p>
        </w:tc>
        <w:tc>
          <w:tcPr>
            <w:tcW w:w="728" w:type="dxa"/>
            <w:tcBorders>
              <w:top w:val="nil"/>
              <w:left w:val="nil"/>
              <w:bottom w:val="single" w:sz="4" w:space="0" w:color="auto"/>
              <w:right w:val="single" w:sz="4" w:space="0" w:color="auto"/>
            </w:tcBorders>
            <w:shd w:val="clear" w:color="auto" w:fill="auto"/>
            <w:noWrap/>
            <w:vAlign w:val="bottom"/>
            <w:hideMark/>
          </w:tcPr>
          <w:p w14:paraId="1C90F6CD"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5AD5C7BC" w14:textId="77777777" w:rsidTr="00B77F31">
        <w:trPr>
          <w:trHeight w:val="800"/>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6D980F49" w14:textId="77777777" w:rsidR="001935EF" w:rsidRPr="00E06022" w:rsidRDefault="001935EF" w:rsidP="001935EF">
            <w:pPr>
              <w:rPr>
                <w:b/>
                <w:bCs/>
                <w:color w:val="000000"/>
                <w:sz w:val="16"/>
                <w:szCs w:val="16"/>
                <w:lang w:val="en-GB"/>
              </w:rPr>
            </w:pPr>
            <w:r w:rsidRPr="00E06022">
              <w:rPr>
                <w:b/>
                <w:bCs/>
                <w:color w:val="000000"/>
                <w:sz w:val="16"/>
                <w:szCs w:val="16"/>
                <w:lang w:val="en-GB"/>
              </w:rPr>
              <w:t>Gospodăria de locuințe și gospodăria serviciilor comunale</w:t>
            </w:r>
          </w:p>
        </w:tc>
        <w:tc>
          <w:tcPr>
            <w:tcW w:w="719" w:type="dxa"/>
            <w:tcBorders>
              <w:top w:val="nil"/>
              <w:left w:val="nil"/>
              <w:bottom w:val="single" w:sz="4" w:space="0" w:color="auto"/>
              <w:right w:val="single" w:sz="4" w:space="0" w:color="auto"/>
            </w:tcBorders>
            <w:shd w:val="clear" w:color="auto" w:fill="auto"/>
            <w:noWrap/>
            <w:vAlign w:val="bottom"/>
            <w:hideMark/>
          </w:tcPr>
          <w:p w14:paraId="7D8F59AE" w14:textId="071CECAE" w:rsidR="001935EF" w:rsidRPr="00E06022" w:rsidRDefault="000B5010" w:rsidP="001935EF">
            <w:pPr>
              <w:jc w:val="right"/>
              <w:rPr>
                <w:b/>
                <w:bCs/>
                <w:color w:val="000000"/>
                <w:sz w:val="16"/>
                <w:szCs w:val="16"/>
              </w:rPr>
            </w:pPr>
            <w:r w:rsidRPr="00E06022">
              <w:rPr>
                <w:b/>
                <w:bCs/>
                <w:color w:val="000000"/>
                <w:sz w:val="16"/>
                <w:szCs w:val="16"/>
              </w:rPr>
              <w:t>643,3</w:t>
            </w:r>
          </w:p>
        </w:tc>
        <w:tc>
          <w:tcPr>
            <w:tcW w:w="728" w:type="dxa"/>
            <w:tcBorders>
              <w:top w:val="nil"/>
              <w:left w:val="nil"/>
              <w:bottom w:val="single" w:sz="4" w:space="0" w:color="auto"/>
              <w:right w:val="single" w:sz="4" w:space="0" w:color="auto"/>
            </w:tcBorders>
            <w:shd w:val="clear" w:color="auto" w:fill="auto"/>
            <w:noWrap/>
            <w:vAlign w:val="bottom"/>
            <w:hideMark/>
          </w:tcPr>
          <w:p w14:paraId="7F7061AB" w14:textId="7650CBC0" w:rsidR="001935EF" w:rsidRPr="00E06022" w:rsidRDefault="000B5010" w:rsidP="001935EF">
            <w:pPr>
              <w:jc w:val="right"/>
              <w:rPr>
                <w:b/>
                <w:bCs/>
                <w:i/>
                <w:iCs/>
                <w:color w:val="000000"/>
                <w:sz w:val="16"/>
                <w:szCs w:val="16"/>
              </w:rPr>
            </w:pPr>
            <w:r w:rsidRPr="00E06022">
              <w:rPr>
                <w:b/>
                <w:bCs/>
                <w:i/>
                <w:iCs/>
                <w:color w:val="000000"/>
                <w:sz w:val="16"/>
                <w:szCs w:val="16"/>
              </w:rPr>
              <w:t>102,0</w:t>
            </w:r>
          </w:p>
        </w:tc>
        <w:tc>
          <w:tcPr>
            <w:tcW w:w="719" w:type="dxa"/>
            <w:tcBorders>
              <w:top w:val="nil"/>
              <w:left w:val="nil"/>
              <w:bottom w:val="single" w:sz="4" w:space="0" w:color="auto"/>
              <w:right w:val="single" w:sz="4" w:space="0" w:color="auto"/>
            </w:tcBorders>
            <w:shd w:val="clear" w:color="auto" w:fill="auto"/>
            <w:noWrap/>
            <w:vAlign w:val="bottom"/>
            <w:hideMark/>
          </w:tcPr>
          <w:p w14:paraId="155FC7E6" w14:textId="3297CED5" w:rsidR="001935EF" w:rsidRPr="00E06022" w:rsidRDefault="005B3D42" w:rsidP="001935EF">
            <w:pPr>
              <w:jc w:val="right"/>
              <w:rPr>
                <w:b/>
                <w:bCs/>
                <w:sz w:val="16"/>
                <w:szCs w:val="16"/>
              </w:rPr>
            </w:pPr>
            <w:r w:rsidRPr="00E06022">
              <w:rPr>
                <w:b/>
                <w:bCs/>
                <w:sz w:val="16"/>
                <w:szCs w:val="16"/>
              </w:rPr>
              <w:t>393,5</w:t>
            </w:r>
          </w:p>
        </w:tc>
        <w:tc>
          <w:tcPr>
            <w:tcW w:w="728" w:type="dxa"/>
            <w:tcBorders>
              <w:top w:val="nil"/>
              <w:left w:val="nil"/>
              <w:bottom w:val="single" w:sz="4" w:space="0" w:color="auto"/>
              <w:right w:val="single" w:sz="4" w:space="0" w:color="auto"/>
            </w:tcBorders>
            <w:shd w:val="clear" w:color="auto" w:fill="auto"/>
            <w:noWrap/>
            <w:vAlign w:val="bottom"/>
            <w:hideMark/>
          </w:tcPr>
          <w:p w14:paraId="16846FE4" w14:textId="227CF47C" w:rsidR="001935EF" w:rsidRPr="00E06022" w:rsidRDefault="005B3D42" w:rsidP="001935EF">
            <w:pPr>
              <w:jc w:val="right"/>
              <w:rPr>
                <w:b/>
                <w:bCs/>
                <w:i/>
                <w:iCs/>
                <w:color w:val="000000"/>
                <w:sz w:val="16"/>
                <w:szCs w:val="16"/>
              </w:rPr>
            </w:pPr>
            <w:r w:rsidRPr="00E06022">
              <w:rPr>
                <w:b/>
                <w:bCs/>
                <w:i/>
                <w:iCs/>
                <w:color w:val="000000"/>
                <w:sz w:val="16"/>
                <w:szCs w:val="16"/>
              </w:rPr>
              <w:t>99,8</w:t>
            </w:r>
          </w:p>
        </w:tc>
        <w:tc>
          <w:tcPr>
            <w:tcW w:w="828" w:type="dxa"/>
            <w:tcBorders>
              <w:top w:val="nil"/>
              <w:left w:val="nil"/>
              <w:bottom w:val="single" w:sz="4" w:space="0" w:color="auto"/>
              <w:right w:val="single" w:sz="4" w:space="0" w:color="auto"/>
            </w:tcBorders>
            <w:shd w:val="clear" w:color="auto" w:fill="auto"/>
            <w:noWrap/>
            <w:vAlign w:val="bottom"/>
            <w:hideMark/>
          </w:tcPr>
          <w:p w14:paraId="71C52D2E" w14:textId="4B7F814F" w:rsidR="001935EF" w:rsidRPr="00E06022" w:rsidRDefault="001935EF" w:rsidP="00311B13">
            <w:pPr>
              <w:jc w:val="right"/>
              <w:rPr>
                <w:b/>
                <w:bCs/>
                <w:color w:val="000000"/>
                <w:sz w:val="16"/>
                <w:szCs w:val="16"/>
              </w:rPr>
            </w:pPr>
            <w:r w:rsidRPr="00E06022">
              <w:rPr>
                <w:b/>
                <w:bCs/>
                <w:color w:val="000000"/>
                <w:sz w:val="16"/>
                <w:szCs w:val="16"/>
                <w:lang w:val="ru-RU"/>
              </w:rPr>
              <w:t>3</w:t>
            </w:r>
            <w:r w:rsidR="00311B13" w:rsidRPr="00E06022">
              <w:rPr>
                <w:b/>
                <w:bCs/>
                <w:color w:val="000000"/>
                <w:sz w:val="16"/>
                <w:szCs w:val="16"/>
              </w:rPr>
              <w:t>15,1</w:t>
            </w:r>
          </w:p>
        </w:tc>
        <w:tc>
          <w:tcPr>
            <w:tcW w:w="727" w:type="dxa"/>
            <w:tcBorders>
              <w:top w:val="nil"/>
              <w:left w:val="nil"/>
              <w:bottom w:val="single" w:sz="4" w:space="0" w:color="auto"/>
              <w:right w:val="single" w:sz="4" w:space="0" w:color="auto"/>
            </w:tcBorders>
            <w:shd w:val="clear" w:color="auto" w:fill="auto"/>
            <w:noWrap/>
            <w:vAlign w:val="bottom"/>
            <w:hideMark/>
          </w:tcPr>
          <w:p w14:paraId="3463361F" w14:textId="5D417B7A" w:rsidR="001935EF" w:rsidRPr="00E06022" w:rsidRDefault="00311B13" w:rsidP="001935EF">
            <w:pPr>
              <w:jc w:val="right"/>
              <w:rPr>
                <w:b/>
                <w:bCs/>
                <w:i/>
                <w:iCs/>
                <w:color w:val="000000"/>
                <w:sz w:val="16"/>
                <w:szCs w:val="16"/>
              </w:rPr>
            </w:pPr>
            <w:r w:rsidRPr="00E06022">
              <w:rPr>
                <w:b/>
                <w:bCs/>
                <w:i/>
                <w:iCs/>
                <w:color w:val="000000"/>
                <w:sz w:val="16"/>
                <w:szCs w:val="16"/>
              </w:rPr>
              <w:t>21,7</w:t>
            </w:r>
          </w:p>
        </w:tc>
        <w:tc>
          <w:tcPr>
            <w:tcW w:w="696" w:type="dxa"/>
            <w:tcBorders>
              <w:top w:val="nil"/>
              <w:left w:val="nil"/>
              <w:bottom w:val="single" w:sz="4" w:space="0" w:color="auto"/>
              <w:right w:val="single" w:sz="4" w:space="0" w:color="auto"/>
            </w:tcBorders>
            <w:shd w:val="clear" w:color="auto" w:fill="auto"/>
            <w:noWrap/>
            <w:vAlign w:val="bottom"/>
            <w:hideMark/>
          </w:tcPr>
          <w:p w14:paraId="5D201934" w14:textId="1F696149" w:rsidR="001935EF" w:rsidRPr="00E06022" w:rsidRDefault="001935EF" w:rsidP="000408C0">
            <w:pPr>
              <w:jc w:val="right"/>
              <w:rPr>
                <w:b/>
                <w:sz w:val="16"/>
                <w:szCs w:val="16"/>
              </w:rPr>
            </w:pPr>
            <w:r w:rsidRPr="00E06022">
              <w:rPr>
                <w:b/>
                <w:sz w:val="16"/>
                <w:szCs w:val="16"/>
                <w:lang w:val="ru-RU"/>
              </w:rPr>
              <w:t>-7</w:t>
            </w:r>
            <w:r w:rsidR="000408C0" w:rsidRPr="00E06022">
              <w:rPr>
                <w:b/>
                <w:sz w:val="16"/>
                <w:szCs w:val="16"/>
              </w:rPr>
              <w:t>8,4</w:t>
            </w:r>
          </w:p>
        </w:tc>
        <w:tc>
          <w:tcPr>
            <w:tcW w:w="727" w:type="dxa"/>
            <w:tcBorders>
              <w:top w:val="nil"/>
              <w:left w:val="nil"/>
              <w:bottom w:val="single" w:sz="4" w:space="0" w:color="auto"/>
              <w:right w:val="single" w:sz="4" w:space="0" w:color="auto"/>
            </w:tcBorders>
            <w:shd w:val="clear" w:color="auto" w:fill="auto"/>
            <w:noWrap/>
            <w:vAlign w:val="bottom"/>
            <w:hideMark/>
          </w:tcPr>
          <w:p w14:paraId="3373C6D8" w14:textId="571BCFDF" w:rsidR="001935EF" w:rsidRPr="00E06022" w:rsidRDefault="001935EF" w:rsidP="000408C0">
            <w:pPr>
              <w:jc w:val="right"/>
              <w:rPr>
                <w:b/>
                <w:bCs/>
                <w:i/>
                <w:iCs/>
                <w:color w:val="000000"/>
                <w:sz w:val="16"/>
                <w:szCs w:val="16"/>
              </w:rPr>
            </w:pPr>
            <w:r w:rsidRPr="00E06022">
              <w:rPr>
                <w:b/>
                <w:bCs/>
                <w:i/>
                <w:iCs/>
                <w:color w:val="000000"/>
                <w:sz w:val="16"/>
                <w:szCs w:val="16"/>
                <w:lang w:val="ru-RU"/>
              </w:rPr>
              <w:t>-</w:t>
            </w:r>
            <w:r w:rsidR="000408C0" w:rsidRPr="00E06022">
              <w:rPr>
                <w:b/>
                <w:bCs/>
                <w:i/>
                <w:iCs/>
                <w:color w:val="000000"/>
                <w:sz w:val="16"/>
                <w:szCs w:val="16"/>
              </w:rPr>
              <w:t>78,1</w:t>
            </w:r>
          </w:p>
        </w:tc>
        <w:tc>
          <w:tcPr>
            <w:tcW w:w="696" w:type="dxa"/>
            <w:tcBorders>
              <w:top w:val="nil"/>
              <w:left w:val="nil"/>
              <w:bottom w:val="single" w:sz="4" w:space="0" w:color="auto"/>
              <w:right w:val="single" w:sz="4" w:space="0" w:color="auto"/>
            </w:tcBorders>
            <w:shd w:val="clear" w:color="auto" w:fill="auto"/>
            <w:noWrap/>
            <w:vAlign w:val="bottom"/>
            <w:hideMark/>
          </w:tcPr>
          <w:p w14:paraId="7BA015F8" w14:textId="636A8E98" w:rsidR="001935EF" w:rsidRPr="00E06022" w:rsidRDefault="006614D6" w:rsidP="001935EF">
            <w:pPr>
              <w:jc w:val="right"/>
              <w:rPr>
                <w:b/>
                <w:sz w:val="16"/>
                <w:szCs w:val="16"/>
                <w:lang w:val="ru-RU"/>
              </w:rPr>
            </w:pPr>
            <w:r w:rsidRPr="00E06022">
              <w:rPr>
                <w:b/>
                <w:sz w:val="16"/>
                <w:szCs w:val="16"/>
                <w:lang w:val="ru-RU"/>
              </w:rPr>
              <w:t>80,1</w:t>
            </w:r>
          </w:p>
        </w:tc>
        <w:tc>
          <w:tcPr>
            <w:tcW w:w="728" w:type="dxa"/>
            <w:tcBorders>
              <w:top w:val="nil"/>
              <w:left w:val="nil"/>
              <w:bottom w:val="single" w:sz="4" w:space="0" w:color="auto"/>
              <w:right w:val="single" w:sz="4" w:space="0" w:color="auto"/>
            </w:tcBorders>
            <w:shd w:val="clear" w:color="auto" w:fill="auto"/>
            <w:noWrap/>
            <w:vAlign w:val="bottom"/>
            <w:hideMark/>
          </w:tcPr>
          <w:p w14:paraId="4777D290" w14:textId="78D53CC4"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21,7</w:t>
            </w:r>
          </w:p>
        </w:tc>
      </w:tr>
      <w:tr w:rsidR="001935EF" w:rsidRPr="001935EF" w14:paraId="5884F984"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565C66F0"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31E5F7C1" w14:textId="77777777" w:rsidR="001935EF" w:rsidRPr="00E06022" w:rsidRDefault="001935EF" w:rsidP="001935EF">
            <w:pPr>
              <w:rPr>
                <w:i/>
                <w:iCs/>
                <w:color w:val="000000"/>
                <w:sz w:val="16"/>
                <w:szCs w:val="16"/>
                <w:lang w:val="en-GB"/>
              </w:rPr>
            </w:pPr>
            <w:r w:rsidRPr="00E06022">
              <w:rPr>
                <w:i/>
                <w:iCs/>
                <w:color w:val="000000"/>
                <w:sz w:val="16"/>
                <w:szCs w:val="16"/>
                <w:lang w:val="en-GB"/>
              </w:rPr>
              <w:t> </w:t>
            </w:r>
          </w:p>
        </w:tc>
        <w:tc>
          <w:tcPr>
            <w:tcW w:w="728" w:type="dxa"/>
            <w:tcBorders>
              <w:top w:val="nil"/>
              <w:left w:val="nil"/>
              <w:bottom w:val="single" w:sz="4" w:space="0" w:color="auto"/>
              <w:right w:val="single" w:sz="4" w:space="0" w:color="auto"/>
            </w:tcBorders>
            <w:shd w:val="clear" w:color="auto" w:fill="auto"/>
            <w:noWrap/>
            <w:vAlign w:val="bottom"/>
            <w:hideMark/>
          </w:tcPr>
          <w:p w14:paraId="5E5E7689" w14:textId="77777777" w:rsidR="001935EF" w:rsidRPr="00E06022" w:rsidRDefault="001935EF" w:rsidP="001935EF">
            <w:pPr>
              <w:rPr>
                <w:i/>
                <w:iCs/>
                <w:color w:val="000000"/>
                <w:sz w:val="16"/>
                <w:szCs w:val="16"/>
                <w:lang w:val="en-GB"/>
              </w:rPr>
            </w:pPr>
            <w:r w:rsidRPr="00E06022">
              <w:rPr>
                <w:i/>
                <w:iCs/>
                <w:color w:val="000000"/>
                <w:sz w:val="16"/>
                <w:szCs w:val="16"/>
                <w:lang w:val="en-GB"/>
              </w:rPr>
              <w:t> </w:t>
            </w:r>
          </w:p>
        </w:tc>
        <w:tc>
          <w:tcPr>
            <w:tcW w:w="719" w:type="dxa"/>
            <w:tcBorders>
              <w:top w:val="nil"/>
              <w:left w:val="nil"/>
              <w:bottom w:val="single" w:sz="4" w:space="0" w:color="auto"/>
              <w:right w:val="single" w:sz="4" w:space="0" w:color="auto"/>
            </w:tcBorders>
            <w:shd w:val="clear" w:color="auto" w:fill="auto"/>
            <w:noWrap/>
            <w:vAlign w:val="bottom"/>
            <w:hideMark/>
          </w:tcPr>
          <w:p w14:paraId="68F65449" w14:textId="3D16FFA3" w:rsidR="001935EF" w:rsidRPr="00E06022" w:rsidRDefault="005B3D42" w:rsidP="001935EF">
            <w:pPr>
              <w:jc w:val="right"/>
              <w:rPr>
                <w:i/>
                <w:iCs/>
                <w:sz w:val="16"/>
                <w:szCs w:val="16"/>
              </w:rPr>
            </w:pPr>
            <w:r w:rsidRPr="00E06022">
              <w:rPr>
                <w:i/>
                <w:iCs/>
                <w:sz w:val="16"/>
                <w:szCs w:val="16"/>
              </w:rPr>
              <w:t>229,8</w:t>
            </w:r>
          </w:p>
        </w:tc>
        <w:tc>
          <w:tcPr>
            <w:tcW w:w="728" w:type="dxa"/>
            <w:tcBorders>
              <w:top w:val="nil"/>
              <w:left w:val="nil"/>
              <w:bottom w:val="single" w:sz="4" w:space="0" w:color="auto"/>
              <w:right w:val="single" w:sz="4" w:space="0" w:color="auto"/>
            </w:tcBorders>
            <w:shd w:val="clear" w:color="auto" w:fill="auto"/>
            <w:noWrap/>
            <w:vAlign w:val="bottom"/>
            <w:hideMark/>
          </w:tcPr>
          <w:p w14:paraId="4D0C71A6"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7170D42E" w14:textId="280CE9E2" w:rsidR="001935EF" w:rsidRPr="00E06022" w:rsidRDefault="00311B13" w:rsidP="001935EF">
            <w:pPr>
              <w:jc w:val="right"/>
              <w:rPr>
                <w:i/>
                <w:iCs/>
                <w:color w:val="000000"/>
                <w:sz w:val="16"/>
                <w:szCs w:val="16"/>
              </w:rPr>
            </w:pPr>
            <w:r w:rsidRPr="00E06022">
              <w:rPr>
                <w:i/>
                <w:iCs/>
                <w:color w:val="000000"/>
                <w:sz w:val="16"/>
                <w:szCs w:val="16"/>
              </w:rPr>
              <w:t>229,7</w:t>
            </w:r>
          </w:p>
        </w:tc>
        <w:tc>
          <w:tcPr>
            <w:tcW w:w="727" w:type="dxa"/>
            <w:tcBorders>
              <w:top w:val="nil"/>
              <w:left w:val="nil"/>
              <w:bottom w:val="single" w:sz="4" w:space="0" w:color="auto"/>
              <w:right w:val="single" w:sz="4" w:space="0" w:color="auto"/>
            </w:tcBorders>
            <w:shd w:val="clear" w:color="auto" w:fill="auto"/>
            <w:noWrap/>
            <w:vAlign w:val="bottom"/>
            <w:hideMark/>
          </w:tcPr>
          <w:p w14:paraId="1088D19D"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6BDE32E6" w14:textId="33B70E50" w:rsidR="001935EF" w:rsidRPr="00E06022" w:rsidRDefault="000408C0" w:rsidP="001935EF">
            <w:pPr>
              <w:jc w:val="right"/>
              <w:rPr>
                <w:i/>
                <w:sz w:val="16"/>
                <w:szCs w:val="16"/>
              </w:rPr>
            </w:pPr>
            <w:r w:rsidRPr="00E06022">
              <w:rPr>
                <w:i/>
                <w:sz w:val="16"/>
                <w:szCs w:val="16"/>
              </w:rPr>
              <w:t>-0,1</w:t>
            </w:r>
          </w:p>
        </w:tc>
        <w:tc>
          <w:tcPr>
            <w:tcW w:w="727" w:type="dxa"/>
            <w:tcBorders>
              <w:top w:val="nil"/>
              <w:left w:val="nil"/>
              <w:bottom w:val="single" w:sz="4" w:space="0" w:color="auto"/>
              <w:right w:val="single" w:sz="4" w:space="0" w:color="auto"/>
            </w:tcBorders>
            <w:shd w:val="clear" w:color="auto" w:fill="auto"/>
            <w:noWrap/>
            <w:vAlign w:val="bottom"/>
            <w:hideMark/>
          </w:tcPr>
          <w:p w14:paraId="46538A9B"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DF92943" w14:textId="1C3E4A1A" w:rsidR="001935EF" w:rsidRPr="00E06022" w:rsidRDefault="006614D6" w:rsidP="001935EF">
            <w:pPr>
              <w:jc w:val="right"/>
              <w:rPr>
                <w:i/>
                <w:sz w:val="16"/>
                <w:szCs w:val="16"/>
                <w:lang w:val="ru-RU"/>
              </w:rPr>
            </w:pPr>
            <w:r w:rsidRPr="00E06022">
              <w:rPr>
                <w:i/>
                <w:sz w:val="16"/>
                <w:szCs w:val="16"/>
                <w:lang w:val="ru-RU"/>
              </w:rPr>
              <w:t>100,0</w:t>
            </w:r>
          </w:p>
        </w:tc>
        <w:tc>
          <w:tcPr>
            <w:tcW w:w="728" w:type="dxa"/>
            <w:tcBorders>
              <w:top w:val="nil"/>
              <w:left w:val="nil"/>
              <w:bottom w:val="single" w:sz="4" w:space="0" w:color="auto"/>
              <w:right w:val="single" w:sz="4" w:space="0" w:color="auto"/>
            </w:tcBorders>
            <w:shd w:val="clear" w:color="auto" w:fill="auto"/>
            <w:noWrap/>
            <w:vAlign w:val="bottom"/>
            <w:hideMark/>
          </w:tcPr>
          <w:p w14:paraId="2AB0B7B9"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01F7F4BC" w14:textId="77777777" w:rsidTr="00B77F31">
        <w:trPr>
          <w:trHeight w:val="521"/>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00651779" w14:textId="77777777" w:rsidR="001935EF" w:rsidRPr="00E06022" w:rsidRDefault="001935EF" w:rsidP="001935EF">
            <w:pPr>
              <w:rPr>
                <w:b/>
                <w:bCs/>
                <w:color w:val="000000"/>
                <w:sz w:val="16"/>
                <w:szCs w:val="16"/>
                <w:lang w:val="ru-RU"/>
              </w:rPr>
            </w:pPr>
            <w:r w:rsidRPr="00E06022">
              <w:rPr>
                <w:b/>
                <w:bCs/>
                <w:color w:val="000000"/>
                <w:sz w:val="16"/>
                <w:szCs w:val="16"/>
                <w:lang w:val="ru-RU"/>
              </w:rPr>
              <w:t>Ocrotirea sănătății</w:t>
            </w:r>
          </w:p>
        </w:tc>
        <w:tc>
          <w:tcPr>
            <w:tcW w:w="719" w:type="dxa"/>
            <w:tcBorders>
              <w:top w:val="nil"/>
              <w:left w:val="nil"/>
              <w:bottom w:val="single" w:sz="4" w:space="0" w:color="auto"/>
              <w:right w:val="single" w:sz="4" w:space="0" w:color="auto"/>
            </w:tcBorders>
            <w:shd w:val="clear" w:color="auto" w:fill="auto"/>
            <w:noWrap/>
            <w:vAlign w:val="bottom"/>
            <w:hideMark/>
          </w:tcPr>
          <w:p w14:paraId="41421A41" w14:textId="7BE483CE" w:rsidR="001935EF" w:rsidRPr="00E06022" w:rsidRDefault="000B5010" w:rsidP="001935EF">
            <w:pPr>
              <w:jc w:val="right"/>
              <w:rPr>
                <w:b/>
                <w:bCs/>
                <w:color w:val="000000"/>
                <w:sz w:val="16"/>
                <w:szCs w:val="16"/>
              </w:rPr>
            </w:pPr>
            <w:r w:rsidRPr="00E06022">
              <w:rPr>
                <w:b/>
                <w:bCs/>
                <w:color w:val="000000"/>
                <w:sz w:val="16"/>
                <w:szCs w:val="16"/>
              </w:rPr>
              <w:t>7 901,8</w:t>
            </w:r>
          </w:p>
        </w:tc>
        <w:tc>
          <w:tcPr>
            <w:tcW w:w="728" w:type="dxa"/>
            <w:tcBorders>
              <w:top w:val="nil"/>
              <w:left w:val="nil"/>
              <w:bottom w:val="single" w:sz="4" w:space="0" w:color="auto"/>
              <w:right w:val="single" w:sz="4" w:space="0" w:color="auto"/>
            </w:tcBorders>
            <w:shd w:val="clear" w:color="auto" w:fill="auto"/>
            <w:noWrap/>
            <w:vAlign w:val="bottom"/>
            <w:hideMark/>
          </w:tcPr>
          <w:p w14:paraId="1FF60A48" w14:textId="4E8F5892" w:rsidR="001935EF" w:rsidRPr="00E06022" w:rsidRDefault="000B5010" w:rsidP="001935EF">
            <w:pPr>
              <w:jc w:val="right"/>
              <w:rPr>
                <w:b/>
                <w:bCs/>
                <w:i/>
                <w:iCs/>
                <w:color w:val="000000"/>
                <w:sz w:val="16"/>
                <w:szCs w:val="16"/>
              </w:rPr>
            </w:pPr>
            <w:r w:rsidRPr="00E06022">
              <w:rPr>
                <w:b/>
                <w:bCs/>
                <w:i/>
                <w:iCs/>
                <w:color w:val="000000"/>
                <w:sz w:val="16"/>
                <w:szCs w:val="16"/>
              </w:rPr>
              <w:t>776,7</w:t>
            </w:r>
          </w:p>
        </w:tc>
        <w:tc>
          <w:tcPr>
            <w:tcW w:w="719" w:type="dxa"/>
            <w:tcBorders>
              <w:top w:val="nil"/>
              <w:left w:val="nil"/>
              <w:bottom w:val="single" w:sz="4" w:space="0" w:color="auto"/>
              <w:right w:val="single" w:sz="4" w:space="0" w:color="auto"/>
            </w:tcBorders>
            <w:shd w:val="clear" w:color="auto" w:fill="auto"/>
            <w:noWrap/>
            <w:vAlign w:val="bottom"/>
            <w:hideMark/>
          </w:tcPr>
          <w:p w14:paraId="3CF525C7" w14:textId="177CDF30" w:rsidR="001935EF" w:rsidRPr="00E06022" w:rsidRDefault="005B3D42" w:rsidP="001935EF">
            <w:pPr>
              <w:jc w:val="right"/>
              <w:rPr>
                <w:b/>
                <w:bCs/>
                <w:sz w:val="16"/>
                <w:szCs w:val="16"/>
              </w:rPr>
            </w:pPr>
            <w:r w:rsidRPr="00E06022">
              <w:rPr>
                <w:b/>
                <w:bCs/>
                <w:sz w:val="16"/>
                <w:szCs w:val="16"/>
              </w:rPr>
              <w:t>8 037,1</w:t>
            </w:r>
          </w:p>
        </w:tc>
        <w:tc>
          <w:tcPr>
            <w:tcW w:w="728" w:type="dxa"/>
            <w:tcBorders>
              <w:top w:val="nil"/>
              <w:left w:val="nil"/>
              <w:bottom w:val="single" w:sz="4" w:space="0" w:color="auto"/>
              <w:right w:val="single" w:sz="4" w:space="0" w:color="auto"/>
            </w:tcBorders>
            <w:shd w:val="clear" w:color="auto" w:fill="auto"/>
            <w:noWrap/>
            <w:vAlign w:val="bottom"/>
            <w:hideMark/>
          </w:tcPr>
          <w:p w14:paraId="23B710EC" w14:textId="5AA55234" w:rsidR="001935EF" w:rsidRPr="00E06022" w:rsidRDefault="005B3D42" w:rsidP="001935EF">
            <w:pPr>
              <w:jc w:val="right"/>
              <w:rPr>
                <w:b/>
                <w:bCs/>
                <w:i/>
                <w:iCs/>
                <w:color w:val="000000"/>
                <w:sz w:val="16"/>
                <w:szCs w:val="16"/>
              </w:rPr>
            </w:pPr>
            <w:r w:rsidRPr="00E06022">
              <w:rPr>
                <w:b/>
                <w:bCs/>
                <w:i/>
                <w:iCs/>
                <w:color w:val="000000"/>
                <w:sz w:val="16"/>
                <w:szCs w:val="16"/>
              </w:rPr>
              <w:t>928,2</w:t>
            </w:r>
          </w:p>
        </w:tc>
        <w:tc>
          <w:tcPr>
            <w:tcW w:w="828" w:type="dxa"/>
            <w:tcBorders>
              <w:top w:val="nil"/>
              <w:left w:val="nil"/>
              <w:bottom w:val="single" w:sz="4" w:space="0" w:color="auto"/>
              <w:right w:val="single" w:sz="4" w:space="0" w:color="auto"/>
            </w:tcBorders>
            <w:shd w:val="clear" w:color="auto" w:fill="auto"/>
            <w:noWrap/>
            <w:vAlign w:val="bottom"/>
            <w:hideMark/>
          </w:tcPr>
          <w:p w14:paraId="4110E81B" w14:textId="42E884C8" w:rsidR="001935EF" w:rsidRPr="00E06022" w:rsidRDefault="00311B13" w:rsidP="001935EF">
            <w:pPr>
              <w:jc w:val="right"/>
              <w:rPr>
                <w:b/>
                <w:bCs/>
                <w:sz w:val="16"/>
                <w:szCs w:val="16"/>
              </w:rPr>
            </w:pPr>
            <w:r w:rsidRPr="00E06022">
              <w:rPr>
                <w:b/>
                <w:bCs/>
                <w:sz w:val="16"/>
                <w:szCs w:val="16"/>
              </w:rPr>
              <w:t>7 648,1</w:t>
            </w:r>
          </w:p>
        </w:tc>
        <w:tc>
          <w:tcPr>
            <w:tcW w:w="727" w:type="dxa"/>
            <w:tcBorders>
              <w:top w:val="nil"/>
              <w:left w:val="nil"/>
              <w:bottom w:val="single" w:sz="4" w:space="0" w:color="auto"/>
              <w:right w:val="single" w:sz="4" w:space="0" w:color="auto"/>
            </w:tcBorders>
            <w:shd w:val="clear" w:color="auto" w:fill="auto"/>
            <w:noWrap/>
            <w:vAlign w:val="bottom"/>
            <w:hideMark/>
          </w:tcPr>
          <w:p w14:paraId="40A51A64" w14:textId="24471A24" w:rsidR="001935EF" w:rsidRPr="00E06022" w:rsidRDefault="00311B13" w:rsidP="001935EF">
            <w:pPr>
              <w:jc w:val="right"/>
              <w:rPr>
                <w:b/>
                <w:bCs/>
                <w:i/>
                <w:iCs/>
                <w:color w:val="000000"/>
                <w:sz w:val="16"/>
                <w:szCs w:val="16"/>
              </w:rPr>
            </w:pPr>
            <w:r w:rsidRPr="00E06022">
              <w:rPr>
                <w:b/>
                <w:bCs/>
                <w:i/>
                <w:iCs/>
                <w:color w:val="000000"/>
                <w:sz w:val="16"/>
                <w:szCs w:val="16"/>
              </w:rPr>
              <w:t>630,4</w:t>
            </w:r>
          </w:p>
        </w:tc>
        <w:tc>
          <w:tcPr>
            <w:tcW w:w="696" w:type="dxa"/>
            <w:tcBorders>
              <w:top w:val="nil"/>
              <w:left w:val="nil"/>
              <w:bottom w:val="single" w:sz="4" w:space="0" w:color="auto"/>
              <w:right w:val="single" w:sz="4" w:space="0" w:color="auto"/>
            </w:tcBorders>
            <w:shd w:val="clear" w:color="auto" w:fill="auto"/>
            <w:noWrap/>
            <w:vAlign w:val="bottom"/>
            <w:hideMark/>
          </w:tcPr>
          <w:p w14:paraId="18F24C37" w14:textId="28FEF846" w:rsidR="001935EF" w:rsidRPr="00E06022" w:rsidRDefault="001935EF" w:rsidP="00AD3EFB">
            <w:pPr>
              <w:jc w:val="right"/>
              <w:rPr>
                <w:b/>
                <w:bCs/>
                <w:sz w:val="16"/>
                <w:szCs w:val="16"/>
              </w:rPr>
            </w:pPr>
            <w:r w:rsidRPr="00E06022">
              <w:rPr>
                <w:b/>
                <w:bCs/>
                <w:sz w:val="16"/>
                <w:szCs w:val="16"/>
                <w:lang w:val="ru-RU"/>
              </w:rPr>
              <w:t>-</w:t>
            </w:r>
            <w:r w:rsidR="00AD3EFB" w:rsidRPr="00E06022">
              <w:rPr>
                <w:b/>
                <w:bCs/>
                <w:sz w:val="16"/>
                <w:szCs w:val="16"/>
              </w:rPr>
              <w:t>389,0</w:t>
            </w:r>
          </w:p>
        </w:tc>
        <w:tc>
          <w:tcPr>
            <w:tcW w:w="727" w:type="dxa"/>
            <w:tcBorders>
              <w:top w:val="nil"/>
              <w:left w:val="nil"/>
              <w:bottom w:val="single" w:sz="4" w:space="0" w:color="auto"/>
              <w:right w:val="single" w:sz="4" w:space="0" w:color="auto"/>
            </w:tcBorders>
            <w:shd w:val="clear" w:color="auto" w:fill="auto"/>
            <w:noWrap/>
            <w:vAlign w:val="bottom"/>
            <w:hideMark/>
          </w:tcPr>
          <w:p w14:paraId="2262A450" w14:textId="0963C387" w:rsidR="001935EF" w:rsidRPr="00E06022" w:rsidRDefault="001935EF" w:rsidP="00AD3EFB">
            <w:pPr>
              <w:jc w:val="right"/>
              <w:rPr>
                <w:b/>
                <w:bCs/>
                <w:i/>
                <w:iCs/>
                <w:color w:val="000000"/>
                <w:sz w:val="16"/>
                <w:szCs w:val="16"/>
              </w:rPr>
            </w:pPr>
            <w:r w:rsidRPr="00E06022">
              <w:rPr>
                <w:b/>
                <w:bCs/>
                <w:i/>
                <w:iCs/>
                <w:color w:val="000000"/>
                <w:sz w:val="16"/>
                <w:szCs w:val="16"/>
                <w:lang w:val="ru-RU"/>
              </w:rPr>
              <w:t>-</w:t>
            </w:r>
            <w:r w:rsidR="00AD3EFB" w:rsidRPr="00E06022">
              <w:rPr>
                <w:b/>
                <w:bCs/>
                <w:i/>
                <w:iCs/>
                <w:color w:val="000000"/>
                <w:sz w:val="16"/>
                <w:szCs w:val="16"/>
              </w:rPr>
              <w:t>297,8</w:t>
            </w:r>
          </w:p>
        </w:tc>
        <w:tc>
          <w:tcPr>
            <w:tcW w:w="696" w:type="dxa"/>
            <w:tcBorders>
              <w:top w:val="nil"/>
              <w:left w:val="nil"/>
              <w:bottom w:val="single" w:sz="4" w:space="0" w:color="auto"/>
              <w:right w:val="single" w:sz="4" w:space="0" w:color="auto"/>
            </w:tcBorders>
            <w:shd w:val="clear" w:color="auto" w:fill="auto"/>
            <w:noWrap/>
            <w:vAlign w:val="bottom"/>
            <w:hideMark/>
          </w:tcPr>
          <w:p w14:paraId="3D464BBB" w14:textId="11B46E33" w:rsidR="001935EF" w:rsidRPr="00E06022" w:rsidRDefault="006614D6" w:rsidP="001935EF">
            <w:pPr>
              <w:jc w:val="right"/>
              <w:rPr>
                <w:b/>
                <w:bCs/>
                <w:sz w:val="16"/>
                <w:szCs w:val="16"/>
                <w:lang w:val="ru-RU"/>
              </w:rPr>
            </w:pPr>
            <w:r w:rsidRPr="00E06022">
              <w:rPr>
                <w:b/>
                <w:bCs/>
                <w:sz w:val="16"/>
                <w:szCs w:val="16"/>
                <w:lang w:val="ru-RU"/>
              </w:rPr>
              <w:t>95,2</w:t>
            </w:r>
          </w:p>
        </w:tc>
        <w:tc>
          <w:tcPr>
            <w:tcW w:w="728" w:type="dxa"/>
            <w:tcBorders>
              <w:top w:val="nil"/>
              <w:left w:val="nil"/>
              <w:bottom w:val="single" w:sz="4" w:space="0" w:color="auto"/>
              <w:right w:val="single" w:sz="4" w:space="0" w:color="auto"/>
            </w:tcBorders>
            <w:shd w:val="clear" w:color="auto" w:fill="auto"/>
            <w:noWrap/>
            <w:vAlign w:val="bottom"/>
            <w:hideMark/>
          </w:tcPr>
          <w:p w14:paraId="4CD42764" w14:textId="327B7BE3"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67,9</w:t>
            </w:r>
          </w:p>
        </w:tc>
      </w:tr>
      <w:tr w:rsidR="001935EF" w:rsidRPr="001935EF" w14:paraId="375B00BF"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207475C3"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FAOAM</w:t>
            </w:r>
          </w:p>
        </w:tc>
        <w:tc>
          <w:tcPr>
            <w:tcW w:w="719" w:type="dxa"/>
            <w:tcBorders>
              <w:top w:val="nil"/>
              <w:left w:val="nil"/>
              <w:bottom w:val="single" w:sz="4" w:space="0" w:color="auto"/>
              <w:right w:val="single" w:sz="4" w:space="0" w:color="auto"/>
            </w:tcBorders>
            <w:shd w:val="clear" w:color="auto" w:fill="auto"/>
            <w:noWrap/>
            <w:vAlign w:val="bottom"/>
            <w:hideMark/>
          </w:tcPr>
          <w:p w14:paraId="2ED68CCA" w14:textId="0EBEB55F" w:rsidR="001935EF" w:rsidRPr="00E06022" w:rsidRDefault="000B5010" w:rsidP="001935EF">
            <w:pPr>
              <w:jc w:val="right"/>
              <w:rPr>
                <w:i/>
                <w:iCs/>
                <w:color w:val="000000"/>
                <w:sz w:val="16"/>
                <w:szCs w:val="16"/>
              </w:rPr>
            </w:pPr>
            <w:r w:rsidRPr="00E06022">
              <w:rPr>
                <w:i/>
                <w:iCs/>
                <w:color w:val="000000"/>
                <w:sz w:val="16"/>
                <w:szCs w:val="16"/>
              </w:rPr>
              <w:t>5 835,0</w:t>
            </w:r>
          </w:p>
        </w:tc>
        <w:tc>
          <w:tcPr>
            <w:tcW w:w="728" w:type="dxa"/>
            <w:tcBorders>
              <w:top w:val="nil"/>
              <w:left w:val="nil"/>
              <w:bottom w:val="single" w:sz="4" w:space="0" w:color="auto"/>
              <w:right w:val="single" w:sz="4" w:space="0" w:color="auto"/>
            </w:tcBorders>
            <w:shd w:val="clear" w:color="auto" w:fill="auto"/>
            <w:noWrap/>
            <w:vAlign w:val="bottom"/>
            <w:hideMark/>
          </w:tcPr>
          <w:p w14:paraId="77E3EEC8"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7E4C60D8" w14:textId="1ED41D7E" w:rsidR="001935EF" w:rsidRPr="00E06022" w:rsidRDefault="005B3D42" w:rsidP="001935EF">
            <w:pPr>
              <w:jc w:val="right"/>
              <w:rPr>
                <w:i/>
                <w:iCs/>
                <w:sz w:val="16"/>
                <w:szCs w:val="16"/>
              </w:rPr>
            </w:pPr>
            <w:r w:rsidRPr="00E06022">
              <w:rPr>
                <w:i/>
                <w:iCs/>
                <w:sz w:val="16"/>
                <w:szCs w:val="16"/>
              </w:rPr>
              <w:t>5 835,0</w:t>
            </w:r>
          </w:p>
        </w:tc>
        <w:tc>
          <w:tcPr>
            <w:tcW w:w="728" w:type="dxa"/>
            <w:tcBorders>
              <w:top w:val="nil"/>
              <w:left w:val="nil"/>
              <w:bottom w:val="single" w:sz="4" w:space="0" w:color="auto"/>
              <w:right w:val="single" w:sz="4" w:space="0" w:color="auto"/>
            </w:tcBorders>
            <w:shd w:val="clear" w:color="auto" w:fill="auto"/>
            <w:noWrap/>
            <w:vAlign w:val="bottom"/>
            <w:hideMark/>
          </w:tcPr>
          <w:p w14:paraId="532C37C7"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6264AA21" w14:textId="7132E83A" w:rsidR="001935EF" w:rsidRPr="00E06022" w:rsidRDefault="00311B13" w:rsidP="001935EF">
            <w:pPr>
              <w:jc w:val="right"/>
              <w:rPr>
                <w:i/>
                <w:iCs/>
                <w:sz w:val="16"/>
                <w:szCs w:val="16"/>
              </w:rPr>
            </w:pPr>
            <w:r w:rsidRPr="00E06022">
              <w:rPr>
                <w:i/>
                <w:iCs/>
                <w:sz w:val="16"/>
                <w:szCs w:val="16"/>
              </w:rPr>
              <w:t>5 835,0</w:t>
            </w:r>
          </w:p>
        </w:tc>
        <w:tc>
          <w:tcPr>
            <w:tcW w:w="727" w:type="dxa"/>
            <w:tcBorders>
              <w:top w:val="nil"/>
              <w:left w:val="nil"/>
              <w:bottom w:val="single" w:sz="4" w:space="0" w:color="auto"/>
              <w:right w:val="single" w:sz="4" w:space="0" w:color="auto"/>
            </w:tcBorders>
            <w:shd w:val="clear" w:color="auto" w:fill="auto"/>
            <w:noWrap/>
            <w:vAlign w:val="bottom"/>
            <w:hideMark/>
          </w:tcPr>
          <w:p w14:paraId="4ADF8FDA"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7D9E6C31" w14:textId="77777777" w:rsidR="001935EF" w:rsidRPr="00E06022" w:rsidRDefault="001935EF" w:rsidP="001935EF">
            <w:pPr>
              <w:jc w:val="right"/>
              <w:rPr>
                <w:sz w:val="16"/>
                <w:szCs w:val="16"/>
                <w:lang w:val="ru-RU"/>
              </w:rPr>
            </w:pPr>
            <w:r w:rsidRPr="00E06022">
              <w:rPr>
                <w:sz w:val="16"/>
                <w:szCs w:val="16"/>
                <w:lang w:val="ru-RU"/>
              </w:rPr>
              <w:t> </w:t>
            </w:r>
          </w:p>
        </w:tc>
        <w:tc>
          <w:tcPr>
            <w:tcW w:w="727" w:type="dxa"/>
            <w:tcBorders>
              <w:top w:val="nil"/>
              <w:left w:val="nil"/>
              <w:bottom w:val="single" w:sz="4" w:space="0" w:color="auto"/>
              <w:right w:val="single" w:sz="4" w:space="0" w:color="auto"/>
            </w:tcBorders>
            <w:shd w:val="clear" w:color="auto" w:fill="auto"/>
            <w:noWrap/>
            <w:vAlign w:val="bottom"/>
            <w:hideMark/>
          </w:tcPr>
          <w:p w14:paraId="41A99760"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22211638" w14:textId="77777777" w:rsidR="001935EF" w:rsidRPr="00E06022" w:rsidRDefault="001935EF" w:rsidP="001935EF">
            <w:pPr>
              <w:jc w:val="right"/>
              <w:rPr>
                <w:sz w:val="16"/>
                <w:szCs w:val="16"/>
                <w:lang w:val="ru-RU"/>
              </w:rPr>
            </w:pPr>
            <w:r w:rsidRPr="00E06022">
              <w:rPr>
                <w:sz w:val="16"/>
                <w:szCs w:val="16"/>
                <w:lang w:val="ru-RU"/>
              </w:rPr>
              <w:t>100,0</w:t>
            </w:r>
          </w:p>
        </w:tc>
        <w:tc>
          <w:tcPr>
            <w:tcW w:w="728" w:type="dxa"/>
            <w:tcBorders>
              <w:top w:val="nil"/>
              <w:left w:val="nil"/>
              <w:bottom w:val="single" w:sz="4" w:space="0" w:color="auto"/>
              <w:right w:val="single" w:sz="4" w:space="0" w:color="auto"/>
            </w:tcBorders>
            <w:shd w:val="clear" w:color="auto" w:fill="auto"/>
            <w:noWrap/>
            <w:vAlign w:val="bottom"/>
            <w:hideMark/>
          </w:tcPr>
          <w:p w14:paraId="6A5E1BBD"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53B326C6" w14:textId="77777777" w:rsidTr="00B77F31">
        <w:trPr>
          <w:trHeight w:val="500"/>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3938661F" w14:textId="77777777" w:rsidR="001935EF" w:rsidRPr="00E06022" w:rsidRDefault="001935EF" w:rsidP="001935EF">
            <w:pPr>
              <w:rPr>
                <w:b/>
                <w:bCs/>
                <w:color w:val="000000"/>
                <w:sz w:val="16"/>
                <w:szCs w:val="16"/>
                <w:lang w:val="en-GB"/>
              </w:rPr>
            </w:pPr>
            <w:r w:rsidRPr="00E06022">
              <w:rPr>
                <w:b/>
                <w:bCs/>
                <w:color w:val="000000"/>
                <w:sz w:val="16"/>
                <w:szCs w:val="16"/>
                <w:lang w:val="en-GB"/>
              </w:rPr>
              <w:t>Cultură, sport, tineret, culte și odihnă</w:t>
            </w:r>
          </w:p>
        </w:tc>
        <w:tc>
          <w:tcPr>
            <w:tcW w:w="719" w:type="dxa"/>
            <w:tcBorders>
              <w:top w:val="nil"/>
              <w:left w:val="nil"/>
              <w:bottom w:val="single" w:sz="4" w:space="0" w:color="auto"/>
              <w:right w:val="single" w:sz="4" w:space="0" w:color="auto"/>
            </w:tcBorders>
            <w:shd w:val="clear" w:color="auto" w:fill="auto"/>
            <w:noWrap/>
            <w:vAlign w:val="bottom"/>
            <w:hideMark/>
          </w:tcPr>
          <w:p w14:paraId="43B278B8" w14:textId="676EDD32" w:rsidR="001935EF" w:rsidRPr="00E06022" w:rsidRDefault="000B5010" w:rsidP="001935EF">
            <w:pPr>
              <w:jc w:val="right"/>
              <w:rPr>
                <w:b/>
                <w:bCs/>
                <w:color w:val="000000"/>
                <w:sz w:val="16"/>
                <w:szCs w:val="16"/>
              </w:rPr>
            </w:pPr>
            <w:r w:rsidRPr="00E06022">
              <w:rPr>
                <w:b/>
                <w:bCs/>
                <w:color w:val="000000"/>
                <w:sz w:val="16"/>
                <w:szCs w:val="16"/>
              </w:rPr>
              <w:t>941,9</w:t>
            </w:r>
          </w:p>
        </w:tc>
        <w:tc>
          <w:tcPr>
            <w:tcW w:w="728" w:type="dxa"/>
            <w:tcBorders>
              <w:top w:val="nil"/>
              <w:left w:val="nil"/>
              <w:bottom w:val="single" w:sz="4" w:space="0" w:color="auto"/>
              <w:right w:val="single" w:sz="4" w:space="0" w:color="auto"/>
            </w:tcBorders>
            <w:shd w:val="clear" w:color="auto" w:fill="auto"/>
            <w:noWrap/>
            <w:vAlign w:val="bottom"/>
            <w:hideMark/>
          </w:tcPr>
          <w:p w14:paraId="30CE134C" w14:textId="08F97A6A" w:rsidR="001935EF" w:rsidRPr="00E06022" w:rsidRDefault="001935EF" w:rsidP="000B5010">
            <w:pPr>
              <w:jc w:val="right"/>
              <w:rPr>
                <w:b/>
                <w:bCs/>
                <w:i/>
                <w:iCs/>
                <w:color w:val="000000"/>
                <w:sz w:val="16"/>
                <w:szCs w:val="16"/>
              </w:rPr>
            </w:pPr>
            <w:r w:rsidRPr="00E06022">
              <w:rPr>
                <w:b/>
                <w:bCs/>
                <w:i/>
                <w:iCs/>
                <w:color w:val="000000"/>
                <w:sz w:val="16"/>
                <w:szCs w:val="16"/>
                <w:lang w:val="ru-RU"/>
              </w:rPr>
              <w:t> </w:t>
            </w:r>
            <w:r w:rsidR="000B5010" w:rsidRPr="00E06022">
              <w:rPr>
                <w:b/>
                <w:bCs/>
                <w:i/>
                <w:iCs/>
                <w:color w:val="000000"/>
                <w:sz w:val="16"/>
                <w:szCs w:val="16"/>
              </w:rPr>
              <w:t>20,0</w:t>
            </w:r>
          </w:p>
        </w:tc>
        <w:tc>
          <w:tcPr>
            <w:tcW w:w="719" w:type="dxa"/>
            <w:tcBorders>
              <w:top w:val="nil"/>
              <w:left w:val="nil"/>
              <w:bottom w:val="single" w:sz="4" w:space="0" w:color="auto"/>
              <w:right w:val="single" w:sz="4" w:space="0" w:color="auto"/>
            </w:tcBorders>
            <w:shd w:val="clear" w:color="auto" w:fill="auto"/>
            <w:noWrap/>
            <w:vAlign w:val="bottom"/>
            <w:hideMark/>
          </w:tcPr>
          <w:p w14:paraId="6CC70606" w14:textId="01613D49" w:rsidR="001935EF" w:rsidRPr="00E06022" w:rsidRDefault="005B3D42" w:rsidP="001935EF">
            <w:pPr>
              <w:jc w:val="right"/>
              <w:rPr>
                <w:b/>
                <w:bCs/>
                <w:sz w:val="16"/>
                <w:szCs w:val="16"/>
              </w:rPr>
            </w:pPr>
            <w:r w:rsidRPr="00E06022">
              <w:rPr>
                <w:b/>
                <w:bCs/>
                <w:sz w:val="16"/>
                <w:szCs w:val="16"/>
              </w:rPr>
              <w:t>935,8</w:t>
            </w:r>
          </w:p>
        </w:tc>
        <w:tc>
          <w:tcPr>
            <w:tcW w:w="728" w:type="dxa"/>
            <w:tcBorders>
              <w:top w:val="nil"/>
              <w:left w:val="nil"/>
              <w:bottom w:val="single" w:sz="4" w:space="0" w:color="auto"/>
              <w:right w:val="single" w:sz="4" w:space="0" w:color="auto"/>
            </w:tcBorders>
            <w:shd w:val="clear" w:color="auto" w:fill="auto"/>
            <w:noWrap/>
            <w:vAlign w:val="bottom"/>
            <w:hideMark/>
          </w:tcPr>
          <w:p w14:paraId="2A3F15F5" w14:textId="73889D6C" w:rsidR="001935EF" w:rsidRPr="00E06022" w:rsidRDefault="005B3D42" w:rsidP="001935EF">
            <w:pPr>
              <w:jc w:val="right"/>
              <w:rPr>
                <w:b/>
                <w:bCs/>
                <w:i/>
                <w:iCs/>
                <w:color w:val="000000"/>
                <w:sz w:val="16"/>
                <w:szCs w:val="16"/>
              </w:rPr>
            </w:pPr>
            <w:r w:rsidRPr="00E06022">
              <w:rPr>
                <w:b/>
                <w:bCs/>
                <w:i/>
                <w:iCs/>
                <w:color w:val="000000"/>
                <w:sz w:val="16"/>
                <w:szCs w:val="16"/>
              </w:rPr>
              <w:t>3,5</w:t>
            </w:r>
          </w:p>
        </w:tc>
        <w:tc>
          <w:tcPr>
            <w:tcW w:w="828" w:type="dxa"/>
            <w:tcBorders>
              <w:top w:val="nil"/>
              <w:left w:val="nil"/>
              <w:bottom w:val="single" w:sz="4" w:space="0" w:color="auto"/>
              <w:right w:val="single" w:sz="4" w:space="0" w:color="auto"/>
            </w:tcBorders>
            <w:shd w:val="clear" w:color="auto" w:fill="auto"/>
            <w:noWrap/>
            <w:vAlign w:val="bottom"/>
            <w:hideMark/>
          </w:tcPr>
          <w:p w14:paraId="513A228F" w14:textId="4ADF8AA8" w:rsidR="001935EF" w:rsidRPr="00E06022" w:rsidRDefault="00311B13" w:rsidP="001935EF">
            <w:pPr>
              <w:jc w:val="right"/>
              <w:rPr>
                <w:b/>
                <w:bCs/>
                <w:color w:val="000000"/>
                <w:sz w:val="16"/>
                <w:szCs w:val="16"/>
              </w:rPr>
            </w:pPr>
            <w:r w:rsidRPr="00E06022">
              <w:rPr>
                <w:b/>
                <w:bCs/>
                <w:color w:val="000000"/>
                <w:sz w:val="16"/>
                <w:szCs w:val="16"/>
              </w:rPr>
              <w:t>907,3</w:t>
            </w:r>
          </w:p>
        </w:tc>
        <w:tc>
          <w:tcPr>
            <w:tcW w:w="727" w:type="dxa"/>
            <w:tcBorders>
              <w:top w:val="nil"/>
              <w:left w:val="nil"/>
              <w:bottom w:val="single" w:sz="4" w:space="0" w:color="auto"/>
              <w:right w:val="single" w:sz="4" w:space="0" w:color="auto"/>
            </w:tcBorders>
            <w:shd w:val="clear" w:color="auto" w:fill="auto"/>
            <w:noWrap/>
            <w:vAlign w:val="bottom"/>
            <w:hideMark/>
          </w:tcPr>
          <w:p w14:paraId="3E4C9786" w14:textId="1CAA4A21" w:rsidR="001935EF" w:rsidRPr="00E06022" w:rsidRDefault="00311B13" w:rsidP="001935EF">
            <w:pPr>
              <w:jc w:val="right"/>
              <w:rPr>
                <w:b/>
                <w:bCs/>
                <w:i/>
                <w:iCs/>
                <w:color w:val="000000"/>
                <w:sz w:val="16"/>
                <w:szCs w:val="16"/>
              </w:rPr>
            </w:pPr>
            <w:r w:rsidRPr="00E06022">
              <w:rPr>
                <w:b/>
                <w:bCs/>
                <w:i/>
                <w:iCs/>
                <w:color w:val="000000"/>
                <w:sz w:val="16"/>
                <w:szCs w:val="16"/>
              </w:rPr>
              <w:t>1,2</w:t>
            </w:r>
          </w:p>
        </w:tc>
        <w:tc>
          <w:tcPr>
            <w:tcW w:w="696" w:type="dxa"/>
            <w:tcBorders>
              <w:top w:val="nil"/>
              <w:left w:val="nil"/>
              <w:bottom w:val="single" w:sz="4" w:space="0" w:color="auto"/>
              <w:right w:val="single" w:sz="4" w:space="0" w:color="auto"/>
            </w:tcBorders>
            <w:shd w:val="clear" w:color="auto" w:fill="auto"/>
            <w:noWrap/>
            <w:vAlign w:val="bottom"/>
            <w:hideMark/>
          </w:tcPr>
          <w:p w14:paraId="1B5DC5C6" w14:textId="24D5D064" w:rsidR="001935EF" w:rsidRPr="00E06022" w:rsidRDefault="001935EF" w:rsidP="00AB72D3">
            <w:pPr>
              <w:jc w:val="right"/>
              <w:rPr>
                <w:b/>
                <w:bCs/>
                <w:sz w:val="16"/>
                <w:szCs w:val="16"/>
              </w:rPr>
            </w:pPr>
            <w:r w:rsidRPr="00E06022">
              <w:rPr>
                <w:b/>
                <w:bCs/>
                <w:sz w:val="16"/>
                <w:szCs w:val="16"/>
                <w:lang w:val="ru-RU"/>
              </w:rPr>
              <w:t>-</w:t>
            </w:r>
            <w:r w:rsidR="00AB72D3" w:rsidRPr="00E06022">
              <w:rPr>
                <w:b/>
                <w:bCs/>
                <w:sz w:val="16"/>
                <w:szCs w:val="16"/>
              </w:rPr>
              <w:t>32,0</w:t>
            </w:r>
          </w:p>
        </w:tc>
        <w:tc>
          <w:tcPr>
            <w:tcW w:w="727" w:type="dxa"/>
            <w:tcBorders>
              <w:top w:val="nil"/>
              <w:left w:val="nil"/>
              <w:bottom w:val="single" w:sz="4" w:space="0" w:color="auto"/>
              <w:right w:val="single" w:sz="4" w:space="0" w:color="auto"/>
            </w:tcBorders>
            <w:shd w:val="clear" w:color="auto" w:fill="auto"/>
            <w:noWrap/>
            <w:vAlign w:val="bottom"/>
            <w:hideMark/>
          </w:tcPr>
          <w:p w14:paraId="77790B74" w14:textId="03916489" w:rsidR="001935EF" w:rsidRPr="00E06022" w:rsidRDefault="001935EF" w:rsidP="00AB72D3">
            <w:pPr>
              <w:jc w:val="right"/>
              <w:rPr>
                <w:b/>
                <w:bCs/>
                <w:i/>
                <w:iCs/>
                <w:color w:val="000000"/>
                <w:sz w:val="16"/>
                <w:szCs w:val="16"/>
              </w:rPr>
            </w:pPr>
            <w:r w:rsidRPr="00E06022">
              <w:rPr>
                <w:b/>
                <w:bCs/>
                <w:i/>
                <w:iCs/>
                <w:color w:val="000000"/>
                <w:sz w:val="16"/>
                <w:szCs w:val="16"/>
                <w:lang w:val="ru-RU"/>
              </w:rPr>
              <w:t>-</w:t>
            </w:r>
            <w:r w:rsidR="00AB72D3" w:rsidRPr="00E06022">
              <w:rPr>
                <w:b/>
                <w:bCs/>
                <w:i/>
                <w:iCs/>
                <w:color w:val="000000"/>
                <w:sz w:val="16"/>
                <w:szCs w:val="16"/>
              </w:rPr>
              <w:t>2,3</w:t>
            </w:r>
          </w:p>
        </w:tc>
        <w:tc>
          <w:tcPr>
            <w:tcW w:w="696" w:type="dxa"/>
            <w:tcBorders>
              <w:top w:val="nil"/>
              <w:left w:val="nil"/>
              <w:bottom w:val="single" w:sz="4" w:space="0" w:color="auto"/>
              <w:right w:val="single" w:sz="4" w:space="0" w:color="auto"/>
            </w:tcBorders>
            <w:shd w:val="clear" w:color="auto" w:fill="auto"/>
            <w:noWrap/>
            <w:vAlign w:val="bottom"/>
            <w:hideMark/>
          </w:tcPr>
          <w:p w14:paraId="79B948C3" w14:textId="6CD56AD9" w:rsidR="001935EF" w:rsidRPr="00E06022" w:rsidRDefault="006614D6" w:rsidP="001935EF">
            <w:pPr>
              <w:jc w:val="right"/>
              <w:rPr>
                <w:b/>
                <w:bCs/>
                <w:sz w:val="16"/>
                <w:szCs w:val="16"/>
                <w:lang w:val="ru-RU"/>
              </w:rPr>
            </w:pPr>
            <w:r w:rsidRPr="00E06022">
              <w:rPr>
                <w:b/>
                <w:bCs/>
                <w:sz w:val="16"/>
                <w:szCs w:val="16"/>
                <w:lang w:val="ru-RU"/>
              </w:rPr>
              <w:t>96,6</w:t>
            </w:r>
          </w:p>
        </w:tc>
        <w:tc>
          <w:tcPr>
            <w:tcW w:w="728" w:type="dxa"/>
            <w:tcBorders>
              <w:top w:val="nil"/>
              <w:left w:val="nil"/>
              <w:bottom w:val="single" w:sz="4" w:space="0" w:color="auto"/>
              <w:right w:val="single" w:sz="4" w:space="0" w:color="auto"/>
            </w:tcBorders>
            <w:shd w:val="clear" w:color="auto" w:fill="auto"/>
            <w:noWrap/>
            <w:vAlign w:val="bottom"/>
            <w:hideMark/>
          </w:tcPr>
          <w:p w14:paraId="54296922" w14:textId="3BDF7D8F"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34,3</w:t>
            </w:r>
          </w:p>
        </w:tc>
      </w:tr>
      <w:tr w:rsidR="001935EF" w:rsidRPr="001935EF" w14:paraId="2C8D88F7"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1AE36993"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2155F89B" w14:textId="637F574E" w:rsidR="001935EF" w:rsidRPr="00E06022" w:rsidRDefault="000B5010" w:rsidP="001935EF">
            <w:pPr>
              <w:jc w:val="right"/>
              <w:rPr>
                <w:i/>
                <w:iCs/>
                <w:color w:val="000000"/>
                <w:sz w:val="16"/>
                <w:szCs w:val="16"/>
              </w:rPr>
            </w:pPr>
            <w:r w:rsidRPr="00E06022">
              <w:rPr>
                <w:i/>
                <w:iCs/>
                <w:color w:val="000000"/>
                <w:sz w:val="16"/>
                <w:szCs w:val="16"/>
              </w:rPr>
              <w:t>237,6</w:t>
            </w:r>
          </w:p>
        </w:tc>
        <w:tc>
          <w:tcPr>
            <w:tcW w:w="728" w:type="dxa"/>
            <w:tcBorders>
              <w:top w:val="nil"/>
              <w:left w:val="nil"/>
              <w:bottom w:val="single" w:sz="4" w:space="0" w:color="auto"/>
              <w:right w:val="single" w:sz="4" w:space="0" w:color="auto"/>
            </w:tcBorders>
            <w:shd w:val="clear" w:color="auto" w:fill="auto"/>
            <w:noWrap/>
            <w:vAlign w:val="bottom"/>
            <w:hideMark/>
          </w:tcPr>
          <w:p w14:paraId="7A2F21BB"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7D2DF173" w14:textId="46A57EEE" w:rsidR="001935EF" w:rsidRPr="00E06022" w:rsidRDefault="005B3D42" w:rsidP="001935EF">
            <w:pPr>
              <w:jc w:val="right"/>
              <w:rPr>
                <w:i/>
                <w:iCs/>
                <w:sz w:val="16"/>
                <w:szCs w:val="16"/>
              </w:rPr>
            </w:pPr>
            <w:r w:rsidRPr="00E06022">
              <w:rPr>
                <w:i/>
                <w:iCs/>
                <w:sz w:val="16"/>
                <w:szCs w:val="16"/>
              </w:rPr>
              <w:t>240,6</w:t>
            </w:r>
          </w:p>
        </w:tc>
        <w:tc>
          <w:tcPr>
            <w:tcW w:w="728" w:type="dxa"/>
            <w:tcBorders>
              <w:top w:val="nil"/>
              <w:left w:val="nil"/>
              <w:bottom w:val="single" w:sz="4" w:space="0" w:color="auto"/>
              <w:right w:val="single" w:sz="4" w:space="0" w:color="auto"/>
            </w:tcBorders>
            <w:shd w:val="clear" w:color="auto" w:fill="auto"/>
            <w:noWrap/>
            <w:vAlign w:val="bottom"/>
            <w:hideMark/>
          </w:tcPr>
          <w:p w14:paraId="6694C5FB"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747C1C1A" w14:textId="00A146B4" w:rsidR="001935EF" w:rsidRPr="00E06022" w:rsidRDefault="00311B13" w:rsidP="001935EF">
            <w:pPr>
              <w:jc w:val="right"/>
              <w:rPr>
                <w:i/>
                <w:iCs/>
                <w:color w:val="000000"/>
                <w:sz w:val="16"/>
                <w:szCs w:val="16"/>
              </w:rPr>
            </w:pPr>
            <w:r w:rsidRPr="00E06022">
              <w:rPr>
                <w:i/>
                <w:iCs/>
                <w:color w:val="000000"/>
                <w:sz w:val="16"/>
                <w:szCs w:val="16"/>
              </w:rPr>
              <w:t>237,5</w:t>
            </w:r>
          </w:p>
        </w:tc>
        <w:tc>
          <w:tcPr>
            <w:tcW w:w="727" w:type="dxa"/>
            <w:tcBorders>
              <w:top w:val="nil"/>
              <w:left w:val="nil"/>
              <w:bottom w:val="single" w:sz="4" w:space="0" w:color="auto"/>
              <w:right w:val="single" w:sz="4" w:space="0" w:color="auto"/>
            </w:tcBorders>
            <w:shd w:val="clear" w:color="auto" w:fill="auto"/>
            <w:noWrap/>
            <w:vAlign w:val="bottom"/>
            <w:hideMark/>
          </w:tcPr>
          <w:p w14:paraId="584EFD31"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6954226E" w14:textId="652C2552" w:rsidR="001935EF" w:rsidRPr="00E06022" w:rsidRDefault="001935EF" w:rsidP="00AB72D3">
            <w:pPr>
              <w:jc w:val="right"/>
              <w:rPr>
                <w:i/>
                <w:sz w:val="16"/>
                <w:szCs w:val="16"/>
              </w:rPr>
            </w:pPr>
            <w:r w:rsidRPr="00E06022">
              <w:rPr>
                <w:i/>
                <w:sz w:val="16"/>
                <w:szCs w:val="16"/>
                <w:lang w:val="ru-RU"/>
              </w:rPr>
              <w:t>-</w:t>
            </w:r>
            <w:r w:rsidR="00AB72D3" w:rsidRPr="00E06022">
              <w:rPr>
                <w:i/>
                <w:sz w:val="16"/>
                <w:szCs w:val="16"/>
              </w:rPr>
              <w:t>3,1</w:t>
            </w:r>
          </w:p>
        </w:tc>
        <w:tc>
          <w:tcPr>
            <w:tcW w:w="727" w:type="dxa"/>
            <w:tcBorders>
              <w:top w:val="nil"/>
              <w:left w:val="nil"/>
              <w:bottom w:val="single" w:sz="4" w:space="0" w:color="auto"/>
              <w:right w:val="single" w:sz="4" w:space="0" w:color="auto"/>
            </w:tcBorders>
            <w:shd w:val="clear" w:color="auto" w:fill="auto"/>
            <w:noWrap/>
            <w:vAlign w:val="bottom"/>
            <w:hideMark/>
          </w:tcPr>
          <w:p w14:paraId="5BB9C9CC"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17F9046" w14:textId="6265828E" w:rsidR="001935EF" w:rsidRPr="00E06022" w:rsidRDefault="006614D6" w:rsidP="001935EF">
            <w:pPr>
              <w:jc w:val="right"/>
              <w:rPr>
                <w:i/>
                <w:sz w:val="16"/>
                <w:szCs w:val="16"/>
                <w:lang w:val="ru-RU"/>
              </w:rPr>
            </w:pPr>
            <w:r w:rsidRPr="00E06022">
              <w:rPr>
                <w:i/>
                <w:sz w:val="16"/>
                <w:szCs w:val="16"/>
                <w:lang w:val="ru-RU"/>
              </w:rPr>
              <w:t>98,7</w:t>
            </w:r>
          </w:p>
        </w:tc>
        <w:tc>
          <w:tcPr>
            <w:tcW w:w="728" w:type="dxa"/>
            <w:tcBorders>
              <w:top w:val="nil"/>
              <w:left w:val="nil"/>
              <w:bottom w:val="single" w:sz="4" w:space="0" w:color="auto"/>
              <w:right w:val="single" w:sz="4" w:space="0" w:color="auto"/>
            </w:tcBorders>
            <w:shd w:val="clear" w:color="auto" w:fill="auto"/>
            <w:noWrap/>
            <w:vAlign w:val="bottom"/>
            <w:hideMark/>
          </w:tcPr>
          <w:p w14:paraId="15CE75E5"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14B73E06" w14:textId="77777777" w:rsidTr="00B77F31">
        <w:trPr>
          <w:trHeight w:val="482"/>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4CCC489B" w14:textId="77777777" w:rsidR="001935EF" w:rsidRPr="00E06022" w:rsidRDefault="001935EF" w:rsidP="001935EF">
            <w:pPr>
              <w:rPr>
                <w:b/>
                <w:bCs/>
                <w:color w:val="000000"/>
                <w:sz w:val="16"/>
                <w:szCs w:val="16"/>
                <w:lang w:val="ru-RU"/>
              </w:rPr>
            </w:pPr>
            <w:r w:rsidRPr="00E06022">
              <w:rPr>
                <w:b/>
                <w:bCs/>
                <w:color w:val="000000"/>
                <w:sz w:val="16"/>
                <w:szCs w:val="16"/>
                <w:lang w:val="ru-RU"/>
              </w:rPr>
              <w:t>Învățământ</w:t>
            </w:r>
          </w:p>
        </w:tc>
        <w:tc>
          <w:tcPr>
            <w:tcW w:w="719" w:type="dxa"/>
            <w:tcBorders>
              <w:top w:val="nil"/>
              <w:left w:val="nil"/>
              <w:bottom w:val="single" w:sz="4" w:space="0" w:color="auto"/>
              <w:right w:val="single" w:sz="4" w:space="0" w:color="auto"/>
            </w:tcBorders>
            <w:shd w:val="clear" w:color="auto" w:fill="auto"/>
            <w:noWrap/>
            <w:vAlign w:val="bottom"/>
            <w:hideMark/>
          </w:tcPr>
          <w:p w14:paraId="540A2E79" w14:textId="619CA198" w:rsidR="001935EF" w:rsidRPr="00E06022" w:rsidRDefault="001935EF" w:rsidP="000B5010">
            <w:pPr>
              <w:jc w:val="right"/>
              <w:rPr>
                <w:b/>
                <w:bCs/>
                <w:color w:val="000000"/>
                <w:sz w:val="16"/>
                <w:szCs w:val="16"/>
                <w:lang w:val="ru-RU"/>
              </w:rPr>
            </w:pPr>
            <w:r w:rsidRPr="00E06022">
              <w:rPr>
                <w:b/>
                <w:bCs/>
                <w:color w:val="000000"/>
                <w:sz w:val="16"/>
                <w:szCs w:val="16"/>
                <w:lang w:val="ru-RU"/>
              </w:rPr>
              <w:t>12</w:t>
            </w:r>
            <w:r w:rsidR="000B5010" w:rsidRPr="00E06022">
              <w:rPr>
                <w:b/>
                <w:bCs/>
                <w:color w:val="000000"/>
                <w:sz w:val="16"/>
                <w:szCs w:val="16"/>
              </w:rPr>
              <w:t> 625,8</w:t>
            </w:r>
          </w:p>
        </w:tc>
        <w:tc>
          <w:tcPr>
            <w:tcW w:w="728" w:type="dxa"/>
            <w:tcBorders>
              <w:top w:val="nil"/>
              <w:left w:val="nil"/>
              <w:bottom w:val="single" w:sz="4" w:space="0" w:color="auto"/>
              <w:right w:val="single" w:sz="4" w:space="0" w:color="auto"/>
            </w:tcBorders>
            <w:shd w:val="clear" w:color="auto" w:fill="auto"/>
            <w:noWrap/>
            <w:vAlign w:val="bottom"/>
            <w:hideMark/>
          </w:tcPr>
          <w:p w14:paraId="25A5B71E" w14:textId="2585FAC2" w:rsidR="001935EF" w:rsidRPr="00E06022" w:rsidRDefault="000B5010" w:rsidP="001935EF">
            <w:pPr>
              <w:jc w:val="right"/>
              <w:rPr>
                <w:b/>
                <w:bCs/>
                <w:i/>
                <w:iCs/>
                <w:color w:val="000000"/>
                <w:sz w:val="16"/>
                <w:szCs w:val="16"/>
              </w:rPr>
            </w:pPr>
            <w:r w:rsidRPr="00E06022">
              <w:rPr>
                <w:b/>
                <w:bCs/>
                <w:i/>
                <w:iCs/>
                <w:color w:val="000000"/>
                <w:sz w:val="16"/>
                <w:szCs w:val="16"/>
              </w:rPr>
              <w:t>235,1</w:t>
            </w:r>
          </w:p>
        </w:tc>
        <w:tc>
          <w:tcPr>
            <w:tcW w:w="719" w:type="dxa"/>
            <w:tcBorders>
              <w:top w:val="nil"/>
              <w:left w:val="nil"/>
              <w:bottom w:val="single" w:sz="4" w:space="0" w:color="auto"/>
              <w:right w:val="single" w:sz="4" w:space="0" w:color="auto"/>
            </w:tcBorders>
            <w:shd w:val="clear" w:color="auto" w:fill="auto"/>
            <w:noWrap/>
            <w:vAlign w:val="bottom"/>
            <w:hideMark/>
          </w:tcPr>
          <w:p w14:paraId="616EC799" w14:textId="7EFF1CA3" w:rsidR="001935EF" w:rsidRPr="00E06022" w:rsidRDefault="005B3D42" w:rsidP="001935EF">
            <w:pPr>
              <w:jc w:val="right"/>
              <w:rPr>
                <w:b/>
                <w:bCs/>
                <w:sz w:val="16"/>
                <w:szCs w:val="16"/>
              </w:rPr>
            </w:pPr>
            <w:r w:rsidRPr="00E06022">
              <w:rPr>
                <w:b/>
                <w:bCs/>
                <w:sz w:val="16"/>
                <w:szCs w:val="16"/>
              </w:rPr>
              <w:t>12 744,9</w:t>
            </w:r>
          </w:p>
        </w:tc>
        <w:tc>
          <w:tcPr>
            <w:tcW w:w="728" w:type="dxa"/>
            <w:tcBorders>
              <w:top w:val="nil"/>
              <w:left w:val="nil"/>
              <w:bottom w:val="single" w:sz="4" w:space="0" w:color="auto"/>
              <w:right w:val="single" w:sz="4" w:space="0" w:color="auto"/>
            </w:tcBorders>
            <w:shd w:val="clear" w:color="auto" w:fill="auto"/>
            <w:noWrap/>
            <w:vAlign w:val="bottom"/>
            <w:hideMark/>
          </w:tcPr>
          <w:p w14:paraId="71EC2048" w14:textId="2D776EDA" w:rsidR="001935EF" w:rsidRPr="00E06022" w:rsidRDefault="005B3D42" w:rsidP="001935EF">
            <w:pPr>
              <w:jc w:val="right"/>
              <w:rPr>
                <w:b/>
                <w:bCs/>
                <w:i/>
                <w:iCs/>
                <w:color w:val="000000"/>
                <w:sz w:val="16"/>
                <w:szCs w:val="16"/>
              </w:rPr>
            </w:pPr>
            <w:r w:rsidRPr="00E06022">
              <w:rPr>
                <w:b/>
                <w:bCs/>
                <w:i/>
                <w:iCs/>
                <w:color w:val="000000"/>
                <w:sz w:val="16"/>
                <w:szCs w:val="16"/>
              </w:rPr>
              <w:t>221,8</w:t>
            </w:r>
          </w:p>
        </w:tc>
        <w:tc>
          <w:tcPr>
            <w:tcW w:w="828" w:type="dxa"/>
            <w:tcBorders>
              <w:top w:val="nil"/>
              <w:left w:val="nil"/>
              <w:bottom w:val="single" w:sz="4" w:space="0" w:color="auto"/>
              <w:right w:val="single" w:sz="4" w:space="0" w:color="auto"/>
            </w:tcBorders>
            <w:shd w:val="clear" w:color="auto" w:fill="auto"/>
            <w:noWrap/>
            <w:vAlign w:val="bottom"/>
            <w:hideMark/>
          </w:tcPr>
          <w:p w14:paraId="0A9F52FC" w14:textId="7E83F0FC" w:rsidR="001935EF" w:rsidRPr="00E06022" w:rsidRDefault="00311B13" w:rsidP="001935EF">
            <w:pPr>
              <w:jc w:val="right"/>
              <w:rPr>
                <w:b/>
                <w:bCs/>
                <w:sz w:val="16"/>
                <w:szCs w:val="16"/>
              </w:rPr>
            </w:pPr>
            <w:r w:rsidRPr="00E06022">
              <w:rPr>
                <w:b/>
                <w:bCs/>
                <w:sz w:val="16"/>
                <w:szCs w:val="16"/>
              </w:rPr>
              <w:t>12 453,1</w:t>
            </w:r>
          </w:p>
        </w:tc>
        <w:tc>
          <w:tcPr>
            <w:tcW w:w="727" w:type="dxa"/>
            <w:tcBorders>
              <w:top w:val="nil"/>
              <w:left w:val="nil"/>
              <w:bottom w:val="single" w:sz="4" w:space="0" w:color="auto"/>
              <w:right w:val="single" w:sz="4" w:space="0" w:color="auto"/>
            </w:tcBorders>
            <w:shd w:val="clear" w:color="auto" w:fill="auto"/>
            <w:noWrap/>
            <w:vAlign w:val="bottom"/>
            <w:hideMark/>
          </w:tcPr>
          <w:p w14:paraId="1D3F4585" w14:textId="20CF7315" w:rsidR="001935EF" w:rsidRPr="00E06022" w:rsidRDefault="001935EF" w:rsidP="00311B13">
            <w:pPr>
              <w:jc w:val="right"/>
              <w:rPr>
                <w:b/>
                <w:bCs/>
                <w:i/>
                <w:iCs/>
                <w:color w:val="000000"/>
                <w:sz w:val="16"/>
                <w:szCs w:val="16"/>
              </w:rPr>
            </w:pPr>
            <w:r w:rsidRPr="00E06022">
              <w:rPr>
                <w:b/>
                <w:bCs/>
                <w:i/>
                <w:iCs/>
                <w:color w:val="000000"/>
                <w:sz w:val="16"/>
                <w:szCs w:val="16"/>
                <w:lang w:val="ru-RU"/>
              </w:rPr>
              <w:t>154,</w:t>
            </w:r>
            <w:r w:rsidR="00311B13" w:rsidRPr="00E06022">
              <w:rPr>
                <w:b/>
                <w:bCs/>
                <w:i/>
                <w:iCs/>
                <w:color w:val="000000"/>
                <w:sz w:val="16"/>
                <w:szCs w:val="16"/>
              </w:rPr>
              <w:t>2</w:t>
            </w:r>
          </w:p>
        </w:tc>
        <w:tc>
          <w:tcPr>
            <w:tcW w:w="696" w:type="dxa"/>
            <w:tcBorders>
              <w:top w:val="nil"/>
              <w:left w:val="nil"/>
              <w:bottom w:val="single" w:sz="4" w:space="0" w:color="auto"/>
              <w:right w:val="single" w:sz="4" w:space="0" w:color="auto"/>
            </w:tcBorders>
            <w:shd w:val="clear" w:color="auto" w:fill="auto"/>
            <w:noWrap/>
            <w:vAlign w:val="bottom"/>
            <w:hideMark/>
          </w:tcPr>
          <w:p w14:paraId="1F5ACD18" w14:textId="68E57239" w:rsidR="001935EF" w:rsidRPr="00E06022" w:rsidRDefault="001935EF" w:rsidP="00AB72D3">
            <w:pPr>
              <w:jc w:val="right"/>
              <w:rPr>
                <w:b/>
                <w:bCs/>
                <w:sz w:val="16"/>
                <w:szCs w:val="16"/>
              </w:rPr>
            </w:pPr>
            <w:r w:rsidRPr="00E06022">
              <w:rPr>
                <w:b/>
                <w:bCs/>
                <w:sz w:val="16"/>
                <w:szCs w:val="16"/>
              </w:rPr>
              <w:t>-</w:t>
            </w:r>
            <w:r w:rsidR="00AB72D3" w:rsidRPr="00E06022">
              <w:rPr>
                <w:b/>
                <w:bCs/>
                <w:sz w:val="16"/>
                <w:szCs w:val="16"/>
              </w:rPr>
              <w:t>291,8</w:t>
            </w:r>
          </w:p>
        </w:tc>
        <w:tc>
          <w:tcPr>
            <w:tcW w:w="727" w:type="dxa"/>
            <w:tcBorders>
              <w:top w:val="nil"/>
              <w:left w:val="nil"/>
              <w:bottom w:val="single" w:sz="4" w:space="0" w:color="auto"/>
              <w:right w:val="single" w:sz="4" w:space="0" w:color="auto"/>
            </w:tcBorders>
            <w:shd w:val="clear" w:color="auto" w:fill="auto"/>
            <w:noWrap/>
            <w:vAlign w:val="bottom"/>
            <w:hideMark/>
          </w:tcPr>
          <w:p w14:paraId="797ADA05" w14:textId="72F3A8A7" w:rsidR="001935EF" w:rsidRPr="00E06022" w:rsidRDefault="001935EF" w:rsidP="00AB72D3">
            <w:pPr>
              <w:jc w:val="right"/>
              <w:rPr>
                <w:b/>
                <w:bCs/>
                <w:i/>
                <w:iCs/>
                <w:color w:val="000000"/>
                <w:sz w:val="16"/>
                <w:szCs w:val="16"/>
              </w:rPr>
            </w:pPr>
            <w:r w:rsidRPr="00E06022">
              <w:rPr>
                <w:b/>
                <w:bCs/>
                <w:i/>
                <w:iCs/>
                <w:color w:val="000000"/>
                <w:sz w:val="16"/>
                <w:szCs w:val="16"/>
                <w:lang w:val="ru-RU"/>
              </w:rPr>
              <w:t>-</w:t>
            </w:r>
            <w:r w:rsidR="00AB72D3" w:rsidRPr="00E06022">
              <w:rPr>
                <w:b/>
                <w:bCs/>
                <w:i/>
                <w:iCs/>
                <w:color w:val="000000"/>
                <w:sz w:val="16"/>
                <w:szCs w:val="16"/>
              </w:rPr>
              <w:t>67,6</w:t>
            </w:r>
          </w:p>
        </w:tc>
        <w:tc>
          <w:tcPr>
            <w:tcW w:w="696" w:type="dxa"/>
            <w:tcBorders>
              <w:top w:val="nil"/>
              <w:left w:val="nil"/>
              <w:bottom w:val="single" w:sz="4" w:space="0" w:color="auto"/>
              <w:right w:val="single" w:sz="4" w:space="0" w:color="auto"/>
            </w:tcBorders>
            <w:shd w:val="clear" w:color="auto" w:fill="auto"/>
            <w:noWrap/>
            <w:vAlign w:val="bottom"/>
            <w:hideMark/>
          </w:tcPr>
          <w:p w14:paraId="790AFCE1" w14:textId="21227F7C" w:rsidR="001935EF" w:rsidRPr="00E06022" w:rsidRDefault="006614D6" w:rsidP="001935EF">
            <w:pPr>
              <w:jc w:val="right"/>
              <w:rPr>
                <w:b/>
                <w:sz w:val="16"/>
                <w:szCs w:val="16"/>
                <w:lang w:val="ru-RU"/>
              </w:rPr>
            </w:pPr>
            <w:r w:rsidRPr="00E06022">
              <w:rPr>
                <w:b/>
                <w:sz w:val="16"/>
                <w:szCs w:val="16"/>
                <w:lang w:val="ru-RU"/>
              </w:rPr>
              <w:t>97,7</w:t>
            </w:r>
          </w:p>
        </w:tc>
        <w:tc>
          <w:tcPr>
            <w:tcW w:w="728" w:type="dxa"/>
            <w:tcBorders>
              <w:top w:val="nil"/>
              <w:left w:val="nil"/>
              <w:bottom w:val="single" w:sz="4" w:space="0" w:color="auto"/>
              <w:right w:val="single" w:sz="4" w:space="0" w:color="auto"/>
            </w:tcBorders>
            <w:shd w:val="clear" w:color="auto" w:fill="auto"/>
            <w:noWrap/>
            <w:vAlign w:val="bottom"/>
            <w:hideMark/>
          </w:tcPr>
          <w:p w14:paraId="359448BD" w14:textId="20EFF637"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69,5</w:t>
            </w:r>
          </w:p>
        </w:tc>
      </w:tr>
      <w:tr w:rsidR="001935EF" w:rsidRPr="001935EF" w14:paraId="516AE952"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54D32AF8"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44244E2D" w14:textId="39EF0EAA" w:rsidR="001935EF" w:rsidRPr="00E06022" w:rsidRDefault="000B5010" w:rsidP="001935EF">
            <w:pPr>
              <w:jc w:val="right"/>
              <w:rPr>
                <w:i/>
                <w:iCs/>
                <w:color w:val="000000"/>
                <w:sz w:val="16"/>
                <w:szCs w:val="16"/>
              </w:rPr>
            </w:pPr>
            <w:r w:rsidRPr="00E06022">
              <w:rPr>
                <w:i/>
                <w:iCs/>
                <w:color w:val="000000"/>
                <w:sz w:val="16"/>
                <w:szCs w:val="16"/>
              </w:rPr>
              <w:t xml:space="preserve">9 886,5 </w:t>
            </w:r>
          </w:p>
        </w:tc>
        <w:tc>
          <w:tcPr>
            <w:tcW w:w="728" w:type="dxa"/>
            <w:tcBorders>
              <w:top w:val="nil"/>
              <w:left w:val="nil"/>
              <w:bottom w:val="single" w:sz="4" w:space="0" w:color="auto"/>
              <w:right w:val="single" w:sz="4" w:space="0" w:color="auto"/>
            </w:tcBorders>
            <w:shd w:val="clear" w:color="auto" w:fill="auto"/>
            <w:noWrap/>
            <w:vAlign w:val="bottom"/>
            <w:hideMark/>
          </w:tcPr>
          <w:p w14:paraId="3FD7E545"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5883687F" w14:textId="05DC50C4" w:rsidR="001935EF" w:rsidRPr="00E06022" w:rsidRDefault="005B3D42" w:rsidP="001935EF">
            <w:pPr>
              <w:jc w:val="right"/>
              <w:rPr>
                <w:i/>
                <w:iCs/>
                <w:sz w:val="16"/>
                <w:szCs w:val="16"/>
              </w:rPr>
            </w:pPr>
            <w:r w:rsidRPr="00E06022">
              <w:rPr>
                <w:i/>
                <w:iCs/>
                <w:sz w:val="16"/>
                <w:szCs w:val="16"/>
              </w:rPr>
              <w:t>10 025,5</w:t>
            </w:r>
          </w:p>
        </w:tc>
        <w:tc>
          <w:tcPr>
            <w:tcW w:w="728" w:type="dxa"/>
            <w:tcBorders>
              <w:top w:val="nil"/>
              <w:left w:val="nil"/>
              <w:bottom w:val="single" w:sz="4" w:space="0" w:color="auto"/>
              <w:right w:val="single" w:sz="4" w:space="0" w:color="auto"/>
            </w:tcBorders>
            <w:shd w:val="clear" w:color="auto" w:fill="auto"/>
            <w:noWrap/>
            <w:vAlign w:val="bottom"/>
            <w:hideMark/>
          </w:tcPr>
          <w:p w14:paraId="444CC793"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50911A68" w14:textId="75C4950E" w:rsidR="001935EF" w:rsidRPr="00E06022" w:rsidRDefault="00311B13" w:rsidP="001935EF">
            <w:pPr>
              <w:jc w:val="right"/>
              <w:rPr>
                <w:i/>
                <w:iCs/>
                <w:sz w:val="16"/>
                <w:szCs w:val="16"/>
              </w:rPr>
            </w:pPr>
            <w:r w:rsidRPr="00E06022">
              <w:rPr>
                <w:i/>
                <w:iCs/>
                <w:sz w:val="16"/>
                <w:szCs w:val="16"/>
              </w:rPr>
              <w:t>9 884,7</w:t>
            </w:r>
          </w:p>
        </w:tc>
        <w:tc>
          <w:tcPr>
            <w:tcW w:w="727" w:type="dxa"/>
            <w:tcBorders>
              <w:top w:val="nil"/>
              <w:left w:val="nil"/>
              <w:bottom w:val="single" w:sz="4" w:space="0" w:color="auto"/>
              <w:right w:val="single" w:sz="4" w:space="0" w:color="auto"/>
            </w:tcBorders>
            <w:shd w:val="clear" w:color="auto" w:fill="auto"/>
            <w:noWrap/>
            <w:vAlign w:val="bottom"/>
            <w:hideMark/>
          </w:tcPr>
          <w:p w14:paraId="69AEF6F9"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78459D93" w14:textId="3B71D0EC" w:rsidR="001935EF" w:rsidRPr="00E06022" w:rsidRDefault="001935EF" w:rsidP="00AB72D3">
            <w:pPr>
              <w:jc w:val="right"/>
              <w:rPr>
                <w:i/>
                <w:iCs/>
                <w:sz w:val="16"/>
                <w:szCs w:val="16"/>
              </w:rPr>
            </w:pPr>
            <w:r w:rsidRPr="00E06022">
              <w:rPr>
                <w:i/>
                <w:iCs/>
                <w:sz w:val="16"/>
                <w:szCs w:val="16"/>
              </w:rPr>
              <w:t>-</w:t>
            </w:r>
            <w:r w:rsidR="00AB72D3" w:rsidRPr="00E06022">
              <w:rPr>
                <w:i/>
                <w:iCs/>
                <w:sz w:val="16"/>
                <w:szCs w:val="16"/>
              </w:rPr>
              <w:t>140,8</w:t>
            </w:r>
          </w:p>
        </w:tc>
        <w:tc>
          <w:tcPr>
            <w:tcW w:w="727" w:type="dxa"/>
            <w:tcBorders>
              <w:top w:val="nil"/>
              <w:left w:val="nil"/>
              <w:bottom w:val="single" w:sz="4" w:space="0" w:color="auto"/>
              <w:right w:val="single" w:sz="4" w:space="0" w:color="auto"/>
            </w:tcBorders>
            <w:shd w:val="clear" w:color="auto" w:fill="auto"/>
            <w:noWrap/>
            <w:vAlign w:val="bottom"/>
            <w:hideMark/>
          </w:tcPr>
          <w:p w14:paraId="21BAF88E" w14:textId="77777777" w:rsidR="001935EF" w:rsidRPr="00E06022" w:rsidRDefault="001935EF" w:rsidP="001935EF">
            <w:pPr>
              <w:rPr>
                <w:i/>
                <w:iCs/>
                <w:sz w:val="16"/>
                <w:szCs w:val="16"/>
              </w:rPr>
            </w:pPr>
            <w:r w:rsidRPr="00E06022">
              <w:rPr>
                <w:i/>
                <w:iCs/>
                <w:sz w:val="16"/>
                <w:szCs w:val="16"/>
              </w:rPr>
              <w:t> </w:t>
            </w:r>
          </w:p>
        </w:tc>
        <w:tc>
          <w:tcPr>
            <w:tcW w:w="696" w:type="dxa"/>
            <w:tcBorders>
              <w:top w:val="nil"/>
              <w:left w:val="nil"/>
              <w:bottom w:val="single" w:sz="4" w:space="0" w:color="auto"/>
              <w:right w:val="single" w:sz="4" w:space="0" w:color="auto"/>
            </w:tcBorders>
            <w:shd w:val="clear" w:color="auto" w:fill="auto"/>
            <w:noWrap/>
            <w:vAlign w:val="bottom"/>
            <w:hideMark/>
          </w:tcPr>
          <w:p w14:paraId="1CDE25A5" w14:textId="46484B4D" w:rsidR="001935EF" w:rsidRPr="00E06022" w:rsidRDefault="006614D6" w:rsidP="001935EF">
            <w:pPr>
              <w:jc w:val="right"/>
              <w:rPr>
                <w:i/>
                <w:iCs/>
                <w:sz w:val="16"/>
                <w:szCs w:val="16"/>
                <w:lang w:val="ru-RU"/>
              </w:rPr>
            </w:pPr>
            <w:r w:rsidRPr="00E06022">
              <w:rPr>
                <w:i/>
                <w:iCs/>
                <w:sz w:val="16"/>
                <w:szCs w:val="16"/>
                <w:lang w:val="ru-RU"/>
              </w:rPr>
              <w:t>98,6</w:t>
            </w:r>
          </w:p>
        </w:tc>
        <w:tc>
          <w:tcPr>
            <w:tcW w:w="728" w:type="dxa"/>
            <w:tcBorders>
              <w:top w:val="nil"/>
              <w:left w:val="nil"/>
              <w:bottom w:val="single" w:sz="4" w:space="0" w:color="auto"/>
              <w:right w:val="single" w:sz="4" w:space="0" w:color="auto"/>
            </w:tcBorders>
            <w:shd w:val="clear" w:color="auto" w:fill="auto"/>
            <w:noWrap/>
            <w:vAlign w:val="bottom"/>
            <w:hideMark/>
          </w:tcPr>
          <w:p w14:paraId="1156FE6A"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4BE855F9" w14:textId="77777777" w:rsidTr="00B77F31">
        <w:trPr>
          <w:trHeight w:val="464"/>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0D85CD34" w14:textId="77777777" w:rsidR="001935EF" w:rsidRPr="00E06022" w:rsidRDefault="001935EF" w:rsidP="001935EF">
            <w:pPr>
              <w:rPr>
                <w:b/>
                <w:bCs/>
                <w:color w:val="000000"/>
                <w:sz w:val="16"/>
                <w:szCs w:val="16"/>
                <w:lang w:val="ru-RU"/>
              </w:rPr>
            </w:pPr>
            <w:r w:rsidRPr="00E06022">
              <w:rPr>
                <w:b/>
                <w:bCs/>
                <w:color w:val="000000"/>
                <w:sz w:val="16"/>
                <w:szCs w:val="16"/>
                <w:lang w:val="ru-RU"/>
              </w:rPr>
              <w:t>Protecție socială</w:t>
            </w:r>
          </w:p>
        </w:tc>
        <w:tc>
          <w:tcPr>
            <w:tcW w:w="719" w:type="dxa"/>
            <w:tcBorders>
              <w:top w:val="nil"/>
              <w:left w:val="nil"/>
              <w:bottom w:val="single" w:sz="4" w:space="0" w:color="auto"/>
              <w:right w:val="single" w:sz="4" w:space="0" w:color="auto"/>
            </w:tcBorders>
            <w:shd w:val="clear" w:color="auto" w:fill="auto"/>
            <w:noWrap/>
            <w:vAlign w:val="bottom"/>
            <w:hideMark/>
          </w:tcPr>
          <w:p w14:paraId="611DF245" w14:textId="3D4F48A6" w:rsidR="001935EF" w:rsidRPr="00E06022" w:rsidRDefault="000B5010" w:rsidP="001935EF">
            <w:pPr>
              <w:jc w:val="right"/>
              <w:rPr>
                <w:b/>
                <w:bCs/>
                <w:color w:val="000000"/>
                <w:sz w:val="16"/>
                <w:szCs w:val="16"/>
              </w:rPr>
            </w:pPr>
            <w:r w:rsidRPr="00E06022">
              <w:rPr>
                <w:b/>
                <w:bCs/>
                <w:color w:val="000000"/>
                <w:sz w:val="16"/>
                <w:szCs w:val="16"/>
              </w:rPr>
              <w:t>11 530,4</w:t>
            </w:r>
          </w:p>
        </w:tc>
        <w:tc>
          <w:tcPr>
            <w:tcW w:w="728" w:type="dxa"/>
            <w:tcBorders>
              <w:top w:val="nil"/>
              <w:left w:val="nil"/>
              <w:bottom w:val="single" w:sz="4" w:space="0" w:color="auto"/>
              <w:right w:val="single" w:sz="4" w:space="0" w:color="auto"/>
            </w:tcBorders>
            <w:shd w:val="clear" w:color="auto" w:fill="auto"/>
            <w:noWrap/>
            <w:vAlign w:val="bottom"/>
            <w:hideMark/>
          </w:tcPr>
          <w:p w14:paraId="54E42B9D" w14:textId="78ED3C9C" w:rsidR="001935EF" w:rsidRPr="00E06022" w:rsidRDefault="001935EF" w:rsidP="001935EF">
            <w:pPr>
              <w:jc w:val="right"/>
              <w:rPr>
                <w:b/>
                <w:bCs/>
                <w:i/>
                <w:iCs/>
                <w:color w:val="000000"/>
                <w:sz w:val="16"/>
                <w:szCs w:val="16"/>
                <w:lang w:val="ru-RU"/>
              </w:rPr>
            </w:pPr>
          </w:p>
        </w:tc>
        <w:tc>
          <w:tcPr>
            <w:tcW w:w="719" w:type="dxa"/>
            <w:tcBorders>
              <w:top w:val="nil"/>
              <w:left w:val="nil"/>
              <w:bottom w:val="single" w:sz="4" w:space="0" w:color="auto"/>
              <w:right w:val="single" w:sz="4" w:space="0" w:color="auto"/>
            </w:tcBorders>
            <w:shd w:val="clear" w:color="auto" w:fill="auto"/>
            <w:noWrap/>
            <w:vAlign w:val="bottom"/>
            <w:hideMark/>
          </w:tcPr>
          <w:p w14:paraId="506A0B1D" w14:textId="64C908C1" w:rsidR="001935EF" w:rsidRPr="00E06022" w:rsidRDefault="005B3D42" w:rsidP="005B3D42">
            <w:pPr>
              <w:jc w:val="right"/>
              <w:rPr>
                <w:b/>
                <w:bCs/>
                <w:sz w:val="16"/>
                <w:szCs w:val="16"/>
              </w:rPr>
            </w:pPr>
            <w:r w:rsidRPr="00E06022">
              <w:rPr>
                <w:b/>
                <w:bCs/>
                <w:sz w:val="16"/>
                <w:szCs w:val="16"/>
              </w:rPr>
              <w:t>12 396,9</w:t>
            </w:r>
          </w:p>
        </w:tc>
        <w:tc>
          <w:tcPr>
            <w:tcW w:w="728" w:type="dxa"/>
            <w:tcBorders>
              <w:top w:val="nil"/>
              <w:left w:val="nil"/>
              <w:bottom w:val="single" w:sz="4" w:space="0" w:color="auto"/>
              <w:right w:val="single" w:sz="4" w:space="0" w:color="auto"/>
            </w:tcBorders>
            <w:shd w:val="clear" w:color="auto" w:fill="auto"/>
            <w:noWrap/>
            <w:vAlign w:val="bottom"/>
            <w:hideMark/>
          </w:tcPr>
          <w:p w14:paraId="0F3932A7" w14:textId="460EF8FF" w:rsidR="001935EF" w:rsidRPr="00E06022" w:rsidRDefault="005B3D42" w:rsidP="001935EF">
            <w:pPr>
              <w:jc w:val="right"/>
              <w:rPr>
                <w:b/>
                <w:bCs/>
                <w:i/>
                <w:iCs/>
                <w:color w:val="000000"/>
                <w:sz w:val="16"/>
                <w:szCs w:val="16"/>
              </w:rPr>
            </w:pPr>
            <w:r w:rsidRPr="00E06022">
              <w:rPr>
                <w:b/>
                <w:bCs/>
                <w:i/>
                <w:iCs/>
                <w:color w:val="000000"/>
                <w:sz w:val="16"/>
                <w:szCs w:val="16"/>
              </w:rPr>
              <w:t>2,1</w:t>
            </w:r>
          </w:p>
        </w:tc>
        <w:tc>
          <w:tcPr>
            <w:tcW w:w="828" w:type="dxa"/>
            <w:tcBorders>
              <w:top w:val="nil"/>
              <w:left w:val="nil"/>
              <w:bottom w:val="single" w:sz="4" w:space="0" w:color="auto"/>
              <w:right w:val="single" w:sz="4" w:space="0" w:color="auto"/>
            </w:tcBorders>
            <w:shd w:val="clear" w:color="auto" w:fill="auto"/>
            <w:noWrap/>
            <w:vAlign w:val="bottom"/>
            <w:hideMark/>
          </w:tcPr>
          <w:p w14:paraId="2058DF5A" w14:textId="4C2D0598" w:rsidR="001935EF" w:rsidRPr="00E06022" w:rsidRDefault="00311B13" w:rsidP="001935EF">
            <w:pPr>
              <w:jc w:val="right"/>
              <w:rPr>
                <w:b/>
                <w:bCs/>
                <w:sz w:val="16"/>
                <w:szCs w:val="16"/>
              </w:rPr>
            </w:pPr>
            <w:r w:rsidRPr="00E06022">
              <w:rPr>
                <w:b/>
                <w:bCs/>
                <w:sz w:val="16"/>
                <w:szCs w:val="16"/>
              </w:rPr>
              <w:t>11 874,8</w:t>
            </w:r>
          </w:p>
        </w:tc>
        <w:tc>
          <w:tcPr>
            <w:tcW w:w="727" w:type="dxa"/>
            <w:tcBorders>
              <w:top w:val="nil"/>
              <w:left w:val="nil"/>
              <w:bottom w:val="single" w:sz="4" w:space="0" w:color="auto"/>
              <w:right w:val="single" w:sz="4" w:space="0" w:color="auto"/>
            </w:tcBorders>
            <w:shd w:val="clear" w:color="auto" w:fill="auto"/>
            <w:noWrap/>
            <w:vAlign w:val="bottom"/>
            <w:hideMark/>
          </w:tcPr>
          <w:p w14:paraId="0C7D3965" w14:textId="0F05B87F" w:rsidR="001935EF" w:rsidRPr="00E06022" w:rsidRDefault="00311B13" w:rsidP="001935EF">
            <w:pPr>
              <w:jc w:val="right"/>
              <w:rPr>
                <w:b/>
                <w:bCs/>
                <w:i/>
                <w:iCs/>
                <w:color w:val="000000"/>
                <w:sz w:val="16"/>
                <w:szCs w:val="16"/>
              </w:rPr>
            </w:pPr>
            <w:r w:rsidRPr="00E06022">
              <w:rPr>
                <w:b/>
                <w:bCs/>
                <w:i/>
                <w:iCs/>
                <w:color w:val="000000"/>
                <w:sz w:val="16"/>
                <w:szCs w:val="16"/>
              </w:rPr>
              <w:t>0,6</w:t>
            </w:r>
          </w:p>
        </w:tc>
        <w:tc>
          <w:tcPr>
            <w:tcW w:w="696" w:type="dxa"/>
            <w:tcBorders>
              <w:top w:val="nil"/>
              <w:left w:val="nil"/>
              <w:bottom w:val="single" w:sz="4" w:space="0" w:color="auto"/>
              <w:right w:val="single" w:sz="4" w:space="0" w:color="auto"/>
            </w:tcBorders>
            <w:shd w:val="clear" w:color="auto" w:fill="auto"/>
            <w:noWrap/>
            <w:vAlign w:val="bottom"/>
            <w:hideMark/>
          </w:tcPr>
          <w:p w14:paraId="3B0F85EC" w14:textId="6D125397" w:rsidR="001935EF" w:rsidRPr="00E06022" w:rsidRDefault="001935EF" w:rsidP="00AB72D3">
            <w:pPr>
              <w:jc w:val="right"/>
              <w:rPr>
                <w:b/>
                <w:bCs/>
                <w:sz w:val="16"/>
                <w:szCs w:val="16"/>
              </w:rPr>
            </w:pPr>
            <w:r w:rsidRPr="00E06022">
              <w:rPr>
                <w:b/>
                <w:bCs/>
                <w:sz w:val="16"/>
                <w:szCs w:val="16"/>
                <w:lang w:val="ru-RU"/>
              </w:rPr>
              <w:t>-</w:t>
            </w:r>
            <w:r w:rsidR="00AB72D3" w:rsidRPr="00E06022">
              <w:rPr>
                <w:b/>
                <w:bCs/>
                <w:sz w:val="16"/>
                <w:szCs w:val="16"/>
              </w:rPr>
              <w:t>522,1</w:t>
            </w:r>
          </w:p>
        </w:tc>
        <w:tc>
          <w:tcPr>
            <w:tcW w:w="727" w:type="dxa"/>
            <w:tcBorders>
              <w:top w:val="nil"/>
              <w:left w:val="nil"/>
              <w:bottom w:val="single" w:sz="4" w:space="0" w:color="auto"/>
              <w:right w:val="single" w:sz="4" w:space="0" w:color="auto"/>
            </w:tcBorders>
            <w:shd w:val="clear" w:color="auto" w:fill="auto"/>
            <w:noWrap/>
            <w:vAlign w:val="bottom"/>
            <w:hideMark/>
          </w:tcPr>
          <w:p w14:paraId="5D918B58" w14:textId="386B72C5" w:rsidR="001935EF" w:rsidRPr="00E06022" w:rsidRDefault="001935EF" w:rsidP="00AB72D3">
            <w:pPr>
              <w:jc w:val="right"/>
              <w:rPr>
                <w:b/>
                <w:bCs/>
                <w:i/>
                <w:iCs/>
                <w:color w:val="000000"/>
                <w:sz w:val="16"/>
                <w:szCs w:val="16"/>
              </w:rPr>
            </w:pPr>
            <w:r w:rsidRPr="00E06022">
              <w:rPr>
                <w:b/>
                <w:bCs/>
                <w:i/>
                <w:iCs/>
                <w:color w:val="000000"/>
                <w:sz w:val="16"/>
                <w:szCs w:val="16"/>
                <w:lang w:val="ru-RU"/>
              </w:rPr>
              <w:t>-</w:t>
            </w:r>
            <w:r w:rsidR="00AB72D3" w:rsidRPr="00E06022">
              <w:rPr>
                <w:b/>
                <w:bCs/>
                <w:i/>
                <w:iCs/>
                <w:color w:val="000000"/>
                <w:sz w:val="16"/>
                <w:szCs w:val="16"/>
              </w:rPr>
              <w:t>1,5</w:t>
            </w:r>
          </w:p>
        </w:tc>
        <w:tc>
          <w:tcPr>
            <w:tcW w:w="696" w:type="dxa"/>
            <w:tcBorders>
              <w:top w:val="nil"/>
              <w:left w:val="nil"/>
              <w:bottom w:val="single" w:sz="4" w:space="0" w:color="auto"/>
              <w:right w:val="single" w:sz="4" w:space="0" w:color="auto"/>
            </w:tcBorders>
            <w:shd w:val="clear" w:color="auto" w:fill="auto"/>
            <w:noWrap/>
            <w:vAlign w:val="bottom"/>
            <w:hideMark/>
          </w:tcPr>
          <w:p w14:paraId="339B9C4A" w14:textId="259310B2" w:rsidR="001935EF" w:rsidRPr="00E06022" w:rsidRDefault="006614D6" w:rsidP="001935EF">
            <w:pPr>
              <w:jc w:val="right"/>
              <w:rPr>
                <w:b/>
                <w:bCs/>
                <w:sz w:val="16"/>
                <w:szCs w:val="16"/>
                <w:lang w:val="ru-RU"/>
              </w:rPr>
            </w:pPr>
            <w:r w:rsidRPr="00E06022">
              <w:rPr>
                <w:b/>
                <w:bCs/>
                <w:sz w:val="16"/>
                <w:szCs w:val="16"/>
                <w:lang w:val="ru-RU"/>
              </w:rPr>
              <w:t>95,8</w:t>
            </w:r>
          </w:p>
        </w:tc>
        <w:tc>
          <w:tcPr>
            <w:tcW w:w="728" w:type="dxa"/>
            <w:tcBorders>
              <w:top w:val="nil"/>
              <w:left w:val="nil"/>
              <w:bottom w:val="single" w:sz="4" w:space="0" w:color="auto"/>
              <w:right w:val="single" w:sz="4" w:space="0" w:color="auto"/>
            </w:tcBorders>
            <w:shd w:val="clear" w:color="auto" w:fill="auto"/>
            <w:noWrap/>
            <w:vAlign w:val="bottom"/>
            <w:hideMark/>
          </w:tcPr>
          <w:p w14:paraId="73C79D3E" w14:textId="6E1BE9B0" w:rsidR="001935EF" w:rsidRPr="00E06022" w:rsidRDefault="006614D6" w:rsidP="001935EF">
            <w:pPr>
              <w:jc w:val="right"/>
              <w:rPr>
                <w:b/>
                <w:bCs/>
                <w:i/>
                <w:iCs/>
                <w:color w:val="000000"/>
                <w:sz w:val="16"/>
                <w:szCs w:val="16"/>
                <w:lang w:val="ru-RU"/>
              </w:rPr>
            </w:pPr>
            <w:r w:rsidRPr="00E06022">
              <w:rPr>
                <w:b/>
                <w:bCs/>
                <w:i/>
                <w:iCs/>
                <w:color w:val="000000"/>
                <w:sz w:val="16"/>
                <w:szCs w:val="16"/>
                <w:lang w:val="ru-RU"/>
              </w:rPr>
              <w:t>28,6</w:t>
            </w:r>
          </w:p>
        </w:tc>
      </w:tr>
      <w:tr w:rsidR="001935EF" w:rsidRPr="001935EF" w14:paraId="62696040"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2B371470"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BL</w:t>
            </w:r>
          </w:p>
        </w:tc>
        <w:tc>
          <w:tcPr>
            <w:tcW w:w="719" w:type="dxa"/>
            <w:tcBorders>
              <w:top w:val="nil"/>
              <w:left w:val="nil"/>
              <w:bottom w:val="single" w:sz="4" w:space="0" w:color="auto"/>
              <w:right w:val="single" w:sz="4" w:space="0" w:color="auto"/>
            </w:tcBorders>
            <w:shd w:val="clear" w:color="auto" w:fill="auto"/>
            <w:noWrap/>
            <w:vAlign w:val="bottom"/>
            <w:hideMark/>
          </w:tcPr>
          <w:p w14:paraId="7B17E480" w14:textId="69CF089D" w:rsidR="001935EF" w:rsidRPr="00E06022" w:rsidRDefault="000B5010" w:rsidP="001935EF">
            <w:pPr>
              <w:jc w:val="right"/>
              <w:rPr>
                <w:i/>
                <w:iCs/>
                <w:color w:val="000000"/>
                <w:sz w:val="16"/>
                <w:szCs w:val="16"/>
              </w:rPr>
            </w:pPr>
            <w:r w:rsidRPr="00E06022">
              <w:rPr>
                <w:i/>
                <w:iCs/>
                <w:color w:val="000000"/>
                <w:sz w:val="16"/>
                <w:szCs w:val="16"/>
              </w:rPr>
              <w:t>431,5</w:t>
            </w:r>
          </w:p>
        </w:tc>
        <w:tc>
          <w:tcPr>
            <w:tcW w:w="728" w:type="dxa"/>
            <w:tcBorders>
              <w:top w:val="nil"/>
              <w:left w:val="nil"/>
              <w:bottom w:val="single" w:sz="4" w:space="0" w:color="auto"/>
              <w:right w:val="single" w:sz="4" w:space="0" w:color="auto"/>
            </w:tcBorders>
            <w:shd w:val="clear" w:color="auto" w:fill="auto"/>
            <w:noWrap/>
            <w:vAlign w:val="bottom"/>
            <w:hideMark/>
          </w:tcPr>
          <w:p w14:paraId="5EA5FE34"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21160CE6" w14:textId="001CB0E4" w:rsidR="001935EF" w:rsidRPr="00E06022" w:rsidRDefault="005B3D42" w:rsidP="001935EF">
            <w:pPr>
              <w:jc w:val="right"/>
              <w:rPr>
                <w:i/>
                <w:iCs/>
                <w:sz w:val="16"/>
                <w:szCs w:val="16"/>
              </w:rPr>
            </w:pPr>
            <w:r w:rsidRPr="00E06022">
              <w:rPr>
                <w:i/>
                <w:iCs/>
                <w:sz w:val="16"/>
                <w:szCs w:val="16"/>
              </w:rPr>
              <w:t>445,9</w:t>
            </w:r>
          </w:p>
        </w:tc>
        <w:tc>
          <w:tcPr>
            <w:tcW w:w="728" w:type="dxa"/>
            <w:tcBorders>
              <w:top w:val="nil"/>
              <w:left w:val="nil"/>
              <w:bottom w:val="single" w:sz="4" w:space="0" w:color="auto"/>
              <w:right w:val="single" w:sz="4" w:space="0" w:color="auto"/>
            </w:tcBorders>
            <w:shd w:val="clear" w:color="auto" w:fill="auto"/>
            <w:noWrap/>
            <w:vAlign w:val="bottom"/>
            <w:hideMark/>
          </w:tcPr>
          <w:p w14:paraId="65F99EA1"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344786D7" w14:textId="6DAB6504" w:rsidR="001935EF" w:rsidRPr="00E06022" w:rsidRDefault="00311B13" w:rsidP="001935EF">
            <w:pPr>
              <w:jc w:val="right"/>
              <w:rPr>
                <w:i/>
                <w:iCs/>
                <w:sz w:val="16"/>
                <w:szCs w:val="16"/>
              </w:rPr>
            </w:pPr>
            <w:r w:rsidRPr="00E06022">
              <w:rPr>
                <w:i/>
                <w:iCs/>
                <w:sz w:val="16"/>
                <w:szCs w:val="16"/>
              </w:rPr>
              <w:t>394,7</w:t>
            </w:r>
          </w:p>
        </w:tc>
        <w:tc>
          <w:tcPr>
            <w:tcW w:w="727" w:type="dxa"/>
            <w:tcBorders>
              <w:top w:val="nil"/>
              <w:left w:val="nil"/>
              <w:bottom w:val="single" w:sz="4" w:space="0" w:color="auto"/>
              <w:right w:val="single" w:sz="4" w:space="0" w:color="auto"/>
            </w:tcBorders>
            <w:shd w:val="clear" w:color="auto" w:fill="auto"/>
            <w:noWrap/>
            <w:vAlign w:val="bottom"/>
            <w:hideMark/>
          </w:tcPr>
          <w:p w14:paraId="370CC5B7"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0009CEA2" w14:textId="644BD13E" w:rsidR="001935EF" w:rsidRPr="00E06022" w:rsidRDefault="001935EF" w:rsidP="00AB72D3">
            <w:pPr>
              <w:jc w:val="right"/>
              <w:rPr>
                <w:i/>
                <w:iCs/>
                <w:sz w:val="16"/>
                <w:szCs w:val="16"/>
              </w:rPr>
            </w:pPr>
            <w:r w:rsidRPr="00E06022">
              <w:rPr>
                <w:i/>
                <w:iCs/>
                <w:sz w:val="16"/>
                <w:szCs w:val="16"/>
              </w:rPr>
              <w:t>-</w:t>
            </w:r>
            <w:r w:rsidR="00AB72D3" w:rsidRPr="00E06022">
              <w:rPr>
                <w:i/>
                <w:iCs/>
                <w:sz w:val="16"/>
                <w:szCs w:val="16"/>
              </w:rPr>
              <w:t>51,2</w:t>
            </w:r>
          </w:p>
        </w:tc>
        <w:tc>
          <w:tcPr>
            <w:tcW w:w="727" w:type="dxa"/>
            <w:tcBorders>
              <w:top w:val="nil"/>
              <w:left w:val="nil"/>
              <w:bottom w:val="single" w:sz="4" w:space="0" w:color="auto"/>
              <w:right w:val="single" w:sz="4" w:space="0" w:color="auto"/>
            </w:tcBorders>
            <w:shd w:val="clear" w:color="auto" w:fill="auto"/>
            <w:noWrap/>
            <w:vAlign w:val="bottom"/>
            <w:hideMark/>
          </w:tcPr>
          <w:p w14:paraId="1348C577" w14:textId="77777777" w:rsidR="001935EF" w:rsidRPr="00E06022" w:rsidRDefault="001935EF" w:rsidP="001935EF">
            <w:pPr>
              <w:rPr>
                <w:i/>
                <w:iCs/>
                <w:sz w:val="16"/>
                <w:szCs w:val="16"/>
              </w:rPr>
            </w:pPr>
            <w:r w:rsidRPr="00E06022">
              <w:rPr>
                <w:i/>
                <w:iCs/>
                <w:sz w:val="16"/>
                <w:szCs w:val="16"/>
              </w:rPr>
              <w:t> </w:t>
            </w:r>
          </w:p>
        </w:tc>
        <w:tc>
          <w:tcPr>
            <w:tcW w:w="696" w:type="dxa"/>
            <w:tcBorders>
              <w:top w:val="nil"/>
              <w:left w:val="nil"/>
              <w:bottom w:val="single" w:sz="4" w:space="0" w:color="auto"/>
              <w:right w:val="single" w:sz="4" w:space="0" w:color="auto"/>
            </w:tcBorders>
            <w:shd w:val="clear" w:color="auto" w:fill="auto"/>
            <w:noWrap/>
            <w:vAlign w:val="bottom"/>
            <w:hideMark/>
          </w:tcPr>
          <w:p w14:paraId="69CC2AF0" w14:textId="0857CB3D" w:rsidR="001935EF" w:rsidRPr="00E06022" w:rsidRDefault="006614D6" w:rsidP="001935EF">
            <w:pPr>
              <w:jc w:val="right"/>
              <w:rPr>
                <w:i/>
                <w:iCs/>
                <w:sz w:val="16"/>
                <w:szCs w:val="16"/>
                <w:lang w:val="ru-RU"/>
              </w:rPr>
            </w:pPr>
            <w:r w:rsidRPr="00E06022">
              <w:rPr>
                <w:i/>
                <w:iCs/>
                <w:sz w:val="16"/>
                <w:szCs w:val="16"/>
                <w:lang w:val="ru-RU"/>
              </w:rPr>
              <w:t>88,5</w:t>
            </w:r>
          </w:p>
        </w:tc>
        <w:tc>
          <w:tcPr>
            <w:tcW w:w="728" w:type="dxa"/>
            <w:tcBorders>
              <w:top w:val="nil"/>
              <w:left w:val="nil"/>
              <w:bottom w:val="single" w:sz="4" w:space="0" w:color="auto"/>
              <w:right w:val="single" w:sz="4" w:space="0" w:color="auto"/>
            </w:tcBorders>
            <w:shd w:val="clear" w:color="auto" w:fill="auto"/>
            <w:noWrap/>
            <w:vAlign w:val="bottom"/>
            <w:hideMark/>
          </w:tcPr>
          <w:p w14:paraId="58983656"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r w:rsidR="001935EF" w:rsidRPr="001935EF" w14:paraId="167F2B52" w14:textId="77777777" w:rsidTr="00B77F31">
        <w:trPr>
          <w:trHeight w:val="427"/>
        </w:trPr>
        <w:tc>
          <w:tcPr>
            <w:tcW w:w="2502" w:type="dxa"/>
            <w:tcBorders>
              <w:top w:val="nil"/>
              <w:left w:val="single" w:sz="4" w:space="0" w:color="auto"/>
              <w:bottom w:val="single" w:sz="4" w:space="0" w:color="auto"/>
              <w:right w:val="single" w:sz="4" w:space="0" w:color="auto"/>
            </w:tcBorders>
            <w:shd w:val="clear" w:color="auto" w:fill="auto"/>
            <w:vAlign w:val="bottom"/>
            <w:hideMark/>
          </w:tcPr>
          <w:p w14:paraId="7F9E5D60" w14:textId="77777777" w:rsidR="001935EF" w:rsidRPr="00E06022" w:rsidRDefault="001935EF" w:rsidP="001935EF">
            <w:pPr>
              <w:rPr>
                <w:i/>
                <w:iCs/>
                <w:color w:val="000000"/>
                <w:sz w:val="16"/>
                <w:szCs w:val="16"/>
                <w:lang w:val="en-GB"/>
              </w:rPr>
            </w:pPr>
            <w:r w:rsidRPr="00E06022">
              <w:rPr>
                <w:i/>
                <w:iCs/>
                <w:color w:val="000000"/>
                <w:sz w:val="16"/>
                <w:szCs w:val="16"/>
                <w:lang w:val="en-GB"/>
              </w:rPr>
              <w:t>* dintre care: transferuri între BS și BASS</w:t>
            </w:r>
          </w:p>
        </w:tc>
        <w:tc>
          <w:tcPr>
            <w:tcW w:w="719" w:type="dxa"/>
            <w:tcBorders>
              <w:top w:val="nil"/>
              <w:left w:val="nil"/>
              <w:bottom w:val="single" w:sz="4" w:space="0" w:color="auto"/>
              <w:right w:val="single" w:sz="4" w:space="0" w:color="auto"/>
            </w:tcBorders>
            <w:shd w:val="clear" w:color="auto" w:fill="auto"/>
            <w:noWrap/>
            <w:vAlign w:val="bottom"/>
            <w:hideMark/>
          </w:tcPr>
          <w:p w14:paraId="79711BD1" w14:textId="0DB81C02" w:rsidR="001935EF" w:rsidRPr="00E06022" w:rsidRDefault="000B5010" w:rsidP="001935EF">
            <w:pPr>
              <w:jc w:val="right"/>
              <w:rPr>
                <w:i/>
                <w:iCs/>
                <w:color w:val="000000"/>
                <w:sz w:val="16"/>
                <w:szCs w:val="16"/>
              </w:rPr>
            </w:pPr>
            <w:r w:rsidRPr="00E06022">
              <w:rPr>
                <w:i/>
                <w:iCs/>
                <w:color w:val="000000"/>
                <w:sz w:val="16"/>
                <w:szCs w:val="16"/>
              </w:rPr>
              <w:t>10 454,6</w:t>
            </w:r>
          </w:p>
        </w:tc>
        <w:tc>
          <w:tcPr>
            <w:tcW w:w="728" w:type="dxa"/>
            <w:tcBorders>
              <w:top w:val="nil"/>
              <w:left w:val="nil"/>
              <w:bottom w:val="single" w:sz="4" w:space="0" w:color="auto"/>
              <w:right w:val="single" w:sz="4" w:space="0" w:color="auto"/>
            </w:tcBorders>
            <w:shd w:val="clear" w:color="auto" w:fill="auto"/>
            <w:noWrap/>
            <w:vAlign w:val="bottom"/>
            <w:hideMark/>
          </w:tcPr>
          <w:p w14:paraId="03450928"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719" w:type="dxa"/>
            <w:tcBorders>
              <w:top w:val="nil"/>
              <w:left w:val="nil"/>
              <w:bottom w:val="single" w:sz="4" w:space="0" w:color="auto"/>
              <w:right w:val="single" w:sz="4" w:space="0" w:color="auto"/>
            </w:tcBorders>
            <w:shd w:val="clear" w:color="auto" w:fill="auto"/>
            <w:noWrap/>
            <w:vAlign w:val="bottom"/>
            <w:hideMark/>
          </w:tcPr>
          <w:p w14:paraId="0A7CEA1F" w14:textId="3CFEF8C6" w:rsidR="001935EF" w:rsidRPr="00E06022" w:rsidRDefault="005B3D42" w:rsidP="001935EF">
            <w:pPr>
              <w:jc w:val="right"/>
              <w:rPr>
                <w:i/>
                <w:iCs/>
                <w:sz w:val="16"/>
                <w:szCs w:val="16"/>
              </w:rPr>
            </w:pPr>
            <w:r w:rsidRPr="00E06022">
              <w:rPr>
                <w:i/>
                <w:iCs/>
                <w:sz w:val="16"/>
                <w:szCs w:val="16"/>
              </w:rPr>
              <w:t>11 068,0</w:t>
            </w:r>
          </w:p>
        </w:tc>
        <w:tc>
          <w:tcPr>
            <w:tcW w:w="728" w:type="dxa"/>
            <w:tcBorders>
              <w:top w:val="nil"/>
              <w:left w:val="nil"/>
              <w:bottom w:val="single" w:sz="4" w:space="0" w:color="auto"/>
              <w:right w:val="single" w:sz="4" w:space="0" w:color="auto"/>
            </w:tcBorders>
            <w:shd w:val="clear" w:color="auto" w:fill="auto"/>
            <w:noWrap/>
            <w:vAlign w:val="bottom"/>
            <w:hideMark/>
          </w:tcPr>
          <w:p w14:paraId="752E6FA4"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828" w:type="dxa"/>
            <w:tcBorders>
              <w:top w:val="nil"/>
              <w:left w:val="nil"/>
              <w:bottom w:val="single" w:sz="4" w:space="0" w:color="auto"/>
              <w:right w:val="single" w:sz="4" w:space="0" w:color="auto"/>
            </w:tcBorders>
            <w:shd w:val="clear" w:color="auto" w:fill="auto"/>
            <w:noWrap/>
            <w:vAlign w:val="bottom"/>
            <w:hideMark/>
          </w:tcPr>
          <w:p w14:paraId="117DE93F" w14:textId="106EEE44" w:rsidR="001935EF" w:rsidRPr="00E06022" w:rsidRDefault="00311B13" w:rsidP="001935EF">
            <w:pPr>
              <w:jc w:val="right"/>
              <w:rPr>
                <w:i/>
                <w:iCs/>
                <w:sz w:val="16"/>
                <w:szCs w:val="16"/>
              </w:rPr>
            </w:pPr>
            <w:r w:rsidRPr="00E06022">
              <w:rPr>
                <w:i/>
                <w:iCs/>
                <w:sz w:val="16"/>
                <w:szCs w:val="16"/>
              </w:rPr>
              <w:t>10 723,6</w:t>
            </w:r>
          </w:p>
        </w:tc>
        <w:tc>
          <w:tcPr>
            <w:tcW w:w="727" w:type="dxa"/>
            <w:tcBorders>
              <w:top w:val="nil"/>
              <w:left w:val="nil"/>
              <w:bottom w:val="single" w:sz="4" w:space="0" w:color="auto"/>
              <w:right w:val="single" w:sz="4" w:space="0" w:color="auto"/>
            </w:tcBorders>
            <w:shd w:val="clear" w:color="auto" w:fill="auto"/>
            <w:noWrap/>
            <w:vAlign w:val="bottom"/>
            <w:hideMark/>
          </w:tcPr>
          <w:p w14:paraId="2669D833"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c>
          <w:tcPr>
            <w:tcW w:w="696" w:type="dxa"/>
            <w:tcBorders>
              <w:top w:val="nil"/>
              <w:left w:val="nil"/>
              <w:bottom w:val="single" w:sz="4" w:space="0" w:color="auto"/>
              <w:right w:val="single" w:sz="4" w:space="0" w:color="auto"/>
            </w:tcBorders>
            <w:shd w:val="clear" w:color="auto" w:fill="auto"/>
            <w:noWrap/>
            <w:vAlign w:val="bottom"/>
            <w:hideMark/>
          </w:tcPr>
          <w:p w14:paraId="4597ECDA" w14:textId="656BD99D" w:rsidR="001935EF" w:rsidRPr="00E06022" w:rsidRDefault="001935EF" w:rsidP="00AB72D3">
            <w:pPr>
              <w:jc w:val="right"/>
              <w:rPr>
                <w:i/>
                <w:iCs/>
                <w:sz w:val="16"/>
                <w:szCs w:val="16"/>
              </w:rPr>
            </w:pPr>
            <w:r w:rsidRPr="00E06022">
              <w:rPr>
                <w:i/>
                <w:iCs/>
                <w:sz w:val="16"/>
                <w:szCs w:val="16"/>
              </w:rPr>
              <w:t>-</w:t>
            </w:r>
            <w:r w:rsidR="00AB72D3" w:rsidRPr="00E06022">
              <w:rPr>
                <w:i/>
                <w:iCs/>
                <w:sz w:val="16"/>
                <w:szCs w:val="16"/>
              </w:rPr>
              <w:t>344,4</w:t>
            </w:r>
          </w:p>
        </w:tc>
        <w:tc>
          <w:tcPr>
            <w:tcW w:w="727" w:type="dxa"/>
            <w:tcBorders>
              <w:top w:val="nil"/>
              <w:left w:val="nil"/>
              <w:bottom w:val="single" w:sz="4" w:space="0" w:color="auto"/>
              <w:right w:val="single" w:sz="4" w:space="0" w:color="auto"/>
            </w:tcBorders>
            <w:shd w:val="clear" w:color="auto" w:fill="auto"/>
            <w:noWrap/>
            <w:vAlign w:val="bottom"/>
            <w:hideMark/>
          </w:tcPr>
          <w:p w14:paraId="7066363E" w14:textId="77777777" w:rsidR="001935EF" w:rsidRPr="00E06022" w:rsidRDefault="001935EF" w:rsidP="001935EF">
            <w:pPr>
              <w:rPr>
                <w:i/>
                <w:iCs/>
                <w:sz w:val="16"/>
                <w:szCs w:val="16"/>
              </w:rPr>
            </w:pPr>
            <w:r w:rsidRPr="00E06022">
              <w:rPr>
                <w:i/>
                <w:iCs/>
                <w:sz w:val="16"/>
                <w:szCs w:val="16"/>
              </w:rPr>
              <w:t> </w:t>
            </w:r>
          </w:p>
        </w:tc>
        <w:tc>
          <w:tcPr>
            <w:tcW w:w="696" w:type="dxa"/>
            <w:tcBorders>
              <w:top w:val="nil"/>
              <w:left w:val="nil"/>
              <w:bottom w:val="single" w:sz="4" w:space="0" w:color="auto"/>
              <w:right w:val="single" w:sz="4" w:space="0" w:color="auto"/>
            </w:tcBorders>
            <w:shd w:val="clear" w:color="auto" w:fill="auto"/>
            <w:noWrap/>
            <w:vAlign w:val="bottom"/>
            <w:hideMark/>
          </w:tcPr>
          <w:p w14:paraId="1C3BDA91" w14:textId="54321306" w:rsidR="001935EF" w:rsidRPr="00E06022" w:rsidRDefault="006614D6" w:rsidP="001935EF">
            <w:pPr>
              <w:jc w:val="right"/>
              <w:rPr>
                <w:i/>
                <w:iCs/>
                <w:sz w:val="16"/>
                <w:szCs w:val="16"/>
                <w:lang w:val="ru-RU"/>
              </w:rPr>
            </w:pPr>
            <w:r w:rsidRPr="00E06022">
              <w:rPr>
                <w:i/>
                <w:iCs/>
                <w:sz w:val="16"/>
                <w:szCs w:val="16"/>
                <w:lang w:val="ru-RU"/>
              </w:rPr>
              <w:t>96,9</w:t>
            </w:r>
          </w:p>
        </w:tc>
        <w:tc>
          <w:tcPr>
            <w:tcW w:w="728" w:type="dxa"/>
            <w:tcBorders>
              <w:top w:val="nil"/>
              <w:left w:val="nil"/>
              <w:bottom w:val="single" w:sz="4" w:space="0" w:color="auto"/>
              <w:right w:val="single" w:sz="4" w:space="0" w:color="auto"/>
            </w:tcBorders>
            <w:shd w:val="clear" w:color="auto" w:fill="auto"/>
            <w:noWrap/>
            <w:vAlign w:val="bottom"/>
            <w:hideMark/>
          </w:tcPr>
          <w:p w14:paraId="3F3CB1D6" w14:textId="77777777" w:rsidR="001935EF" w:rsidRPr="00E06022" w:rsidRDefault="001935EF" w:rsidP="001935EF">
            <w:pPr>
              <w:rPr>
                <w:i/>
                <w:iCs/>
                <w:color w:val="000000"/>
                <w:sz w:val="16"/>
                <w:szCs w:val="16"/>
                <w:lang w:val="ru-RU"/>
              </w:rPr>
            </w:pPr>
            <w:r w:rsidRPr="00E06022">
              <w:rPr>
                <w:i/>
                <w:iCs/>
                <w:color w:val="000000"/>
                <w:sz w:val="16"/>
                <w:szCs w:val="16"/>
                <w:lang w:val="ru-RU"/>
              </w:rPr>
              <w:t> </w:t>
            </w:r>
          </w:p>
        </w:tc>
      </w:tr>
    </w:tbl>
    <w:p w14:paraId="0F732B91" w14:textId="77777777" w:rsidR="001935EF" w:rsidRPr="00B66B45" w:rsidRDefault="001935EF" w:rsidP="00C74718">
      <w:pPr>
        <w:spacing w:line="276" w:lineRule="auto"/>
        <w:ind w:firstLine="567"/>
        <w:jc w:val="center"/>
        <w:rPr>
          <w:i/>
          <w:color w:val="000000"/>
        </w:rPr>
      </w:pPr>
    </w:p>
    <w:p w14:paraId="2C1DF3CE" w14:textId="77777777" w:rsidR="00C74718" w:rsidRPr="00B66B45" w:rsidRDefault="00C74718" w:rsidP="00C74718">
      <w:pPr>
        <w:tabs>
          <w:tab w:val="left" w:pos="720"/>
        </w:tabs>
        <w:spacing w:line="276" w:lineRule="auto"/>
        <w:ind w:firstLine="562"/>
        <w:jc w:val="right"/>
        <w:rPr>
          <w:i/>
          <w:color w:val="000000"/>
          <w:sz w:val="28"/>
          <w:szCs w:val="28"/>
        </w:rPr>
      </w:pPr>
      <w:r w:rsidRPr="00B66B45">
        <w:rPr>
          <w:i/>
          <w:color w:val="000000"/>
          <w:sz w:val="28"/>
          <w:szCs w:val="28"/>
        </w:rPr>
        <w:br w:type="page"/>
      </w:r>
      <w:r w:rsidRPr="00014230">
        <w:rPr>
          <w:i/>
          <w:color w:val="000000"/>
          <w:sz w:val="28"/>
          <w:szCs w:val="28"/>
        </w:rPr>
        <w:t>Anexa nr.6</w:t>
      </w:r>
    </w:p>
    <w:p w14:paraId="141EEE25" w14:textId="77777777" w:rsidR="00C74718" w:rsidRPr="00B66B45" w:rsidRDefault="00C74718" w:rsidP="00C74718">
      <w:pPr>
        <w:tabs>
          <w:tab w:val="left" w:pos="720"/>
        </w:tabs>
        <w:spacing w:line="276" w:lineRule="auto"/>
        <w:ind w:firstLine="562"/>
        <w:jc w:val="right"/>
        <w:rPr>
          <w:i/>
          <w:color w:val="000000"/>
          <w:sz w:val="16"/>
          <w:szCs w:val="16"/>
        </w:rPr>
      </w:pPr>
    </w:p>
    <w:p w14:paraId="01A2BFC9" w14:textId="2A347C80" w:rsidR="00C74718" w:rsidRPr="006B76BB" w:rsidRDefault="00C74718" w:rsidP="00C74718">
      <w:pPr>
        <w:tabs>
          <w:tab w:val="left" w:pos="9781"/>
        </w:tabs>
        <w:spacing w:line="276" w:lineRule="auto"/>
        <w:ind w:firstLine="567"/>
        <w:jc w:val="center"/>
        <w:rPr>
          <w:b/>
          <w:color w:val="000000"/>
          <w:sz w:val="28"/>
          <w:szCs w:val="28"/>
        </w:rPr>
      </w:pPr>
      <w:r w:rsidRPr="006B76BB">
        <w:rPr>
          <w:b/>
          <w:color w:val="000000"/>
          <w:sz w:val="28"/>
          <w:szCs w:val="28"/>
        </w:rPr>
        <w:t>Re</w:t>
      </w:r>
      <w:r w:rsidR="00FB00A9" w:rsidRPr="006B76BB">
        <w:rPr>
          <w:b/>
          <w:color w:val="000000"/>
          <w:sz w:val="28"/>
          <w:szCs w:val="28"/>
        </w:rPr>
        <w:t>zultatele</w:t>
      </w:r>
      <w:r w:rsidRPr="006B76BB">
        <w:rPr>
          <w:b/>
          <w:color w:val="000000"/>
          <w:sz w:val="28"/>
          <w:szCs w:val="28"/>
        </w:rPr>
        <w:t xml:space="preserve"> executării cheltuielilor bugetului de stat în anul 20</w:t>
      </w:r>
      <w:r w:rsidR="0028649A">
        <w:rPr>
          <w:b/>
          <w:color w:val="000000"/>
          <w:sz w:val="28"/>
          <w:szCs w:val="28"/>
        </w:rPr>
        <w:t>21</w:t>
      </w:r>
    </w:p>
    <w:p w14:paraId="5BA43A4A" w14:textId="2BD2FA29" w:rsidR="00C74718" w:rsidRPr="00B66B45" w:rsidRDefault="00C74718" w:rsidP="00C74718">
      <w:pPr>
        <w:tabs>
          <w:tab w:val="left" w:pos="9781"/>
        </w:tabs>
        <w:spacing w:line="276" w:lineRule="auto"/>
        <w:ind w:firstLine="567"/>
        <w:jc w:val="center"/>
        <w:rPr>
          <w:b/>
          <w:color w:val="000000"/>
          <w:sz w:val="28"/>
          <w:szCs w:val="28"/>
        </w:rPr>
      </w:pPr>
      <w:r w:rsidRPr="006B76BB">
        <w:rPr>
          <w:b/>
          <w:color w:val="000000"/>
          <w:sz w:val="28"/>
          <w:szCs w:val="28"/>
        </w:rPr>
        <w:t xml:space="preserve"> în aspect economic</w:t>
      </w:r>
      <w:r w:rsidR="00616B29">
        <w:rPr>
          <w:b/>
          <w:color w:val="000000"/>
          <w:sz w:val="28"/>
          <w:szCs w:val="28"/>
        </w:rPr>
        <w:t xml:space="preserve">  </w:t>
      </w:r>
    </w:p>
    <w:p w14:paraId="7B9CD50D" w14:textId="611BC223" w:rsidR="00C74718" w:rsidRPr="004336F2" w:rsidRDefault="00A21D69" w:rsidP="00255AD5">
      <w:pPr>
        <w:tabs>
          <w:tab w:val="left" w:pos="2694"/>
          <w:tab w:val="left" w:pos="9781"/>
        </w:tabs>
        <w:spacing w:line="276" w:lineRule="auto"/>
        <w:ind w:firstLine="567"/>
        <w:jc w:val="right"/>
        <w:rPr>
          <w:i/>
          <w:color w:val="000000"/>
        </w:rPr>
      </w:pPr>
      <w:r>
        <w:rPr>
          <w:b/>
          <w:color w:val="000000"/>
          <w:sz w:val="28"/>
          <w:szCs w:val="28"/>
        </w:rPr>
        <w:t xml:space="preserve">    </w:t>
      </w:r>
      <w:r w:rsidR="00616B29">
        <w:rPr>
          <w:b/>
          <w:color w:val="000000"/>
          <w:sz w:val="28"/>
          <w:szCs w:val="28"/>
        </w:rPr>
        <w:t xml:space="preserve">  </w:t>
      </w:r>
      <w:r w:rsidR="00C74718" w:rsidRPr="004336F2">
        <w:rPr>
          <w:i/>
          <w:color w:val="000000"/>
        </w:rPr>
        <w:t>mil.lei</w:t>
      </w:r>
    </w:p>
    <w:tbl>
      <w:tblPr>
        <w:tblW w:w="9714" w:type="dxa"/>
        <w:tblInd w:w="-289" w:type="dxa"/>
        <w:tblLook w:val="04A0" w:firstRow="1" w:lastRow="0" w:firstColumn="1" w:lastColumn="0" w:noHBand="0" w:noVBand="1"/>
      </w:tblPr>
      <w:tblGrid>
        <w:gridCol w:w="1461"/>
        <w:gridCol w:w="776"/>
        <w:gridCol w:w="890"/>
        <w:gridCol w:w="776"/>
        <w:gridCol w:w="882"/>
        <w:gridCol w:w="776"/>
        <w:gridCol w:w="889"/>
        <w:gridCol w:w="750"/>
        <w:gridCol w:w="883"/>
        <w:gridCol w:w="750"/>
        <w:gridCol w:w="889"/>
      </w:tblGrid>
      <w:tr w:rsidR="004336F2" w:rsidRPr="00E06022" w14:paraId="79231B62" w14:textId="77777777" w:rsidTr="003804F1">
        <w:trPr>
          <w:trHeight w:val="532"/>
          <w:tblHeader/>
        </w:trPr>
        <w:tc>
          <w:tcPr>
            <w:tcW w:w="16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7BF676" w14:textId="3527158A" w:rsidR="004336F2" w:rsidRPr="00E06022" w:rsidRDefault="00616B29" w:rsidP="004336F2">
            <w:pPr>
              <w:jc w:val="center"/>
              <w:rPr>
                <w:b/>
                <w:bCs/>
                <w:sz w:val="16"/>
                <w:szCs w:val="16"/>
                <w:lang w:val="ru-RU"/>
              </w:rPr>
            </w:pPr>
            <w:r w:rsidRPr="00E06022">
              <w:rPr>
                <w:rStyle w:val="hps"/>
                <w:i/>
                <w:sz w:val="16"/>
                <w:szCs w:val="16"/>
              </w:rPr>
              <w:t xml:space="preserve">              </w:t>
            </w:r>
            <w:r w:rsidR="004336F2" w:rsidRPr="00E06022">
              <w:rPr>
                <w:b/>
                <w:bCs/>
                <w:sz w:val="16"/>
                <w:szCs w:val="16"/>
                <w:lang w:val="ru-RU"/>
              </w:rPr>
              <w:t xml:space="preserve">Denumirea </w:t>
            </w:r>
          </w:p>
        </w:tc>
        <w:tc>
          <w:tcPr>
            <w:tcW w:w="16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AAFF6E" w14:textId="77777777" w:rsidR="004336F2" w:rsidRPr="00E06022" w:rsidRDefault="004336F2" w:rsidP="004336F2">
            <w:pPr>
              <w:jc w:val="center"/>
              <w:rPr>
                <w:b/>
                <w:bCs/>
                <w:sz w:val="16"/>
                <w:szCs w:val="16"/>
                <w:lang w:val="ru-RU"/>
              </w:rPr>
            </w:pPr>
            <w:r w:rsidRPr="00E06022">
              <w:rPr>
                <w:b/>
                <w:bCs/>
                <w:sz w:val="16"/>
                <w:szCs w:val="16"/>
                <w:lang w:val="ru-RU"/>
              </w:rPr>
              <w:t>Aprobat</w:t>
            </w:r>
          </w:p>
        </w:tc>
        <w:tc>
          <w:tcPr>
            <w:tcW w:w="16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1614C0" w14:textId="77777777" w:rsidR="004336F2" w:rsidRPr="00E06022" w:rsidRDefault="004336F2" w:rsidP="004336F2">
            <w:pPr>
              <w:jc w:val="center"/>
              <w:rPr>
                <w:b/>
                <w:bCs/>
                <w:sz w:val="16"/>
                <w:szCs w:val="16"/>
                <w:lang w:val="ru-RU"/>
              </w:rPr>
            </w:pPr>
            <w:r w:rsidRPr="00E06022">
              <w:rPr>
                <w:b/>
                <w:bCs/>
                <w:sz w:val="16"/>
                <w:szCs w:val="16"/>
                <w:lang w:val="ru-RU"/>
              </w:rPr>
              <w:t xml:space="preserve"> Precizat</w:t>
            </w:r>
          </w:p>
        </w:tc>
        <w:tc>
          <w:tcPr>
            <w:tcW w:w="162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26D1E7" w14:textId="77777777" w:rsidR="004336F2" w:rsidRPr="00E06022" w:rsidRDefault="004336F2" w:rsidP="004336F2">
            <w:pPr>
              <w:jc w:val="center"/>
              <w:rPr>
                <w:b/>
                <w:bCs/>
                <w:sz w:val="16"/>
                <w:szCs w:val="16"/>
                <w:lang w:val="ru-RU"/>
              </w:rPr>
            </w:pPr>
            <w:r w:rsidRPr="00E06022">
              <w:rPr>
                <w:b/>
                <w:bCs/>
                <w:sz w:val="16"/>
                <w:szCs w:val="16"/>
                <w:lang w:val="ru-RU"/>
              </w:rPr>
              <w:t>Executat</w:t>
            </w:r>
          </w:p>
        </w:tc>
        <w:tc>
          <w:tcPr>
            <w:tcW w:w="3241" w:type="dxa"/>
            <w:gridSpan w:val="4"/>
            <w:tcBorders>
              <w:top w:val="single" w:sz="4" w:space="0" w:color="auto"/>
              <w:left w:val="nil"/>
              <w:bottom w:val="single" w:sz="4" w:space="0" w:color="auto"/>
              <w:right w:val="single" w:sz="4" w:space="0" w:color="auto"/>
            </w:tcBorders>
            <w:shd w:val="clear" w:color="auto" w:fill="auto"/>
            <w:vAlign w:val="center"/>
            <w:hideMark/>
          </w:tcPr>
          <w:p w14:paraId="0F4F880D" w14:textId="77777777" w:rsidR="004336F2" w:rsidRPr="00E06022" w:rsidRDefault="004336F2" w:rsidP="004336F2">
            <w:pPr>
              <w:jc w:val="center"/>
              <w:rPr>
                <w:b/>
                <w:bCs/>
                <w:sz w:val="16"/>
                <w:szCs w:val="16"/>
                <w:lang w:val="ru-RU"/>
              </w:rPr>
            </w:pPr>
            <w:r w:rsidRPr="00E06022">
              <w:rPr>
                <w:b/>
                <w:bCs/>
                <w:sz w:val="16"/>
                <w:szCs w:val="16"/>
                <w:lang w:val="ru-RU"/>
              </w:rPr>
              <w:t xml:space="preserve">Executat fata de precizat </w:t>
            </w:r>
          </w:p>
        </w:tc>
      </w:tr>
      <w:tr w:rsidR="004336F2" w:rsidRPr="00E06022" w14:paraId="798BE6C2" w14:textId="77777777" w:rsidTr="003804F1">
        <w:trPr>
          <w:trHeight w:val="425"/>
          <w:tblHeader/>
        </w:trPr>
        <w:tc>
          <w:tcPr>
            <w:tcW w:w="1613" w:type="dxa"/>
            <w:vMerge/>
            <w:tcBorders>
              <w:top w:val="single" w:sz="4" w:space="0" w:color="auto"/>
              <w:left w:val="single" w:sz="4" w:space="0" w:color="auto"/>
              <w:bottom w:val="single" w:sz="4" w:space="0" w:color="auto"/>
              <w:right w:val="single" w:sz="4" w:space="0" w:color="auto"/>
            </w:tcBorders>
            <w:vAlign w:val="center"/>
            <w:hideMark/>
          </w:tcPr>
          <w:p w14:paraId="52DE7570" w14:textId="77777777" w:rsidR="004336F2" w:rsidRPr="00E06022" w:rsidRDefault="004336F2" w:rsidP="004336F2">
            <w:pPr>
              <w:rPr>
                <w:b/>
                <w:bCs/>
                <w:sz w:val="16"/>
                <w:szCs w:val="16"/>
                <w:lang w:val="ru-RU"/>
              </w:rPr>
            </w:pPr>
          </w:p>
        </w:tc>
        <w:tc>
          <w:tcPr>
            <w:tcW w:w="1622" w:type="dxa"/>
            <w:gridSpan w:val="2"/>
            <w:vMerge/>
            <w:tcBorders>
              <w:top w:val="single" w:sz="4" w:space="0" w:color="auto"/>
              <w:left w:val="single" w:sz="4" w:space="0" w:color="auto"/>
              <w:bottom w:val="single" w:sz="4" w:space="0" w:color="auto"/>
              <w:right w:val="single" w:sz="4" w:space="0" w:color="auto"/>
            </w:tcBorders>
            <w:vAlign w:val="center"/>
            <w:hideMark/>
          </w:tcPr>
          <w:p w14:paraId="3B4C26D3" w14:textId="77777777" w:rsidR="004336F2" w:rsidRPr="00E06022" w:rsidRDefault="004336F2" w:rsidP="004336F2">
            <w:pPr>
              <w:rPr>
                <w:b/>
                <w:bCs/>
                <w:sz w:val="16"/>
                <w:szCs w:val="16"/>
                <w:lang w:val="ru-RU"/>
              </w:rPr>
            </w:pPr>
          </w:p>
        </w:tc>
        <w:tc>
          <w:tcPr>
            <w:tcW w:w="1614" w:type="dxa"/>
            <w:gridSpan w:val="2"/>
            <w:vMerge/>
            <w:tcBorders>
              <w:top w:val="single" w:sz="4" w:space="0" w:color="auto"/>
              <w:left w:val="single" w:sz="4" w:space="0" w:color="auto"/>
              <w:bottom w:val="single" w:sz="4" w:space="0" w:color="auto"/>
              <w:right w:val="single" w:sz="4" w:space="0" w:color="auto"/>
            </w:tcBorders>
            <w:vAlign w:val="center"/>
            <w:hideMark/>
          </w:tcPr>
          <w:p w14:paraId="737A3E06" w14:textId="77777777" w:rsidR="004336F2" w:rsidRPr="00E06022" w:rsidRDefault="004336F2" w:rsidP="004336F2">
            <w:pPr>
              <w:rPr>
                <w:b/>
                <w:bCs/>
                <w:sz w:val="16"/>
                <w:szCs w:val="16"/>
                <w:lang w:val="ru-RU"/>
              </w:rPr>
            </w:pPr>
          </w:p>
        </w:tc>
        <w:tc>
          <w:tcPr>
            <w:tcW w:w="1624" w:type="dxa"/>
            <w:gridSpan w:val="2"/>
            <w:vMerge/>
            <w:tcBorders>
              <w:top w:val="single" w:sz="4" w:space="0" w:color="auto"/>
              <w:left w:val="single" w:sz="4" w:space="0" w:color="auto"/>
              <w:bottom w:val="single" w:sz="4" w:space="0" w:color="auto"/>
              <w:right w:val="single" w:sz="4" w:space="0" w:color="auto"/>
            </w:tcBorders>
            <w:vAlign w:val="center"/>
            <w:hideMark/>
          </w:tcPr>
          <w:p w14:paraId="33AA500F" w14:textId="77777777" w:rsidR="004336F2" w:rsidRPr="00E06022" w:rsidRDefault="004336F2" w:rsidP="004336F2">
            <w:pPr>
              <w:rPr>
                <w:b/>
                <w:bCs/>
                <w:sz w:val="16"/>
                <w:szCs w:val="16"/>
                <w:lang w:val="ru-RU"/>
              </w:rPr>
            </w:pPr>
          </w:p>
        </w:tc>
        <w:tc>
          <w:tcPr>
            <w:tcW w:w="1618" w:type="dxa"/>
            <w:gridSpan w:val="2"/>
            <w:tcBorders>
              <w:top w:val="single" w:sz="4" w:space="0" w:color="auto"/>
              <w:left w:val="nil"/>
              <w:bottom w:val="single" w:sz="4" w:space="0" w:color="auto"/>
              <w:right w:val="single" w:sz="4" w:space="0" w:color="auto"/>
            </w:tcBorders>
            <w:shd w:val="clear" w:color="auto" w:fill="auto"/>
            <w:vAlign w:val="center"/>
            <w:hideMark/>
          </w:tcPr>
          <w:p w14:paraId="27CE2E3C" w14:textId="77777777" w:rsidR="004336F2" w:rsidRPr="00E06022" w:rsidRDefault="004336F2" w:rsidP="004336F2">
            <w:pPr>
              <w:jc w:val="center"/>
              <w:rPr>
                <w:b/>
                <w:bCs/>
                <w:sz w:val="16"/>
                <w:szCs w:val="16"/>
                <w:lang w:val="ru-RU"/>
              </w:rPr>
            </w:pPr>
            <w:r w:rsidRPr="00E06022">
              <w:rPr>
                <w:b/>
                <w:bCs/>
                <w:sz w:val="16"/>
                <w:szCs w:val="16"/>
                <w:lang w:val="ru-RU"/>
              </w:rPr>
              <w:t>(+/-)</w:t>
            </w:r>
          </w:p>
        </w:tc>
        <w:tc>
          <w:tcPr>
            <w:tcW w:w="1623" w:type="dxa"/>
            <w:gridSpan w:val="2"/>
            <w:tcBorders>
              <w:top w:val="single" w:sz="4" w:space="0" w:color="auto"/>
              <w:left w:val="nil"/>
              <w:bottom w:val="single" w:sz="4" w:space="0" w:color="auto"/>
              <w:right w:val="single" w:sz="4" w:space="0" w:color="auto"/>
            </w:tcBorders>
            <w:shd w:val="clear" w:color="auto" w:fill="auto"/>
            <w:vAlign w:val="center"/>
            <w:hideMark/>
          </w:tcPr>
          <w:p w14:paraId="2BD08505" w14:textId="77777777" w:rsidR="004336F2" w:rsidRPr="00E06022" w:rsidRDefault="004336F2" w:rsidP="004336F2">
            <w:pPr>
              <w:jc w:val="center"/>
              <w:rPr>
                <w:b/>
                <w:bCs/>
                <w:sz w:val="16"/>
                <w:szCs w:val="16"/>
                <w:lang w:val="ru-RU"/>
              </w:rPr>
            </w:pPr>
            <w:r w:rsidRPr="00E06022">
              <w:rPr>
                <w:b/>
                <w:bCs/>
                <w:sz w:val="16"/>
                <w:szCs w:val="16"/>
                <w:lang w:val="ru-RU"/>
              </w:rPr>
              <w:t>(%)</w:t>
            </w:r>
          </w:p>
        </w:tc>
      </w:tr>
      <w:tr w:rsidR="00E644D3" w:rsidRPr="00E06022" w14:paraId="04CA7C99" w14:textId="77777777" w:rsidTr="003804F1">
        <w:trPr>
          <w:trHeight w:val="265"/>
          <w:tblHeader/>
        </w:trPr>
        <w:tc>
          <w:tcPr>
            <w:tcW w:w="1613" w:type="dxa"/>
            <w:vMerge/>
            <w:tcBorders>
              <w:top w:val="single" w:sz="4" w:space="0" w:color="auto"/>
              <w:left w:val="single" w:sz="4" w:space="0" w:color="auto"/>
              <w:bottom w:val="single" w:sz="4" w:space="0" w:color="auto"/>
              <w:right w:val="single" w:sz="4" w:space="0" w:color="auto"/>
            </w:tcBorders>
            <w:vAlign w:val="center"/>
            <w:hideMark/>
          </w:tcPr>
          <w:p w14:paraId="0720876F" w14:textId="77777777" w:rsidR="004336F2" w:rsidRPr="00E06022" w:rsidRDefault="004336F2" w:rsidP="004336F2">
            <w:pPr>
              <w:rPr>
                <w:b/>
                <w:bCs/>
                <w:sz w:val="16"/>
                <w:szCs w:val="16"/>
                <w:lang w:val="ru-RU"/>
              </w:rPr>
            </w:pPr>
          </w:p>
        </w:tc>
        <w:tc>
          <w:tcPr>
            <w:tcW w:w="732" w:type="dxa"/>
            <w:vMerge w:val="restart"/>
            <w:tcBorders>
              <w:top w:val="nil"/>
              <w:left w:val="single" w:sz="4" w:space="0" w:color="auto"/>
              <w:bottom w:val="single" w:sz="4" w:space="0" w:color="auto"/>
              <w:right w:val="single" w:sz="4" w:space="0" w:color="auto"/>
            </w:tcBorders>
            <w:shd w:val="clear" w:color="auto" w:fill="auto"/>
            <w:vAlign w:val="center"/>
            <w:hideMark/>
          </w:tcPr>
          <w:p w14:paraId="05F8509F" w14:textId="77777777" w:rsidR="004336F2" w:rsidRPr="00E06022" w:rsidRDefault="004336F2" w:rsidP="004336F2">
            <w:pPr>
              <w:jc w:val="center"/>
              <w:rPr>
                <w:b/>
                <w:bCs/>
                <w:sz w:val="16"/>
                <w:szCs w:val="16"/>
                <w:lang w:val="ru-RU"/>
              </w:rPr>
            </w:pPr>
            <w:r w:rsidRPr="00E06022">
              <w:rPr>
                <w:b/>
                <w:bCs/>
                <w:sz w:val="16"/>
                <w:szCs w:val="16"/>
                <w:lang w:val="ru-RU"/>
              </w:rPr>
              <w:t>Bugetul de stat</w:t>
            </w:r>
          </w:p>
        </w:tc>
        <w:tc>
          <w:tcPr>
            <w:tcW w:w="890" w:type="dxa"/>
            <w:tcBorders>
              <w:top w:val="nil"/>
              <w:left w:val="nil"/>
              <w:bottom w:val="single" w:sz="4" w:space="0" w:color="auto"/>
              <w:right w:val="single" w:sz="4" w:space="0" w:color="auto"/>
            </w:tcBorders>
            <w:shd w:val="clear" w:color="auto" w:fill="auto"/>
            <w:vAlign w:val="center"/>
            <w:hideMark/>
          </w:tcPr>
          <w:p w14:paraId="22398615" w14:textId="77777777" w:rsidR="004336F2" w:rsidRPr="00E06022" w:rsidRDefault="004336F2" w:rsidP="004336F2">
            <w:pPr>
              <w:rPr>
                <w:i/>
                <w:iCs/>
                <w:sz w:val="16"/>
                <w:szCs w:val="16"/>
                <w:lang w:val="ru-RU"/>
              </w:rPr>
            </w:pPr>
            <w:r w:rsidRPr="00E06022">
              <w:rPr>
                <w:i/>
                <w:iCs/>
                <w:sz w:val="16"/>
                <w:szCs w:val="16"/>
                <w:lang w:val="ru-RU"/>
              </w:rPr>
              <w:t>dintre care:</w:t>
            </w:r>
          </w:p>
        </w:tc>
        <w:tc>
          <w:tcPr>
            <w:tcW w:w="732" w:type="dxa"/>
            <w:vMerge w:val="restart"/>
            <w:tcBorders>
              <w:top w:val="nil"/>
              <w:left w:val="single" w:sz="4" w:space="0" w:color="auto"/>
              <w:bottom w:val="single" w:sz="4" w:space="0" w:color="auto"/>
              <w:right w:val="single" w:sz="4" w:space="0" w:color="auto"/>
            </w:tcBorders>
            <w:shd w:val="clear" w:color="auto" w:fill="auto"/>
            <w:vAlign w:val="center"/>
            <w:hideMark/>
          </w:tcPr>
          <w:p w14:paraId="13D98E73" w14:textId="77777777" w:rsidR="004336F2" w:rsidRPr="00E06022" w:rsidRDefault="004336F2" w:rsidP="004336F2">
            <w:pPr>
              <w:jc w:val="center"/>
              <w:rPr>
                <w:b/>
                <w:bCs/>
                <w:sz w:val="16"/>
                <w:szCs w:val="16"/>
                <w:lang w:val="ru-RU"/>
              </w:rPr>
            </w:pPr>
            <w:r w:rsidRPr="00E06022">
              <w:rPr>
                <w:b/>
                <w:bCs/>
                <w:sz w:val="16"/>
                <w:szCs w:val="16"/>
                <w:lang w:val="ru-RU"/>
              </w:rPr>
              <w:t>Bugetul de stat</w:t>
            </w:r>
          </w:p>
        </w:tc>
        <w:tc>
          <w:tcPr>
            <w:tcW w:w="882" w:type="dxa"/>
            <w:tcBorders>
              <w:top w:val="nil"/>
              <w:left w:val="nil"/>
              <w:bottom w:val="single" w:sz="4" w:space="0" w:color="auto"/>
              <w:right w:val="single" w:sz="4" w:space="0" w:color="auto"/>
            </w:tcBorders>
            <w:shd w:val="clear" w:color="auto" w:fill="auto"/>
            <w:vAlign w:val="center"/>
            <w:hideMark/>
          </w:tcPr>
          <w:p w14:paraId="1C3A9BCF" w14:textId="77777777" w:rsidR="004336F2" w:rsidRPr="00E06022" w:rsidRDefault="004336F2" w:rsidP="004336F2">
            <w:pPr>
              <w:rPr>
                <w:i/>
                <w:iCs/>
                <w:sz w:val="16"/>
                <w:szCs w:val="16"/>
                <w:lang w:val="ru-RU"/>
              </w:rPr>
            </w:pPr>
            <w:r w:rsidRPr="00E06022">
              <w:rPr>
                <w:i/>
                <w:iCs/>
                <w:sz w:val="16"/>
                <w:szCs w:val="16"/>
                <w:lang w:val="ru-RU"/>
              </w:rPr>
              <w:t>dintre care:</w:t>
            </w:r>
          </w:p>
        </w:tc>
        <w:tc>
          <w:tcPr>
            <w:tcW w:w="735" w:type="dxa"/>
            <w:vMerge w:val="restart"/>
            <w:tcBorders>
              <w:top w:val="nil"/>
              <w:left w:val="single" w:sz="4" w:space="0" w:color="auto"/>
              <w:bottom w:val="single" w:sz="4" w:space="0" w:color="auto"/>
              <w:right w:val="single" w:sz="4" w:space="0" w:color="auto"/>
            </w:tcBorders>
            <w:shd w:val="clear" w:color="auto" w:fill="auto"/>
            <w:vAlign w:val="center"/>
            <w:hideMark/>
          </w:tcPr>
          <w:p w14:paraId="0F78195C" w14:textId="77777777" w:rsidR="004336F2" w:rsidRPr="00E06022" w:rsidRDefault="004336F2" w:rsidP="004336F2">
            <w:pPr>
              <w:jc w:val="center"/>
              <w:rPr>
                <w:b/>
                <w:bCs/>
                <w:sz w:val="16"/>
                <w:szCs w:val="16"/>
                <w:lang w:val="ru-RU"/>
              </w:rPr>
            </w:pPr>
            <w:r w:rsidRPr="00E06022">
              <w:rPr>
                <w:b/>
                <w:bCs/>
                <w:sz w:val="16"/>
                <w:szCs w:val="16"/>
                <w:lang w:val="ru-RU"/>
              </w:rPr>
              <w:t>Bugetul de stat</w:t>
            </w:r>
          </w:p>
        </w:tc>
        <w:tc>
          <w:tcPr>
            <w:tcW w:w="889" w:type="dxa"/>
            <w:tcBorders>
              <w:top w:val="nil"/>
              <w:left w:val="nil"/>
              <w:bottom w:val="single" w:sz="4" w:space="0" w:color="auto"/>
              <w:right w:val="single" w:sz="4" w:space="0" w:color="auto"/>
            </w:tcBorders>
            <w:shd w:val="clear" w:color="auto" w:fill="auto"/>
            <w:vAlign w:val="center"/>
            <w:hideMark/>
          </w:tcPr>
          <w:p w14:paraId="0D71AB01" w14:textId="77777777" w:rsidR="004336F2" w:rsidRPr="00E06022" w:rsidRDefault="004336F2" w:rsidP="004336F2">
            <w:pPr>
              <w:rPr>
                <w:i/>
                <w:iCs/>
                <w:sz w:val="16"/>
                <w:szCs w:val="16"/>
                <w:lang w:val="ru-RU"/>
              </w:rPr>
            </w:pPr>
            <w:r w:rsidRPr="00E06022">
              <w:rPr>
                <w:i/>
                <w:iCs/>
                <w:sz w:val="16"/>
                <w:szCs w:val="16"/>
                <w:lang w:val="ru-RU"/>
              </w:rPr>
              <w:t>dintre care:</w:t>
            </w:r>
          </w:p>
        </w:tc>
        <w:tc>
          <w:tcPr>
            <w:tcW w:w="735" w:type="dxa"/>
            <w:vMerge w:val="restart"/>
            <w:tcBorders>
              <w:top w:val="nil"/>
              <w:left w:val="single" w:sz="4" w:space="0" w:color="auto"/>
              <w:bottom w:val="single" w:sz="4" w:space="0" w:color="auto"/>
              <w:right w:val="single" w:sz="4" w:space="0" w:color="auto"/>
            </w:tcBorders>
            <w:shd w:val="clear" w:color="auto" w:fill="auto"/>
            <w:vAlign w:val="center"/>
            <w:hideMark/>
          </w:tcPr>
          <w:p w14:paraId="5CB9EAE7" w14:textId="77777777" w:rsidR="004336F2" w:rsidRPr="00E06022" w:rsidRDefault="004336F2" w:rsidP="004336F2">
            <w:pPr>
              <w:jc w:val="center"/>
              <w:rPr>
                <w:b/>
                <w:bCs/>
                <w:sz w:val="16"/>
                <w:szCs w:val="16"/>
                <w:lang w:val="ru-RU"/>
              </w:rPr>
            </w:pPr>
            <w:r w:rsidRPr="00E06022">
              <w:rPr>
                <w:b/>
                <w:bCs/>
                <w:sz w:val="16"/>
                <w:szCs w:val="16"/>
                <w:lang w:val="ru-RU"/>
              </w:rPr>
              <w:t>Bugetul de stat</w:t>
            </w:r>
          </w:p>
        </w:tc>
        <w:tc>
          <w:tcPr>
            <w:tcW w:w="883" w:type="dxa"/>
            <w:tcBorders>
              <w:top w:val="nil"/>
              <w:left w:val="nil"/>
              <w:bottom w:val="single" w:sz="4" w:space="0" w:color="auto"/>
              <w:right w:val="single" w:sz="4" w:space="0" w:color="auto"/>
            </w:tcBorders>
            <w:shd w:val="clear" w:color="auto" w:fill="auto"/>
            <w:vAlign w:val="center"/>
            <w:hideMark/>
          </w:tcPr>
          <w:p w14:paraId="637579D5" w14:textId="77777777" w:rsidR="004336F2" w:rsidRPr="00E06022" w:rsidRDefault="004336F2" w:rsidP="004336F2">
            <w:pPr>
              <w:rPr>
                <w:i/>
                <w:iCs/>
                <w:sz w:val="16"/>
                <w:szCs w:val="16"/>
                <w:lang w:val="ru-RU"/>
              </w:rPr>
            </w:pPr>
            <w:r w:rsidRPr="00E06022">
              <w:rPr>
                <w:i/>
                <w:iCs/>
                <w:sz w:val="16"/>
                <w:szCs w:val="16"/>
                <w:lang w:val="ru-RU"/>
              </w:rPr>
              <w:t>dintre care:</w:t>
            </w:r>
          </w:p>
        </w:tc>
        <w:tc>
          <w:tcPr>
            <w:tcW w:w="734" w:type="dxa"/>
            <w:vMerge w:val="restart"/>
            <w:tcBorders>
              <w:top w:val="nil"/>
              <w:left w:val="single" w:sz="4" w:space="0" w:color="auto"/>
              <w:bottom w:val="single" w:sz="4" w:space="0" w:color="auto"/>
              <w:right w:val="single" w:sz="4" w:space="0" w:color="auto"/>
            </w:tcBorders>
            <w:shd w:val="clear" w:color="auto" w:fill="auto"/>
            <w:vAlign w:val="center"/>
            <w:hideMark/>
          </w:tcPr>
          <w:p w14:paraId="2CCFB905" w14:textId="77777777" w:rsidR="004336F2" w:rsidRPr="00E06022" w:rsidRDefault="004336F2" w:rsidP="004336F2">
            <w:pPr>
              <w:jc w:val="center"/>
              <w:rPr>
                <w:b/>
                <w:bCs/>
                <w:sz w:val="16"/>
                <w:szCs w:val="16"/>
                <w:lang w:val="ru-RU"/>
              </w:rPr>
            </w:pPr>
            <w:r w:rsidRPr="00E06022">
              <w:rPr>
                <w:b/>
                <w:bCs/>
                <w:sz w:val="16"/>
                <w:szCs w:val="16"/>
                <w:lang w:val="ru-RU"/>
              </w:rPr>
              <w:t>Bugetul de stat</w:t>
            </w:r>
          </w:p>
        </w:tc>
        <w:tc>
          <w:tcPr>
            <w:tcW w:w="889" w:type="dxa"/>
            <w:tcBorders>
              <w:top w:val="nil"/>
              <w:left w:val="nil"/>
              <w:bottom w:val="single" w:sz="4" w:space="0" w:color="auto"/>
              <w:right w:val="single" w:sz="4" w:space="0" w:color="auto"/>
            </w:tcBorders>
            <w:shd w:val="clear" w:color="auto" w:fill="auto"/>
            <w:vAlign w:val="center"/>
            <w:hideMark/>
          </w:tcPr>
          <w:p w14:paraId="37F9CA16" w14:textId="77777777" w:rsidR="004336F2" w:rsidRPr="00E06022" w:rsidRDefault="004336F2" w:rsidP="004336F2">
            <w:pPr>
              <w:rPr>
                <w:i/>
                <w:iCs/>
                <w:sz w:val="16"/>
                <w:szCs w:val="16"/>
                <w:lang w:val="ru-RU"/>
              </w:rPr>
            </w:pPr>
            <w:r w:rsidRPr="00E06022">
              <w:rPr>
                <w:i/>
                <w:iCs/>
                <w:sz w:val="16"/>
                <w:szCs w:val="16"/>
                <w:lang w:val="ru-RU"/>
              </w:rPr>
              <w:t>dintre care:</w:t>
            </w:r>
          </w:p>
        </w:tc>
      </w:tr>
      <w:tr w:rsidR="00E644D3" w:rsidRPr="00E06022" w14:paraId="500FFA9D" w14:textId="77777777" w:rsidTr="003804F1">
        <w:trPr>
          <w:trHeight w:val="1223"/>
          <w:tblHeader/>
        </w:trPr>
        <w:tc>
          <w:tcPr>
            <w:tcW w:w="1613" w:type="dxa"/>
            <w:vMerge/>
            <w:tcBorders>
              <w:top w:val="single" w:sz="4" w:space="0" w:color="auto"/>
              <w:left w:val="single" w:sz="4" w:space="0" w:color="auto"/>
              <w:bottom w:val="single" w:sz="4" w:space="0" w:color="auto"/>
              <w:right w:val="single" w:sz="4" w:space="0" w:color="auto"/>
            </w:tcBorders>
            <w:vAlign w:val="center"/>
            <w:hideMark/>
          </w:tcPr>
          <w:p w14:paraId="671A9B73" w14:textId="77777777" w:rsidR="004336F2" w:rsidRPr="00E06022" w:rsidRDefault="004336F2" w:rsidP="004336F2">
            <w:pPr>
              <w:rPr>
                <w:b/>
                <w:bCs/>
                <w:sz w:val="16"/>
                <w:szCs w:val="16"/>
                <w:lang w:val="ru-RU"/>
              </w:rPr>
            </w:pPr>
          </w:p>
        </w:tc>
        <w:tc>
          <w:tcPr>
            <w:tcW w:w="732" w:type="dxa"/>
            <w:vMerge/>
            <w:tcBorders>
              <w:top w:val="nil"/>
              <w:left w:val="single" w:sz="4" w:space="0" w:color="auto"/>
              <w:bottom w:val="single" w:sz="4" w:space="0" w:color="auto"/>
              <w:right w:val="single" w:sz="4" w:space="0" w:color="auto"/>
            </w:tcBorders>
            <w:vAlign w:val="center"/>
            <w:hideMark/>
          </w:tcPr>
          <w:p w14:paraId="02CA6884" w14:textId="77777777" w:rsidR="004336F2" w:rsidRPr="00E06022" w:rsidRDefault="004336F2" w:rsidP="004336F2">
            <w:pPr>
              <w:rPr>
                <w:b/>
                <w:bCs/>
                <w:sz w:val="16"/>
                <w:szCs w:val="16"/>
                <w:lang w:val="ru-RU"/>
              </w:rPr>
            </w:pPr>
          </w:p>
        </w:tc>
        <w:tc>
          <w:tcPr>
            <w:tcW w:w="890" w:type="dxa"/>
            <w:tcBorders>
              <w:top w:val="nil"/>
              <w:left w:val="nil"/>
              <w:bottom w:val="single" w:sz="4" w:space="0" w:color="auto"/>
              <w:right w:val="single" w:sz="4" w:space="0" w:color="auto"/>
            </w:tcBorders>
            <w:shd w:val="clear" w:color="auto" w:fill="auto"/>
            <w:vAlign w:val="center"/>
            <w:hideMark/>
          </w:tcPr>
          <w:p w14:paraId="2A184C59" w14:textId="77777777" w:rsidR="004336F2" w:rsidRPr="00E06022" w:rsidRDefault="004336F2" w:rsidP="004336F2">
            <w:pPr>
              <w:jc w:val="center"/>
              <w:rPr>
                <w:i/>
                <w:iCs/>
                <w:sz w:val="16"/>
                <w:szCs w:val="16"/>
                <w:lang w:val="en-GB"/>
              </w:rPr>
            </w:pPr>
            <w:r w:rsidRPr="00E06022">
              <w:rPr>
                <w:i/>
                <w:iCs/>
                <w:sz w:val="16"/>
                <w:szCs w:val="16"/>
                <w:lang w:val="en-GB"/>
              </w:rPr>
              <w:t>proiecte finanțate din surse externe</w:t>
            </w:r>
          </w:p>
        </w:tc>
        <w:tc>
          <w:tcPr>
            <w:tcW w:w="732" w:type="dxa"/>
            <w:vMerge/>
            <w:tcBorders>
              <w:top w:val="nil"/>
              <w:left w:val="single" w:sz="4" w:space="0" w:color="auto"/>
              <w:bottom w:val="single" w:sz="4" w:space="0" w:color="auto"/>
              <w:right w:val="single" w:sz="4" w:space="0" w:color="auto"/>
            </w:tcBorders>
            <w:vAlign w:val="center"/>
            <w:hideMark/>
          </w:tcPr>
          <w:p w14:paraId="0135B540" w14:textId="77777777" w:rsidR="004336F2" w:rsidRPr="00E06022" w:rsidRDefault="004336F2" w:rsidP="004336F2">
            <w:pPr>
              <w:rPr>
                <w:b/>
                <w:bCs/>
                <w:sz w:val="16"/>
                <w:szCs w:val="16"/>
                <w:lang w:val="en-GB"/>
              </w:rPr>
            </w:pPr>
          </w:p>
        </w:tc>
        <w:tc>
          <w:tcPr>
            <w:tcW w:w="882" w:type="dxa"/>
            <w:tcBorders>
              <w:top w:val="nil"/>
              <w:left w:val="nil"/>
              <w:bottom w:val="single" w:sz="4" w:space="0" w:color="auto"/>
              <w:right w:val="single" w:sz="4" w:space="0" w:color="auto"/>
            </w:tcBorders>
            <w:shd w:val="clear" w:color="auto" w:fill="auto"/>
            <w:vAlign w:val="center"/>
            <w:hideMark/>
          </w:tcPr>
          <w:p w14:paraId="0477043D" w14:textId="77777777" w:rsidR="004336F2" w:rsidRPr="00E06022" w:rsidRDefault="004336F2" w:rsidP="004336F2">
            <w:pPr>
              <w:jc w:val="center"/>
              <w:rPr>
                <w:i/>
                <w:iCs/>
                <w:sz w:val="16"/>
                <w:szCs w:val="16"/>
                <w:lang w:val="en-GB"/>
              </w:rPr>
            </w:pPr>
            <w:r w:rsidRPr="00E06022">
              <w:rPr>
                <w:i/>
                <w:iCs/>
                <w:sz w:val="16"/>
                <w:szCs w:val="16"/>
                <w:lang w:val="en-GB"/>
              </w:rPr>
              <w:t>proiecte finanțate din surse externe</w:t>
            </w:r>
          </w:p>
        </w:tc>
        <w:tc>
          <w:tcPr>
            <w:tcW w:w="735" w:type="dxa"/>
            <w:vMerge/>
            <w:tcBorders>
              <w:top w:val="nil"/>
              <w:left w:val="single" w:sz="4" w:space="0" w:color="auto"/>
              <w:bottom w:val="single" w:sz="4" w:space="0" w:color="auto"/>
              <w:right w:val="single" w:sz="4" w:space="0" w:color="auto"/>
            </w:tcBorders>
            <w:vAlign w:val="center"/>
            <w:hideMark/>
          </w:tcPr>
          <w:p w14:paraId="64EA3D2D" w14:textId="77777777" w:rsidR="004336F2" w:rsidRPr="00E06022" w:rsidRDefault="004336F2" w:rsidP="004336F2">
            <w:pPr>
              <w:rPr>
                <w:b/>
                <w:bCs/>
                <w:sz w:val="16"/>
                <w:szCs w:val="16"/>
                <w:lang w:val="en-GB"/>
              </w:rPr>
            </w:pPr>
          </w:p>
        </w:tc>
        <w:tc>
          <w:tcPr>
            <w:tcW w:w="889" w:type="dxa"/>
            <w:tcBorders>
              <w:top w:val="nil"/>
              <w:left w:val="nil"/>
              <w:bottom w:val="single" w:sz="4" w:space="0" w:color="auto"/>
              <w:right w:val="single" w:sz="4" w:space="0" w:color="auto"/>
            </w:tcBorders>
            <w:shd w:val="clear" w:color="auto" w:fill="auto"/>
            <w:vAlign w:val="center"/>
            <w:hideMark/>
          </w:tcPr>
          <w:p w14:paraId="0939C259" w14:textId="77777777" w:rsidR="004336F2" w:rsidRPr="00E06022" w:rsidRDefault="004336F2" w:rsidP="004336F2">
            <w:pPr>
              <w:jc w:val="center"/>
              <w:rPr>
                <w:i/>
                <w:iCs/>
                <w:sz w:val="16"/>
                <w:szCs w:val="16"/>
                <w:lang w:val="en-GB"/>
              </w:rPr>
            </w:pPr>
            <w:r w:rsidRPr="00E06022">
              <w:rPr>
                <w:i/>
                <w:iCs/>
                <w:sz w:val="16"/>
                <w:szCs w:val="16"/>
                <w:lang w:val="en-GB"/>
              </w:rPr>
              <w:t>proiecte finanțate din surse externe</w:t>
            </w:r>
          </w:p>
        </w:tc>
        <w:tc>
          <w:tcPr>
            <w:tcW w:w="735" w:type="dxa"/>
            <w:vMerge/>
            <w:tcBorders>
              <w:top w:val="nil"/>
              <w:left w:val="single" w:sz="4" w:space="0" w:color="auto"/>
              <w:bottom w:val="single" w:sz="4" w:space="0" w:color="auto"/>
              <w:right w:val="single" w:sz="4" w:space="0" w:color="auto"/>
            </w:tcBorders>
            <w:vAlign w:val="center"/>
            <w:hideMark/>
          </w:tcPr>
          <w:p w14:paraId="07E18024" w14:textId="77777777" w:rsidR="004336F2" w:rsidRPr="00E06022" w:rsidRDefault="004336F2" w:rsidP="004336F2">
            <w:pPr>
              <w:rPr>
                <w:b/>
                <w:bCs/>
                <w:sz w:val="16"/>
                <w:szCs w:val="16"/>
                <w:lang w:val="en-GB"/>
              </w:rPr>
            </w:pPr>
          </w:p>
        </w:tc>
        <w:tc>
          <w:tcPr>
            <w:tcW w:w="883" w:type="dxa"/>
            <w:tcBorders>
              <w:top w:val="nil"/>
              <w:left w:val="nil"/>
              <w:bottom w:val="single" w:sz="4" w:space="0" w:color="auto"/>
              <w:right w:val="single" w:sz="4" w:space="0" w:color="auto"/>
            </w:tcBorders>
            <w:shd w:val="clear" w:color="auto" w:fill="auto"/>
            <w:vAlign w:val="center"/>
            <w:hideMark/>
          </w:tcPr>
          <w:p w14:paraId="70FD9435" w14:textId="77777777" w:rsidR="004336F2" w:rsidRPr="00E06022" w:rsidRDefault="004336F2" w:rsidP="004336F2">
            <w:pPr>
              <w:jc w:val="center"/>
              <w:rPr>
                <w:i/>
                <w:iCs/>
                <w:sz w:val="16"/>
                <w:szCs w:val="16"/>
                <w:lang w:val="en-GB"/>
              </w:rPr>
            </w:pPr>
            <w:r w:rsidRPr="00E06022">
              <w:rPr>
                <w:i/>
                <w:iCs/>
                <w:sz w:val="16"/>
                <w:szCs w:val="16"/>
                <w:lang w:val="en-GB"/>
              </w:rPr>
              <w:t>proiecte finanțate din surse externe</w:t>
            </w:r>
          </w:p>
        </w:tc>
        <w:tc>
          <w:tcPr>
            <w:tcW w:w="734" w:type="dxa"/>
            <w:vMerge/>
            <w:tcBorders>
              <w:top w:val="nil"/>
              <w:left w:val="single" w:sz="4" w:space="0" w:color="auto"/>
              <w:bottom w:val="single" w:sz="4" w:space="0" w:color="auto"/>
              <w:right w:val="single" w:sz="4" w:space="0" w:color="auto"/>
            </w:tcBorders>
            <w:vAlign w:val="center"/>
            <w:hideMark/>
          </w:tcPr>
          <w:p w14:paraId="4B2B98C2" w14:textId="77777777" w:rsidR="004336F2" w:rsidRPr="00E06022" w:rsidRDefault="004336F2" w:rsidP="004336F2">
            <w:pPr>
              <w:rPr>
                <w:b/>
                <w:bCs/>
                <w:sz w:val="16"/>
                <w:szCs w:val="16"/>
                <w:lang w:val="en-GB"/>
              </w:rPr>
            </w:pPr>
          </w:p>
        </w:tc>
        <w:tc>
          <w:tcPr>
            <w:tcW w:w="889" w:type="dxa"/>
            <w:tcBorders>
              <w:top w:val="nil"/>
              <w:left w:val="nil"/>
              <w:bottom w:val="single" w:sz="4" w:space="0" w:color="auto"/>
              <w:right w:val="single" w:sz="4" w:space="0" w:color="auto"/>
            </w:tcBorders>
            <w:shd w:val="clear" w:color="auto" w:fill="auto"/>
            <w:vAlign w:val="center"/>
            <w:hideMark/>
          </w:tcPr>
          <w:p w14:paraId="62902CB5" w14:textId="77777777" w:rsidR="004336F2" w:rsidRPr="00E06022" w:rsidRDefault="004336F2" w:rsidP="004336F2">
            <w:pPr>
              <w:jc w:val="center"/>
              <w:rPr>
                <w:i/>
                <w:iCs/>
                <w:sz w:val="16"/>
                <w:szCs w:val="16"/>
                <w:lang w:val="en-GB"/>
              </w:rPr>
            </w:pPr>
            <w:r w:rsidRPr="00E06022">
              <w:rPr>
                <w:i/>
                <w:iCs/>
                <w:sz w:val="16"/>
                <w:szCs w:val="16"/>
                <w:lang w:val="en-GB"/>
              </w:rPr>
              <w:t>proiecte finanțate din surse externe</w:t>
            </w:r>
          </w:p>
        </w:tc>
      </w:tr>
      <w:tr w:rsidR="00E644D3" w:rsidRPr="00E06022" w14:paraId="20D650BF" w14:textId="77777777" w:rsidTr="003804F1">
        <w:trPr>
          <w:trHeight w:val="549"/>
        </w:trPr>
        <w:tc>
          <w:tcPr>
            <w:tcW w:w="1613" w:type="dxa"/>
            <w:tcBorders>
              <w:top w:val="nil"/>
              <w:left w:val="single" w:sz="4" w:space="0" w:color="auto"/>
              <w:bottom w:val="single" w:sz="4" w:space="0" w:color="auto"/>
              <w:right w:val="single" w:sz="4" w:space="0" w:color="auto"/>
            </w:tcBorders>
            <w:shd w:val="clear" w:color="auto" w:fill="auto"/>
            <w:vAlign w:val="center"/>
            <w:hideMark/>
          </w:tcPr>
          <w:p w14:paraId="100E313B" w14:textId="77777777" w:rsidR="004336F2" w:rsidRPr="00E06022" w:rsidRDefault="004336F2" w:rsidP="004336F2">
            <w:pPr>
              <w:rPr>
                <w:b/>
                <w:bCs/>
                <w:sz w:val="16"/>
                <w:szCs w:val="16"/>
                <w:lang w:val="ru-RU"/>
              </w:rPr>
            </w:pPr>
            <w:r w:rsidRPr="00E06022">
              <w:rPr>
                <w:b/>
                <w:bCs/>
                <w:sz w:val="16"/>
                <w:szCs w:val="16"/>
                <w:lang w:val="ru-RU"/>
              </w:rPr>
              <w:t>CHELTUIELI ȘI ACTIVE NEFINANCIARE</w:t>
            </w:r>
          </w:p>
        </w:tc>
        <w:tc>
          <w:tcPr>
            <w:tcW w:w="732" w:type="dxa"/>
            <w:tcBorders>
              <w:top w:val="nil"/>
              <w:left w:val="nil"/>
              <w:bottom w:val="single" w:sz="4" w:space="0" w:color="auto"/>
              <w:right w:val="single" w:sz="4" w:space="0" w:color="auto"/>
            </w:tcBorders>
            <w:shd w:val="clear" w:color="auto" w:fill="auto"/>
            <w:noWrap/>
            <w:vAlign w:val="center"/>
            <w:hideMark/>
          </w:tcPr>
          <w:p w14:paraId="0B834FE5" w14:textId="7C41A92F" w:rsidR="004336F2" w:rsidRPr="00E06022" w:rsidRDefault="0028649A" w:rsidP="004336F2">
            <w:pPr>
              <w:jc w:val="right"/>
              <w:rPr>
                <w:b/>
                <w:bCs/>
                <w:sz w:val="16"/>
                <w:szCs w:val="16"/>
                <w:lang w:val="ru-RU"/>
              </w:rPr>
            </w:pPr>
            <w:r w:rsidRPr="00E06022">
              <w:rPr>
                <w:b/>
                <w:bCs/>
                <w:sz w:val="16"/>
                <w:szCs w:val="16"/>
                <w:lang w:val="ru-RU"/>
              </w:rPr>
              <w:t>55 399,6</w:t>
            </w:r>
          </w:p>
        </w:tc>
        <w:tc>
          <w:tcPr>
            <w:tcW w:w="890" w:type="dxa"/>
            <w:tcBorders>
              <w:top w:val="nil"/>
              <w:left w:val="nil"/>
              <w:bottom w:val="single" w:sz="4" w:space="0" w:color="auto"/>
              <w:right w:val="single" w:sz="4" w:space="0" w:color="auto"/>
            </w:tcBorders>
            <w:shd w:val="clear" w:color="auto" w:fill="auto"/>
            <w:noWrap/>
            <w:vAlign w:val="center"/>
            <w:hideMark/>
          </w:tcPr>
          <w:p w14:paraId="479CC527" w14:textId="5E1D7E6A" w:rsidR="004336F2" w:rsidRPr="00E06022" w:rsidRDefault="0028649A" w:rsidP="004336F2">
            <w:pPr>
              <w:jc w:val="right"/>
              <w:rPr>
                <w:b/>
                <w:bCs/>
                <w:i/>
                <w:iCs/>
                <w:sz w:val="16"/>
                <w:szCs w:val="16"/>
                <w:lang w:val="ru-RU"/>
              </w:rPr>
            </w:pPr>
            <w:r w:rsidRPr="00E06022">
              <w:rPr>
                <w:b/>
                <w:bCs/>
                <w:i/>
                <w:iCs/>
                <w:sz w:val="16"/>
                <w:szCs w:val="16"/>
                <w:lang w:val="ru-RU"/>
              </w:rPr>
              <w:t>2 977,8</w:t>
            </w:r>
          </w:p>
        </w:tc>
        <w:tc>
          <w:tcPr>
            <w:tcW w:w="732" w:type="dxa"/>
            <w:tcBorders>
              <w:top w:val="nil"/>
              <w:left w:val="nil"/>
              <w:bottom w:val="single" w:sz="4" w:space="0" w:color="auto"/>
              <w:right w:val="single" w:sz="4" w:space="0" w:color="auto"/>
            </w:tcBorders>
            <w:shd w:val="clear" w:color="auto" w:fill="auto"/>
            <w:noWrap/>
            <w:vAlign w:val="center"/>
            <w:hideMark/>
          </w:tcPr>
          <w:p w14:paraId="64445583" w14:textId="77D121BA" w:rsidR="004336F2" w:rsidRPr="00E06022" w:rsidRDefault="004F1FEC" w:rsidP="004336F2">
            <w:pPr>
              <w:jc w:val="right"/>
              <w:rPr>
                <w:b/>
                <w:bCs/>
                <w:sz w:val="16"/>
                <w:szCs w:val="16"/>
                <w:lang w:val="ru-RU"/>
              </w:rPr>
            </w:pPr>
            <w:r w:rsidRPr="00E06022">
              <w:rPr>
                <w:b/>
                <w:bCs/>
                <w:sz w:val="16"/>
                <w:szCs w:val="16"/>
                <w:lang w:val="ru-RU"/>
              </w:rPr>
              <w:t>57 656,8</w:t>
            </w:r>
          </w:p>
        </w:tc>
        <w:tc>
          <w:tcPr>
            <w:tcW w:w="882" w:type="dxa"/>
            <w:tcBorders>
              <w:top w:val="nil"/>
              <w:left w:val="nil"/>
              <w:bottom w:val="single" w:sz="4" w:space="0" w:color="auto"/>
              <w:right w:val="single" w:sz="4" w:space="0" w:color="auto"/>
            </w:tcBorders>
            <w:shd w:val="clear" w:color="auto" w:fill="auto"/>
            <w:noWrap/>
            <w:vAlign w:val="center"/>
            <w:hideMark/>
          </w:tcPr>
          <w:p w14:paraId="2C917575" w14:textId="7CDC73E5" w:rsidR="004336F2" w:rsidRPr="00E06022" w:rsidRDefault="004F1FEC" w:rsidP="004336F2">
            <w:pPr>
              <w:jc w:val="right"/>
              <w:rPr>
                <w:b/>
                <w:bCs/>
                <w:i/>
                <w:iCs/>
                <w:sz w:val="16"/>
                <w:szCs w:val="16"/>
                <w:lang w:val="ru-RU"/>
              </w:rPr>
            </w:pPr>
            <w:r w:rsidRPr="00E06022">
              <w:rPr>
                <w:b/>
                <w:bCs/>
                <w:i/>
                <w:iCs/>
                <w:sz w:val="16"/>
                <w:szCs w:val="16"/>
                <w:lang w:val="ru-RU"/>
              </w:rPr>
              <w:t>3 929,1</w:t>
            </w:r>
          </w:p>
        </w:tc>
        <w:tc>
          <w:tcPr>
            <w:tcW w:w="735" w:type="dxa"/>
            <w:tcBorders>
              <w:top w:val="nil"/>
              <w:left w:val="nil"/>
              <w:bottom w:val="single" w:sz="4" w:space="0" w:color="auto"/>
              <w:right w:val="single" w:sz="4" w:space="0" w:color="auto"/>
            </w:tcBorders>
            <w:shd w:val="clear" w:color="auto" w:fill="auto"/>
            <w:noWrap/>
            <w:vAlign w:val="center"/>
            <w:hideMark/>
          </w:tcPr>
          <w:p w14:paraId="6353CE70" w14:textId="23022AB0" w:rsidR="004336F2" w:rsidRPr="00E06022" w:rsidRDefault="001E0827" w:rsidP="004336F2">
            <w:pPr>
              <w:jc w:val="right"/>
              <w:rPr>
                <w:b/>
                <w:bCs/>
                <w:sz w:val="16"/>
                <w:szCs w:val="16"/>
              </w:rPr>
            </w:pPr>
            <w:r w:rsidRPr="00E06022">
              <w:rPr>
                <w:b/>
                <w:bCs/>
                <w:sz w:val="16"/>
                <w:szCs w:val="16"/>
              </w:rPr>
              <w:t>54 116,9</w:t>
            </w:r>
          </w:p>
        </w:tc>
        <w:tc>
          <w:tcPr>
            <w:tcW w:w="889" w:type="dxa"/>
            <w:tcBorders>
              <w:top w:val="nil"/>
              <w:left w:val="nil"/>
              <w:bottom w:val="single" w:sz="4" w:space="0" w:color="auto"/>
              <w:right w:val="single" w:sz="4" w:space="0" w:color="auto"/>
            </w:tcBorders>
            <w:shd w:val="clear" w:color="auto" w:fill="auto"/>
            <w:noWrap/>
            <w:vAlign w:val="center"/>
            <w:hideMark/>
          </w:tcPr>
          <w:p w14:paraId="21237CBA" w14:textId="07D704C8" w:rsidR="004336F2" w:rsidRPr="00E06022" w:rsidRDefault="001E0827" w:rsidP="004336F2">
            <w:pPr>
              <w:jc w:val="right"/>
              <w:rPr>
                <w:b/>
                <w:bCs/>
                <w:i/>
                <w:iCs/>
                <w:sz w:val="16"/>
                <w:szCs w:val="16"/>
              </w:rPr>
            </w:pPr>
            <w:r w:rsidRPr="00E06022">
              <w:rPr>
                <w:b/>
                <w:bCs/>
                <w:i/>
                <w:iCs/>
                <w:sz w:val="16"/>
                <w:szCs w:val="16"/>
              </w:rPr>
              <w:t>2 656,0</w:t>
            </w:r>
          </w:p>
        </w:tc>
        <w:tc>
          <w:tcPr>
            <w:tcW w:w="735" w:type="dxa"/>
            <w:tcBorders>
              <w:top w:val="nil"/>
              <w:left w:val="nil"/>
              <w:bottom w:val="single" w:sz="4" w:space="0" w:color="auto"/>
              <w:right w:val="single" w:sz="4" w:space="0" w:color="auto"/>
            </w:tcBorders>
            <w:shd w:val="clear" w:color="auto" w:fill="auto"/>
            <w:noWrap/>
            <w:vAlign w:val="center"/>
            <w:hideMark/>
          </w:tcPr>
          <w:p w14:paraId="69749D78" w14:textId="173994C3" w:rsidR="004336F2" w:rsidRPr="00E06022" w:rsidRDefault="004336F2" w:rsidP="00506723">
            <w:pPr>
              <w:jc w:val="right"/>
              <w:rPr>
                <w:b/>
                <w:bCs/>
                <w:sz w:val="16"/>
                <w:szCs w:val="16"/>
              </w:rPr>
            </w:pPr>
            <w:r w:rsidRPr="00E06022">
              <w:rPr>
                <w:b/>
                <w:bCs/>
                <w:sz w:val="16"/>
                <w:szCs w:val="16"/>
                <w:lang w:val="ru-RU"/>
              </w:rPr>
              <w:t>-</w:t>
            </w:r>
            <w:r w:rsidR="00506723" w:rsidRPr="00E06022">
              <w:rPr>
                <w:b/>
                <w:bCs/>
                <w:sz w:val="16"/>
                <w:szCs w:val="16"/>
              </w:rPr>
              <w:t>3 539,9</w:t>
            </w:r>
          </w:p>
        </w:tc>
        <w:tc>
          <w:tcPr>
            <w:tcW w:w="883" w:type="dxa"/>
            <w:tcBorders>
              <w:top w:val="nil"/>
              <w:left w:val="nil"/>
              <w:bottom w:val="single" w:sz="4" w:space="0" w:color="auto"/>
              <w:right w:val="single" w:sz="4" w:space="0" w:color="auto"/>
            </w:tcBorders>
            <w:shd w:val="clear" w:color="auto" w:fill="auto"/>
            <w:noWrap/>
            <w:vAlign w:val="center"/>
            <w:hideMark/>
          </w:tcPr>
          <w:p w14:paraId="39CA03BF" w14:textId="695DBB5A" w:rsidR="004336F2" w:rsidRPr="00E06022" w:rsidRDefault="004336F2" w:rsidP="00506723">
            <w:pPr>
              <w:jc w:val="right"/>
              <w:rPr>
                <w:b/>
                <w:bCs/>
                <w:i/>
                <w:iCs/>
                <w:sz w:val="16"/>
                <w:szCs w:val="16"/>
              </w:rPr>
            </w:pPr>
            <w:r w:rsidRPr="00E06022">
              <w:rPr>
                <w:b/>
                <w:bCs/>
                <w:i/>
                <w:iCs/>
                <w:sz w:val="16"/>
                <w:szCs w:val="16"/>
                <w:lang w:val="ru-RU"/>
              </w:rPr>
              <w:t>-</w:t>
            </w:r>
            <w:r w:rsidR="00506723" w:rsidRPr="00E06022">
              <w:rPr>
                <w:b/>
                <w:bCs/>
                <w:i/>
                <w:iCs/>
                <w:sz w:val="16"/>
                <w:szCs w:val="16"/>
              </w:rPr>
              <w:t>1 273,1</w:t>
            </w:r>
          </w:p>
        </w:tc>
        <w:tc>
          <w:tcPr>
            <w:tcW w:w="734" w:type="dxa"/>
            <w:tcBorders>
              <w:top w:val="nil"/>
              <w:left w:val="nil"/>
              <w:bottom w:val="single" w:sz="4" w:space="0" w:color="auto"/>
              <w:right w:val="single" w:sz="4" w:space="0" w:color="auto"/>
            </w:tcBorders>
            <w:shd w:val="clear" w:color="auto" w:fill="auto"/>
            <w:noWrap/>
            <w:vAlign w:val="center"/>
            <w:hideMark/>
          </w:tcPr>
          <w:p w14:paraId="15FE9998" w14:textId="16B29D6A" w:rsidR="004336F2" w:rsidRPr="00E06022" w:rsidRDefault="004336F2" w:rsidP="00D916A5">
            <w:pPr>
              <w:jc w:val="right"/>
              <w:rPr>
                <w:b/>
                <w:bCs/>
                <w:sz w:val="16"/>
                <w:szCs w:val="16"/>
              </w:rPr>
            </w:pPr>
            <w:r w:rsidRPr="00E06022">
              <w:rPr>
                <w:b/>
                <w:bCs/>
                <w:sz w:val="16"/>
                <w:szCs w:val="16"/>
                <w:lang w:val="ru-RU"/>
              </w:rPr>
              <w:t>93,</w:t>
            </w:r>
            <w:r w:rsidR="00D916A5" w:rsidRPr="00E06022">
              <w:rPr>
                <w:b/>
                <w:bCs/>
                <w:sz w:val="16"/>
                <w:szCs w:val="16"/>
              </w:rPr>
              <w:t>9</w:t>
            </w:r>
          </w:p>
        </w:tc>
        <w:tc>
          <w:tcPr>
            <w:tcW w:w="889" w:type="dxa"/>
            <w:tcBorders>
              <w:top w:val="nil"/>
              <w:left w:val="nil"/>
              <w:bottom w:val="single" w:sz="4" w:space="0" w:color="auto"/>
              <w:right w:val="single" w:sz="4" w:space="0" w:color="auto"/>
            </w:tcBorders>
            <w:shd w:val="clear" w:color="auto" w:fill="auto"/>
            <w:noWrap/>
            <w:vAlign w:val="center"/>
            <w:hideMark/>
          </w:tcPr>
          <w:p w14:paraId="63572293" w14:textId="5DABB1B5" w:rsidR="004336F2" w:rsidRPr="00E06022" w:rsidRDefault="00D916A5" w:rsidP="004336F2">
            <w:pPr>
              <w:jc w:val="right"/>
              <w:rPr>
                <w:b/>
                <w:bCs/>
                <w:i/>
                <w:iCs/>
                <w:sz w:val="16"/>
                <w:szCs w:val="16"/>
              </w:rPr>
            </w:pPr>
            <w:r w:rsidRPr="00E06022">
              <w:rPr>
                <w:b/>
                <w:bCs/>
                <w:i/>
                <w:iCs/>
                <w:sz w:val="16"/>
                <w:szCs w:val="16"/>
              </w:rPr>
              <w:t>67,6</w:t>
            </w:r>
          </w:p>
        </w:tc>
      </w:tr>
      <w:tr w:rsidR="00E644D3" w:rsidRPr="00E06022" w14:paraId="50187F68" w14:textId="77777777" w:rsidTr="003804F1">
        <w:trPr>
          <w:trHeight w:val="390"/>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58E48614" w14:textId="77777777" w:rsidR="004336F2" w:rsidRPr="00E06022" w:rsidRDefault="004336F2" w:rsidP="004336F2">
            <w:pPr>
              <w:rPr>
                <w:b/>
                <w:bCs/>
                <w:sz w:val="16"/>
                <w:szCs w:val="16"/>
                <w:lang w:val="ru-RU"/>
              </w:rPr>
            </w:pPr>
            <w:r w:rsidRPr="00E06022">
              <w:rPr>
                <w:b/>
                <w:bCs/>
                <w:sz w:val="16"/>
                <w:szCs w:val="16"/>
                <w:lang w:val="ru-RU"/>
              </w:rPr>
              <w:t>Cheltuieli</w:t>
            </w:r>
          </w:p>
        </w:tc>
        <w:tc>
          <w:tcPr>
            <w:tcW w:w="732" w:type="dxa"/>
            <w:tcBorders>
              <w:top w:val="nil"/>
              <w:left w:val="nil"/>
              <w:bottom w:val="single" w:sz="4" w:space="0" w:color="auto"/>
              <w:right w:val="single" w:sz="4" w:space="0" w:color="auto"/>
            </w:tcBorders>
            <w:shd w:val="clear" w:color="auto" w:fill="auto"/>
            <w:noWrap/>
            <w:vAlign w:val="bottom"/>
            <w:hideMark/>
          </w:tcPr>
          <w:p w14:paraId="51F88D2C" w14:textId="7F1DA562" w:rsidR="004336F2" w:rsidRPr="00E06022" w:rsidRDefault="0028649A" w:rsidP="004336F2">
            <w:pPr>
              <w:jc w:val="right"/>
              <w:rPr>
                <w:b/>
                <w:bCs/>
                <w:sz w:val="16"/>
                <w:szCs w:val="16"/>
                <w:lang w:val="ru-RU"/>
              </w:rPr>
            </w:pPr>
            <w:r w:rsidRPr="00E06022">
              <w:rPr>
                <w:b/>
                <w:bCs/>
                <w:sz w:val="16"/>
                <w:szCs w:val="16"/>
                <w:lang w:val="ru-RU"/>
              </w:rPr>
              <w:t>51 408,5</w:t>
            </w:r>
          </w:p>
        </w:tc>
        <w:tc>
          <w:tcPr>
            <w:tcW w:w="890" w:type="dxa"/>
            <w:tcBorders>
              <w:top w:val="nil"/>
              <w:left w:val="nil"/>
              <w:bottom w:val="single" w:sz="4" w:space="0" w:color="auto"/>
              <w:right w:val="single" w:sz="4" w:space="0" w:color="auto"/>
            </w:tcBorders>
            <w:shd w:val="clear" w:color="auto" w:fill="auto"/>
            <w:noWrap/>
            <w:vAlign w:val="bottom"/>
            <w:hideMark/>
          </w:tcPr>
          <w:p w14:paraId="474CBE01" w14:textId="3FC91A1E" w:rsidR="004336F2" w:rsidRPr="00E06022" w:rsidRDefault="0028649A" w:rsidP="0028649A">
            <w:pPr>
              <w:jc w:val="right"/>
              <w:rPr>
                <w:b/>
                <w:bCs/>
                <w:i/>
                <w:iCs/>
                <w:sz w:val="16"/>
                <w:szCs w:val="16"/>
                <w:lang w:val="ru-RU"/>
              </w:rPr>
            </w:pPr>
            <w:r w:rsidRPr="00E06022">
              <w:rPr>
                <w:b/>
                <w:bCs/>
                <w:i/>
                <w:iCs/>
                <w:sz w:val="16"/>
                <w:szCs w:val="16"/>
                <w:lang w:val="ru-RU"/>
              </w:rPr>
              <w:t>983,9</w:t>
            </w:r>
          </w:p>
        </w:tc>
        <w:tc>
          <w:tcPr>
            <w:tcW w:w="732" w:type="dxa"/>
            <w:tcBorders>
              <w:top w:val="nil"/>
              <w:left w:val="nil"/>
              <w:bottom w:val="single" w:sz="4" w:space="0" w:color="auto"/>
              <w:right w:val="single" w:sz="4" w:space="0" w:color="auto"/>
            </w:tcBorders>
            <w:shd w:val="clear" w:color="auto" w:fill="auto"/>
            <w:noWrap/>
            <w:vAlign w:val="bottom"/>
            <w:hideMark/>
          </w:tcPr>
          <w:p w14:paraId="66221137" w14:textId="55665301" w:rsidR="004336F2" w:rsidRPr="00E06022" w:rsidRDefault="004F1FEC" w:rsidP="004336F2">
            <w:pPr>
              <w:jc w:val="right"/>
              <w:rPr>
                <w:b/>
                <w:bCs/>
                <w:sz w:val="16"/>
                <w:szCs w:val="16"/>
                <w:lang w:val="ru-RU"/>
              </w:rPr>
            </w:pPr>
            <w:r w:rsidRPr="00E06022">
              <w:rPr>
                <w:b/>
                <w:bCs/>
                <w:sz w:val="16"/>
                <w:szCs w:val="16"/>
                <w:lang w:val="ru-RU"/>
              </w:rPr>
              <w:t>52 692,0</w:t>
            </w:r>
          </w:p>
        </w:tc>
        <w:tc>
          <w:tcPr>
            <w:tcW w:w="882" w:type="dxa"/>
            <w:tcBorders>
              <w:top w:val="nil"/>
              <w:left w:val="nil"/>
              <w:bottom w:val="single" w:sz="4" w:space="0" w:color="auto"/>
              <w:right w:val="single" w:sz="4" w:space="0" w:color="auto"/>
            </w:tcBorders>
            <w:shd w:val="clear" w:color="auto" w:fill="auto"/>
            <w:noWrap/>
            <w:vAlign w:val="bottom"/>
            <w:hideMark/>
          </w:tcPr>
          <w:p w14:paraId="43FB578D" w14:textId="0BF783B4" w:rsidR="004336F2" w:rsidRPr="00E06022" w:rsidRDefault="009E6395" w:rsidP="004336F2">
            <w:pPr>
              <w:jc w:val="right"/>
              <w:rPr>
                <w:b/>
                <w:bCs/>
                <w:i/>
                <w:iCs/>
                <w:sz w:val="16"/>
                <w:szCs w:val="16"/>
              </w:rPr>
            </w:pPr>
            <w:r w:rsidRPr="00E06022">
              <w:rPr>
                <w:b/>
                <w:bCs/>
                <w:i/>
                <w:iCs/>
                <w:sz w:val="16"/>
                <w:szCs w:val="16"/>
              </w:rPr>
              <w:t>842,9</w:t>
            </w:r>
          </w:p>
        </w:tc>
        <w:tc>
          <w:tcPr>
            <w:tcW w:w="735" w:type="dxa"/>
            <w:tcBorders>
              <w:top w:val="nil"/>
              <w:left w:val="nil"/>
              <w:bottom w:val="single" w:sz="4" w:space="0" w:color="auto"/>
              <w:right w:val="single" w:sz="4" w:space="0" w:color="auto"/>
            </w:tcBorders>
            <w:shd w:val="clear" w:color="auto" w:fill="auto"/>
            <w:noWrap/>
            <w:vAlign w:val="bottom"/>
            <w:hideMark/>
          </w:tcPr>
          <w:p w14:paraId="1C5A9DA2" w14:textId="2F8D9A38" w:rsidR="004336F2" w:rsidRPr="00E06022" w:rsidRDefault="001E0827" w:rsidP="004336F2">
            <w:pPr>
              <w:jc w:val="right"/>
              <w:rPr>
                <w:b/>
                <w:bCs/>
                <w:sz w:val="16"/>
                <w:szCs w:val="16"/>
              </w:rPr>
            </w:pPr>
            <w:r w:rsidRPr="00E06022">
              <w:rPr>
                <w:b/>
                <w:bCs/>
                <w:sz w:val="16"/>
                <w:szCs w:val="16"/>
              </w:rPr>
              <w:t>50 370,6</w:t>
            </w:r>
          </w:p>
        </w:tc>
        <w:tc>
          <w:tcPr>
            <w:tcW w:w="889" w:type="dxa"/>
            <w:tcBorders>
              <w:top w:val="nil"/>
              <w:left w:val="nil"/>
              <w:bottom w:val="single" w:sz="4" w:space="0" w:color="auto"/>
              <w:right w:val="single" w:sz="4" w:space="0" w:color="auto"/>
            </w:tcBorders>
            <w:shd w:val="clear" w:color="auto" w:fill="auto"/>
            <w:noWrap/>
            <w:vAlign w:val="bottom"/>
            <w:hideMark/>
          </w:tcPr>
          <w:p w14:paraId="5B5E086C" w14:textId="5829D58E" w:rsidR="004336F2" w:rsidRPr="00E06022" w:rsidRDefault="001E0827" w:rsidP="004336F2">
            <w:pPr>
              <w:jc w:val="right"/>
              <w:rPr>
                <w:b/>
                <w:bCs/>
                <w:i/>
                <w:iCs/>
                <w:sz w:val="16"/>
                <w:szCs w:val="16"/>
              </w:rPr>
            </w:pPr>
            <w:r w:rsidRPr="00E06022">
              <w:rPr>
                <w:b/>
                <w:bCs/>
                <w:i/>
                <w:iCs/>
                <w:sz w:val="16"/>
                <w:szCs w:val="16"/>
              </w:rPr>
              <w:t>518,8</w:t>
            </w:r>
          </w:p>
        </w:tc>
        <w:tc>
          <w:tcPr>
            <w:tcW w:w="735" w:type="dxa"/>
            <w:tcBorders>
              <w:top w:val="nil"/>
              <w:left w:val="nil"/>
              <w:bottom w:val="single" w:sz="4" w:space="0" w:color="auto"/>
              <w:right w:val="single" w:sz="4" w:space="0" w:color="auto"/>
            </w:tcBorders>
            <w:shd w:val="clear" w:color="auto" w:fill="auto"/>
            <w:noWrap/>
            <w:vAlign w:val="bottom"/>
            <w:hideMark/>
          </w:tcPr>
          <w:p w14:paraId="4175F665" w14:textId="14A28AE6" w:rsidR="004336F2" w:rsidRPr="00E06022" w:rsidRDefault="004336F2" w:rsidP="00506723">
            <w:pPr>
              <w:jc w:val="right"/>
              <w:rPr>
                <w:b/>
                <w:bCs/>
                <w:sz w:val="16"/>
                <w:szCs w:val="16"/>
              </w:rPr>
            </w:pPr>
            <w:r w:rsidRPr="00E06022">
              <w:rPr>
                <w:b/>
                <w:bCs/>
                <w:sz w:val="16"/>
                <w:szCs w:val="16"/>
                <w:lang w:val="ru-RU"/>
              </w:rPr>
              <w:t>-</w:t>
            </w:r>
            <w:r w:rsidR="00506723" w:rsidRPr="00E06022">
              <w:rPr>
                <w:b/>
                <w:bCs/>
                <w:sz w:val="16"/>
                <w:szCs w:val="16"/>
              </w:rPr>
              <w:t>2 321,4</w:t>
            </w:r>
          </w:p>
        </w:tc>
        <w:tc>
          <w:tcPr>
            <w:tcW w:w="883" w:type="dxa"/>
            <w:tcBorders>
              <w:top w:val="nil"/>
              <w:left w:val="nil"/>
              <w:bottom w:val="single" w:sz="4" w:space="0" w:color="auto"/>
              <w:right w:val="single" w:sz="4" w:space="0" w:color="auto"/>
            </w:tcBorders>
            <w:shd w:val="clear" w:color="auto" w:fill="auto"/>
            <w:noWrap/>
            <w:vAlign w:val="bottom"/>
            <w:hideMark/>
          </w:tcPr>
          <w:p w14:paraId="657A4E64" w14:textId="137A7A16" w:rsidR="004336F2" w:rsidRPr="00E06022" w:rsidRDefault="004336F2" w:rsidP="00506723">
            <w:pPr>
              <w:jc w:val="right"/>
              <w:rPr>
                <w:b/>
                <w:bCs/>
                <w:i/>
                <w:iCs/>
                <w:sz w:val="16"/>
                <w:szCs w:val="16"/>
              </w:rPr>
            </w:pPr>
            <w:r w:rsidRPr="00E06022">
              <w:rPr>
                <w:b/>
                <w:bCs/>
                <w:i/>
                <w:iCs/>
                <w:sz w:val="16"/>
                <w:szCs w:val="16"/>
                <w:lang w:val="ru-RU"/>
              </w:rPr>
              <w:t>-</w:t>
            </w:r>
            <w:r w:rsidR="00506723" w:rsidRPr="00E06022">
              <w:rPr>
                <w:b/>
                <w:bCs/>
                <w:i/>
                <w:iCs/>
                <w:sz w:val="16"/>
                <w:szCs w:val="16"/>
              </w:rPr>
              <w:t>324,1</w:t>
            </w:r>
          </w:p>
        </w:tc>
        <w:tc>
          <w:tcPr>
            <w:tcW w:w="734" w:type="dxa"/>
            <w:tcBorders>
              <w:top w:val="nil"/>
              <w:left w:val="nil"/>
              <w:bottom w:val="single" w:sz="4" w:space="0" w:color="auto"/>
              <w:right w:val="single" w:sz="4" w:space="0" w:color="auto"/>
            </w:tcBorders>
            <w:shd w:val="clear" w:color="auto" w:fill="auto"/>
            <w:noWrap/>
            <w:vAlign w:val="bottom"/>
            <w:hideMark/>
          </w:tcPr>
          <w:p w14:paraId="201E3A08" w14:textId="493BBB68" w:rsidR="004336F2" w:rsidRPr="00E06022" w:rsidRDefault="00D916A5" w:rsidP="004336F2">
            <w:pPr>
              <w:jc w:val="right"/>
              <w:rPr>
                <w:b/>
                <w:bCs/>
                <w:sz w:val="16"/>
                <w:szCs w:val="16"/>
              </w:rPr>
            </w:pPr>
            <w:r w:rsidRPr="00E06022">
              <w:rPr>
                <w:b/>
                <w:bCs/>
                <w:sz w:val="16"/>
                <w:szCs w:val="16"/>
              </w:rPr>
              <w:t>95,6</w:t>
            </w:r>
          </w:p>
        </w:tc>
        <w:tc>
          <w:tcPr>
            <w:tcW w:w="889" w:type="dxa"/>
            <w:tcBorders>
              <w:top w:val="nil"/>
              <w:left w:val="nil"/>
              <w:bottom w:val="single" w:sz="4" w:space="0" w:color="auto"/>
              <w:right w:val="single" w:sz="4" w:space="0" w:color="auto"/>
            </w:tcBorders>
            <w:shd w:val="clear" w:color="auto" w:fill="auto"/>
            <w:noWrap/>
            <w:vAlign w:val="bottom"/>
            <w:hideMark/>
          </w:tcPr>
          <w:p w14:paraId="42A5075E" w14:textId="2E52A8D3" w:rsidR="004336F2" w:rsidRPr="00E06022" w:rsidRDefault="00D916A5" w:rsidP="004336F2">
            <w:pPr>
              <w:jc w:val="right"/>
              <w:rPr>
                <w:b/>
                <w:bCs/>
                <w:i/>
                <w:iCs/>
                <w:sz w:val="16"/>
                <w:szCs w:val="16"/>
              </w:rPr>
            </w:pPr>
            <w:r w:rsidRPr="00E06022">
              <w:rPr>
                <w:b/>
                <w:bCs/>
                <w:i/>
                <w:iCs/>
                <w:sz w:val="16"/>
                <w:szCs w:val="16"/>
              </w:rPr>
              <w:t>61,5</w:t>
            </w:r>
          </w:p>
        </w:tc>
      </w:tr>
      <w:tr w:rsidR="00E644D3" w:rsidRPr="00E06022" w14:paraId="74E55B9F" w14:textId="77777777" w:rsidTr="003804F1">
        <w:trPr>
          <w:trHeight w:val="442"/>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56DCA5F3" w14:textId="77777777" w:rsidR="004336F2" w:rsidRPr="00E06022" w:rsidRDefault="004336F2" w:rsidP="004336F2">
            <w:pPr>
              <w:rPr>
                <w:sz w:val="16"/>
                <w:szCs w:val="16"/>
                <w:lang w:val="ru-RU"/>
              </w:rPr>
            </w:pPr>
            <w:r w:rsidRPr="00E06022">
              <w:rPr>
                <w:sz w:val="16"/>
                <w:szCs w:val="16"/>
                <w:lang w:val="ru-RU"/>
              </w:rPr>
              <w:t>Cheltuieli de personal</w:t>
            </w:r>
          </w:p>
        </w:tc>
        <w:tc>
          <w:tcPr>
            <w:tcW w:w="732" w:type="dxa"/>
            <w:tcBorders>
              <w:top w:val="nil"/>
              <w:left w:val="nil"/>
              <w:bottom w:val="single" w:sz="4" w:space="0" w:color="auto"/>
              <w:right w:val="single" w:sz="4" w:space="0" w:color="auto"/>
            </w:tcBorders>
            <w:shd w:val="clear" w:color="auto" w:fill="auto"/>
            <w:noWrap/>
            <w:vAlign w:val="bottom"/>
            <w:hideMark/>
          </w:tcPr>
          <w:p w14:paraId="69D74E11" w14:textId="3FB7176D" w:rsidR="004336F2" w:rsidRPr="00E06022" w:rsidRDefault="0028649A" w:rsidP="004336F2">
            <w:pPr>
              <w:jc w:val="right"/>
              <w:rPr>
                <w:sz w:val="16"/>
                <w:szCs w:val="16"/>
                <w:lang w:val="ru-RU"/>
              </w:rPr>
            </w:pPr>
            <w:r w:rsidRPr="00E06022">
              <w:rPr>
                <w:sz w:val="16"/>
                <w:szCs w:val="16"/>
                <w:lang w:val="ru-RU"/>
              </w:rPr>
              <w:t>7 673,6</w:t>
            </w:r>
          </w:p>
        </w:tc>
        <w:tc>
          <w:tcPr>
            <w:tcW w:w="890" w:type="dxa"/>
            <w:tcBorders>
              <w:top w:val="nil"/>
              <w:left w:val="nil"/>
              <w:bottom w:val="single" w:sz="4" w:space="0" w:color="auto"/>
              <w:right w:val="single" w:sz="4" w:space="0" w:color="auto"/>
            </w:tcBorders>
            <w:shd w:val="clear" w:color="auto" w:fill="auto"/>
            <w:noWrap/>
            <w:vAlign w:val="bottom"/>
            <w:hideMark/>
          </w:tcPr>
          <w:p w14:paraId="03DAC68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7AFE2504" w14:textId="5FF6595D" w:rsidR="004336F2" w:rsidRPr="00E06022" w:rsidRDefault="004F1FEC" w:rsidP="004336F2">
            <w:pPr>
              <w:jc w:val="right"/>
              <w:rPr>
                <w:sz w:val="16"/>
                <w:szCs w:val="16"/>
                <w:lang w:val="ru-RU"/>
              </w:rPr>
            </w:pPr>
            <w:r w:rsidRPr="00E06022">
              <w:rPr>
                <w:sz w:val="16"/>
                <w:szCs w:val="16"/>
                <w:lang w:val="ru-RU"/>
              </w:rPr>
              <w:t>7 958,2</w:t>
            </w:r>
          </w:p>
        </w:tc>
        <w:tc>
          <w:tcPr>
            <w:tcW w:w="882" w:type="dxa"/>
            <w:tcBorders>
              <w:top w:val="nil"/>
              <w:left w:val="nil"/>
              <w:bottom w:val="single" w:sz="4" w:space="0" w:color="auto"/>
              <w:right w:val="single" w:sz="4" w:space="0" w:color="auto"/>
            </w:tcBorders>
            <w:shd w:val="clear" w:color="auto" w:fill="auto"/>
            <w:noWrap/>
            <w:vAlign w:val="bottom"/>
            <w:hideMark/>
          </w:tcPr>
          <w:p w14:paraId="02DF08B6" w14:textId="7B728822" w:rsidR="004336F2" w:rsidRPr="00E06022" w:rsidRDefault="009E6395" w:rsidP="004336F2">
            <w:pPr>
              <w:jc w:val="right"/>
              <w:rPr>
                <w:i/>
                <w:iCs/>
                <w:sz w:val="16"/>
                <w:szCs w:val="16"/>
                <w:lang w:val="ru-RU"/>
              </w:rPr>
            </w:pPr>
            <w:r w:rsidRPr="00E06022">
              <w:rPr>
                <w:i/>
                <w:iCs/>
                <w:sz w:val="16"/>
                <w:szCs w:val="16"/>
              </w:rPr>
              <w:t>6,4</w:t>
            </w:r>
            <w:r w:rsidR="004336F2"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415DE424" w14:textId="785F60CA" w:rsidR="004336F2" w:rsidRPr="00E06022" w:rsidRDefault="001E0827" w:rsidP="004336F2">
            <w:pPr>
              <w:jc w:val="right"/>
              <w:rPr>
                <w:sz w:val="16"/>
                <w:szCs w:val="16"/>
              </w:rPr>
            </w:pPr>
            <w:r w:rsidRPr="00E06022">
              <w:rPr>
                <w:sz w:val="16"/>
                <w:szCs w:val="16"/>
              </w:rPr>
              <w:t>7 803,8</w:t>
            </w:r>
          </w:p>
        </w:tc>
        <w:tc>
          <w:tcPr>
            <w:tcW w:w="889" w:type="dxa"/>
            <w:tcBorders>
              <w:top w:val="nil"/>
              <w:left w:val="nil"/>
              <w:bottom w:val="single" w:sz="4" w:space="0" w:color="auto"/>
              <w:right w:val="single" w:sz="4" w:space="0" w:color="auto"/>
            </w:tcBorders>
            <w:shd w:val="clear" w:color="auto" w:fill="auto"/>
            <w:noWrap/>
            <w:vAlign w:val="bottom"/>
            <w:hideMark/>
          </w:tcPr>
          <w:p w14:paraId="4A06117F" w14:textId="4CCAEDD7" w:rsidR="004336F2" w:rsidRPr="00E06022" w:rsidRDefault="001E0827" w:rsidP="004336F2">
            <w:pPr>
              <w:jc w:val="right"/>
              <w:rPr>
                <w:i/>
                <w:iCs/>
                <w:sz w:val="16"/>
                <w:szCs w:val="16"/>
                <w:lang w:val="ru-RU"/>
              </w:rPr>
            </w:pPr>
            <w:r w:rsidRPr="00E06022">
              <w:rPr>
                <w:i/>
                <w:iCs/>
                <w:sz w:val="16"/>
                <w:szCs w:val="16"/>
              </w:rPr>
              <w:t>3,1</w:t>
            </w:r>
            <w:r w:rsidR="004336F2"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65DA0C80" w14:textId="206B1358" w:rsidR="004336F2" w:rsidRPr="00E06022" w:rsidRDefault="004336F2" w:rsidP="00506723">
            <w:pPr>
              <w:jc w:val="right"/>
              <w:rPr>
                <w:sz w:val="16"/>
                <w:szCs w:val="16"/>
              </w:rPr>
            </w:pPr>
            <w:r w:rsidRPr="00E06022">
              <w:rPr>
                <w:sz w:val="16"/>
                <w:szCs w:val="16"/>
                <w:lang w:val="ru-RU"/>
              </w:rPr>
              <w:t>-</w:t>
            </w:r>
            <w:r w:rsidR="00506723" w:rsidRPr="00E06022">
              <w:rPr>
                <w:sz w:val="16"/>
                <w:szCs w:val="16"/>
              </w:rPr>
              <w:t>154,4</w:t>
            </w:r>
          </w:p>
        </w:tc>
        <w:tc>
          <w:tcPr>
            <w:tcW w:w="883" w:type="dxa"/>
            <w:tcBorders>
              <w:top w:val="nil"/>
              <w:left w:val="nil"/>
              <w:bottom w:val="single" w:sz="4" w:space="0" w:color="auto"/>
              <w:right w:val="single" w:sz="4" w:space="0" w:color="auto"/>
            </w:tcBorders>
            <w:shd w:val="clear" w:color="auto" w:fill="auto"/>
            <w:noWrap/>
            <w:vAlign w:val="bottom"/>
            <w:hideMark/>
          </w:tcPr>
          <w:p w14:paraId="791E82C2" w14:textId="07665C0B" w:rsidR="004336F2" w:rsidRPr="00E06022" w:rsidRDefault="00506723" w:rsidP="004336F2">
            <w:pPr>
              <w:jc w:val="right"/>
              <w:rPr>
                <w:i/>
                <w:iCs/>
                <w:sz w:val="16"/>
                <w:szCs w:val="16"/>
                <w:lang w:val="ru-RU"/>
              </w:rPr>
            </w:pPr>
            <w:r w:rsidRPr="00E06022">
              <w:rPr>
                <w:i/>
                <w:iCs/>
                <w:sz w:val="16"/>
                <w:szCs w:val="16"/>
              </w:rPr>
              <w:t>-3,3</w:t>
            </w:r>
            <w:r w:rsidR="004336F2" w:rsidRPr="00E06022">
              <w:rPr>
                <w:i/>
                <w:iCs/>
                <w:sz w:val="16"/>
                <w:szCs w:val="16"/>
                <w:lang w:val="ru-RU"/>
              </w:rPr>
              <w:t> </w:t>
            </w:r>
          </w:p>
        </w:tc>
        <w:tc>
          <w:tcPr>
            <w:tcW w:w="734" w:type="dxa"/>
            <w:tcBorders>
              <w:top w:val="nil"/>
              <w:left w:val="nil"/>
              <w:bottom w:val="single" w:sz="4" w:space="0" w:color="auto"/>
              <w:right w:val="single" w:sz="4" w:space="0" w:color="auto"/>
            </w:tcBorders>
            <w:shd w:val="clear" w:color="auto" w:fill="auto"/>
            <w:noWrap/>
            <w:vAlign w:val="bottom"/>
            <w:hideMark/>
          </w:tcPr>
          <w:p w14:paraId="228B3AC6" w14:textId="2EE95BCD" w:rsidR="004336F2" w:rsidRPr="00E06022" w:rsidRDefault="00D916A5" w:rsidP="004336F2">
            <w:pPr>
              <w:jc w:val="right"/>
              <w:rPr>
                <w:sz w:val="16"/>
                <w:szCs w:val="16"/>
              </w:rPr>
            </w:pPr>
            <w:r w:rsidRPr="00E06022">
              <w:rPr>
                <w:sz w:val="16"/>
                <w:szCs w:val="16"/>
              </w:rPr>
              <w:t>98,1</w:t>
            </w:r>
          </w:p>
        </w:tc>
        <w:tc>
          <w:tcPr>
            <w:tcW w:w="889" w:type="dxa"/>
            <w:tcBorders>
              <w:top w:val="nil"/>
              <w:left w:val="nil"/>
              <w:bottom w:val="single" w:sz="4" w:space="0" w:color="auto"/>
              <w:right w:val="single" w:sz="4" w:space="0" w:color="auto"/>
            </w:tcBorders>
            <w:shd w:val="clear" w:color="auto" w:fill="auto"/>
            <w:noWrap/>
            <w:vAlign w:val="bottom"/>
            <w:hideMark/>
          </w:tcPr>
          <w:p w14:paraId="525A7FCA" w14:textId="6374C3CB" w:rsidR="004336F2" w:rsidRPr="00E06022" w:rsidRDefault="00D916A5" w:rsidP="004336F2">
            <w:pPr>
              <w:jc w:val="right"/>
              <w:rPr>
                <w:i/>
                <w:iCs/>
                <w:sz w:val="16"/>
                <w:szCs w:val="16"/>
                <w:lang w:val="ru-RU"/>
              </w:rPr>
            </w:pPr>
            <w:r w:rsidRPr="00E06022">
              <w:rPr>
                <w:i/>
                <w:iCs/>
                <w:sz w:val="16"/>
                <w:szCs w:val="16"/>
              </w:rPr>
              <w:t>48,4</w:t>
            </w:r>
            <w:r w:rsidR="004336F2" w:rsidRPr="00E06022">
              <w:rPr>
                <w:i/>
                <w:iCs/>
                <w:sz w:val="16"/>
                <w:szCs w:val="16"/>
                <w:lang w:val="ru-RU"/>
              </w:rPr>
              <w:t> </w:t>
            </w:r>
          </w:p>
        </w:tc>
      </w:tr>
      <w:tr w:rsidR="00E644D3" w:rsidRPr="00E06022" w14:paraId="5DE6D1A0" w14:textId="77777777" w:rsidTr="003804F1">
        <w:trPr>
          <w:trHeight w:val="478"/>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1DF8CA8A" w14:textId="77777777" w:rsidR="004336F2" w:rsidRPr="00E06022" w:rsidRDefault="004336F2" w:rsidP="004336F2">
            <w:pPr>
              <w:rPr>
                <w:sz w:val="16"/>
                <w:szCs w:val="16"/>
                <w:lang w:val="ru-RU"/>
              </w:rPr>
            </w:pPr>
            <w:r w:rsidRPr="00E06022">
              <w:rPr>
                <w:sz w:val="16"/>
                <w:szCs w:val="16"/>
                <w:lang w:val="ru-RU"/>
              </w:rPr>
              <w:t>Bunuri și servicii</w:t>
            </w:r>
          </w:p>
        </w:tc>
        <w:tc>
          <w:tcPr>
            <w:tcW w:w="732" w:type="dxa"/>
            <w:tcBorders>
              <w:top w:val="nil"/>
              <w:left w:val="nil"/>
              <w:bottom w:val="single" w:sz="4" w:space="0" w:color="auto"/>
              <w:right w:val="single" w:sz="4" w:space="0" w:color="auto"/>
            </w:tcBorders>
            <w:shd w:val="clear" w:color="auto" w:fill="auto"/>
            <w:noWrap/>
            <w:vAlign w:val="bottom"/>
            <w:hideMark/>
          </w:tcPr>
          <w:p w14:paraId="6C7ED9A3" w14:textId="486987F0" w:rsidR="004336F2" w:rsidRPr="00E06022" w:rsidRDefault="0028649A" w:rsidP="004336F2">
            <w:pPr>
              <w:jc w:val="right"/>
              <w:rPr>
                <w:sz w:val="16"/>
                <w:szCs w:val="16"/>
                <w:lang w:val="ru-RU"/>
              </w:rPr>
            </w:pPr>
            <w:r w:rsidRPr="00E06022">
              <w:rPr>
                <w:sz w:val="16"/>
                <w:szCs w:val="16"/>
                <w:lang w:val="ru-RU"/>
              </w:rPr>
              <w:t>2 481,3</w:t>
            </w:r>
          </w:p>
        </w:tc>
        <w:tc>
          <w:tcPr>
            <w:tcW w:w="890" w:type="dxa"/>
            <w:tcBorders>
              <w:top w:val="nil"/>
              <w:left w:val="nil"/>
              <w:bottom w:val="single" w:sz="4" w:space="0" w:color="auto"/>
              <w:right w:val="single" w:sz="4" w:space="0" w:color="auto"/>
            </w:tcBorders>
            <w:shd w:val="clear" w:color="auto" w:fill="auto"/>
            <w:noWrap/>
            <w:vAlign w:val="bottom"/>
            <w:hideMark/>
          </w:tcPr>
          <w:p w14:paraId="59702352" w14:textId="1E87314B" w:rsidR="004336F2" w:rsidRPr="00E06022" w:rsidRDefault="0028649A" w:rsidP="004336F2">
            <w:pPr>
              <w:jc w:val="right"/>
              <w:rPr>
                <w:i/>
                <w:iCs/>
                <w:sz w:val="16"/>
                <w:szCs w:val="16"/>
                <w:lang w:val="ru-RU"/>
              </w:rPr>
            </w:pPr>
            <w:r w:rsidRPr="00E06022">
              <w:rPr>
                <w:i/>
                <w:iCs/>
                <w:sz w:val="16"/>
                <w:szCs w:val="16"/>
                <w:lang w:val="ru-RU"/>
              </w:rPr>
              <w:t>476,6</w:t>
            </w:r>
          </w:p>
        </w:tc>
        <w:tc>
          <w:tcPr>
            <w:tcW w:w="732" w:type="dxa"/>
            <w:tcBorders>
              <w:top w:val="nil"/>
              <w:left w:val="nil"/>
              <w:bottom w:val="single" w:sz="4" w:space="0" w:color="auto"/>
              <w:right w:val="single" w:sz="4" w:space="0" w:color="auto"/>
            </w:tcBorders>
            <w:shd w:val="clear" w:color="auto" w:fill="auto"/>
            <w:noWrap/>
            <w:vAlign w:val="bottom"/>
            <w:hideMark/>
          </w:tcPr>
          <w:p w14:paraId="3E07EA37" w14:textId="466BBBD9" w:rsidR="004336F2" w:rsidRPr="00E06022" w:rsidRDefault="004336F2" w:rsidP="009E6395">
            <w:pPr>
              <w:jc w:val="right"/>
              <w:rPr>
                <w:sz w:val="16"/>
                <w:szCs w:val="16"/>
              </w:rPr>
            </w:pPr>
            <w:r w:rsidRPr="00E06022">
              <w:rPr>
                <w:sz w:val="16"/>
                <w:szCs w:val="16"/>
                <w:lang w:val="ru-RU"/>
              </w:rPr>
              <w:t>2</w:t>
            </w:r>
            <w:r w:rsidR="009E6395" w:rsidRPr="00E06022">
              <w:rPr>
                <w:sz w:val="16"/>
                <w:szCs w:val="16"/>
              </w:rPr>
              <w:t> </w:t>
            </w:r>
            <w:r w:rsidRPr="00E06022">
              <w:rPr>
                <w:sz w:val="16"/>
                <w:szCs w:val="16"/>
                <w:lang w:val="ru-RU"/>
              </w:rPr>
              <w:t>1</w:t>
            </w:r>
            <w:r w:rsidR="009E6395" w:rsidRPr="00E06022">
              <w:rPr>
                <w:sz w:val="16"/>
                <w:szCs w:val="16"/>
              </w:rPr>
              <w:t>54,4</w:t>
            </w:r>
          </w:p>
        </w:tc>
        <w:tc>
          <w:tcPr>
            <w:tcW w:w="882" w:type="dxa"/>
            <w:tcBorders>
              <w:top w:val="nil"/>
              <w:left w:val="nil"/>
              <w:bottom w:val="single" w:sz="4" w:space="0" w:color="auto"/>
              <w:right w:val="single" w:sz="4" w:space="0" w:color="auto"/>
            </w:tcBorders>
            <w:shd w:val="clear" w:color="auto" w:fill="auto"/>
            <w:noWrap/>
            <w:vAlign w:val="bottom"/>
            <w:hideMark/>
          </w:tcPr>
          <w:p w14:paraId="50B10942" w14:textId="2806023D" w:rsidR="004336F2" w:rsidRPr="00E06022" w:rsidRDefault="009E6395" w:rsidP="004336F2">
            <w:pPr>
              <w:jc w:val="right"/>
              <w:rPr>
                <w:i/>
                <w:iCs/>
                <w:sz w:val="16"/>
                <w:szCs w:val="16"/>
              </w:rPr>
            </w:pPr>
            <w:r w:rsidRPr="00E06022">
              <w:rPr>
                <w:i/>
                <w:iCs/>
                <w:sz w:val="16"/>
                <w:szCs w:val="16"/>
              </w:rPr>
              <w:t>294,9</w:t>
            </w:r>
          </w:p>
        </w:tc>
        <w:tc>
          <w:tcPr>
            <w:tcW w:w="735" w:type="dxa"/>
            <w:tcBorders>
              <w:top w:val="nil"/>
              <w:left w:val="nil"/>
              <w:bottom w:val="single" w:sz="4" w:space="0" w:color="auto"/>
              <w:right w:val="single" w:sz="4" w:space="0" w:color="auto"/>
            </w:tcBorders>
            <w:shd w:val="clear" w:color="auto" w:fill="auto"/>
            <w:noWrap/>
            <w:vAlign w:val="bottom"/>
            <w:hideMark/>
          </w:tcPr>
          <w:p w14:paraId="32BD1B8B" w14:textId="79A297FA" w:rsidR="004336F2" w:rsidRPr="00E06022" w:rsidRDefault="001E0827" w:rsidP="004336F2">
            <w:pPr>
              <w:jc w:val="right"/>
              <w:rPr>
                <w:sz w:val="16"/>
                <w:szCs w:val="16"/>
              </w:rPr>
            </w:pPr>
            <w:r w:rsidRPr="00E06022">
              <w:rPr>
                <w:sz w:val="16"/>
                <w:szCs w:val="16"/>
              </w:rPr>
              <w:t>1 832,3</w:t>
            </w:r>
          </w:p>
        </w:tc>
        <w:tc>
          <w:tcPr>
            <w:tcW w:w="889" w:type="dxa"/>
            <w:tcBorders>
              <w:top w:val="nil"/>
              <w:left w:val="nil"/>
              <w:bottom w:val="single" w:sz="4" w:space="0" w:color="auto"/>
              <w:right w:val="single" w:sz="4" w:space="0" w:color="auto"/>
            </w:tcBorders>
            <w:shd w:val="clear" w:color="auto" w:fill="auto"/>
            <w:noWrap/>
            <w:vAlign w:val="bottom"/>
            <w:hideMark/>
          </w:tcPr>
          <w:p w14:paraId="1BD672EC" w14:textId="4C552078" w:rsidR="004336F2" w:rsidRPr="00E06022" w:rsidRDefault="001E0827" w:rsidP="004336F2">
            <w:pPr>
              <w:jc w:val="right"/>
              <w:rPr>
                <w:i/>
                <w:iCs/>
                <w:sz w:val="16"/>
                <w:szCs w:val="16"/>
              </w:rPr>
            </w:pPr>
            <w:r w:rsidRPr="00E06022">
              <w:rPr>
                <w:i/>
                <w:iCs/>
                <w:sz w:val="16"/>
                <w:szCs w:val="16"/>
              </w:rPr>
              <w:t>199,6</w:t>
            </w:r>
          </w:p>
        </w:tc>
        <w:tc>
          <w:tcPr>
            <w:tcW w:w="735" w:type="dxa"/>
            <w:tcBorders>
              <w:top w:val="nil"/>
              <w:left w:val="nil"/>
              <w:bottom w:val="single" w:sz="4" w:space="0" w:color="auto"/>
              <w:right w:val="single" w:sz="4" w:space="0" w:color="auto"/>
            </w:tcBorders>
            <w:shd w:val="clear" w:color="auto" w:fill="auto"/>
            <w:noWrap/>
            <w:vAlign w:val="bottom"/>
            <w:hideMark/>
          </w:tcPr>
          <w:p w14:paraId="0D038FE5" w14:textId="1EBB24A2" w:rsidR="004336F2" w:rsidRPr="00E06022" w:rsidRDefault="004336F2" w:rsidP="00506723">
            <w:pPr>
              <w:jc w:val="right"/>
              <w:rPr>
                <w:sz w:val="16"/>
                <w:szCs w:val="16"/>
              </w:rPr>
            </w:pPr>
            <w:r w:rsidRPr="00E06022">
              <w:rPr>
                <w:sz w:val="16"/>
                <w:szCs w:val="16"/>
                <w:lang w:val="ru-RU"/>
              </w:rPr>
              <w:t>-</w:t>
            </w:r>
            <w:r w:rsidR="00506723" w:rsidRPr="00E06022">
              <w:rPr>
                <w:sz w:val="16"/>
                <w:szCs w:val="16"/>
              </w:rPr>
              <w:t>322,1</w:t>
            </w:r>
          </w:p>
        </w:tc>
        <w:tc>
          <w:tcPr>
            <w:tcW w:w="883" w:type="dxa"/>
            <w:tcBorders>
              <w:top w:val="nil"/>
              <w:left w:val="nil"/>
              <w:bottom w:val="single" w:sz="4" w:space="0" w:color="auto"/>
              <w:right w:val="single" w:sz="4" w:space="0" w:color="auto"/>
            </w:tcBorders>
            <w:shd w:val="clear" w:color="auto" w:fill="auto"/>
            <w:noWrap/>
            <w:vAlign w:val="bottom"/>
            <w:hideMark/>
          </w:tcPr>
          <w:p w14:paraId="5CB3F498" w14:textId="2ED5FEA7" w:rsidR="004336F2" w:rsidRPr="00E06022" w:rsidRDefault="00506723" w:rsidP="00506723">
            <w:pPr>
              <w:jc w:val="right"/>
              <w:rPr>
                <w:i/>
                <w:iCs/>
                <w:sz w:val="16"/>
                <w:szCs w:val="16"/>
                <w:lang w:val="ru-RU"/>
              </w:rPr>
            </w:pPr>
            <w:r w:rsidRPr="00E06022">
              <w:rPr>
                <w:i/>
                <w:iCs/>
                <w:sz w:val="16"/>
                <w:szCs w:val="16"/>
                <w:lang w:val="ru-RU"/>
              </w:rPr>
              <w:t>-95,3</w:t>
            </w:r>
          </w:p>
        </w:tc>
        <w:tc>
          <w:tcPr>
            <w:tcW w:w="734" w:type="dxa"/>
            <w:tcBorders>
              <w:top w:val="nil"/>
              <w:left w:val="nil"/>
              <w:bottom w:val="single" w:sz="4" w:space="0" w:color="auto"/>
              <w:right w:val="single" w:sz="4" w:space="0" w:color="auto"/>
            </w:tcBorders>
            <w:shd w:val="clear" w:color="auto" w:fill="auto"/>
            <w:noWrap/>
            <w:vAlign w:val="bottom"/>
            <w:hideMark/>
          </w:tcPr>
          <w:p w14:paraId="7EBB5217" w14:textId="23CFC3BB" w:rsidR="004336F2" w:rsidRPr="00E06022" w:rsidRDefault="00D916A5" w:rsidP="004336F2">
            <w:pPr>
              <w:jc w:val="right"/>
              <w:rPr>
                <w:sz w:val="16"/>
                <w:szCs w:val="16"/>
              </w:rPr>
            </w:pPr>
            <w:r w:rsidRPr="00E06022">
              <w:rPr>
                <w:sz w:val="16"/>
                <w:szCs w:val="16"/>
              </w:rPr>
              <w:t>85,0</w:t>
            </w:r>
          </w:p>
        </w:tc>
        <w:tc>
          <w:tcPr>
            <w:tcW w:w="889" w:type="dxa"/>
            <w:tcBorders>
              <w:top w:val="nil"/>
              <w:left w:val="nil"/>
              <w:bottom w:val="single" w:sz="4" w:space="0" w:color="auto"/>
              <w:right w:val="single" w:sz="4" w:space="0" w:color="auto"/>
            </w:tcBorders>
            <w:shd w:val="clear" w:color="auto" w:fill="auto"/>
            <w:noWrap/>
            <w:vAlign w:val="bottom"/>
            <w:hideMark/>
          </w:tcPr>
          <w:p w14:paraId="73494B9E" w14:textId="0B645F3B" w:rsidR="004336F2" w:rsidRPr="00E06022" w:rsidRDefault="00D916A5" w:rsidP="004336F2">
            <w:pPr>
              <w:jc w:val="right"/>
              <w:rPr>
                <w:i/>
                <w:iCs/>
                <w:sz w:val="16"/>
                <w:szCs w:val="16"/>
              </w:rPr>
            </w:pPr>
            <w:r w:rsidRPr="00E06022">
              <w:rPr>
                <w:i/>
                <w:iCs/>
                <w:sz w:val="16"/>
                <w:szCs w:val="16"/>
              </w:rPr>
              <w:t>67,7</w:t>
            </w:r>
          </w:p>
        </w:tc>
      </w:tr>
      <w:tr w:rsidR="00E644D3" w:rsidRPr="00E06022" w14:paraId="1F54AA64" w14:textId="77777777" w:rsidTr="003804F1">
        <w:trPr>
          <w:trHeight w:val="407"/>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7B04D03F" w14:textId="77777777" w:rsidR="004336F2" w:rsidRPr="00E06022" w:rsidRDefault="004336F2" w:rsidP="004336F2">
            <w:pPr>
              <w:rPr>
                <w:sz w:val="16"/>
                <w:szCs w:val="16"/>
                <w:lang w:val="ru-RU"/>
              </w:rPr>
            </w:pPr>
            <w:r w:rsidRPr="00E06022">
              <w:rPr>
                <w:sz w:val="16"/>
                <w:szCs w:val="16"/>
                <w:lang w:val="ru-RU"/>
              </w:rPr>
              <w:t xml:space="preserve">Dobânzi </w:t>
            </w:r>
          </w:p>
        </w:tc>
        <w:tc>
          <w:tcPr>
            <w:tcW w:w="732" w:type="dxa"/>
            <w:tcBorders>
              <w:top w:val="nil"/>
              <w:left w:val="nil"/>
              <w:bottom w:val="single" w:sz="4" w:space="0" w:color="auto"/>
              <w:right w:val="single" w:sz="4" w:space="0" w:color="auto"/>
            </w:tcBorders>
            <w:shd w:val="clear" w:color="auto" w:fill="auto"/>
            <w:noWrap/>
            <w:vAlign w:val="bottom"/>
            <w:hideMark/>
          </w:tcPr>
          <w:p w14:paraId="02B5FB06" w14:textId="6344B51E" w:rsidR="004336F2" w:rsidRPr="00E06022" w:rsidRDefault="0028649A" w:rsidP="004336F2">
            <w:pPr>
              <w:jc w:val="right"/>
              <w:rPr>
                <w:sz w:val="16"/>
                <w:szCs w:val="16"/>
                <w:lang w:val="ru-RU"/>
              </w:rPr>
            </w:pPr>
            <w:r w:rsidRPr="00E06022">
              <w:rPr>
                <w:sz w:val="16"/>
                <w:szCs w:val="16"/>
                <w:lang w:val="ru-RU"/>
              </w:rPr>
              <w:t>2 126,0</w:t>
            </w:r>
          </w:p>
        </w:tc>
        <w:tc>
          <w:tcPr>
            <w:tcW w:w="890" w:type="dxa"/>
            <w:tcBorders>
              <w:top w:val="nil"/>
              <w:left w:val="nil"/>
              <w:bottom w:val="single" w:sz="4" w:space="0" w:color="auto"/>
              <w:right w:val="single" w:sz="4" w:space="0" w:color="auto"/>
            </w:tcBorders>
            <w:shd w:val="clear" w:color="auto" w:fill="auto"/>
            <w:noWrap/>
            <w:vAlign w:val="bottom"/>
            <w:hideMark/>
          </w:tcPr>
          <w:p w14:paraId="1A6BCBA8"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3470A189" w14:textId="377D1F56" w:rsidR="004336F2" w:rsidRPr="00E06022" w:rsidRDefault="009E6395" w:rsidP="004336F2">
            <w:pPr>
              <w:jc w:val="right"/>
              <w:rPr>
                <w:sz w:val="16"/>
                <w:szCs w:val="16"/>
              </w:rPr>
            </w:pPr>
            <w:r w:rsidRPr="00E06022">
              <w:rPr>
                <w:sz w:val="16"/>
                <w:szCs w:val="16"/>
              </w:rPr>
              <w:t>1 917,7</w:t>
            </w:r>
          </w:p>
        </w:tc>
        <w:tc>
          <w:tcPr>
            <w:tcW w:w="882" w:type="dxa"/>
            <w:tcBorders>
              <w:top w:val="nil"/>
              <w:left w:val="nil"/>
              <w:bottom w:val="single" w:sz="4" w:space="0" w:color="auto"/>
              <w:right w:val="single" w:sz="4" w:space="0" w:color="auto"/>
            </w:tcBorders>
            <w:shd w:val="clear" w:color="auto" w:fill="auto"/>
            <w:noWrap/>
            <w:vAlign w:val="bottom"/>
            <w:hideMark/>
          </w:tcPr>
          <w:p w14:paraId="5FF1C368"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58E2674A" w14:textId="46EA26E6" w:rsidR="004336F2" w:rsidRPr="00E06022" w:rsidRDefault="001E0827" w:rsidP="004336F2">
            <w:pPr>
              <w:jc w:val="right"/>
              <w:rPr>
                <w:sz w:val="16"/>
                <w:szCs w:val="16"/>
              </w:rPr>
            </w:pPr>
            <w:r w:rsidRPr="00E06022">
              <w:rPr>
                <w:sz w:val="16"/>
                <w:szCs w:val="16"/>
              </w:rPr>
              <w:t>1 897,3</w:t>
            </w:r>
          </w:p>
        </w:tc>
        <w:tc>
          <w:tcPr>
            <w:tcW w:w="889" w:type="dxa"/>
            <w:tcBorders>
              <w:top w:val="nil"/>
              <w:left w:val="nil"/>
              <w:bottom w:val="single" w:sz="4" w:space="0" w:color="auto"/>
              <w:right w:val="single" w:sz="4" w:space="0" w:color="auto"/>
            </w:tcBorders>
            <w:shd w:val="clear" w:color="auto" w:fill="auto"/>
            <w:noWrap/>
            <w:vAlign w:val="bottom"/>
            <w:hideMark/>
          </w:tcPr>
          <w:p w14:paraId="00A15B0D"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492EBB0B" w14:textId="76FC3861" w:rsidR="004336F2" w:rsidRPr="00E06022" w:rsidRDefault="004336F2" w:rsidP="00506723">
            <w:pPr>
              <w:jc w:val="right"/>
              <w:rPr>
                <w:sz w:val="16"/>
                <w:szCs w:val="16"/>
              </w:rPr>
            </w:pPr>
            <w:r w:rsidRPr="00E06022">
              <w:rPr>
                <w:sz w:val="16"/>
                <w:szCs w:val="16"/>
                <w:lang w:val="ru-RU"/>
              </w:rPr>
              <w:t>-</w:t>
            </w:r>
            <w:r w:rsidR="00506723" w:rsidRPr="00E06022">
              <w:rPr>
                <w:sz w:val="16"/>
                <w:szCs w:val="16"/>
              </w:rPr>
              <w:t>20,4</w:t>
            </w:r>
          </w:p>
        </w:tc>
        <w:tc>
          <w:tcPr>
            <w:tcW w:w="883" w:type="dxa"/>
            <w:tcBorders>
              <w:top w:val="nil"/>
              <w:left w:val="nil"/>
              <w:bottom w:val="single" w:sz="4" w:space="0" w:color="auto"/>
              <w:right w:val="single" w:sz="4" w:space="0" w:color="auto"/>
            </w:tcBorders>
            <w:shd w:val="clear" w:color="auto" w:fill="auto"/>
            <w:noWrap/>
            <w:vAlign w:val="bottom"/>
            <w:hideMark/>
          </w:tcPr>
          <w:p w14:paraId="20CA6D1D"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4" w:type="dxa"/>
            <w:tcBorders>
              <w:top w:val="nil"/>
              <w:left w:val="nil"/>
              <w:bottom w:val="single" w:sz="4" w:space="0" w:color="auto"/>
              <w:right w:val="single" w:sz="4" w:space="0" w:color="auto"/>
            </w:tcBorders>
            <w:shd w:val="clear" w:color="auto" w:fill="auto"/>
            <w:noWrap/>
            <w:vAlign w:val="bottom"/>
            <w:hideMark/>
          </w:tcPr>
          <w:p w14:paraId="10C8C7DB" w14:textId="3E170EC5" w:rsidR="004336F2" w:rsidRPr="00E06022" w:rsidRDefault="00D916A5" w:rsidP="004336F2">
            <w:pPr>
              <w:jc w:val="right"/>
              <w:rPr>
                <w:sz w:val="16"/>
                <w:szCs w:val="16"/>
              </w:rPr>
            </w:pPr>
            <w:r w:rsidRPr="00E06022">
              <w:rPr>
                <w:sz w:val="16"/>
                <w:szCs w:val="16"/>
              </w:rPr>
              <w:t>98,9</w:t>
            </w:r>
          </w:p>
        </w:tc>
        <w:tc>
          <w:tcPr>
            <w:tcW w:w="889" w:type="dxa"/>
            <w:tcBorders>
              <w:top w:val="nil"/>
              <w:left w:val="nil"/>
              <w:bottom w:val="single" w:sz="4" w:space="0" w:color="auto"/>
              <w:right w:val="single" w:sz="4" w:space="0" w:color="auto"/>
            </w:tcBorders>
            <w:shd w:val="clear" w:color="auto" w:fill="auto"/>
            <w:noWrap/>
            <w:vAlign w:val="bottom"/>
            <w:hideMark/>
          </w:tcPr>
          <w:p w14:paraId="01A7D9A1" w14:textId="77777777" w:rsidR="004336F2" w:rsidRPr="00E06022" w:rsidRDefault="004336F2" w:rsidP="004336F2">
            <w:pPr>
              <w:jc w:val="right"/>
              <w:rPr>
                <w:i/>
                <w:iCs/>
                <w:sz w:val="16"/>
                <w:szCs w:val="16"/>
                <w:lang w:val="ru-RU"/>
              </w:rPr>
            </w:pPr>
            <w:r w:rsidRPr="00E06022">
              <w:rPr>
                <w:i/>
                <w:iCs/>
                <w:sz w:val="16"/>
                <w:szCs w:val="16"/>
                <w:lang w:val="ru-RU"/>
              </w:rPr>
              <w:t> </w:t>
            </w:r>
          </w:p>
        </w:tc>
      </w:tr>
      <w:tr w:rsidR="00E644D3" w:rsidRPr="00E06022" w14:paraId="4E16C2FB" w14:textId="77777777" w:rsidTr="003804F1">
        <w:trPr>
          <w:trHeight w:val="425"/>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0E197AF3" w14:textId="6D896F99" w:rsidR="004336F2" w:rsidRPr="00F33616" w:rsidRDefault="00F33616" w:rsidP="004336F2">
            <w:pPr>
              <w:rPr>
                <w:sz w:val="16"/>
                <w:szCs w:val="16"/>
                <w:lang w:val="ro-MD"/>
              </w:rPr>
            </w:pPr>
            <w:r>
              <w:rPr>
                <w:sz w:val="16"/>
                <w:szCs w:val="16"/>
                <w:lang w:val="ro-MD"/>
              </w:rPr>
              <w:t>Subvenții</w:t>
            </w:r>
          </w:p>
        </w:tc>
        <w:tc>
          <w:tcPr>
            <w:tcW w:w="732" w:type="dxa"/>
            <w:tcBorders>
              <w:top w:val="nil"/>
              <w:left w:val="nil"/>
              <w:bottom w:val="single" w:sz="4" w:space="0" w:color="auto"/>
              <w:right w:val="single" w:sz="4" w:space="0" w:color="auto"/>
            </w:tcBorders>
            <w:shd w:val="clear" w:color="auto" w:fill="auto"/>
            <w:noWrap/>
            <w:vAlign w:val="bottom"/>
            <w:hideMark/>
          </w:tcPr>
          <w:p w14:paraId="028E793C" w14:textId="2354EB39" w:rsidR="004336F2" w:rsidRPr="00E06022" w:rsidRDefault="0028649A" w:rsidP="004336F2">
            <w:pPr>
              <w:jc w:val="right"/>
              <w:rPr>
                <w:sz w:val="16"/>
                <w:szCs w:val="16"/>
                <w:lang w:val="ru-RU"/>
              </w:rPr>
            </w:pPr>
            <w:r w:rsidRPr="00E06022">
              <w:rPr>
                <w:sz w:val="16"/>
                <w:szCs w:val="16"/>
                <w:lang w:val="ru-RU"/>
              </w:rPr>
              <w:t>3 449,2</w:t>
            </w:r>
          </w:p>
        </w:tc>
        <w:tc>
          <w:tcPr>
            <w:tcW w:w="890" w:type="dxa"/>
            <w:tcBorders>
              <w:top w:val="nil"/>
              <w:left w:val="nil"/>
              <w:bottom w:val="single" w:sz="4" w:space="0" w:color="auto"/>
              <w:right w:val="single" w:sz="4" w:space="0" w:color="auto"/>
            </w:tcBorders>
            <w:shd w:val="clear" w:color="auto" w:fill="auto"/>
            <w:noWrap/>
            <w:vAlign w:val="bottom"/>
            <w:hideMark/>
          </w:tcPr>
          <w:p w14:paraId="2ECDB06D" w14:textId="25254109" w:rsidR="004336F2" w:rsidRPr="00E06022" w:rsidRDefault="0028649A" w:rsidP="004336F2">
            <w:pPr>
              <w:jc w:val="right"/>
              <w:rPr>
                <w:i/>
                <w:iCs/>
                <w:sz w:val="16"/>
                <w:szCs w:val="16"/>
                <w:lang w:val="ru-RU"/>
              </w:rPr>
            </w:pPr>
            <w:r w:rsidRPr="00E06022">
              <w:rPr>
                <w:i/>
                <w:iCs/>
                <w:sz w:val="16"/>
                <w:szCs w:val="16"/>
                <w:lang w:val="ru-RU"/>
              </w:rPr>
              <w:t>32,7</w:t>
            </w:r>
          </w:p>
        </w:tc>
        <w:tc>
          <w:tcPr>
            <w:tcW w:w="732" w:type="dxa"/>
            <w:tcBorders>
              <w:top w:val="nil"/>
              <w:left w:val="nil"/>
              <w:bottom w:val="single" w:sz="4" w:space="0" w:color="auto"/>
              <w:right w:val="single" w:sz="4" w:space="0" w:color="auto"/>
            </w:tcBorders>
            <w:shd w:val="clear" w:color="auto" w:fill="auto"/>
            <w:noWrap/>
            <w:vAlign w:val="bottom"/>
            <w:hideMark/>
          </w:tcPr>
          <w:p w14:paraId="23F61B95" w14:textId="36D4E9C1" w:rsidR="004336F2" w:rsidRPr="00E06022" w:rsidRDefault="009E6395" w:rsidP="004336F2">
            <w:pPr>
              <w:jc w:val="right"/>
              <w:rPr>
                <w:sz w:val="16"/>
                <w:szCs w:val="16"/>
              </w:rPr>
            </w:pPr>
            <w:r w:rsidRPr="00E06022">
              <w:rPr>
                <w:sz w:val="16"/>
                <w:szCs w:val="16"/>
              </w:rPr>
              <w:t>3 620,8</w:t>
            </w:r>
          </w:p>
        </w:tc>
        <w:tc>
          <w:tcPr>
            <w:tcW w:w="882" w:type="dxa"/>
            <w:tcBorders>
              <w:top w:val="nil"/>
              <w:left w:val="nil"/>
              <w:bottom w:val="single" w:sz="4" w:space="0" w:color="auto"/>
              <w:right w:val="single" w:sz="4" w:space="0" w:color="auto"/>
            </w:tcBorders>
            <w:shd w:val="clear" w:color="auto" w:fill="auto"/>
            <w:noWrap/>
            <w:vAlign w:val="bottom"/>
            <w:hideMark/>
          </w:tcPr>
          <w:p w14:paraId="338CEB06" w14:textId="68C723CC" w:rsidR="004336F2" w:rsidRPr="00E06022" w:rsidRDefault="009E6395" w:rsidP="004336F2">
            <w:pPr>
              <w:jc w:val="right"/>
              <w:rPr>
                <w:i/>
                <w:iCs/>
                <w:sz w:val="16"/>
                <w:szCs w:val="16"/>
              </w:rPr>
            </w:pPr>
            <w:r w:rsidRPr="00E06022">
              <w:rPr>
                <w:i/>
                <w:iCs/>
                <w:sz w:val="16"/>
                <w:szCs w:val="16"/>
              </w:rPr>
              <w:t>36,6</w:t>
            </w:r>
          </w:p>
        </w:tc>
        <w:tc>
          <w:tcPr>
            <w:tcW w:w="735" w:type="dxa"/>
            <w:tcBorders>
              <w:top w:val="nil"/>
              <w:left w:val="nil"/>
              <w:bottom w:val="single" w:sz="4" w:space="0" w:color="auto"/>
              <w:right w:val="single" w:sz="4" w:space="0" w:color="auto"/>
            </w:tcBorders>
            <w:shd w:val="clear" w:color="auto" w:fill="auto"/>
            <w:noWrap/>
            <w:vAlign w:val="bottom"/>
            <w:hideMark/>
          </w:tcPr>
          <w:p w14:paraId="402116BD" w14:textId="0185D1CA" w:rsidR="004336F2" w:rsidRPr="00E06022" w:rsidRDefault="001E0827" w:rsidP="004336F2">
            <w:pPr>
              <w:jc w:val="right"/>
              <w:rPr>
                <w:sz w:val="16"/>
                <w:szCs w:val="16"/>
              </w:rPr>
            </w:pPr>
            <w:r w:rsidRPr="00E06022">
              <w:rPr>
                <w:sz w:val="16"/>
                <w:szCs w:val="16"/>
              </w:rPr>
              <w:t>3 344,1</w:t>
            </w:r>
          </w:p>
        </w:tc>
        <w:tc>
          <w:tcPr>
            <w:tcW w:w="889" w:type="dxa"/>
            <w:tcBorders>
              <w:top w:val="nil"/>
              <w:left w:val="nil"/>
              <w:bottom w:val="single" w:sz="4" w:space="0" w:color="auto"/>
              <w:right w:val="single" w:sz="4" w:space="0" w:color="auto"/>
            </w:tcBorders>
            <w:shd w:val="clear" w:color="auto" w:fill="auto"/>
            <w:noWrap/>
            <w:vAlign w:val="bottom"/>
            <w:hideMark/>
          </w:tcPr>
          <w:p w14:paraId="507232C7" w14:textId="68E01773" w:rsidR="004336F2" w:rsidRPr="00E06022" w:rsidRDefault="001E0827" w:rsidP="004336F2">
            <w:pPr>
              <w:jc w:val="right"/>
              <w:rPr>
                <w:i/>
                <w:iCs/>
                <w:sz w:val="16"/>
                <w:szCs w:val="16"/>
              </w:rPr>
            </w:pPr>
            <w:r w:rsidRPr="00E06022">
              <w:rPr>
                <w:i/>
                <w:iCs/>
                <w:sz w:val="16"/>
                <w:szCs w:val="16"/>
              </w:rPr>
              <w:t>33,4</w:t>
            </w:r>
          </w:p>
        </w:tc>
        <w:tc>
          <w:tcPr>
            <w:tcW w:w="735" w:type="dxa"/>
            <w:tcBorders>
              <w:top w:val="nil"/>
              <w:left w:val="nil"/>
              <w:bottom w:val="single" w:sz="4" w:space="0" w:color="auto"/>
              <w:right w:val="single" w:sz="4" w:space="0" w:color="auto"/>
            </w:tcBorders>
            <w:shd w:val="clear" w:color="auto" w:fill="auto"/>
            <w:noWrap/>
            <w:vAlign w:val="bottom"/>
            <w:hideMark/>
          </w:tcPr>
          <w:p w14:paraId="4812E3D8" w14:textId="5C148C32" w:rsidR="004336F2" w:rsidRPr="00E06022" w:rsidRDefault="00506723" w:rsidP="00506723">
            <w:pPr>
              <w:jc w:val="right"/>
              <w:rPr>
                <w:sz w:val="16"/>
                <w:szCs w:val="16"/>
                <w:lang w:val="ru-RU"/>
              </w:rPr>
            </w:pPr>
            <w:r w:rsidRPr="00E06022">
              <w:rPr>
                <w:sz w:val="16"/>
                <w:szCs w:val="16"/>
                <w:lang w:val="ru-RU"/>
              </w:rPr>
              <w:t>-276,7</w:t>
            </w:r>
          </w:p>
        </w:tc>
        <w:tc>
          <w:tcPr>
            <w:tcW w:w="883" w:type="dxa"/>
            <w:tcBorders>
              <w:top w:val="nil"/>
              <w:left w:val="nil"/>
              <w:bottom w:val="single" w:sz="4" w:space="0" w:color="auto"/>
              <w:right w:val="single" w:sz="4" w:space="0" w:color="auto"/>
            </w:tcBorders>
            <w:shd w:val="clear" w:color="auto" w:fill="auto"/>
            <w:noWrap/>
            <w:vAlign w:val="bottom"/>
            <w:hideMark/>
          </w:tcPr>
          <w:p w14:paraId="17BBB05C" w14:textId="6A177346"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3,2</w:t>
            </w:r>
          </w:p>
        </w:tc>
        <w:tc>
          <w:tcPr>
            <w:tcW w:w="734" w:type="dxa"/>
            <w:tcBorders>
              <w:top w:val="nil"/>
              <w:left w:val="nil"/>
              <w:bottom w:val="single" w:sz="4" w:space="0" w:color="auto"/>
              <w:right w:val="single" w:sz="4" w:space="0" w:color="auto"/>
            </w:tcBorders>
            <w:shd w:val="clear" w:color="auto" w:fill="auto"/>
            <w:noWrap/>
            <w:vAlign w:val="bottom"/>
            <w:hideMark/>
          </w:tcPr>
          <w:p w14:paraId="16697990" w14:textId="6B61104D" w:rsidR="004336F2" w:rsidRPr="00E06022" w:rsidRDefault="00D916A5" w:rsidP="004336F2">
            <w:pPr>
              <w:jc w:val="right"/>
              <w:rPr>
                <w:sz w:val="16"/>
                <w:szCs w:val="16"/>
              </w:rPr>
            </w:pPr>
            <w:r w:rsidRPr="00E06022">
              <w:rPr>
                <w:sz w:val="16"/>
                <w:szCs w:val="16"/>
              </w:rPr>
              <w:t>92,4</w:t>
            </w:r>
          </w:p>
        </w:tc>
        <w:tc>
          <w:tcPr>
            <w:tcW w:w="889" w:type="dxa"/>
            <w:tcBorders>
              <w:top w:val="nil"/>
              <w:left w:val="nil"/>
              <w:bottom w:val="single" w:sz="4" w:space="0" w:color="auto"/>
              <w:right w:val="single" w:sz="4" w:space="0" w:color="auto"/>
            </w:tcBorders>
            <w:shd w:val="clear" w:color="auto" w:fill="auto"/>
            <w:noWrap/>
            <w:vAlign w:val="bottom"/>
            <w:hideMark/>
          </w:tcPr>
          <w:p w14:paraId="67694F5E" w14:textId="70F62557" w:rsidR="004336F2" w:rsidRPr="00E06022" w:rsidRDefault="00D916A5" w:rsidP="004336F2">
            <w:pPr>
              <w:jc w:val="right"/>
              <w:rPr>
                <w:i/>
                <w:iCs/>
                <w:sz w:val="16"/>
                <w:szCs w:val="16"/>
              </w:rPr>
            </w:pPr>
            <w:r w:rsidRPr="00E06022">
              <w:rPr>
                <w:i/>
                <w:iCs/>
                <w:sz w:val="16"/>
                <w:szCs w:val="16"/>
              </w:rPr>
              <w:t>91,3</w:t>
            </w:r>
          </w:p>
        </w:tc>
      </w:tr>
      <w:tr w:rsidR="00E644D3" w:rsidRPr="00E06022" w14:paraId="66CE6618" w14:textId="77777777" w:rsidTr="003804F1">
        <w:trPr>
          <w:trHeight w:val="460"/>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5A42FE5C" w14:textId="77777777" w:rsidR="004336F2" w:rsidRPr="00E06022" w:rsidRDefault="004336F2" w:rsidP="004336F2">
            <w:pPr>
              <w:rPr>
                <w:sz w:val="16"/>
                <w:szCs w:val="16"/>
                <w:lang w:val="ru-RU"/>
              </w:rPr>
            </w:pPr>
            <w:r w:rsidRPr="00E06022">
              <w:rPr>
                <w:sz w:val="16"/>
                <w:szCs w:val="16"/>
                <w:lang w:val="ru-RU"/>
              </w:rPr>
              <w:t>Granturi acordate</w:t>
            </w:r>
          </w:p>
        </w:tc>
        <w:tc>
          <w:tcPr>
            <w:tcW w:w="732" w:type="dxa"/>
            <w:tcBorders>
              <w:top w:val="nil"/>
              <w:left w:val="nil"/>
              <w:bottom w:val="single" w:sz="4" w:space="0" w:color="auto"/>
              <w:right w:val="single" w:sz="4" w:space="0" w:color="auto"/>
            </w:tcBorders>
            <w:shd w:val="clear" w:color="auto" w:fill="auto"/>
            <w:noWrap/>
            <w:vAlign w:val="bottom"/>
            <w:hideMark/>
          </w:tcPr>
          <w:p w14:paraId="5724EDD5" w14:textId="2C0431A1" w:rsidR="004336F2" w:rsidRPr="00E06022" w:rsidRDefault="0028649A" w:rsidP="004336F2">
            <w:pPr>
              <w:jc w:val="right"/>
              <w:rPr>
                <w:sz w:val="16"/>
                <w:szCs w:val="16"/>
                <w:lang w:val="ru-RU"/>
              </w:rPr>
            </w:pPr>
            <w:r w:rsidRPr="00E06022">
              <w:rPr>
                <w:sz w:val="16"/>
                <w:szCs w:val="16"/>
                <w:lang w:val="ru-RU"/>
              </w:rPr>
              <w:t>762,2</w:t>
            </w:r>
          </w:p>
        </w:tc>
        <w:tc>
          <w:tcPr>
            <w:tcW w:w="890" w:type="dxa"/>
            <w:tcBorders>
              <w:top w:val="nil"/>
              <w:left w:val="nil"/>
              <w:bottom w:val="single" w:sz="4" w:space="0" w:color="auto"/>
              <w:right w:val="single" w:sz="4" w:space="0" w:color="auto"/>
            </w:tcBorders>
            <w:shd w:val="clear" w:color="auto" w:fill="auto"/>
            <w:noWrap/>
            <w:vAlign w:val="bottom"/>
            <w:hideMark/>
          </w:tcPr>
          <w:p w14:paraId="3EC4D920" w14:textId="6A7114F5" w:rsidR="004336F2" w:rsidRPr="00E06022" w:rsidRDefault="0028649A" w:rsidP="004336F2">
            <w:pPr>
              <w:jc w:val="right"/>
              <w:rPr>
                <w:i/>
                <w:iCs/>
                <w:sz w:val="16"/>
                <w:szCs w:val="16"/>
                <w:lang w:val="ru-RU"/>
              </w:rPr>
            </w:pPr>
            <w:r w:rsidRPr="00E06022">
              <w:rPr>
                <w:i/>
                <w:iCs/>
                <w:sz w:val="16"/>
                <w:szCs w:val="16"/>
                <w:lang w:val="ru-RU"/>
              </w:rPr>
              <w:t>6,6</w:t>
            </w:r>
          </w:p>
        </w:tc>
        <w:tc>
          <w:tcPr>
            <w:tcW w:w="732" w:type="dxa"/>
            <w:tcBorders>
              <w:top w:val="nil"/>
              <w:left w:val="nil"/>
              <w:bottom w:val="single" w:sz="4" w:space="0" w:color="auto"/>
              <w:right w:val="single" w:sz="4" w:space="0" w:color="auto"/>
            </w:tcBorders>
            <w:shd w:val="clear" w:color="auto" w:fill="auto"/>
            <w:noWrap/>
            <w:vAlign w:val="bottom"/>
            <w:hideMark/>
          </w:tcPr>
          <w:p w14:paraId="20CA64D0" w14:textId="47221926" w:rsidR="004336F2" w:rsidRPr="00E06022" w:rsidRDefault="009E6395" w:rsidP="004336F2">
            <w:pPr>
              <w:jc w:val="right"/>
              <w:rPr>
                <w:sz w:val="16"/>
                <w:szCs w:val="16"/>
              </w:rPr>
            </w:pPr>
            <w:r w:rsidRPr="00E06022">
              <w:rPr>
                <w:sz w:val="16"/>
                <w:szCs w:val="16"/>
              </w:rPr>
              <w:t>748,8</w:t>
            </w:r>
          </w:p>
        </w:tc>
        <w:tc>
          <w:tcPr>
            <w:tcW w:w="882" w:type="dxa"/>
            <w:tcBorders>
              <w:top w:val="nil"/>
              <w:left w:val="nil"/>
              <w:bottom w:val="single" w:sz="4" w:space="0" w:color="auto"/>
              <w:right w:val="single" w:sz="4" w:space="0" w:color="auto"/>
            </w:tcBorders>
            <w:shd w:val="clear" w:color="auto" w:fill="auto"/>
            <w:noWrap/>
            <w:vAlign w:val="bottom"/>
            <w:hideMark/>
          </w:tcPr>
          <w:p w14:paraId="0F8A3E48" w14:textId="411FA840" w:rsidR="004336F2" w:rsidRPr="00E06022" w:rsidRDefault="009E6395" w:rsidP="004336F2">
            <w:pPr>
              <w:jc w:val="right"/>
              <w:rPr>
                <w:i/>
                <w:iCs/>
                <w:sz w:val="16"/>
                <w:szCs w:val="16"/>
              </w:rPr>
            </w:pPr>
            <w:r w:rsidRPr="00E06022">
              <w:rPr>
                <w:i/>
                <w:iCs/>
                <w:sz w:val="16"/>
                <w:szCs w:val="16"/>
              </w:rPr>
              <w:t>9,3</w:t>
            </w:r>
          </w:p>
        </w:tc>
        <w:tc>
          <w:tcPr>
            <w:tcW w:w="735" w:type="dxa"/>
            <w:tcBorders>
              <w:top w:val="nil"/>
              <w:left w:val="nil"/>
              <w:bottom w:val="single" w:sz="4" w:space="0" w:color="auto"/>
              <w:right w:val="single" w:sz="4" w:space="0" w:color="auto"/>
            </w:tcBorders>
            <w:shd w:val="clear" w:color="auto" w:fill="auto"/>
            <w:noWrap/>
            <w:vAlign w:val="bottom"/>
            <w:hideMark/>
          </w:tcPr>
          <w:p w14:paraId="458404E8" w14:textId="582964AE" w:rsidR="004336F2" w:rsidRPr="00E06022" w:rsidRDefault="001E0827" w:rsidP="004336F2">
            <w:pPr>
              <w:jc w:val="right"/>
              <w:rPr>
                <w:sz w:val="16"/>
                <w:szCs w:val="16"/>
              </w:rPr>
            </w:pPr>
            <w:r w:rsidRPr="00E06022">
              <w:rPr>
                <w:sz w:val="16"/>
                <w:szCs w:val="16"/>
              </w:rPr>
              <w:t>688,6</w:t>
            </w:r>
          </w:p>
        </w:tc>
        <w:tc>
          <w:tcPr>
            <w:tcW w:w="889" w:type="dxa"/>
            <w:tcBorders>
              <w:top w:val="nil"/>
              <w:left w:val="nil"/>
              <w:bottom w:val="single" w:sz="4" w:space="0" w:color="auto"/>
              <w:right w:val="single" w:sz="4" w:space="0" w:color="auto"/>
            </w:tcBorders>
            <w:shd w:val="clear" w:color="auto" w:fill="auto"/>
            <w:noWrap/>
            <w:vAlign w:val="bottom"/>
            <w:hideMark/>
          </w:tcPr>
          <w:p w14:paraId="74BD0D52" w14:textId="44DE59D6" w:rsidR="004336F2" w:rsidRPr="00E06022" w:rsidRDefault="001E0827" w:rsidP="004336F2">
            <w:pPr>
              <w:jc w:val="right"/>
              <w:rPr>
                <w:i/>
                <w:iCs/>
                <w:sz w:val="16"/>
                <w:szCs w:val="16"/>
              </w:rPr>
            </w:pPr>
            <w:r w:rsidRPr="00E06022">
              <w:rPr>
                <w:i/>
                <w:iCs/>
                <w:sz w:val="16"/>
                <w:szCs w:val="16"/>
              </w:rPr>
              <w:t>5,1</w:t>
            </w:r>
          </w:p>
        </w:tc>
        <w:tc>
          <w:tcPr>
            <w:tcW w:w="735" w:type="dxa"/>
            <w:tcBorders>
              <w:top w:val="nil"/>
              <w:left w:val="nil"/>
              <w:bottom w:val="single" w:sz="4" w:space="0" w:color="auto"/>
              <w:right w:val="single" w:sz="4" w:space="0" w:color="auto"/>
            </w:tcBorders>
            <w:shd w:val="clear" w:color="auto" w:fill="auto"/>
            <w:noWrap/>
            <w:vAlign w:val="bottom"/>
            <w:hideMark/>
          </w:tcPr>
          <w:p w14:paraId="13B50937" w14:textId="1BC56E43" w:rsidR="004336F2" w:rsidRPr="00E06022" w:rsidRDefault="00506723" w:rsidP="00506723">
            <w:pPr>
              <w:jc w:val="right"/>
              <w:rPr>
                <w:sz w:val="16"/>
                <w:szCs w:val="16"/>
                <w:lang w:val="ru-RU"/>
              </w:rPr>
            </w:pPr>
            <w:r w:rsidRPr="00E06022">
              <w:rPr>
                <w:sz w:val="16"/>
                <w:szCs w:val="16"/>
                <w:lang w:val="ru-RU"/>
              </w:rPr>
              <w:t>-60,2</w:t>
            </w:r>
          </w:p>
        </w:tc>
        <w:tc>
          <w:tcPr>
            <w:tcW w:w="883" w:type="dxa"/>
            <w:tcBorders>
              <w:top w:val="nil"/>
              <w:left w:val="nil"/>
              <w:bottom w:val="single" w:sz="4" w:space="0" w:color="auto"/>
              <w:right w:val="single" w:sz="4" w:space="0" w:color="auto"/>
            </w:tcBorders>
            <w:shd w:val="clear" w:color="auto" w:fill="auto"/>
            <w:noWrap/>
            <w:vAlign w:val="bottom"/>
            <w:hideMark/>
          </w:tcPr>
          <w:p w14:paraId="232F315D" w14:textId="6069F725" w:rsidR="004336F2" w:rsidRPr="00E06022" w:rsidRDefault="004336F2" w:rsidP="00506723">
            <w:pPr>
              <w:jc w:val="right"/>
              <w:rPr>
                <w:i/>
                <w:iCs/>
                <w:sz w:val="16"/>
                <w:szCs w:val="16"/>
              </w:rPr>
            </w:pPr>
            <w:r w:rsidRPr="00E06022">
              <w:rPr>
                <w:i/>
                <w:iCs/>
                <w:sz w:val="16"/>
                <w:szCs w:val="16"/>
                <w:lang w:val="ru-RU"/>
              </w:rPr>
              <w:t>-4,</w:t>
            </w:r>
            <w:r w:rsidR="00506723" w:rsidRPr="00E06022">
              <w:rPr>
                <w:i/>
                <w:iCs/>
                <w:sz w:val="16"/>
                <w:szCs w:val="16"/>
              </w:rPr>
              <w:t>2</w:t>
            </w:r>
          </w:p>
        </w:tc>
        <w:tc>
          <w:tcPr>
            <w:tcW w:w="734" w:type="dxa"/>
            <w:tcBorders>
              <w:top w:val="nil"/>
              <w:left w:val="nil"/>
              <w:bottom w:val="single" w:sz="4" w:space="0" w:color="auto"/>
              <w:right w:val="single" w:sz="4" w:space="0" w:color="auto"/>
            </w:tcBorders>
            <w:shd w:val="clear" w:color="auto" w:fill="auto"/>
            <w:noWrap/>
            <w:vAlign w:val="bottom"/>
            <w:hideMark/>
          </w:tcPr>
          <w:p w14:paraId="648580F8" w14:textId="4E57B3B2" w:rsidR="004336F2" w:rsidRPr="00E06022" w:rsidRDefault="00D916A5" w:rsidP="004336F2">
            <w:pPr>
              <w:jc w:val="right"/>
              <w:rPr>
                <w:sz w:val="16"/>
                <w:szCs w:val="16"/>
              </w:rPr>
            </w:pPr>
            <w:r w:rsidRPr="00E06022">
              <w:rPr>
                <w:sz w:val="16"/>
                <w:szCs w:val="16"/>
              </w:rPr>
              <w:t>92,0</w:t>
            </w:r>
          </w:p>
        </w:tc>
        <w:tc>
          <w:tcPr>
            <w:tcW w:w="889" w:type="dxa"/>
            <w:tcBorders>
              <w:top w:val="nil"/>
              <w:left w:val="nil"/>
              <w:bottom w:val="single" w:sz="4" w:space="0" w:color="auto"/>
              <w:right w:val="single" w:sz="4" w:space="0" w:color="auto"/>
            </w:tcBorders>
            <w:shd w:val="clear" w:color="auto" w:fill="auto"/>
            <w:noWrap/>
            <w:vAlign w:val="bottom"/>
            <w:hideMark/>
          </w:tcPr>
          <w:p w14:paraId="70B18F2B" w14:textId="44B27AF0" w:rsidR="004336F2" w:rsidRPr="00E06022" w:rsidRDefault="00D916A5" w:rsidP="004336F2">
            <w:pPr>
              <w:jc w:val="right"/>
              <w:rPr>
                <w:i/>
                <w:iCs/>
                <w:sz w:val="16"/>
                <w:szCs w:val="16"/>
              </w:rPr>
            </w:pPr>
            <w:r w:rsidRPr="00E06022">
              <w:rPr>
                <w:i/>
                <w:iCs/>
                <w:sz w:val="16"/>
                <w:szCs w:val="16"/>
              </w:rPr>
              <w:t>54,8</w:t>
            </w:r>
          </w:p>
        </w:tc>
      </w:tr>
      <w:tr w:rsidR="00E644D3" w:rsidRPr="00E06022" w14:paraId="374CCD0C" w14:textId="77777777" w:rsidTr="003804F1">
        <w:trPr>
          <w:trHeight w:val="442"/>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172FA221" w14:textId="77777777" w:rsidR="004336F2" w:rsidRPr="00E06022" w:rsidRDefault="004336F2" w:rsidP="004336F2">
            <w:pPr>
              <w:rPr>
                <w:sz w:val="16"/>
                <w:szCs w:val="16"/>
                <w:lang w:val="ru-RU"/>
              </w:rPr>
            </w:pPr>
            <w:r w:rsidRPr="00E06022">
              <w:rPr>
                <w:sz w:val="16"/>
                <w:szCs w:val="16"/>
                <w:lang w:val="ru-RU"/>
              </w:rPr>
              <w:t>Prestații sociale</w:t>
            </w:r>
          </w:p>
        </w:tc>
        <w:tc>
          <w:tcPr>
            <w:tcW w:w="732" w:type="dxa"/>
            <w:tcBorders>
              <w:top w:val="nil"/>
              <w:left w:val="nil"/>
              <w:bottom w:val="single" w:sz="4" w:space="0" w:color="auto"/>
              <w:right w:val="single" w:sz="4" w:space="0" w:color="auto"/>
            </w:tcBorders>
            <w:shd w:val="clear" w:color="auto" w:fill="auto"/>
            <w:noWrap/>
            <w:vAlign w:val="bottom"/>
            <w:hideMark/>
          </w:tcPr>
          <w:p w14:paraId="196B85B0" w14:textId="25F0D1A3" w:rsidR="004336F2" w:rsidRPr="00E06022" w:rsidRDefault="0028649A" w:rsidP="004336F2">
            <w:pPr>
              <w:jc w:val="right"/>
              <w:rPr>
                <w:sz w:val="16"/>
                <w:szCs w:val="16"/>
                <w:lang w:val="ru-RU"/>
              </w:rPr>
            </w:pPr>
            <w:r w:rsidRPr="00E06022">
              <w:rPr>
                <w:sz w:val="16"/>
                <w:szCs w:val="16"/>
                <w:lang w:val="ru-RU"/>
              </w:rPr>
              <w:t>461,4</w:t>
            </w:r>
          </w:p>
        </w:tc>
        <w:tc>
          <w:tcPr>
            <w:tcW w:w="890" w:type="dxa"/>
            <w:tcBorders>
              <w:top w:val="nil"/>
              <w:left w:val="nil"/>
              <w:bottom w:val="single" w:sz="4" w:space="0" w:color="auto"/>
              <w:right w:val="single" w:sz="4" w:space="0" w:color="auto"/>
            </w:tcBorders>
            <w:shd w:val="clear" w:color="auto" w:fill="auto"/>
            <w:noWrap/>
            <w:vAlign w:val="bottom"/>
            <w:hideMark/>
          </w:tcPr>
          <w:p w14:paraId="4CF45F2B"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55F3D13B" w14:textId="6C08D344" w:rsidR="004336F2" w:rsidRPr="00E06022" w:rsidRDefault="009E6395" w:rsidP="004336F2">
            <w:pPr>
              <w:jc w:val="right"/>
              <w:rPr>
                <w:sz w:val="16"/>
                <w:szCs w:val="16"/>
              </w:rPr>
            </w:pPr>
            <w:r w:rsidRPr="00E06022">
              <w:rPr>
                <w:sz w:val="16"/>
                <w:szCs w:val="16"/>
              </w:rPr>
              <w:t>737,9</w:t>
            </w:r>
          </w:p>
        </w:tc>
        <w:tc>
          <w:tcPr>
            <w:tcW w:w="882" w:type="dxa"/>
            <w:tcBorders>
              <w:top w:val="nil"/>
              <w:left w:val="nil"/>
              <w:bottom w:val="single" w:sz="4" w:space="0" w:color="auto"/>
              <w:right w:val="single" w:sz="4" w:space="0" w:color="auto"/>
            </w:tcBorders>
            <w:shd w:val="clear" w:color="auto" w:fill="auto"/>
            <w:noWrap/>
            <w:vAlign w:val="bottom"/>
            <w:hideMark/>
          </w:tcPr>
          <w:p w14:paraId="05AEB1C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19E6137B" w14:textId="2617F6FF" w:rsidR="004336F2" w:rsidRPr="00E06022" w:rsidRDefault="001E0827" w:rsidP="004336F2">
            <w:pPr>
              <w:jc w:val="right"/>
              <w:rPr>
                <w:sz w:val="16"/>
                <w:szCs w:val="16"/>
              </w:rPr>
            </w:pPr>
            <w:r w:rsidRPr="00E06022">
              <w:rPr>
                <w:sz w:val="16"/>
                <w:szCs w:val="16"/>
              </w:rPr>
              <w:t>655,9</w:t>
            </w:r>
          </w:p>
        </w:tc>
        <w:tc>
          <w:tcPr>
            <w:tcW w:w="889" w:type="dxa"/>
            <w:tcBorders>
              <w:top w:val="nil"/>
              <w:left w:val="nil"/>
              <w:bottom w:val="single" w:sz="4" w:space="0" w:color="auto"/>
              <w:right w:val="single" w:sz="4" w:space="0" w:color="auto"/>
            </w:tcBorders>
            <w:shd w:val="clear" w:color="auto" w:fill="auto"/>
            <w:noWrap/>
            <w:vAlign w:val="bottom"/>
            <w:hideMark/>
          </w:tcPr>
          <w:p w14:paraId="2A860B69"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737077AF" w14:textId="590A297D" w:rsidR="004336F2" w:rsidRPr="00E06022" w:rsidRDefault="004336F2" w:rsidP="00506723">
            <w:pPr>
              <w:jc w:val="right"/>
              <w:rPr>
                <w:sz w:val="16"/>
                <w:szCs w:val="16"/>
              </w:rPr>
            </w:pPr>
            <w:r w:rsidRPr="00E06022">
              <w:rPr>
                <w:sz w:val="16"/>
                <w:szCs w:val="16"/>
                <w:lang w:val="ru-RU"/>
              </w:rPr>
              <w:t>-</w:t>
            </w:r>
            <w:r w:rsidR="00506723" w:rsidRPr="00E06022">
              <w:rPr>
                <w:sz w:val="16"/>
                <w:szCs w:val="16"/>
              </w:rPr>
              <w:t>82,0</w:t>
            </w:r>
          </w:p>
        </w:tc>
        <w:tc>
          <w:tcPr>
            <w:tcW w:w="883" w:type="dxa"/>
            <w:tcBorders>
              <w:top w:val="nil"/>
              <w:left w:val="nil"/>
              <w:bottom w:val="single" w:sz="4" w:space="0" w:color="auto"/>
              <w:right w:val="single" w:sz="4" w:space="0" w:color="auto"/>
            </w:tcBorders>
            <w:shd w:val="clear" w:color="auto" w:fill="auto"/>
            <w:noWrap/>
            <w:vAlign w:val="bottom"/>
            <w:hideMark/>
          </w:tcPr>
          <w:p w14:paraId="3CAC6BC9"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4" w:type="dxa"/>
            <w:tcBorders>
              <w:top w:val="nil"/>
              <w:left w:val="nil"/>
              <w:bottom w:val="single" w:sz="4" w:space="0" w:color="auto"/>
              <w:right w:val="single" w:sz="4" w:space="0" w:color="auto"/>
            </w:tcBorders>
            <w:shd w:val="clear" w:color="auto" w:fill="auto"/>
            <w:noWrap/>
            <w:vAlign w:val="bottom"/>
            <w:hideMark/>
          </w:tcPr>
          <w:p w14:paraId="3DAFD78F" w14:textId="5C6A829D" w:rsidR="004336F2" w:rsidRPr="00E06022" w:rsidRDefault="00D916A5" w:rsidP="004336F2">
            <w:pPr>
              <w:jc w:val="right"/>
              <w:rPr>
                <w:sz w:val="16"/>
                <w:szCs w:val="16"/>
              </w:rPr>
            </w:pPr>
            <w:r w:rsidRPr="00E06022">
              <w:rPr>
                <w:sz w:val="16"/>
                <w:szCs w:val="16"/>
              </w:rPr>
              <w:t>88,9</w:t>
            </w:r>
          </w:p>
        </w:tc>
        <w:tc>
          <w:tcPr>
            <w:tcW w:w="889" w:type="dxa"/>
            <w:tcBorders>
              <w:top w:val="nil"/>
              <w:left w:val="nil"/>
              <w:bottom w:val="single" w:sz="4" w:space="0" w:color="auto"/>
              <w:right w:val="single" w:sz="4" w:space="0" w:color="auto"/>
            </w:tcBorders>
            <w:shd w:val="clear" w:color="auto" w:fill="auto"/>
            <w:noWrap/>
            <w:vAlign w:val="bottom"/>
            <w:hideMark/>
          </w:tcPr>
          <w:p w14:paraId="1DED651D" w14:textId="77777777" w:rsidR="004336F2" w:rsidRPr="00E06022" w:rsidRDefault="004336F2" w:rsidP="004336F2">
            <w:pPr>
              <w:jc w:val="right"/>
              <w:rPr>
                <w:i/>
                <w:iCs/>
                <w:sz w:val="16"/>
                <w:szCs w:val="16"/>
                <w:lang w:val="ru-RU"/>
              </w:rPr>
            </w:pPr>
            <w:r w:rsidRPr="00E06022">
              <w:rPr>
                <w:i/>
                <w:iCs/>
                <w:sz w:val="16"/>
                <w:szCs w:val="16"/>
                <w:lang w:val="ru-RU"/>
              </w:rPr>
              <w:t> </w:t>
            </w:r>
          </w:p>
        </w:tc>
      </w:tr>
      <w:tr w:rsidR="00E644D3" w:rsidRPr="00E06022" w14:paraId="372B9833" w14:textId="77777777" w:rsidTr="003804F1">
        <w:trPr>
          <w:trHeight w:val="514"/>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18631217" w14:textId="77777777" w:rsidR="004336F2" w:rsidRPr="00E06022" w:rsidRDefault="004336F2" w:rsidP="004336F2">
            <w:pPr>
              <w:rPr>
                <w:sz w:val="16"/>
                <w:szCs w:val="16"/>
                <w:lang w:val="ru-RU"/>
              </w:rPr>
            </w:pPr>
            <w:r w:rsidRPr="00E06022">
              <w:rPr>
                <w:sz w:val="16"/>
                <w:szCs w:val="16"/>
                <w:lang w:val="ru-RU"/>
              </w:rPr>
              <w:t xml:space="preserve">Alte cheltuieli </w:t>
            </w:r>
          </w:p>
        </w:tc>
        <w:tc>
          <w:tcPr>
            <w:tcW w:w="732" w:type="dxa"/>
            <w:tcBorders>
              <w:top w:val="nil"/>
              <w:left w:val="nil"/>
              <w:bottom w:val="single" w:sz="4" w:space="0" w:color="auto"/>
              <w:right w:val="single" w:sz="4" w:space="0" w:color="auto"/>
            </w:tcBorders>
            <w:shd w:val="clear" w:color="auto" w:fill="auto"/>
            <w:noWrap/>
            <w:vAlign w:val="bottom"/>
            <w:hideMark/>
          </w:tcPr>
          <w:p w14:paraId="2BB9AFD5" w14:textId="7BBC10D8" w:rsidR="004336F2" w:rsidRPr="00E06022" w:rsidRDefault="0028649A" w:rsidP="004336F2">
            <w:pPr>
              <w:jc w:val="right"/>
              <w:rPr>
                <w:sz w:val="16"/>
                <w:szCs w:val="16"/>
                <w:lang w:val="ru-RU"/>
              </w:rPr>
            </w:pPr>
            <w:r w:rsidRPr="00E06022">
              <w:rPr>
                <w:sz w:val="16"/>
                <w:szCs w:val="16"/>
                <w:lang w:val="ru-RU"/>
              </w:rPr>
              <w:t>3 962,7</w:t>
            </w:r>
          </w:p>
        </w:tc>
        <w:tc>
          <w:tcPr>
            <w:tcW w:w="890" w:type="dxa"/>
            <w:tcBorders>
              <w:top w:val="nil"/>
              <w:left w:val="nil"/>
              <w:bottom w:val="single" w:sz="4" w:space="0" w:color="auto"/>
              <w:right w:val="single" w:sz="4" w:space="0" w:color="auto"/>
            </w:tcBorders>
            <w:shd w:val="clear" w:color="auto" w:fill="auto"/>
            <w:noWrap/>
            <w:vAlign w:val="bottom"/>
            <w:hideMark/>
          </w:tcPr>
          <w:p w14:paraId="0D9B500E" w14:textId="23181815" w:rsidR="004336F2" w:rsidRPr="00E06022" w:rsidRDefault="0028649A" w:rsidP="004336F2">
            <w:pPr>
              <w:jc w:val="right"/>
              <w:rPr>
                <w:i/>
                <w:iCs/>
                <w:sz w:val="16"/>
                <w:szCs w:val="16"/>
                <w:lang w:val="ru-RU"/>
              </w:rPr>
            </w:pPr>
            <w:r w:rsidRPr="00E06022">
              <w:rPr>
                <w:i/>
                <w:iCs/>
                <w:sz w:val="16"/>
                <w:szCs w:val="16"/>
                <w:lang w:val="ru-RU"/>
              </w:rPr>
              <w:t>468,0</w:t>
            </w:r>
          </w:p>
        </w:tc>
        <w:tc>
          <w:tcPr>
            <w:tcW w:w="732" w:type="dxa"/>
            <w:tcBorders>
              <w:top w:val="nil"/>
              <w:left w:val="nil"/>
              <w:bottom w:val="single" w:sz="4" w:space="0" w:color="auto"/>
              <w:right w:val="single" w:sz="4" w:space="0" w:color="auto"/>
            </w:tcBorders>
            <w:shd w:val="clear" w:color="auto" w:fill="auto"/>
            <w:noWrap/>
            <w:vAlign w:val="bottom"/>
            <w:hideMark/>
          </w:tcPr>
          <w:p w14:paraId="1A5ADC1D" w14:textId="2294DBA1" w:rsidR="004336F2" w:rsidRPr="00E06022" w:rsidRDefault="009E6395" w:rsidP="004336F2">
            <w:pPr>
              <w:jc w:val="right"/>
              <w:rPr>
                <w:sz w:val="16"/>
                <w:szCs w:val="16"/>
              </w:rPr>
            </w:pPr>
            <w:r w:rsidRPr="00E06022">
              <w:rPr>
                <w:sz w:val="16"/>
                <w:szCs w:val="16"/>
              </w:rPr>
              <w:t>3 764,2</w:t>
            </w:r>
          </w:p>
        </w:tc>
        <w:tc>
          <w:tcPr>
            <w:tcW w:w="882" w:type="dxa"/>
            <w:tcBorders>
              <w:top w:val="nil"/>
              <w:left w:val="nil"/>
              <w:bottom w:val="single" w:sz="4" w:space="0" w:color="auto"/>
              <w:right w:val="single" w:sz="4" w:space="0" w:color="auto"/>
            </w:tcBorders>
            <w:shd w:val="clear" w:color="auto" w:fill="auto"/>
            <w:noWrap/>
            <w:vAlign w:val="bottom"/>
            <w:hideMark/>
          </w:tcPr>
          <w:p w14:paraId="2ABB12C3" w14:textId="4C9E0DD8" w:rsidR="004336F2" w:rsidRPr="00E06022" w:rsidRDefault="009E6395" w:rsidP="004336F2">
            <w:pPr>
              <w:jc w:val="right"/>
              <w:rPr>
                <w:i/>
                <w:iCs/>
                <w:sz w:val="16"/>
                <w:szCs w:val="16"/>
              </w:rPr>
            </w:pPr>
            <w:r w:rsidRPr="00E06022">
              <w:rPr>
                <w:i/>
                <w:iCs/>
                <w:sz w:val="16"/>
                <w:szCs w:val="16"/>
              </w:rPr>
              <w:t>491,2</w:t>
            </w:r>
          </w:p>
        </w:tc>
        <w:tc>
          <w:tcPr>
            <w:tcW w:w="735" w:type="dxa"/>
            <w:tcBorders>
              <w:top w:val="nil"/>
              <w:left w:val="nil"/>
              <w:bottom w:val="single" w:sz="4" w:space="0" w:color="auto"/>
              <w:right w:val="single" w:sz="4" w:space="0" w:color="auto"/>
            </w:tcBorders>
            <w:shd w:val="clear" w:color="auto" w:fill="auto"/>
            <w:noWrap/>
            <w:vAlign w:val="bottom"/>
            <w:hideMark/>
          </w:tcPr>
          <w:p w14:paraId="65CB8E97" w14:textId="0D1FA3C2" w:rsidR="004336F2" w:rsidRPr="00E06022" w:rsidRDefault="001E0827" w:rsidP="004336F2">
            <w:pPr>
              <w:jc w:val="right"/>
              <w:rPr>
                <w:sz w:val="16"/>
                <w:szCs w:val="16"/>
              </w:rPr>
            </w:pPr>
            <w:r w:rsidRPr="00E06022">
              <w:rPr>
                <w:sz w:val="16"/>
                <w:szCs w:val="16"/>
              </w:rPr>
              <w:t>2 979,8</w:t>
            </w:r>
          </w:p>
        </w:tc>
        <w:tc>
          <w:tcPr>
            <w:tcW w:w="889" w:type="dxa"/>
            <w:tcBorders>
              <w:top w:val="nil"/>
              <w:left w:val="nil"/>
              <w:bottom w:val="single" w:sz="4" w:space="0" w:color="auto"/>
              <w:right w:val="single" w:sz="4" w:space="0" w:color="auto"/>
            </w:tcBorders>
            <w:shd w:val="clear" w:color="auto" w:fill="auto"/>
            <w:noWrap/>
            <w:vAlign w:val="bottom"/>
            <w:hideMark/>
          </w:tcPr>
          <w:p w14:paraId="4D2A2932" w14:textId="16F9B063" w:rsidR="004336F2" w:rsidRPr="00E06022" w:rsidRDefault="001E0827" w:rsidP="004336F2">
            <w:pPr>
              <w:jc w:val="right"/>
              <w:rPr>
                <w:i/>
                <w:iCs/>
                <w:sz w:val="16"/>
                <w:szCs w:val="16"/>
              </w:rPr>
            </w:pPr>
            <w:r w:rsidRPr="00E06022">
              <w:rPr>
                <w:i/>
                <w:iCs/>
                <w:sz w:val="16"/>
                <w:szCs w:val="16"/>
              </w:rPr>
              <w:t>273,8</w:t>
            </w:r>
          </w:p>
        </w:tc>
        <w:tc>
          <w:tcPr>
            <w:tcW w:w="735" w:type="dxa"/>
            <w:tcBorders>
              <w:top w:val="nil"/>
              <w:left w:val="nil"/>
              <w:bottom w:val="single" w:sz="4" w:space="0" w:color="auto"/>
              <w:right w:val="single" w:sz="4" w:space="0" w:color="auto"/>
            </w:tcBorders>
            <w:shd w:val="clear" w:color="auto" w:fill="auto"/>
            <w:noWrap/>
            <w:vAlign w:val="bottom"/>
            <w:hideMark/>
          </w:tcPr>
          <w:p w14:paraId="657B440B" w14:textId="1D1E4620" w:rsidR="004336F2" w:rsidRPr="00E06022" w:rsidRDefault="004336F2" w:rsidP="00506723">
            <w:pPr>
              <w:jc w:val="right"/>
              <w:rPr>
                <w:sz w:val="16"/>
                <w:szCs w:val="16"/>
              </w:rPr>
            </w:pPr>
            <w:r w:rsidRPr="00E06022">
              <w:rPr>
                <w:sz w:val="16"/>
                <w:szCs w:val="16"/>
                <w:lang w:val="ru-RU"/>
              </w:rPr>
              <w:t>-</w:t>
            </w:r>
            <w:r w:rsidR="00506723" w:rsidRPr="00E06022">
              <w:rPr>
                <w:sz w:val="16"/>
                <w:szCs w:val="16"/>
              </w:rPr>
              <w:t>784,4</w:t>
            </w:r>
          </w:p>
        </w:tc>
        <w:tc>
          <w:tcPr>
            <w:tcW w:w="883" w:type="dxa"/>
            <w:tcBorders>
              <w:top w:val="nil"/>
              <w:left w:val="nil"/>
              <w:bottom w:val="single" w:sz="4" w:space="0" w:color="auto"/>
              <w:right w:val="single" w:sz="4" w:space="0" w:color="auto"/>
            </w:tcBorders>
            <w:shd w:val="clear" w:color="auto" w:fill="auto"/>
            <w:noWrap/>
            <w:vAlign w:val="bottom"/>
            <w:hideMark/>
          </w:tcPr>
          <w:p w14:paraId="44EE54E1" w14:textId="2F3634FC"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217,4</w:t>
            </w:r>
          </w:p>
        </w:tc>
        <w:tc>
          <w:tcPr>
            <w:tcW w:w="734" w:type="dxa"/>
            <w:tcBorders>
              <w:top w:val="nil"/>
              <w:left w:val="nil"/>
              <w:bottom w:val="single" w:sz="4" w:space="0" w:color="auto"/>
              <w:right w:val="single" w:sz="4" w:space="0" w:color="auto"/>
            </w:tcBorders>
            <w:shd w:val="clear" w:color="auto" w:fill="auto"/>
            <w:noWrap/>
            <w:vAlign w:val="bottom"/>
            <w:hideMark/>
          </w:tcPr>
          <w:p w14:paraId="063B1163" w14:textId="3A023F0A" w:rsidR="004336F2" w:rsidRPr="00E06022" w:rsidRDefault="00D916A5" w:rsidP="004336F2">
            <w:pPr>
              <w:jc w:val="right"/>
              <w:rPr>
                <w:sz w:val="16"/>
                <w:szCs w:val="16"/>
              </w:rPr>
            </w:pPr>
            <w:r w:rsidRPr="00E06022">
              <w:rPr>
                <w:sz w:val="16"/>
                <w:szCs w:val="16"/>
              </w:rPr>
              <w:t>79,2</w:t>
            </w:r>
          </w:p>
        </w:tc>
        <w:tc>
          <w:tcPr>
            <w:tcW w:w="889" w:type="dxa"/>
            <w:tcBorders>
              <w:top w:val="nil"/>
              <w:left w:val="nil"/>
              <w:bottom w:val="single" w:sz="4" w:space="0" w:color="auto"/>
              <w:right w:val="single" w:sz="4" w:space="0" w:color="auto"/>
            </w:tcBorders>
            <w:shd w:val="clear" w:color="auto" w:fill="auto"/>
            <w:noWrap/>
            <w:vAlign w:val="bottom"/>
            <w:hideMark/>
          </w:tcPr>
          <w:p w14:paraId="2316A7AF" w14:textId="1E0B6ED2" w:rsidR="004336F2" w:rsidRPr="00E06022" w:rsidRDefault="00D916A5" w:rsidP="004336F2">
            <w:pPr>
              <w:jc w:val="right"/>
              <w:rPr>
                <w:i/>
                <w:iCs/>
                <w:sz w:val="16"/>
                <w:szCs w:val="16"/>
              </w:rPr>
            </w:pPr>
            <w:r w:rsidRPr="00E06022">
              <w:rPr>
                <w:i/>
                <w:iCs/>
                <w:sz w:val="16"/>
                <w:szCs w:val="16"/>
              </w:rPr>
              <w:t>55,7</w:t>
            </w:r>
          </w:p>
        </w:tc>
      </w:tr>
      <w:tr w:rsidR="00E644D3" w:rsidRPr="00E06022" w14:paraId="285937D9" w14:textId="77777777" w:rsidTr="003804F1">
        <w:trPr>
          <w:trHeight w:val="460"/>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1E7ABC23" w14:textId="77777777" w:rsidR="004336F2" w:rsidRPr="00E06022" w:rsidRDefault="004336F2" w:rsidP="004336F2">
            <w:pPr>
              <w:rPr>
                <w:sz w:val="16"/>
                <w:szCs w:val="16"/>
                <w:lang w:val="ru-RU"/>
              </w:rPr>
            </w:pPr>
            <w:r w:rsidRPr="00E06022">
              <w:rPr>
                <w:sz w:val="16"/>
                <w:szCs w:val="16"/>
                <w:lang w:val="ru-RU"/>
              </w:rPr>
              <w:t>Transferuri intre bugete</w:t>
            </w:r>
          </w:p>
        </w:tc>
        <w:tc>
          <w:tcPr>
            <w:tcW w:w="732" w:type="dxa"/>
            <w:tcBorders>
              <w:top w:val="nil"/>
              <w:left w:val="nil"/>
              <w:bottom w:val="single" w:sz="4" w:space="0" w:color="auto"/>
              <w:right w:val="single" w:sz="4" w:space="0" w:color="auto"/>
            </w:tcBorders>
            <w:shd w:val="clear" w:color="auto" w:fill="auto"/>
            <w:noWrap/>
            <w:vAlign w:val="bottom"/>
            <w:hideMark/>
          </w:tcPr>
          <w:p w14:paraId="65905BDC" w14:textId="4827EB05" w:rsidR="004336F2" w:rsidRPr="00E06022" w:rsidRDefault="0028649A" w:rsidP="004336F2">
            <w:pPr>
              <w:jc w:val="right"/>
              <w:rPr>
                <w:sz w:val="16"/>
                <w:szCs w:val="16"/>
                <w:lang w:val="ru-RU"/>
              </w:rPr>
            </w:pPr>
            <w:r w:rsidRPr="00E06022">
              <w:rPr>
                <w:sz w:val="16"/>
                <w:szCs w:val="16"/>
                <w:lang w:val="ru-RU"/>
              </w:rPr>
              <w:t>30 492,1</w:t>
            </w:r>
          </w:p>
        </w:tc>
        <w:tc>
          <w:tcPr>
            <w:tcW w:w="890" w:type="dxa"/>
            <w:tcBorders>
              <w:top w:val="nil"/>
              <w:left w:val="nil"/>
              <w:bottom w:val="single" w:sz="4" w:space="0" w:color="auto"/>
              <w:right w:val="single" w:sz="4" w:space="0" w:color="auto"/>
            </w:tcBorders>
            <w:shd w:val="clear" w:color="auto" w:fill="auto"/>
            <w:noWrap/>
            <w:vAlign w:val="bottom"/>
            <w:hideMark/>
          </w:tcPr>
          <w:p w14:paraId="6E20FC4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027A5B0E" w14:textId="409C6C95" w:rsidR="004336F2" w:rsidRPr="00E06022" w:rsidRDefault="009E6395" w:rsidP="004336F2">
            <w:pPr>
              <w:jc w:val="right"/>
              <w:rPr>
                <w:sz w:val="16"/>
                <w:szCs w:val="16"/>
              </w:rPr>
            </w:pPr>
            <w:r w:rsidRPr="00E06022">
              <w:rPr>
                <w:sz w:val="16"/>
                <w:szCs w:val="16"/>
              </w:rPr>
              <w:t>31 790,0</w:t>
            </w:r>
          </w:p>
        </w:tc>
        <w:tc>
          <w:tcPr>
            <w:tcW w:w="882" w:type="dxa"/>
            <w:tcBorders>
              <w:top w:val="nil"/>
              <w:left w:val="nil"/>
              <w:bottom w:val="single" w:sz="4" w:space="0" w:color="auto"/>
              <w:right w:val="single" w:sz="4" w:space="0" w:color="auto"/>
            </w:tcBorders>
            <w:shd w:val="clear" w:color="auto" w:fill="auto"/>
            <w:noWrap/>
            <w:vAlign w:val="bottom"/>
            <w:hideMark/>
          </w:tcPr>
          <w:p w14:paraId="2B03CAEE" w14:textId="3275A5F2" w:rsidR="004336F2" w:rsidRPr="00E06022" w:rsidRDefault="009E6395" w:rsidP="004336F2">
            <w:pPr>
              <w:jc w:val="right"/>
              <w:rPr>
                <w:i/>
                <w:iCs/>
                <w:sz w:val="16"/>
                <w:szCs w:val="16"/>
              </w:rPr>
            </w:pPr>
            <w:r w:rsidRPr="00E06022">
              <w:rPr>
                <w:i/>
                <w:iCs/>
                <w:sz w:val="16"/>
                <w:szCs w:val="16"/>
              </w:rPr>
              <w:t>4,5</w:t>
            </w:r>
          </w:p>
        </w:tc>
        <w:tc>
          <w:tcPr>
            <w:tcW w:w="735" w:type="dxa"/>
            <w:tcBorders>
              <w:top w:val="nil"/>
              <w:left w:val="nil"/>
              <w:bottom w:val="single" w:sz="4" w:space="0" w:color="auto"/>
              <w:right w:val="single" w:sz="4" w:space="0" w:color="auto"/>
            </w:tcBorders>
            <w:shd w:val="clear" w:color="auto" w:fill="auto"/>
            <w:noWrap/>
            <w:vAlign w:val="bottom"/>
            <w:hideMark/>
          </w:tcPr>
          <w:p w14:paraId="4B8CD1B2" w14:textId="2C7757E5" w:rsidR="004336F2" w:rsidRPr="00E06022" w:rsidRDefault="001E0827" w:rsidP="004336F2">
            <w:pPr>
              <w:jc w:val="right"/>
              <w:rPr>
                <w:sz w:val="16"/>
                <w:szCs w:val="16"/>
              </w:rPr>
            </w:pPr>
            <w:r w:rsidRPr="00E06022">
              <w:rPr>
                <w:sz w:val="16"/>
                <w:szCs w:val="16"/>
              </w:rPr>
              <w:t>31 168,8</w:t>
            </w:r>
          </w:p>
        </w:tc>
        <w:tc>
          <w:tcPr>
            <w:tcW w:w="889" w:type="dxa"/>
            <w:tcBorders>
              <w:top w:val="nil"/>
              <w:left w:val="nil"/>
              <w:bottom w:val="single" w:sz="4" w:space="0" w:color="auto"/>
              <w:right w:val="single" w:sz="4" w:space="0" w:color="auto"/>
            </w:tcBorders>
            <w:shd w:val="clear" w:color="auto" w:fill="auto"/>
            <w:noWrap/>
            <w:vAlign w:val="bottom"/>
            <w:hideMark/>
          </w:tcPr>
          <w:p w14:paraId="74558436" w14:textId="3940B15A" w:rsidR="004336F2" w:rsidRPr="00E06022" w:rsidRDefault="001E0827" w:rsidP="004336F2">
            <w:pPr>
              <w:jc w:val="right"/>
              <w:rPr>
                <w:i/>
                <w:iCs/>
                <w:sz w:val="16"/>
                <w:szCs w:val="16"/>
              </w:rPr>
            </w:pPr>
            <w:r w:rsidRPr="00E06022">
              <w:rPr>
                <w:i/>
                <w:iCs/>
                <w:sz w:val="16"/>
                <w:szCs w:val="16"/>
              </w:rPr>
              <w:t>3,8</w:t>
            </w:r>
          </w:p>
        </w:tc>
        <w:tc>
          <w:tcPr>
            <w:tcW w:w="735" w:type="dxa"/>
            <w:tcBorders>
              <w:top w:val="nil"/>
              <w:left w:val="nil"/>
              <w:bottom w:val="single" w:sz="4" w:space="0" w:color="auto"/>
              <w:right w:val="single" w:sz="4" w:space="0" w:color="auto"/>
            </w:tcBorders>
            <w:shd w:val="clear" w:color="auto" w:fill="auto"/>
            <w:noWrap/>
            <w:vAlign w:val="bottom"/>
            <w:hideMark/>
          </w:tcPr>
          <w:p w14:paraId="0FBDF0B3" w14:textId="56B6BA12" w:rsidR="004336F2" w:rsidRPr="00E06022" w:rsidRDefault="004336F2" w:rsidP="00506723">
            <w:pPr>
              <w:jc w:val="right"/>
              <w:rPr>
                <w:sz w:val="16"/>
                <w:szCs w:val="16"/>
              </w:rPr>
            </w:pPr>
            <w:r w:rsidRPr="00E06022">
              <w:rPr>
                <w:sz w:val="16"/>
                <w:szCs w:val="16"/>
                <w:lang w:val="ru-RU"/>
              </w:rPr>
              <w:t>-</w:t>
            </w:r>
            <w:r w:rsidR="00506723" w:rsidRPr="00E06022">
              <w:rPr>
                <w:sz w:val="16"/>
                <w:szCs w:val="16"/>
              </w:rPr>
              <w:t>621,2</w:t>
            </w:r>
          </w:p>
        </w:tc>
        <w:tc>
          <w:tcPr>
            <w:tcW w:w="883" w:type="dxa"/>
            <w:tcBorders>
              <w:top w:val="nil"/>
              <w:left w:val="nil"/>
              <w:bottom w:val="single" w:sz="4" w:space="0" w:color="auto"/>
              <w:right w:val="single" w:sz="4" w:space="0" w:color="auto"/>
            </w:tcBorders>
            <w:shd w:val="clear" w:color="auto" w:fill="auto"/>
            <w:noWrap/>
            <w:vAlign w:val="bottom"/>
            <w:hideMark/>
          </w:tcPr>
          <w:p w14:paraId="04C7B7DB" w14:textId="4737D1CE"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0,7</w:t>
            </w:r>
          </w:p>
        </w:tc>
        <w:tc>
          <w:tcPr>
            <w:tcW w:w="734" w:type="dxa"/>
            <w:tcBorders>
              <w:top w:val="nil"/>
              <w:left w:val="nil"/>
              <w:bottom w:val="single" w:sz="4" w:space="0" w:color="auto"/>
              <w:right w:val="single" w:sz="4" w:space="0" w:color="auto"/>
            </w:tcBorders>
            <w:shd w:val="clear" w:color="auto" w:fill="auto"/>
            <w:noWrap/>
            <w:vAlign w:val="bottom"/>
            <w:hideMark/>
          </w:tcPr>
          <w:p w14:paraId="7CE50234" w14:textId="567C7547" w:rsidR="004336F2" w:rsidRPr="00E06022" w:rsidRDefault="00D916A5" w:rsidP="00D916A5">
            <w:pPr>
              <w:jc w:val="right"/>
              <w:rPr>
                <w:sz w:val="16"/>
                <w:szCs w:val="16"/>
                <w:lang w:val="ru-RU"/>
              </w:rPr>
            </w:pPr>
            <w:r w:rsidRPr="00E06022">
              <w:rPr>
                <w:sz w:val="16"/>
                <w:szCs w:val="16"/>
                <w:lang w:val="ru-RU"/>
              </w:rPr>
              <w:t>98,0</w:t>
            </w:r>
          </w:p>
        </w:tc>
        <w:tc>
          <w:tcPr>
            <w:tcW w:w="889" w:type="dxa"/>
            <w:tcBorders>
              <w:top w:val="nil"/>
              <w:left w:val="nil"/>
              <w:bottom w:val="single" w:sz="4" w:space="0" w:color="auto"/>
              <w:right w:val="single" w:sz="4" w:space="0" w:color="auto"/>
            </w:tcBorders>
            <w:shd w:val="clear" w:color="auto" w:fill="auto"/>
            <w:noWrap/>
            <w:vAlign w:val="bottom"/>
            <w:hideMark/>
          </w:tcPr>
          <w:p w14:paraId="78928730" w14:textId="2AC4C99D" w:rsidR="004336F2" w:rsidRPr="00E06022" w:rsidRDefault="00D916A5" w:rsidP="004336F2">
            <w:pPr>
              <w:jc w:val="right"/>
              <w:rPr>
                <w:i/>
                <w:iCs/>
                <w:sz w:val="16"/>
                <w:szCs w:val="16"/>
              </w:rPr>
            </w:pPr>
            <w:r w:rsidRPr="00E06022">
              <w:rPr>
                <w:i/>
                <w:iCs/>
                <w:sz w:val="16"/>
                <w:szCs w:val="16"/>
              </w:rPr>
              <w:t>84,4</w:t>
            </w:r>
          </w:p>
        </w:tc>
      </w:tr>
      <w:tr w:rsidR="00E644D3" w:rsidRPr="00E06022" w14:paraId="5B377D4C" w14:textId="77777777" w:rsidTr="003804F1">
        <w:trPr>
          <w:trHeight w:val="425"/>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01C0399B" w14:textId="77777777" w:rsidR="004336F2" w:rsidRPr="00E06022" w:rsidRDefault="004336F2" w:rsidP="004336F2">
            <w:pPr>
              <w:ind w:firstLineChars="100" w:firstLine="160"/>
              <w:rPr>
                <w:i/>
                <w:iCs/>
                <w:sz w:val="16"/>
                <w:szCs w:val="16"/>
                <w:lang w:val="en-GB"/>
              </w:rPr>
            </w:pPr>
            <w:r w:rsidRPr="00E06022">
              <w:rPr>
                <w:i/>
                <w:iCs/>
                <w:sz w:val="16"/>
                <w:szCs w:val="16"/>
                <w:lang w:val="en-GB"/>
              </w:rPr>
              <w:t>Transferuri acordate între BS și BL</w:t>
            </w:r>
          </w:p>
        </w:tc>
        <w:tc>
          <w:tcPr>
            <w:tcW w:w="732" w:type="dxa"/>
            <w:tcBorders>
              <w:top w:val="nil"/>
              <w:left w:val="nil"/>
              <w:bottom w:val="single" w:sz="4" w:space="0" w:color="auto"/>
              <w:right w:val="single" w:sz="4" w:space="0" w:color="auto"/>
            </w:tcBorders>
            <w:shd w:val="clear" w:color="auto" w:fill="auto"/>
            <w:noWrap/>
            <w:vAlign w:val="bottom"/>
            <w:hideMark/>
          </w:tcPr>
          <w:p w14:paraId="466EA482" w14:textId="1173E7BA" w:rsidR="004336F2" w:rsidRPr="00E06022" w:rsidRDefault="0028649A" w:rsidP="004336F2">
            <w:pPr>
              <w:jc w:val="right"/>
              <w:rPr>
                <w:i/>
                <w:iCs/>
                <w:sz w:val="16"/>
                <w:szCs w:val="16"/>
                <w:lang w:val="ru-RU"/>
              </w:rPr>
            </w:pPr>
            <w:r w:rsidRPr="00E06022">
              <w:rPr>
                <w:i/>
                <w:iCs/>
                <w:sz w:val="16"/>
                <w:szCs w:val="16"/>
                <w:lang w:val="ru-RU"/>
              </w:rPr>
              <w:t>14</w:t>
            </w:r>
            <w:r w:rsidR="004F1FEC" w:rsidRPr="00E06022">
              <w:rPr>
                <w:i/>
                <w:iCs/>
                <w:sz w:val="16"/>
                <w:szCs w:val="16"/>
                <w:lang w:val="ru-RU"/>
              </w:rPr>
              <w:t xml:space="preserve"> </w:t>
            </w:r>
            <w:r w:rsidRPr="00E06022">
              <w:rPr>
                <w:i/>
                <w:iCs/>
                <w:sz w:val="16"/>
                <w:szCs w:val="16"/>
                <w:lang w:val="ru-RU"/>
              </w:rPr>
              <w:t>202,5</w:t>
            </w:r>
          </w:p>
        </w:tc>
        <w:tc>
          <w:tcPr>
            <w:tcW w:w="890" w:type="dxa"/>
            <w:tcBorders>
              <w:top w:val="nil"/>
              <w:left w:val="nil"/>
              <w:bottom w:val="single" w:sz="4" w:space="0" w:color="auto"/>
              <w:right w:val="single" w:sz="4" w:space="0" w:color="auto"/>
            </w:tcBorders>
            <w:shd w:val="clear" w:color="auto" w:fill="auto"/>
            <w:noWrap/>
            <w:vAlign w:val="bottom"/>
            <w:hideMark/>
          </w:tcPr>
          <w:p w14:paraId="1DA9E7B9"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1A2B5C2E" w14:textId="41E13F28" w:rsidR="004336F2" w:rsidRPr="00E06022" w:rsidRDefault="009E6395" w:rsidP="009E6395">
            <w:pPr>
              <w:jc w:val="right"/>
              <w:rPr>
                <w:i/>
                <w:iCs/>
                <w:sz w:val="16"/>
                <w:szCs w:val="16"/>
              </w:rPr>
            </w:pPr>
            <w:r w:rsidRPr="00E06022">
              <w:rPr>
                <w:i/>
                <w:iCs/>
                <w:sz w:val="16"/>
                <w:szCs w:val="16"/>
                <w:lang w:val="ru-RU"/>
              </w:rPr>
              <w:t>14 </w:t>
            </w:r>
            <w:r w:rsidRPr="00E06022">
              <w:rPr>
                <w:i/>
                <w:iCs/>
                <w:sz w:val="16"/>
                <w:szCs w:val="16"/>
              </w:rPr>
              <w:t>885,9</w:t>
            </w:r>
          </w:p>
        </w:tc>
        <w:tc>
          <w:tcPr>
            <w:tcW w:w="882" w:type="dxa"/>
            <w:tcBorders>
              <w:top w:val="nil"/>
              <w:left w:val="nil"/>
              <w:bottom w:val="single" w:sz="4" w:space="0" w:color="auto"/>
              <w:right w:val="single" w:sz="4" w:space="0" w:color="auto"/>
            </w:tcBorders>
            <w:shd w:val="clear" w:color="auto" w:fill="auto"/>
            <w:noWrap/>
            <w:vAlign w:val="bottom"/>
            <w:hideMark/>
          </w:tcPr>
          <w:p w14:paraId="0C7C1E7D" w14:textId="71560FD0" w:rsidR="004336F2" w:rsidRPr="00E06022" w:rsidRDefault="009E6395" w:rsidP="004336F2">
            <w:pPr>
              <w:jc w:val="right"/>
              <w:rPr>
                <w:i/>
                <w:iCs/>
                <w:sz w:val="16"/>
                <w:szCs w:val="16"/>
              </w:rPr>
            </w:pPr>
            <w:r w:rsidRPr="00E06022">
              <w:rPr>
                <w:i/>
                <w:iCs/>
                <w:sz w:val="16"/>
                <w:szCs w:val="16"/>
              </w:rPr>
              <w:t>4,5</w:t>
            </w:r>
          </w:p>
        </w:tc>
        <w:tc>
          <w:tcPr>
            <w:tcW w:w="735" w:type="dxa"/>
            <w:tcBorders>
              <w:top w:val="nil"/>
              <w:left w:val="nil"/>
              <w:bottom w:val="single" w:sz="4" w:space="0" w:color="auto"/>
              <w:right w:val="single" w:sz="4" w:space="0" w:color="auto"/>
            </w:tcBorders>
            <w:shd w:val="clear" w:color="auto" w:fill="auto"/>
            <w:noWrap/>
            <w:vAlign w:val="bottom"/>
            <w:hideMark/>
          </w:tcPr>
          <w:p w14:paraId="10AA69B8" w14:textId="20C79307" w:rsidR="004336F2" w:rsidRPr="00E06022" w:rsidRDefault="001E0827" w:rsidP="004336F2">
            <w:pPr>
              <w:jc w:val="right"/>
              <w:rPr>
                <w:i/>
                <w:iCs/>
                <w:sz w:val="16"/>
                <w:szCs w:val="16"/>
              </w:rPr>
            </w:pPr>
            <w:r w:rsidRPr="00E06022">
              <w:rPr>
                <w:i/>
                <w:iCs/>
                <w:sz w:val="16"/>
                <w:szCs w:val="16"/>
              </w:rPr>
              <w:t>14 609,1</w:t>
            </w:r>
          </w:p>
        </w:tc>
        <w:tc>
          <w:tcPr>
            <w:tcW w:w="889" w:type="dxa"/>
            <w:tcBorders>
              <w:top w:val="nil"/>
              <w:left w:val="nil"/>
              <w:bottom w:val="single" w:sz="4" w:space="0" w:color="auto"/>
              <w:right w:val="single" w:sz="4" w:space="0" w:color="auto"/>
            </w:tcBorders>
            <w:shd w:val="clear" w:color="auto" w:fill="auto"/>
            <w:noWrap/>
            <w:vAlign w:val="bottom"/>
            <w:hideMark/>
          </w:tcPr>
          <w:p w14:paraId="74A6762E" w14:textId="7A5C44CA" w:rsidR="004336F2" w:rsidRPr="00E06022" w:rsidRDefault="001E0827" w:rsidP="004336F2">
            <w:pPr>
              <w:jc w:val="right"/>
              <w:rPr>
                <w:i/>
                <w:iCs/>
                <w:sz w:val="16"/>
                <w:szCs w:val="16"/>
              </w:rPr>
            </w:pPr>
            <w:r w:rsidRPr="00E06022">
              <w:rPr>
                <w:i/>
                <w:iCs/>
                <w:sz w:val="16"/>
                <w:szCs w:val="16"/>
              </w:rPr>
              <w:t>3,8</w:t>
            </w:r>
          </w:p>
        </w:tc>
        <w:tc>
          <w:tcPr>
            <w:tcW w:w="735" w:type="dxa"/>
            <w:tcBorders>
              <w:top w:val="nil"/>
              <w:left w:val="nil"/>
              <w:bottom w:val="single" w:sz="4" w:space="0" w:color="auto"/>
              <w:right w:val="single" w:sz="4" w:space="0" w:color="auto"/>
            </w:tcBorders>
            <w:shd w:val="clear" w:color="auto" w:fill="auto"/>
            <w:noWrap/>
            <w:vAlign w:val="bottom"/>
            <w:hideMark/>
          </w:tcPr>
          <w:p w14:paraId="3110C7B6" w14:textId="052F6A85"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276,8</w:t>
            </w:r>
          </w:p>
        </w:tc>
        <w:tc>
          <w:tcPr>
            <w:tcW w:w="883" w:type="dxa"/>
            <w:tcBorders>
              <w:top w:val="nil"/>
              <w:left w:val="nil"/>
              <w:bottom w:val="single" w:sz="4" w:space="0" w:color="auto"/>
              <w:right w:val="single" w:sz="4" w:space="0" w:color="auto"/>
            </w:tcBorders>
            <w:shd w:val="clear" w:color="auto" w:fill="auto"/>
            <w:noWrap/>
            <w:vAlign w:val="bottom"/>
            <w:hideMark/>
          </w:tcPr>
          <w:p w14:paraId="6BCA547A" w14:textId="38292678"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0,7</w:t>
            </w:r>
          </w:p>
        </w:tc>
        <w:tc>
          <w:tcPr>
            <w:tcW w:w="734" w:type="dxa"/>
            <w:tcBorders>
              <w:top w:val="nil"/>
              <w:left w:val="nil"/>
              <w:bottom w:val="single" w:sz="4" w:space="0" w:color="auto"/>
              <w:right w:val="single" w:sz="4" w:space="0" w:color="auto"/>
            </w:tcBorders>
            <w:shd w:val="clear" w:color="auto" w:fill="auto"/>
            <w:noWrap/>
            <w:vAlign w:val="bottom"/>
            <w:hideMark/>
          </w:tcPr>
          <w:p w14:paraId="4C17B179" w14:textId="1FF94C4D" w:rsidR="004336F2" w:rsidRPr="00E06022" w:rsidRDefault="00AD7F3E" w:rsidP="004336F2">
            <w:pPr>
              <w:jc w:val="right"/>
              <w:rPr>
                <w:i/>
                <w:iCs/>
                <w:sz w:val="16"/>
                <w:szCs w:val="16"/>
              </w:rPr>
            </w:pPr>
            <w:r w:rsidRPr="00E06022">
              <w:rPr>
                <w:i/>
                <w:iCs/>
                <w:sz w:val="16"/>
                <w:szCs w:val="16"/>
              </w:rPr>
              <w:t>98,1</w:t>
            </w:r>
          </w:p>
        </w:tc>
        <w:tc>
          <w:tcPr>
            <w:tcW w:w="889" w:type="dxa"/>
            <w:tcBorders>
              <w:top w:val="nil"/>
              <w:left w:val="nil"/>
              <w:bottom w:val="single" w:sz="4" w:space="0" w:color="auto"/>
              <w:right w:val="single" w:sz="4" w:space="0" w:color="auto"/>
            </w:tcBorders>
            <w:shd w:val="clear" w:color="auto" w:fill="auto"/>
            <w:noWrap/>
            <w:vAlign w:val="bottom"/>
            <w:hideMark/>
          </w:tcPr>
          <w:p w14:paraId="44005130" w14:textId="79E14BB3" w:rsidR="004336F2" w:rsidRPr="00E06022" w:rsidRDefault="00AD7F3E" w:rsidP="004336F2">
            <w:pPr>
              <w:jc w:val="right"/>
              <w:rPr>
                <w:i/>
                <w:iCs/>
                <w:sz w:val="16"/>
                <w:szCs w:val="16"/>
              </w:rPr>
            </w:pPr>
            <w:r w:rsidRPr="00E06022">
              <w:rPr>
                <w:i/>
                <w:iCs/>
                <w:sz w:val="16"/>
                <w:szCs w:val="16"/>
              </w:rPr>
              <w:t>84,4</w:t>
            </w:r>
          </w:p>
        </w:tc>
      </w:tr>
      <w:tr w:rsidR="00E644D3" w:rsidRPr="00E06022" w14:paraId="394C7E26" w14:textId="77777777" w:rsidTr="003804F1">
        <w:trPr>
          <w:trHeight w:val="425"/>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7ACEA4CC" w14:textId="77777777" w:rsidR="004336F2" w:rsidRPr="00E06022" w:rsidRDefault="004336F2" w:rsidP="004336F2">
            <w:pPr>
              <w:ind w:firstLineChars="100" w:firstLine="160"/>
              <w:rPr>
                <w:i/>
                <w:iCs/>
                <w:sz w:val="16"/>
                <w:szCs w:val="16"/>
                <w:lang w:val="en-GB"/>
              </w:rPr>
            </w:pPr>
            <w:r w:rsidRPr="00E06022">
              <w:rPr>
                <w:i/>
                <w:iCs/>
                <w:sz w:val="16"/>
                <w:szCs w:val="16"/>
                <w:lang w:val="en-GB"/>
              </w:rPr>
              <w:t>Transferuri acordate între BS și BASS</w:t>
            </w:r>
          </w:p>
        </w:tc>
        <w:tc>
          <w:tcPr>
            <w:tcW w:w="732" w:type="dxa"/>
            <w:tcBorders>
              <w:top w:val="nil"/>
              <w:left w:val="nil"/>
              <w:bottom w:val="single" w:sz="4" w:space="0" w:color="auto"/>
              <w:right w:val="single" w:sz="4" w:space="0" w:color="auto"/>
            </w:tcBorders>
            <w:shd w:val="clear" w:color="auto" w:fill="auto"/>
            <w:noWrap/>
            <w:vAlign w:val="bottom"/>
            <w:hideMark/>
          </w:tcPr>
          <w:p w14:paraId="64951E4B" w14:textId="22B4A722" w:rsidR="004336F2" w:rsidRPr="00E06022" w:rsidRDefault="0028649A" w:rsidP="004336F2">
            <w:pPr>
              <w:jc w:val="right"/>
              <w:rPr>
                <w:i/>
                <w:iCs/>
                <w:sz w:val="16"/>
                <w:szCs w:val="16"/>
                <w:lang w:val="ru-RU"/>
              </w:rPr>
            </w:pPr>
            <w:r w:rsidRPr="00E06022">
              <w:rPr>
                <w:i/>
                <w:iCs/>
                <w:sz w:val="16"/>
                <w:szCs w:val="16"/>
                <w:lang w:val="ru-RU"/>
              </w:rPr>
              <w:t>10 454,6</w:t>
            </w:r>
          </w:p>
        </w:tc>
        <w:tc>
          <w:tcPr>
            <w:tcW w:w="890" w:type="dxa"/>
            <w:tcBorders>
              <w:top w:val="nil"/>
              <w:left w:val="nil"/>
              <w:bottom w:val="single" w:sz="4" w:space="0" w:color="auto"/>
              <w:right w:val="single" w:sz="4" w:space="0" w:color="auto"/>
            </w:tcBorders>
            <w:shd w:val="clear" w:color="auto" w:fill="auto"/>
            <w:noWrap/>
            <w:vAlign w:val="bottom"/>
            <w:hideMark/>
          </w:tcPr>
          <w:p w14:paraId="47B80A9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7A7A6F62" w14:textId="2777A097" w:rsidR="004336F2" w:rsidRPr="00E06022" w:rsidRDefault="009E6395" w:rsidP="004336F2">
            <w:pPr>
              <w:jc w:val="right"/>
              <w:rPr>
                <w:i/>
                <w:iCs/>
                <w:sz w:val="16"/>
                <w:szCs w:val="16"/>
              </w:rPr>
            </w:pPr>
            <w:r w:rsidRPr="00E06022">
              <w:rPr>
                <w:i/>
                <w:iCs/>
                <w:sz w:val="16"/>
                <w:szCs w:val="16"/>
              </w:rPr>
              <w:t>11 069,1</w:t>
            </w:r>
          </w:p>
        </w:tc>
        <w:tc>
          <w:tcPr>
            <w:tcW w:w="882" w:type="dxa"/>
            <w:tcBorders>
              <w:top w:val="nil"/>
              <w:left w:val="nil"/>
              <w:bottom w:val="single" w:sz="4" w:space="0" w:color="auto"/>
              <w:right w:val="single" w:sz="4" w:space="0" w:color="auto"/>
            </w:tcBorders>
            <w:shd w:val="clear" w:color="auto" w:fill="auto"/>
            <w:noWrap/>
            <w:vAlign w:val="bottom"/>
            <w:hideMark/>
          </w:tcPr>
          <w:p w14:paraId="460FF577"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6D48C19A" w14:textId="0C512183" w:rsidR="004336F2" w:rsidRPr="00E06022" w:rsidRDefault="001E0827" w:rsidP="004336F2">
            <w:pPr>
              <w:jc w:val="right"/>
              <w:rPr>
                <w:i/>
                <w:iCs/>
                <w:sz w:val="16"/>
                <w:szCs w:val="16"/>
              </w:rPr>
            </w:pPr>
            <w:r w:rsidRPr="00E06022">
              <w:rPr>
                <w:i/>
                <w:iCs/>
                <w:sz w:val="16"/>
                <w:szCs w:val="16"/>
              </w:rPr>
              <w:t>10 724,7</w:t>
            </w:r>
          </w:p>
        </w:tc>
        <w:tc>
          <w:tcPr>
            <w:tcW w:w="889" w:type="dxa"/>
            <w:tcBorders>
              <w:top w:val="nil"/>
              <w:left w:val="nil"/>
              <w:bottom w:val="single" w:sz="4" w:space="0" w:color="auto"/>
              <w:right w:val="single" w:sz="4" w:space="0" w:color="auto"/>
            </w:tcBorders>
            <w:shd w:val="clear" w:color="auto" w:fill="auto"/>
            <w:noWrap/>
            <w:vAlign w:val="bottom"/>
            <w:hideMark/>
          </w:tcPr>
          <w:p w14:paraId="1B3815F4"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51AEDF6C" w14:textId="522386D7" w:rsidR="004336F2" w:rsidRPr="00E06022" w:rsidRDefault="004336F2" w:rsidP="00506723">
            <w:pPr>
              <w:jc w:val="right"/>
              <w:rPr>
                <w:i/>
                <w:iCs/>
                <w:sz w:val="16"/>
                <w:szCs w:val="16"/>
              </w:rPr>
            </w:pPr>
            <w:r w:rsidRPr="00E06022">
              <w:rPr>
                <w:i/>
                <w:iCs/>
                <w:sz w:val="16"/>
                <w:szCs w:val="16"/>
                <w:lang w:val="ru-RU"/>
              </w:rPr>
              <w:t>-</w:t>
            </w:r>
            <w:r w:rsidR="00506723" w:rsidRPr="00E06022">
              <w:rPr>
                <w:i/>
                <w:iCs/>
                <w:sz w:val="16"/>
                <w:szCs w:val="16"/>
              </w:rPr>
              <w:t>344,4</w:t>
            </w:r>
          </w:p>
        </w:tc>
        <w:tc>
          <w:tcPr>
            <w:tcW w:w="883" w:type="dxa"/>
            <w:tcBorders>
              <w:top w:val="nil"/>
              <w:left w:val="nil"/>
              <w:bottom w:val="single" w:sz="4" w:space="0" w:color="auto"/>
              <w:right w:val="single" w:sz="4" w:space="0" w:color="auto"/>
            </w:tcBorders>
            <w:shd w:val="clear" w:color="auto" w:fill="auto"/>
            <w:noWrap/>
            <w:vAlign w:val="bottom"/>
            <w:hideMark/>
          </w:tcPr>
          <w:p w14:paraId="3CBE0B66"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4" w:type="dxa"/>
            <w:tcBorders>
              <w:top w:val="nil"/>
              <w:left w:val="nil"/>
              <w:bottom w:val="single" w:sz="4" w:space="0" w:color="auto"/>
              <w:right w:val="single" w:sz="4" w:space="0" w:color="auto"/>
            </w:tcBorders>
            <w:shd w:val="clear" w:color="auto" w:fill="auto"/>
            <w:noWrap/>
            <w:vAlign w:val="bottom"/>
            <w:hideMark/>
          </w:tcPr>
          <w:p w14:paraId="61C827BD" w14:textId="6889DF6E" w:rsidR="004336F2" w:rsidRPr="00E06022" w:rsidRDefault="00AD7F3E" w:rsidP="004336F2">
            <w:pPr>
              <w:jc w:val="right"/>
              <w:rPr>
                <w:i/>
                <w:iCs/>
                <w:sz w:val="16"/>
                <w:szCs w:val="16"/>
              </w:rPr>
            </w:pPr>
            <w:r w:rsidRPr="00E06022">
              <w:rPr>
                <w:i/>
                <w:iCs/>
                <w:sz w:val="16"/>
                <w:szCs w:val="16"/>
              </w:rPr>
              <w:t>96,9</w:t>
            </w:r>
          </w:p>
        </w:tc>
        <w:tc>
          <w:tcPr>
            <w:tcW w:w="889" w:type="dxa"/>
            <w:tcBorders>
              <w:top w:val="nil"/>
              <w:left w:val="nil"/>
              <w:bottom w:val="single" w:sz="4" w:space="0" w:color="auto"/>
              <w:right w:val="single" w:sz="4" w:space="0" w:color="auto"/>
            </w:tcBorders>
            <w:shd w:val="clear" w:color="auto" w:fill="auto"/>
            <w:noWrap/>
            <w:vAlign w:val="bottom"/>
            <w:hideMark/>
          </w:tcPr>
          <w:p w14:paraId="56A955C6" w14:textId="77777777" w:rsidR="004336F2" w:rsidRPr="00E06022" w:rsidRDefault="004336F2" w:rsidP="004336F2">
            <w:pPr>
              <w:jc w:val="right"/>
              <w:rPr>
                <w:i/>
                <w:iCs/>
                <w:sz w:val="16"/>
                <w:szCs w:val="16"/>
                <w:lang w:val="ru-RU"/>
              </w:rPr>
            </w:pPr>
            <w:r w:rsidRPr="00E06022">
              <w:rPr>
                <w:i/>
                <w:iCs/>
                <w:sz w:val="16"/>
                <w:szCs w:val="16"/>
                <w:lang w:val="ru-RU"/>
              </w:rPr>
              <w:t> </w:t>
            </w:r>
          </w:p>
        </w:tc>
      </w:tr>
      <w:tr w:rsidR="00E644D3" w:rsidRPr="00E06022" w14:paraId="6070D29F" w14:textId="77777777" w:rsidTr="003804F1">
        <w:trPr>
          <w:trHeight w:val="425"/>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46903CE3" w14:textId="77777777" w:rsidR="004336F2" w:rsidRPr="00E06022" w:rsidRDefault="004336F2" w:rsidP="004336F2">
            <w:pPr>
              <w:ind w:firstLineChars="100" w:firstLine="160"/>
              <w:rPr>
                <w:i/>
                <w:iCs/>
                <w:sz w:val="16"/>
                <w:szCs w:val="16"/>
                <w:lang w:val="en-GB"/>
              </w:rPr>
            </w:pPr>
            <w:r w:rsidRPr="00E06022">
              <w:rPr>
                <w:i/>
                <w:iCs/>
                <w:sz w:val="16"/>
                <w:szCs w:val="16"/>
                <w:lang w:val="en-GB"/>
              </w:rPr>
              <w:t>Transferuri acordate între BS și FAOAM</w:t>
            </w:r>
          </w:p>
        </w:tc>
        <w:tc>
          <w:tcPr>
            <w:tcW w:w="732" w:type="dxa"/>
            <w:tcBorders>
              <w:top w:val="nil"/>
              <w:left w:val="nil"/>
              <w:bottom w:val="single" w:sz="4" w:space="0" w:color="auto"/>
              <w:right w:val="single" w:sz="4" w:space="0" w:color="auto"/>
            </w:tcBorders>
            <w:shd w:val="clear" w:color="auto" w:fill="auto"/>
            <w:noWrap/>
            <w:vAlign w:val="bottom"/>
            <w:hideMark/>
          </w:tcPr>
          <w:p w14:paraId="267CBC70" w14:textId="61E70817" w:rsidR="004336F2" w:rsidRPr="00E06022" w:rsidRDefault="0028649A" w:rsidP="004336F2">
            <w:pPr>
              <w:jc w:val="right"/>
              <w:rPr>
                <w:i/>
                <w:iCs/>
                <w:sz w:val="16"/>
                <w:szCs w:val="16"/>
                <w:lang w:val="ru-RU"/>
              </w:rPr>
            </w:pPr>
            <w:r w:rsidRPr="00E06022">
              <w:rPr>
                <w:i/>
                <w:iCs/>
                <w:sz w:val="16"/>
                <w:szCs w:val="16"/>
                <w:lang w:val="ru-RU"/>
              </w:rPr>
              <w:t>5 835,0</w:t>
            </w:r>
          </w:p>
        </w:tc>
        <w:tc>
          <w:tcPr>
            <w:tcW w:w="890" w:type="dxa"/>
            <w:tcBorders>
              <w:top w:val="nil"/>
              <w:left w:val="nil"/>
              <w:bottom w:val="single" w:sz="4" w:space="0" w:color="auto"/>
              <w:right w:val="single" w:sz="4" w:space="0" w:color="auto"/>
            </w:tcBorders>
            <w:shd w:val="clear" w:color="auto" w:fill="auto"/>
            <w:noWrap/>
            <w:vAlign w:val="bottom"/>
            <w:hideMark/>
          </w:tcPr>
          <w:p w14:paraId="1A55E4B7"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2" w:type="dxa"/>
            <w:tcBorders>
              <w:top w:val="nil"/>
              <w:left w:val="nil"/>
              <w:bottom w:val="single" w:sz="4" w:space="0" w:color="auto"/>
              <w:right w:val="single" w:sz="4" w:space="0" w:color="auto"/>
            </w:tcBorders>
            <w:shd w:val="clear" w:color="auto" w:fill="auto"/>
            <w:noWrap/>
            <w:vAlign w:val="bottom"/>
            <w:hideMark/>
          </w:tcPr>
          <w:p w14:paraId="6C33F3A7" w14:textId="4235F868" w:rsidR="004336F2" w:rsidRPr="00E06022" w:rsidRDefault="009E6395" w:rsidP="004336F2">
            <w:pPr>
              <w:jc w:val="right"/>
              <w:rPr>
                <w:i/>
                <w:iCs/>
                <w:sz w:val="16"/>
                <w:szCs w:val="16"/>
              </w:rPr>
            </w:pPr>
            <w:r w:rsidRPr="00E06022">
              <w:rPr>
                <w:i/>
                <w:iCs/>
                <w:sz w:val="16"/>
                <w:szCs w:val="16"/>
              </w:rPr>
              <w:t>5 835,0</w:t>
            </w:r>
          </w:p>
        </w:tc>
        <w:tc>
          <w:tcPr>
            <w:tcW w:w="882" w:type="dxa"/>
            <w:tcBorders>
              <w:top w:val="nil"/>
              <w:left w:val="nil"/>
              <w:bottom w:val="single" w:sz="4" w:space="0" w:color="auto"/>
              <w:right w:val="single" w:sz="4" w:space="0" w:color="auto"/>
            </w:tcBorders>
            <w:shd w:val="clear" w:color="auto" w:fill="auto"/>
            <w:noWrap/>
            <w:vAlign w:val="bottom"/>
            <w:hideMark/>
          </w:tcPr>
          <w:p w14:paraId="2017503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396C51D3" w14:textId="7E727EBD" w:rsidR="004336F2" w:rsidRPr="00E06022" w:rsidRDefault="001E0827" w:rsidP="004336F2">
            <w:pPr>
              <w:jc w:val="right"/>
              <w:rPr>
                <w:i/>
                <w:iCs/>
                <w:sz w:val="16"/>
                <w:szCs w:val="16"/>
              </w:rPr>
            </w:pPr>
            <w:r w:rsidRPr="00E06022">
              <w:rPr>
                <w:i/>
                <w:iCs/>
                <w:sz w:val="16"/>
                <w:szCs w:val="16"/>
              </w:rPr>
              <w:t>5 835,0</w:t>
            </w:r>
          </w:p>
        </w:tc>
        <w:tc>
          <w:tcPr>
            <w:tcW w:w="889" w:type="dxa"/>
            <w:tcBorders>
              <w:top w:val="nil"/>
              <w:left w:val="nil"/>
              <w:bottom w:val="single" w:sz="4" w:space="0" w:color="auto"/>
              <w:right w:val="single" w:sz="4" w:space="0" w:color="auto"/>
            </w:tcBorders>
            <w:shd w:val="clear" w:color="auto" w:fill="auto"/>
            <w:noWrap/>
            <w:vAlign w:val="bottom"/>
            <w:hideMark/>
          </w:tcPr>
          <w:p w14:paraId="0B8BE652"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5" w:type="dxa"/>
            <w:tcBorders>
              <w:top w:val="nil"/>
              <w:left w:val="nil"/>
              <w:bottom w:val="single" w:sz="4" w:space="0" w:color="auto"/>
              <w:right w:val="single" w:sz="4" w:space="0" w:color="auto"/>
            </w:tcBorders>
            <w:shd w:val="clear" w:color="auto" w:fill="auto"/>
            <w:noWrap/>
            <w:vAlign w:val="bottom"/>
            <w:hideMark/>
          </w:tcPr>
          <w:p w14:paraId="110F8307" w14:textId="77777777" w:rsidR="004336F2" w:rsidRPr="00E06022" w:rsidRDefault="004336F2" w:rsidP="004336F2">
            <w:pPr>
              <w:jc w:val="right"/>
              <w:rPr>
                <w:i/>
                <w:iCs/>
                <w:sz w:val="16"/>
                <w:szCs w:val="16"/>
                <w:lang w:val="ru-RU"/>
              </w:rPr>
            </w:pPr>
            <w:r w:rsidRPr="00E06022">
              <w:rPr>
                <w:i/>
                <w:iCs/>
                <w:sz w:val="16"/>
                <w:szCs w:val="16"/>
                <w:lang w:val="ru-RU"/>
              </w:rPr>
              <w:t> </w:t>
            </w:r>
          </w:p>
        </w:tc>
        <w:tc>
          <w:tcPr>
            <w:tcW w:w="883" w:type="dxa"/>
            <w:tcBorders>
              <w:top w:val="nil"/>
              <w:left w:val="nil"/>
              <w:bottom w:val="single" w:sz="4" w:space="0" w:color="auto"/>
              <w:right w:val="single" w:sz="4" w:space="0" w:color="auto"/>
            </w:tcBorders>
            <w:shd w:val="clear" w:color="auto" w:fill="auto"/>
            <w:noWrap/>
            <w:vAlign w:val="bottom"/>
            <w:hideMark/>
          </w:tcPr>
          <w:p w14:paraId="1B224F9A" w14:textId="77777777" w:rsidR="004336F2" w:rsidRPr="00E06022" w:rsidRDefault="004336F2" w:rsidP="004336F2">
            <w:pPr>
              <w:jc w:val="right"/>
              <w:rPr>
                <w:i/>
                <w:iCs/>
                <w:sz w:val="16"/>
                <w:szCs w:val="16"/>
                <w:lang w:val="ru-RU"/>
              </w:rPr>
            </w:pPr>
            <w:r w:rsidRPr="00E06022">
              <w:rPr>
                <w:i/>
                <w:iCs/>
                <w:sz w:val="16"/>
                <w:szCs w:val="16"/>
                <w:lang w:val="ru-RU"/>
              </w:rPr>
              <w:t> </w:t>
            </w:r>
          </w:p>
        </w:tc>
        <w:tc>
          <w:tcPr>
            <w:tcW w:w="734" w:type="dxa"/>
            <w:tcBorders>
              <w:top w:val="nil"/>
              <w:left w:val="nil"/>
              <w:bottom w:val="single" w:sz="4" w:space="0" w:color="auto"/>
              <w:right w:val="single" w:sz="4" w:space="0" w:color="auto"/>
            </w:tcBorders>
            <w:shd w:val="clear" w:color="auto" w:fill="auto"/>
            <w:noWrap/>
            <w:vAlign w:val="bottom"/>
            <w:hideMark/>
          </w:tcPr>
          <w:p w14:paraId="0E54994B" w14:textId="77777777" w:rsidR="004336F2" w:rsidRPr="00E06022" w:rsidRDefault="004336F2" w:rsidP="004336F2">
            <w:pPr>
              <w:jc w:val="right"/>
              <w:rPr>
                <w:i/>
                <w:iCs/>
                <w:sz w:val="16"/>
                <w:szCs w:val="16"/>
                <w:lang w:val="ru-RU"/>
              </w:rPr>
            </w:pPr>
            <w:r w:rsidRPr="00E06022">
              <w:rPr>
                <w:i/>
                <w:iCs/>
                <w:sz w:val="16"/>
                <w:szCs w:val="16"/>
                <w:lang w:val="ru-RU"/>
              </w:rPr>
              <w:t>100,0</w:t>
            </w:r>
          </w:p>
        </w:tc>
        <w:tc>
          <w:tcPr>
            <w:tcW w:w="889" w:type="dxa"/>
            <w:tcBorders>
              <w:top w:val="nil"/>
              <w:left w:val="nil"/>
              <w:bottom w:val="single" w:sz="4" w:space="0" w:color="auto"/>
              <w:right w:val="single" w:sz="4" w:space="0" w:color="auto"/>
            </w:tcBorders>
            <w:shd w:val="clear" w:color="auto" w:fill="auto"/>
            <w:noWrap/>
            <w:vAlign w:val="bottom"/>
            <w:hideMark/>
          </w:tcPr>
          <w:p w14:paraId="5E899D9F" w14:textId="77777777" w:rsidR="004336F2" w:rsidRPr="00E06022" w:rsidRDefault="004336F2" w:rsidP="004336F2">
            <w:pPr>
              <w:jc w:val="right"/>
              <w:rPr>
                <w:i/>
                <w:iCs/>
                <w:sz w:val="16"/>
                <w:szCs w:val="16"/>
                <w:lang w:val="ru-RU"/>
              </w:rPr>
            </w:pPr>
            <w:r w:rsidRPr="00E06022">
              <w:rPr>
                <w:i/>
                <w:iCs/>
                <w:sz w:val="16"/>
                <w:szCs w:val="16"/>
                <w:lang w:val="ru-RU"/>
              </w:rPr>
              <w:t> </w:t>
            </w:r>
          </w:p>
        </w:tc>
      </w:tr>
      <w:tr w:rsidR="00E644D3" w:rsidRPr="00E06022" w14:paraId="20F3E0AF" w14:textId="77777777" w:rsidTr="003804F1">
        <w:trPr>
          <w:trHeight w:val="407"/>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634D133F" w14:textId="77777777" w:rsidR="004336F2" w:rsidRPr="00E06022" w:rsidRDefault="004336F2" w:rsidP="004336F2">
            <w:pPr>
              <w:rPr>
                <w:b/>
                <w:bCs/>
                <w:sz w:val="16"/>
                <w:szCs w:val="16"/>
                <w:lang w:val="ru-RU"/>
              </w:rPr>
            </w:pPr>
            <w:r w:rsidRPr="00E06022">
              <w:rPr>
                <w:b/>
                <w:bCs/>
                <w:sz w:val="16"/>
                <w:szCs w:val="16"/>
                <w:lang w:val="ru-RU"/>
              </w:rPr>
              <w:t>Active nefinanciare</w:t>
            </w:r>
          </w:p>
        </w:tc>
        <w:tc>
          <w:tcPr>
            <w:tcW w:w="732" w:type="dxa"/>
            <w:tcBorders>
              <w:top w:val="nil"/>
              <w:left w:val="nil"/>
              <w:bottom w:val="single" w:sz="4" w:space="0" w:color="auto"/>
              <w:right w:val="single" w:sz="4" w:space="0" w:color="auto"/>
            </w:tcBorders>
            <w:shd w:val="clear" w:color="auto" w:fill="auto"/>
            <w:noWrap/>
            <w:vAlign w:val="bottom"/>
            <w:hideMark/>
          </w:tcPr>
          <w:p w14:paraId="1EE850E6" w14:textId="693EC2A2" w:rsidR="004336F2" w:rsidRPr="00E06022" w:rsidRDefault="0028649A" w:rsidP="004336F2">
            <w:pPr>
              <w:jc w:val="right"/>
              <w:rPr>
                <w:b/>
                <w:bCs/>
                <w:sz w:val="16"/>
                <w:szCs w:val="16"/>
                <w:lang w:val="ru-RU"/>
              </w:rPr>
            </w:pPr>
            <w:r w:rsidRPr="00E06022">
              <w:rPr>
                <w:b/>
                <w:bCs/>
                <w:sz w:val="16"/>
                <w:szCs w:val="16"/>
                <w:lang w:val="ru-RU"/>
              </w:rPr>
              <w:t>3 991,1</w:t>
            </w:r>
          </w:p>
        </w:tc>
        <w:tc>
          <w:tcPr>
            <w:tcW w:w="890" w:type="dxa"/>
            <w:tcBorders>
              <w:top w:val="nil"/>
              <w:left w:val="nil"/>
              <w:bottom w:val="single" w:sz="4" w:space="0" w:color="auto"/>
              <w:right w:val="single" w:sz="4" w:space="0" w:color="auto"/>
            </w:tcBorders>
            <w:shd w:val="clear" w:color="auto" w:fill="auto"/>
            <w:noWrap/>
            <w:vAlign w:val="bottom"/>
            <w:hideMark/>
          </w:tcPr>
          <w:p w14:paraId="51744871" w14:textId="0D5375EB" w:rsidR="004336F2" w:rsidRPr="00E06022" w:rsidRDefault="00C53791" w:rsidP="004F1FEC">
            <w:pPr>
              <w:jc w:val="right"/>
              <w:rPr>
                <w:b/>
                <w:bCs/>
                <w:i/>
                <w:iCs/>
                <w:sz w:val="16"/>
                <w:szCs w:val="16"/>
                <w:lang w:val="ru-RU"/>
              </w:rPr>
            </w:pPr>
            <w:r w:rsidRPr="00E06022">
              <w:rPr>
                <w:b/>
                <w:bCs/>
                <w:i/>
                <w:iCs/>
                <w:sz w:val="16"/>
                <w:szCs w:val="16"/>
                <w:lang w:val="ru-RU"/>
              </w:rPr>
              <w:t>1</w:t>
            </w:r>
            <w:r w:rsidR="004F1FEC" w:rsidRPr="00E06022">
              <w:rPr>
                <w:b/>
                <w:bCs/>
                <w:i/>
                <w:iCs/>
                <w:sz w:val="16"/>
                <w:szCs w:val="16"/>
                <w:lang w:val="ru-RU"/>
              </w:rPr>
              <w:t> 993,9</w:t>
            </w:r>
          </w:p>
        </w:tc>
        <w:tc>
          <w:tcPr>
            <w:tcW w:w="732" w:type="dxa"/>
            <w:tcBorders>
              <w:top w:val="nil"/>
              <w:left w:val="nil"/>
              <w:bottom w:val="single" w:sz="4" w:space="0" w:color="auto"/>
              <w:right w:val="single" w:sz="4" w:space="0" w:color="auto"/>
            </w:tcBorders>
            <w:shd w:val="clear" w:color="auto" w:fill="auto"/>
            <w:noWrap/>
            <w:vAlign w:val="bottom"/>
            <w:hideMark/>
          </w:tcPr>
          <w:p w14:paraId="750BFC6D" w14:textId="499BDAD0" w:rsidR="004336F2" w:rsidRPr="00E06022" w:rsidRDefault="009E6395" w:rsidP="004336F2">
            <w:pPr>
              <w:jc w:val="right"/>
              <w:rPr>
                <w:b/>
                <w:bCs/>
                <w:sz w:val="16"/>
                <w:szCs w:val="16"/>
              </w:rPr>
            </w:pPr>
            <w:r w:rsidRPr="00E06022">
              <w:rPr>
                <w:b/>
                <w:bCs/>
                <w:sz w:val="16"/>
                <w:szCs w:val="16"/>
              </w:rPr>
              <w:t>4 964,8</w:t>
            </w:r>
          </w:p>
        </w:tc>
        <w:tc>
          <w:tcPr>
            <w:tcW w:w="882" w:type="dxa"/>
            <w:tcBorders>
              <w:top w:val="nil"/>
              <w:left w:val="nil"/>
              <w:bottom w:val="single" w:sz="4" w:space="0" w:color="auto"/>
              <w:right w:val="single" w:sz="4" w:space="0" w:color="auto"/>
            </w:tcBorders>
            <w:shd w:val="clear" w:color="auto" w:fill="auto"/>
            <w:noWrap/>
            <w:vAlign w:val="bottom"/>
            <w:hideMark/>
          </w:tcPr>
          <w:p w14:paraId="67DFD895" w14:textId="2D0F948B" w:rsidR="004336F2" w:rsidRPr="00E06022" w:rsidRDefault="009E6395" w:rsidP="004336F2">
            <w:pPr>
              <w:jc w:val="right"/>
              <w:rPr>
                <w:b/>
                <w:bCs/>
                <w:i/>
                <w:iCs/>
                <w:sz w:val="16"/>
                <w:szCs w:val="16"/>
              </w:rPr>
            </w:pPr>
            <w:r w:rsidRPr="00E06022">
              <w:rPr>
                <w:b/>
                <w:bCs/>
                <w:i/>
                <w:iCs/>
                <w:sz w:val="16"/>
                <w:szCs w:val="16"/>
              </w:rPr>
              <w:t>3 086,2</w:t>
            </w:r>
          </w:p>
        </w:tc>
        <w:tc>
          <w:tcPr>
            <w:tcW w:w="735" w:type="dxa"/>
            <w:tcBorders>
              <w:top w:val="nil"/>
              <w:left w:val="nil"/>
              <w:bottom w:val="single" w:sz="4" w:space="0" w:color="auto"/>
              <w:right w:val="single" w:sz="4" w:space="0" w:color="auto"/>
            </w:tcBorders>
            <w:shd w:val="clear" w:color="auto" w:fill="auto"/>
            <w:noWrap/>
            <w:vAlign w:val="bottom"/>
            <w:hideMark/>
          </w:tcPr>
          <w:p w14:paraId="1184B70E" w14:textId="0BC9100B" w:rsidR="004336F2" w:rsidRPr="00E06022" w:rsidRDefault="001E0827" w:rsidP="004336F2">
            <w:pPr>
              <w:jc w:val="right"/>
              <w:rPr>
                <w:b/>
                <w:bCs/>
                <w:sz w:val="16"/>
                <w:szCs w:val="16"/>
              </w:rPr>
            </w:pPr>
            <w:r w:rsidRPr="00E06022">
              <w:rPr>
                <w:b/>
                <w:bCs/>
                <w:sz w:val="16"/>
                <w:szCs w:val="16"/>
              </w:rPr>
              <w:t>3 746,3</w:t>
            </w:r>
          </w:p>
        </w:tc>
        <w:tc>
          <w:tcPr>
            <w:tcW w:w="889" w:type="dxa"/>
            <w:tcBorders>
              <w:top w:val="nil"/>
              <w:left w:val="nil"/>
              <w:bottom w:val="single" w:sz="4" w:space="0" w:color="auto"/>
              <w:right w:val="single" w:sz="4" w:space="0" w:color="auto"/>
            </w:tcBorders>
            <w:shd w:val="clear" w:color="auto" w:fill="auto"/>
            <w:noWrap/>
            <w:vAlign w:val="bottom"/>
            <w:hideMark/>
          </w:tcPr>
          <w:p w14:paraId="2B6F4F48" w14:textId="47FBBE68" w:rsidR="004336F2" w:rsidRPr="00E06022" w:rsidRDefault="001E0827" w:rsidP="004336F2">
            <w:pPr>
              <w:jc w:val="right"/>
              <w:rPr>
                <w:b/>
                <w:bCs/>
                <w:i/>
                <w:iCs/>
                <w:sz w:val="16"/>
                <w:szCs w:val="16"/>
              </w:rPr>
            </w:pPr>
            <w:r w:rsidRPr="00E06022">
              <w:rPr>
                <w:b/>
                <w:bCs/>
                <w:i/>
                <w:iCs/>
                <w:sz w:val="16"/>
                <w:szCs w:val="16"/>
              </w:rPr>
              <w:t>2 137,2</w:t>
            </w:r>
          </w:p>
        </w:tc>
        <w:tc>
          <w:tcPr>
            <w:tcW w:w="735" w:type="dxa"/>
            <w:tcBorders>
              <w:top w:val="nil"/>
              <w:left w:val="nil"/>
              <w:bottom w:val="single" w:sz="4" w:space="0" w:color="auto"/>
              <w:right w:val="single" w:sz="4" w:space="0" w:color="auto"/>
            </w:tcBorders>
            <w:shd w:val="clear" w:color="auto" w:fill="auto"/>
            <w:noWrap/>
            <w:vAlign w:val="bottom"/>
            <w:hideMark/>
          </w:tcPr>
          <w:p w14:paraId="684143A9" w14:textId="72506153" w:rsidR="004336F2" w:rsidRPr="00E06022" w:rsidRDefault="004336F2" w:rsidP="00FA7333">
            <w:pPr>
              <w:jc w:val="right"/>
              <w:rPr>
                <w:b/>
                <w:bCs/>
                <w:sz w:val="16"/>
                <w:szCs w:val="16"/>
              </w:rPr>
            </w:pPr>
            <w:r w:rsidRPr="00E06022">
              <w:rPr>
                <w:b/>
                <w:bCs/>
                <w:sz w:val="16"/>
                <w:szCs w:val="16"/>
                <w:lang w:val="ru-RU"/>
              </w:rPr>
              <w:t>-</w:t>
            </w:r>
            <w:r w:rsidR="00FA7333" w:rsidRPr="00E06022">
              <w:rPr>
                <w:b/>
                <w:bCs/>
                <w:sz w:val="16"/>
                <w:szCs w:val="16"/>
              </w:rPr>
              <w:t>1 218,5</w:t>
            </w:r>
          </w:p>
        </w:tc>
        <w:tc>
          <w:tcPr>
            <w:tcW w:w="883" w:type="dxa"/>
            <w:tcBorders>
              <w:top w:val="nil"/>
              <w:left w:val="nil"/>
              <w:bottom w:val="single" w:sz="4" w:space="0" w:color="auto"/>
              <w:right w:val="single" w:sz="4" w:space="0" w:color="auto"/>
            </w:tcBorders>
            <w:shd w:val="clear" w:color="auto" w:fill="auto"/>
            <w:noWrap/>
            <w:vAlign w:val="bottom"/>
            <w:hideMark/>
          </w:tcPr>
          <w:p w14:paraId="2ACDA7AD" w14:textId="15479C17" w:rsidR="004336F2" w:rsidRPr="00E06022" w:rsidRDefault="004336F2" w:rsidP="00420E8C">
            <w:pPr>
              <w:jc w:val="right"/>
              <w:rPr>
                <w:b/>
                <w:bCs/>
                <w:i/>
                <w:iCs/>
                <w:sz w:val="16"/>
                <w:szCs w:val="16"/>
              </w:rPr>
            </w:pPr>
            <w:r w:rsidRPr="00E06022">
              <w:rPr>
                <w:b/>
                <w:bCs/>
                <w:i/>
                <w:iCs/>
                <w:sz w:val="16"/>
                <w:szCs w:val="16"/>
                <w:lang w:val="ru-RU"/>
              </w:rPr>
              <w:t>-</w:t>
            </w:r>
            <w:r w:rsidR="00420E8C" w:rsidRPr="00E06022">
              <w:rPr>
                <w:b/>
                <w:bCs/>
                <w:i/>
                <w:iCs/>
                <w:sz w:val="16"/>
                <w:szCs w:val="16"/>
              </w:rPr>
              <w:t>949,0</w:t>
            </w:r>
          </w:p>
        </w:tc>
        <w:tc>
          <w:tcPr>
            <w:tcW w:w="734" w:type="dxa"/>
            <w:tcBorders>
              <w:top w:val="nil"/>
              <w:left w:val="nil"/>
              <w:bottom w:val="single" w:sz="4" w:space="0" w:color="auto"/>
              <w:right w:val="single" w:sz="4" w:space="0" w:color="auto"/>
            </w:tcBorders>
            <w:shd w:val="clear" w:color="auto" w:fill="auto"/>
            <w:noWrap/>
            <w:vAlign w:val="bottom"/>
            <w:hideMark/>
          </w:tcPr>
          <w:p w14:paraId="2EA6664D" w14:textId="71E5FCA0" w:rsidR="004336F2" w:rsidRPr="00E06022" w:rsidRDefault="00AD7F3E" w:rsidP="004336F2">
            <w:pPr>
              <w:jc w:val="right"/>
              <w:rPr>
                <w:b/>
                <w:bCs/>
                <w:sz w:val="16"/>
                <w:szCs w:val="16"/>
              </w:rPr>
            </w:pPr>
            <w:r w:rsidRPr="00E06022">
              <w:rPr>
                <w:b/>
                <w:bCs/>
                <w:sz w:val="16"/>
                <w:szCs w:val="16"/>
              </w:rPr>
              <w:t>75,5</w:t>
            </w:r>
          </w:p>
        </w:tc>
        <w:tc>
          <w:tcPr>
            <w:tcW w:w="889" w:type="dxa"/>
            <w:tcBorders>
              <w:top w:val="nil"/>
              <w:left w:val="nil"/>
              <w:bottom w:val="single" w:sz="4" w:space="0" w:color="auto"/>
              <w:right w:val="single" w:sz="4" w:space="0" w:color="auto"/>
            </w:tcBorders>
            <w:shd w:val="clear" w:color="auto" w:fill="auto"/>
            <w:noWrap/>
            <w:vAlign w:val="bottom"/>
            <w:hideMark/>
          </w:tcPr>
          <w:p w14:paraId="40AF5244" w14:textId="1465E160" w:rsidR="004336F2" w:rsidRPr="00E06022" w:rsidRDefault="00AD7F3E" w:rsidP="004336F2">
            <w:pPr>
              <w:jc w:val="right"/>
              <w:rPr>
                <w:b/>
                <w:bCs/>
                <w:i/>
                <w:iCs/>
                <w:sz w:val="16"/>
                <w:szCs w:val="16"/>
              </w:rPr>
            </w:pPr>
            <w:r w:rsidRPr="00E06022">
              <w:rPr>
                <w:b/>
                <w:bCs/>
                <w:i/>
                <w:iCs/>
                <w:sz w:val="16"/>
                <w:szCs w:val="16"/>
              </w:rPr>
              <w:t>69,3</w:t>
            </w:r>
          </w:p>
        </w:tc>
      </w:tr>
      <w:tr w:rsidR="00E644D3" w:rsidRPr="00E06022" w14:paraId="46C0480E" w14:textId="77777777" w:rsidTr="003804F1">
        <w:trPr>
          <w:trHeight w:val="407"/>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46FF5538" w14:textId="77777777" w:rsidR="004336F2" w:rsidRPr="00E06022" w:rsidRDefault="004336F2" w:rsidP="004336F2">
            <w:pPr>
              <w:rPr>
                <w:sz w:val="16"/>
                <w:szCs w:val="16"/>
                <w:lang w:val="ru-RU"/>
              </w:rPr>
            </w:pPr>
            <w:r w:rsidRPr="00E06022">
              <w:rPr>
                <w:sz w:val="16"/>
                <w:szCs w:val="16"/>
                <w:lang w:val="ru-RU"/>
              </w:rPr>
              <w:t>Mijloace fixe</w:t>
            </w:r>
          </w:p>
        </w:tc>
        <w:tc>
          <w:tcPr>
            <w:tcW w:w="732" w:type="dxa"/>
            <w:tcBorders>
              <w:top w:val="nil"/>
              <w:left w:val="nil"/>
              <w:bottom w:val="single" w:sz="4" w:space="0" w:color="auto"/>
              <w:right w:val="single" w:sz="4" w:space="0" w:color="auto"/>
            </w:tcBorders>
            <w:shd w:val="clear" w:color="auto" w:fill="auto"/>
            <w:noWrap/>
            <w:vAlign w:val="bottom"/>
            <w:hideMark/>
          </w:tcPr>
          <w:p w14:paraId="4C750F4C" w14:textId="74DCBFB9" w:rsidR="004336F2" w:rsidRPr="00E06022" w:rsidRDefault="0028649A" w:rsidP="004336F2">
            <w:pPr>
              <w:jc w:val="right"/>
              <w:rPr>
                <w:sz w:val="16"/>
                <w:szCs w:val="16"/>
                <w:lang w:val="ru-RU"/>
              </w:rPr>
            </w:pPr>
            <w:r w:rsidRPr="00E06022">
              <w:rPr>
                <w:sz w:val="16"/>
                <w:szCs w:val="16"/>
                <w:lang w:val="ru-RU"/>
              </w:rPr>
              <w:t>2 944,9</w:t>
            </w:r>
          </w:p>
        </w:tc>
        <w:tc>
          <w:tcPr>
            <w:tcW w:w="890" w:type="dxa"/>
            <w:tcBorders>
              <w:top w:val="nil"/>
              <w:left w:val="nil"/>
              <w:bottom w:val="single" w:sz="4" w:space="0" w:color="auto"/>
              <w:right w:val="single" w:sz="4" w:space="0" w:color="auto"/>
            </w:tcBorders>
            <w:shd w:val="clear" w:color="auto" w:fill="auto"/>
            <w:noWrap/>
            <w:vAlign w:val="bottom"/>
            <w:hideMark/>
          </w:tcPr>
          <w:p w14:paraId="41D8BB2A" w14:textId="63F69B14" w:rsidR="004336F2" w:rsidRPr="00E06022" w:rsidRDefault="00C53791" w:rsidP="004336F2">
            <w:pPr>
              <w:jc w:val="right"/>
              <w:rPr>
                <w:i/>
                <w:iCs/>
                <w:sz w:val="16"/>
                <w:szCs w:val="16"/>
                <w:lang w:val="ru-RU"/>
              </w:rPr>
            </w:pPr>
            <w:r w:rsidRPr="00E06022">
              <w:rPr>
                <w:i/>
                <w:iCs/>
                <w:sz w:val="16"/>
                <w:szCs w:val="16"/>
                <w:lang w:val="ru-RU"/>
              </w:rPr>
              <w:t>1 852,7</w:t>
            </w:r>
          </w:p>
        </w:tc>
        <w:tc>
          <w:tcPr>
            <w:tcW w:w="732" w:type="dxa"/>
            <w:tcBorders>
              <w:top w:val="nil"/>
              <w:left w:val="nil"/>
              <w:bottom w:val="single" w:sz="4" w:space="0" w:color="auto"/>
              <w:right w:val="single" w:sz="4" w:space="0" w:color="auto"/>
            </w:tcBorders>
            <w:shd w:val="clear" w:color="auto" w:fill="auto"/>
            <w:noWrap/>
            <w:vAlign w:val="bottom"/>
            <w:hideMark/>
          </w:tcPr>
          <w:p w14:paraId="32910AF5" w14:textId="13425E06" w:rsidR="004336F2" w:rsidRPr="00E06022" w:rsidRDefault="009E6395" w:rsidP="004336F2">
            <w:pPr>
              <w:jc w:val="right"/>
              <w:rPr>
                <w:sz w:val="16"/>
                <w:szCs w:val="16"/>
              </w:rPr>
            </w:pPr>
            <w:r w:rsidRPr="00E06022">
              <w:rPr>
                <w:sz w:val="16"/>
                <w:szCs w:val="16"/>
              </w:rPr>
              <w:t>3 745,4</w:t>
            </w:r>
          </w:p>
        </w:tc>
        <w:tc>
          <w:tcPr>
            <w:tcW w:w="882" w:type="dxa"/>
            <w:tcBorders>
              <w:top w:val="nil"/>
              <w:left w:val="nil"/>
              <w:bottom w:val="single" w:sz="4" w:space="0" w:color="auto"/>
              <w:right w:val="single" w:sz="4" w:space="0" w:color="auto"/>
            </w:tcBorders>
            <w:shd w:val="clear" w:color="auto" w:fill="auto"/>
            <w:noWrap/>
            <w:vAlign w:val="bottom"/>
            <w:hideMark/>
          </w:tcPr>
          <w:p w14:paraId="015E2489" w14:textId="08CB630F" w:rsidR="004336F2" w:rsidRPr="00E06022" w:rsidRDefault="009E6395" w:rsidP="004336F2">
            <w:pPr>
              <w:jc w:val="right"/>
              <w:rPr>
                <w:i/>
                <w:iCs/>
                <w:sz w:val="16"/>
                <w:szCs w:val="16"/>
              </w:rPr>
            </w:pPr>
            <w:r w:rsidRPr="00E06022">
              <w:rPr>
                <w:i/>
                <w:iCs/>
                <w:sz w:val="16"/>
                <w:szCs w:val="16"/>
              </w:rPr>
              <w:t>2 731,6</w:t>
            </w:r>
          </w:p>
        </w:tc>
        <w:tc>
          <w:tcPr>
            <w:tcW w:w="735" w:type="dxa"/>
            <w:tcBorders>
              <w:top w:val="nil"/>
              <w:left w:val="nil"/>
              <w:bottom w:val="single" w:sz="4" w:space="0" w:color="auto"/>
              <w:right w:val="single" w:sz="4" w:space="0" w:color="auto"/>
            </w:tcBorders>
            <w:shd w:val="clear" w:color="auto" w:fill="auto"/>
            <w:noWrap/>
            <w:vAlign w:val="bottom"/>
            <w:hideMark/>
          </w:tcPr>
          <w:p w14:paraId="13AC52D8" w14:textId="2C8374C0" w:rsidR="004336F2" w:rsidRPr="00E06022" w:rsidRDefault="001E0827" w:rsidP="004336F2">
            <w:pPr>
              <w:jc w:val="right"/>
              <w:rPr>
                <w:sz w:val="16"/>
                <w:szCs w:val="16"/>
              </w:rPr>
            </w:pPr>
            <w:r w:rsidRPr="00E06022">
              <w:rPr>
                <w:sz w:val="16"/>
                <w:szCs w:val="16"/>
              </w:rPr>
              <w:t>2 782,9</w:t>
            </w:r>
          </w:p>
        </w:tc>
        <w:tc>
          <w:tcPr>
            <w:tcW w:w="889" w:type="dxa"/>
            <w:tcBorders>
              <w:top w:val="nil"/>
              <w:left w:val="nil"/>
              <w:bottom w:val="single" w:sz="4" w:space="0" w:color="auto"/>
              <w:right w:val="single" w:sz="4" w:space="0" w:color="auto"/>
            </w:tcBorders>
            <w:shd w:val="clear" w:color="auto" w:fill="auto"/>
            <w:noWrap/>
            <w:vAlign w:val="bottom"/>
            <w:hideMark/>
          </w:tcPr>
          <w:p w14:paraId="54F2EF5A" w14:textId="6A517233" w:rsidR="004336F2" w:rsidRPr="00E06022" w:rsidRDefault="001E0827" w:rsidP="004336F2">
            <w:pPr>
              <w:jc w:val="right"/>
              <w:rPr>
                <w:i/>
                <w:iCs/>
                <w:sz w:val="16"/>
                <w:szCs w:val="16"/>
              </w:rPr>
            </w:pPr>
            <w:r w:rsidRPr="00E06022">
              <w:rPr>
                <w:i/>
                <w:iCs/>
                <w:sz w:val="16"/>
                <w:szCs w:val="16"/>
              </w:rPr>
              <w:t>1 947,3</w:t>
            </w:r>
          </w:p>
        </w:tc>
        <w:tc>
          <w:tcPr>
            <w:tcW w:w="735" w:type="dxa"/>
            <w:tcBorders>
              <w:top w:val="nil"/>
              <w:left w:val="nil"/>
              <w:bottom w:val="single" w:sz="4" w:space="0" w:color="auto"/>
              <w:right w:val="single" w:sz="4" w:space="0" w:color="auto"/>
            </w:tcBorders>
            <w:shd w:val="clear" w:color="auto" w:fill="auto"/>
            <w:noWrap/>
            <w:vAlign w:val="bottom"/>
            <w:hideMark/>
          </w:tcPr>
          <w:p w14:paraId="06D52E99" w14:textId="384CBB92" w:rsidR="004336F2" w:rsidRPr="00E06022" w:rsidRDefault="00420E8C" w:rsidP="00420E8C">
            <w:pPr>
              <w:jc w:val="right"/>
              <w:rPr>
                <w:sz w:val="16"/>
                <w:szCs w:val="16"/>
              </w:rPr>
            </w:pPr>
            <w:r w:rsidRPr="00E06022">
              <w:rPr>
                <w:sz w:val="16"/>
                <w:szCs w:val="16"/>
                <w:lang w:val="ru-RU"/>
              </w:rPr>
              <w:t>-</w:t>
            </w:r>
            <w:r w:rsidRPr="00E06022">
              <w:rPr>
                <w:sz w:val="16"/>
                <w:szCs w:val="16"/>
              </w:rPr>
              <w:t>962,5</w:t>
            </w:r>
          </w:p>
        </w:tc>
        <w:tc>
          <w:tcPr>
            <w:tcW w:w="883" w:type="dxa"/>
            <w:tcBorders>
              <w:top w:val="nil"/>
              <w:left w:val="nil"/>
              <w:bottom w:val="single" w:sz="4" w:space="0" w:color="auto"/>
              <w:right w:val="single" w:sz="4" w:space="0" w:color="auto"/>
            </w:tcBorders>
            <w:shd w:val="clear" w:color="auto" w:fill="auto"/>
            <w:noWrap/>
            <w:vAlign w:val="bottom"/>
            <w:hideMark/>
          </w:tcPr>
          <w:p w14:paraId="3B6945C0" w14:textId="58EE4870"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784,3</w:t>
            </w:r>
          </w:p>
        </w:tc>
        <w:tc>
          <w:tcPr>
            <w:tcW w:w="734" w:type="dxa"/>
            <w:tcBorders>
              <w:top w:val="nil"/>
              <w:left w:val="nil"/>
              <w:bottom w:val="single" w:sz="4" w:space="0" w:color="auto"/>
              <w:right w:val="single" w:sz="4" w:space="0" w:color="auto"/>
            </w:tcBorders>
            <w:shd w:val="clear" w:color="auto" w:fill="auto"/>
            <w:noWrap/>
            <w:vAlign w:val="bottom"/>
            <w:hideMark/>
          </w:tcPr>
          <w:p w14:paraId="50A5A9FF" w14:textId="1AF4C799" w:rsidR="004336F2" w:rsidRPr="00E06022" w:rsidRDefault="00F76FF1" w:rsidP="004336F2">
            <w:pPr>
              <w:jc w:val="right"/>
              <w:rPr>
                <w:sz w:val="16"/>
                <w:szCs w:val="16"/>
              </w:rPr>
            </w:pPr>
            <w:r w:rsidRPr="00E06022">
              <w:rPr>
                <w:sz w:val="16"/>
                <w:szCs w:val="16"/>
              </w:rPr>
              <w:t>74,3</w:t>
            </w:r>
          </w:p>
        </w:tc>
        <w:tc>
          <w:tcPr>
            <w:tcW w:w="889" w:type="dxa"/>
            <w:tcBorders>
              <w:top w:val="nil"/>
              <w:left w:val="nil"/>
              <w:bottom w:val="single" w:sz="4" w:space="0" w:color="auto"/>
              <w:right w:val="single" w:sz="4" w:space="0" w:color="auto"/>
            </w:tcBorders>
            <w:shd w:val="clear" w:color="auto" w:fill="auto"/>
            <w:noWrap/>
            <w:vAlign w:val="bottom"/>
            <w:hideMark/>
          </w:tcPr>
          <w:p w14:paraId="7E776DE8" w14:textId="7F12C7B8" w:rsidR="004336F2" w:rsidRPr="00E06022" w:rsidRDefault="00F76FF1" w:rsidP="004336F2">
            <w:pPr>
              <w:jc w:val="right"/>
              <w:rPr>
                <w:i/>
                <w:iCs/>
                <w:sz w:val="16"/>
                <w:szCs w:val="16"/>
              </w:rPr>
            </w:pPr>
            <w:r w:rsidRPr="00E06022">
              <w:rPr>
                <w:i/>
                <w:iCs/>
                <w:sz w:val="16"/>
                <w:szCs w:val="16"/>
              </w:rPr>
              <w:t>71,3</w:t>
            </w:r>
          </w:p>
        </w:tc>
      </w:tr>
      <w:tr w:rsidR="004336F2" w:rsidRPr="00E06022" w14:paraId="1D30BEED" w14:textId="77777777" w:rsidTr="003F3213">
        <w:trPr>
          <w:trHeight w:val="261"/>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599914C8" w14:textId="77777777" w:rsidR="004336F2" w:rsidRPr="00E06022" w:rsidRDefault="004336F2" w:rsidP="004336F2">
            <w:pPr>
              <w:rPr>
                <w:i/>
                <w:iCs/>
                <w:sz w:val="16"/>
                <w:szCs w:val="16"/>
                <w:lang w:val="ru-RU"/>
              </w:rPr>
            </w:pPr>
            <w:r w:rsidRPr="00E06022">
              <w:rPr>
                <w:i/>
                <w:iCs/>
                <w:sz w:val="16"/>
                <w:szCs w:val="16"/>
                <w:lang w:val="ru-RU"/>
              </w:rPr>
              <w:t>dintre care:</w:t>
            </w:r>
          </w:p>
        </w:tc>
        <w:tc>
          <w:tcPr>
            <w:tcW w:w="8101" w:type="dxa"/>
            <w:gridSpan w:val="10"/>
            <w:tcBorders>
              <w:top w:val="single" w:sz="4" w:space="0" w:color="auto"/>
              <w:left w:val="nil"/>
              <w:bottom w:val="single" w:sz="4" w:space="0" w:color="auto"/>
              <w:right w:val="single" w:sz="4" w:space="0" w:color="auto"/>
            </w:tcBorders>
            <w:shd w:val="clear" w:color="auto" w:fill="auto"/>
            <w:noWrap/>
            <w:vAlign w:val="bottom"/>
            <w:hideMark/>
          </w:tcPr>
          <w:p w14:paraId="60BF125F" w14:textId="77777777" w:rsidR="004336F2" w:rsidRPr="00E06022" w:rsidRDefault="004336F2" w:rsidP="004336F2">
            <w:pPr>
              <w:jc w:val="center"/>
              <w:rPr>
                <w:sz w:val="16"/>
                <w:szCs w:val="16"/>
                <w:lang w:val="ru-RU"/>
              </w:rPr>
            </w:pPr>
            <w:r w:rsidRPr="00E06022">
              <w:rPr>
                <w:sz w:val="16"/>
                <w:szCs w:val="16"/>
                <w:lang w:val="ru-RU"/>
              </w:rPr>
              <w:t> </w:t>
            </w:r>
          </w:p>
        </w:tc>
      </w:tr>
      <w:tr w:rsidR="00E644D3" w:rsidRPr="00E06022" w14:paraId="150C2943" w14:textId="77777777" w:rsidTr="003804F1">
        <w:trPr>
          <w:trHeight w:val="460"/>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72193999" w14:textId="77777777" w:rsidR="004336F2" w:rsidRPr="00E06022" w:rsidRDefault="004336F2" w:rsidP="004336F2">
            <w:pPr>
              <w:ind w:firstLineChars="100" w:firstLine="160"/>
              <w:rPr>
                <w:i/>
                <w:iCs/>
                <w:sz w:val="16"/>
                <w:szCs w:val="16"/>
                <w:lang w:val="ru-RU"/>
              </w:rPr>
            </w:pPr>
            <w:r w:rsidRPr="00E06022">
              <w:rPr>
                <w:i/>
                <w:iCs/>
                <w:sz w:val="16"/>
                <w:szCs w:val="16"/>
                <w:lang w:val="ru-RU"/>
              </w:rPr>
              <w:t xml:space="preserve"> Investiții capitale</w:t>
            </w:r>
          </w:p>
        </w:tc>
        <w:tc>
          <w:tcPr>
            <w:tcW w:w="732" w:type="dxa"/>
            <w:tcBorders>
              <w:top w:val="nil"/>
              <w:left w:val="nil"/>
              <w:bottom w:val="single" w:sz="4" w:space="0" w:color="auto"/>
              <w:right w:val="single" w:sz="4" w:space="0" w:color="auto"/>
            </w:tcBorders>
            <w:shd w:val="clear" w:color="auto" w:fill="auto"/>
            <w:noWrap/>
            <w:vAlign w:val="bottom"/>
            <w:hideMark/>
          </w:tcPr>
          <w:p w14:paraId="4CC3A8EE" w14:textId="37E911B2" w:rsidR="004336F2" w:rsidRPr="00E06022" w:rsidRDefault="0028649A" w:rsidP="004336F2">
            <w:pPr>
              <w:jc w:val="right"/>
              <w:rPr>
                <w:i/>
                <w:iCs/>
                <w:sz w:val="16"/>
                <w:szCs w:val="16"/>
                <w:lang w:val="ru-RU"/>
              </w:rPr>
            </w:pPr>
            <w:r w:rsidRPr="00E06022">
              <w:rPr>
                <w:i/>
                <w:iCs/>
                <w:sz w:val="16"/>
                <w:szCs w:val="16"/>
                <w:lang w:val="ru-RU"/>
              </w:rPr>
              <w:t>1 648,1</w:t>
            </w:r>
          </w:p>
        </w:tc>
        <w:tc>
          <w:tcPr>
            <w:tcW w:w="890" w:type="dxa"/>
            <w:tcBorders>
              <w:top w:val="nil"/>
              <w:left w:val="nil"/>
              <w:bottom w:val="single" w:sz="4" w:space="0" w:color="auto"/>
              <w:right w:val="single" w:sz="4" w:space="0" w:color="auto"/>
            </w:tcBorders>
            <w:shd w:val="clear" w:color="auto" w:fill="auto"/>
            <w:noWrap/>
            <w:vAlign w:val="bottom"/>
            <w:hideMark/>
          </w:tcPr>
          <w:p w14:paraId="0934802A" w14:textId="3DB8F713" w:rsidR="004336F2" w:rsidRPr="00E06022" w:rsidRDefault="00C53791" w:rsidP="00C53791">
            <w:pPr>
              <w:jc w:val="right"/>
              <w:rPr>
                <w:i/>
                <w:iCs/>
                <w:sz w:val="16"/>
                <w:szCs w:val="16"/>
                <w:lang w:val="ru-RU"/>
              </w:rPr>
            </w:pPr>
            <w:r w:rsidRPr="00E06022">
              <w:rPr>
                <w:i/>
                <w:iCs/>
                <w:sz w:val="16"/>
                <w:szCs w:val="16"/>
                <w:lang w:val="ru-RU"/>
              </w:rPr>
              <w:t>1 388,6</w:t>
            </w:r>
          </w:p>
        </w:tc>
        <w:tc>
          <w:tcPr>
            <w:tcW w:w="732" w:type="dxa"/>
            <w:tcBorders>
              <w:top w:val="nil"/>
              <w:left w:val="nil"/>
              <w:bottom w:val="single" w:sz="4" w:space="0" w:color="auto"/>
              <w:right w:val="single" w:sz="4" w:space="0" w:color="auto"/>
            </w:tcBorders>
            <w:shd w:val="clear" w:color="auto" w:fill="auto"/>
            <w:noWrap/>
            <w:vAlign w:val="bottom"/>
            <w:hideMark/>
          </w:tcPr>
          <w:p w14:paraId="3E258C99" w14:textId="331A604F" w:rsidR="004336F2" w:rsidRPr="00E06022" w:rsidRDefault="009E6395" w:rsidP="004336F2">
            <w:pPr>
              <w:jc w:val="right"/>
              <w:rPr>
                <w:i/>
                <w:iCs/>
                <w:sz w:val="16"/>
                <w:szCs w:val="16"/>
              </w:rPr>
            </w:pPr>
            <w:r w:rsidRPr="00E06022">
              <w:rPr>
                <w:i/>
                <w:iCs/>
                <w:sz w:val="16"/>
                <w:szCs w:val="16"/>
              </w:rPr>
              <w:t>2 257,2</w:t>
            </w:r>
          </w:p>
        </w:tc>
        <w:tc>
          <w:tcPr>
            <w:tcW w:w="882" w:type="dxa"/>
            <w:tcBorders>
              <w:top w:val="nil"/>
              <w:left w:val="nil"/>
              <w:bottom w:val="single" w:sz="4" w:space="0" w:color="auto"/>
              <w:right w:val="single" w:sz="4" w:space="0" w:color="auto"/>
            </w:tcBorders>
            <w:shd w:val="clear" w:color="auto" w:fill="auto"/>
            <w:noWrap/>
            <w:vAlign w:val="bottom"/>
            <w:hideMark/>
          </w:tcPr>
          <w:p w14:paraId="418F8C0B" w14:textId="412AD876" w:rsidR="004336F2" w:rsidRPr="00E06022" w:rsidRDefault="009E6395" w:rsidP="004336F2">
            <w:pPr>
              <w:jc w:val="right"/>
              <w:rPr>
                <w:i/>
                <w:iCs/>
                <w:sz w:val="16"/>
                <w:szCs w:val="16"/>
              </w:rPr>
            </w:pPr>
            <w:r w:rsidRPr="00E06022">
              <w:rPr>
                <w:i/>
                <w:iCs/>
                <w:sz w:val="16"/>
                <w:szCs w:val="16"/>
              </w:rPr>
              <w:t>2 078,3</w:t>
            </w:r>
          </w:p>
        </w:tc>
        <w:tc>
          <w:tcPr>
            <w:tcW w:w="735" w:type="dxa"/>
            <w:tcBorders>
              <w:top w:val="nil"/>
              <w:left w:val="nil"/>
              <w:bottom w:val="single" w:sz="4" w:space="0" w:color="auto"/>
              <w:right w:val="single" w:sz="4" w:space="0" w:color="auto"/>
            </w:tcBorders>
            <w:shd w:val="clear" w:color="auto" w:fill="auto"/>
            <w:noWrap/>
            <w:vAlign w:val="bottom"/>
            <w:hideMark/>
          </w:tcPr>
          <w:p w14:paraId="3AFC6042" w14:textId="1538E877" w:rsidR="004336F2" w:rsidRPr="00E06022" w:rsidRDefault="001E0827" w:rsidP="004336F2">
            <w:pPr>
              <w:jc w:val="right"/>
              <w:rPr>
                <w:i/>
                <w:iCs/>
                <w:sz w:val="16"/>
                <w:szCs w:val="16"/>
              </w:rPr>
            </w:pPr>
            <w:r w:rsidRPr="00E06022">
              <w:rPr>
                <w:i/>
                <w:iCs/>
                <w:sz w:val="16"/>
                <w:szCs w:val="16"/>
              </w:rPr>
              <w:t>1 665,2</w:t>
            </w:r>
          </w:p>
        </w:tc>
        <w:tc>
          <w:tcPr>
            <w:tcW w:w="889" w:type="dxa"/>
            <w:tcBorders>
              <w:top w:val="nil"/>
              <w:left w:val="nil"/>
              <w:bottom w:val="single" w:sz="4" w:space="0" w:color="auto"/>
              <w:right w:val="single" w:sz="4" w:space="0" w:color="auto"/>
            </w:tcBorders>
            <w:shd w:val="clear" w:color="auto" w:fill="auto"/>
            <w:noWrap/>
            <w:vAlign w:val="bottom"/>
            <w:hideMark/>
          </w:tcPr>
          <w:p w14:paraId="7F058AC8" w14:textId="51033C45" w:rsidR="004336F2" w:rsidRPr="00E06022" w:rsidRDefault="001E0827" w:rsidP="004336F2">
            <w:pPr>
              <w:jc w:val="right"/>
              <w:rPr>
                <w:i/>
                <w:iCs/>
                <w:sz w:val="16"/>
                <w:szCs w:val="16"/>
              </w:rPr>
            </w:pPr>
            <w:r w:rsidRPr="00E06022">
              <w:rPr>
                <w:i/>
                <w:iCs/>
                <w:sz w:val="16"/>
                <w:szCs w:val="16"/>
              </w:rPr>
              <w:t>1 518,5</w:t>
            </w:r>
          </w:p>
        </w:tc>
        <w:tc>
          <w:tcPr>
            <w:tcW w:w="735" w:type="dxa"/>
            <w:tcBorders>
              <w:top w:val="nil"/>
              <w:left w:val="nil"/>
              <w:bottom w:val="single" w:sz="4" w:space="0" w:color="auto"/>
              <w:right w:val="single" w:sz="4" w:space="0" w:color="auto"/>
            </w:tcBorders>
            <w:shd w:val="clear" w:color="auto" w:fill="auto"/>
            <w:noWrap/>
            <w:vAlign w:val="bottom"/>
            <w:hideMark/>
          </w:tcPr>
          <w:p w14:paraId="12AA0D73" w14:textId="416D08FE"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592,0</w:t>
            </w:r>
          </w:p>
        </w:tc>
        <w:tc>
          <w:tcPr>
            <w:tcW w:w="883" w:type="dxa"/>
            <w:tcBorders>
              <w:top w:val="nil"/>
              <w:left w:val="nil"/>
              <w:bottom w:val="single" w:sz="4" w:space="0" w:color="auto"/>
              <w:right w:val="single" w:sz="4" w:space="0" w:color="auto"/>
            </w:tcBorders>
            <w:shd w:val="clear" w:color="auto" w:fill="auto"/>
            <w:noWrap/>
            <w:vAlign w:val="bottom"/>
            <w:hideMark/>
          </w:tcPr>
          <w:p w14:paraId="20D2B2BF" w14:textId="7776407B"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559,8</w:t>
            </w:r>
          </w:p>
        </w:tc>
        <w:tc>
          <w:tcPr>
            <w:tcW w:w="734" w:type="dxa"/>
            <w:tcBorders>
              <w:top w:val="nil"/>
              <w:left w:val="nil"/>
              <w:bottom w:val="single" w:sz="4" w:space="0" w:color="auto"/>
              <w:right w:val="single" w:sz="4" w:space="0" w:color="auto"/>
            </w:tcBorders>
            <w:shd w:val="clear" w:color="auto" w:fill="auto"/>
            <w:noWrap/>
            <w:vAlign w:val="bottom"/>
            <w:hideMark/>
          </w:tcPr>
          <w:p w14:paraId="4E20052E" w14:textId="0407D460" w:rsidR="004336F2" w:rsidRPr="00E06022" w:rsidRDefault="00FF49B3" w:rsidP="004336F2">
            <w:pPr>
              <w:jc w:val="right"/>
              <w:rPr>
                <w:i/>
                <w:iCs/>
                <w:sz w:val="16"/>
                <w:szCs w:val="16"/>
              </w:rPr>
            </w:pPr>
            <w:r w:rsidRPr="00E06022">
              <w:rPr>
                <w:i/>
                <w:iCs/>
                <w:sz w:val="16"/>
                <w:szCs w:val="16"/>
              </w:rPr>
              <w:t>73,8</w:t>
            </w:r>
          </w:p>
        </w:tc>
        <w:tc>
          <w:tcPr>
            <w:tcW w:w="889" w:type="dxa"/>
            <w:tcBorders>
              <w:top w:val="nil"/>
              <w:left w:val="nil"/>
              <w:bottom w:val="single" w:sz="4" w:space="0" w:color="auto"/>
              <w:right w:val="single" w:sz="4" w:space="0" w:color="auto"/>
            </w:tcBorders>
            <w:shd w:val="clear" w:color="auto" w:fill="auto"/>
            <w:noWrap/>
            <w:vAlign w:val="bottom"/>
            <w:hideMark/>
          </w:tcPr>
          <w:p w14:paraId="3D738D9A" w14:textId="4586D57A" w:rsidR="004336F2" w:rsidRPr="00E06022" w:rsidRDefault="00FF49B3" w:rsidP="004336F2">
            <w:pPr>
              <w:jc w:val="right"/>
              <w:rPr>
                <w:i/>
                <w:iCs/>
                <w:sz w:val="16"/>
                <w:szCs w:val="16"/>
              </w:rPr>
            </w:pPr>
            <w:r w:rsidRPr="00E06022">
              <w:rPr>
                <w:i/>
                <w:iCs/>
                <w:sz w:val="16"/>
                <w:szCs w:val="16"/>
              </w:rPr>
              <w:t>73,1</w:t>
            </w:r>
          </w:p>
        </w:tc>
      </w:tr>
      <w:tr w:rsidR="00E644D3" w:rsidRPr="00E06022" w14:paraId="32D0F27B" w14:textId="77777777" w:rsidTr="003804F1">
        <w:trPr>
          <w:trHeight w:val="460"/>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0E979A6D" w14:textId="77777777" w:rsidR="004336F2" w:rsidRPr="00E06022" w:rsidRDefault="004336F2" w:rsidP="004336F2">
            <w:pPr>
              <w:rPr>
                <w:sz w:val="16"/>
                <w:szCs w:val="16"/>
                <w:lang w:val="ru-RU"/>
              </w:rPr>
            </w:pPr>
            <w:r w:rsidRPr="00E06022">
              <w:rPr>
                <w:sz w:val="16"/>
                <w:szCs w:val="16"/>
                <w:lang w:val="ru-RU"/>
              </w:rPr>
              <w:t xml:space="preserve">Stocuri de materiale </w:t>
            </w:r>
          </w:p>
        </w:tc>
        <w:tc>
          <w:tcPr>
            <w:tcW w:w="732" w:type="dxa"/>
            <w:tcBorders>
              <w:top w:val="nil"/>
              <w:left w:val="nil"/>
              <w:bottom w:val="single" w:sz="4" w:space="0" w:color="auto"/>
              <w:right w:val="single" w:sz="4" w:space="0" w:color="auto"/>
            </w:tcBorders>
            <w:shd w:val="clear" w:color="auto" w:fill="auto"/>
            <w:noWrap/>
            <w:vAlign w:val="bottom"/>
            <w:hideMark/>
          </w:tcPr>
          <w:p w14:paraId="690C0C14" w14:textId="236D4993" w:rsidR="004336F2" w:rsidRPr="00E06022" w:rsidRDefault="0028649A" w:rsidP="004336F2">
            <w:pPr>
              <w:jc w:val="right"/>
              <w:rPr>
                <w:sz w:val="16"/>
                <w:szCs w:val="16"/>
                <w:lang w:val="ru-RU"/>
              </w:rPr>
            </w:pPr>
            <w:r w:rsidRPr="00E06022">
              <w:rPr>
                <w:sz w:val="16"/>
                <w:szCs w:val="16"/>
                <w:lang w:val="ru-RU"/>
              </w:rPr>
              <w:t>1 032,3</w:t>
            </w:r>
          </w:p>
        </w:tc>
        <w:tc>
          <w:tcPr>
            <w:tcW w:w="890" w:type="dxa"/>
            <w:tcBorders>
              <w:top w:val="nil"/>
              <w:left w:val="nil"/>
              <w:bottom w:val="single" w:sz="4" w:space="0" w:color="auto"/>
              <w:right w:val="single" w:sz="4" w:space="0" w:color="auto"/>
            </w:tcBorders>
            <w:shd w:val="clear" w:color="auto" w:fill="auto"/>
            <w:noWrap/>
            <w:vAlign w:val="bottom"/>
            <w:hideMark/>
          </w:tcPr>
          <w:p w14:paraId="0E385C38" w14:textId="4C54D5F9" w:rsidR="004336F2" w:rsidRPr="00E06022" w:rsidRDefault="00C53791" w:rsidP="004336F2">
            <w:pPr>
              <w:jc w:val="right"/>
              <w:rPr>
                <w:i/>
                <w:iCs/>
                <w:sz w:val="16"/>
                <w:szCs w:val="16"/>
                <w:lang w:val="ru-RU"/>
              </w:rPr>
            </w:pPr>
            <w:r w:rsidRPr="00E06022">
              <w:rPr>
                <w:i/>
                <w:iCs/>
                <w:sz w:val="16"/>
                <w:szCs w:val="16"/>
                <w:lang w:val="ru-RU"/>
              </w:rPr>
              <w:t>141,2</w:t>
            </w:r>
          </w:p>
        </w:tc>
        <w:tc>
          <w:tcPr>
            <w:tcW w:w="732" w:type="dxa"/>
            <w:tcBorders>
              <w:top w:val="nil"/>
              <w:left w:val="nil"/>
              <w:bottom w:val="single" w:sz="4" w:space="0" w:color="auto"/>
              <w:right w:val="single" w:sz="4" w:space="0" w:color="auto"/>
            </w:tcBorders>
            <w:shd w:val="clear" w:color="auto" w:fill="auto"/>
            <w:noWrap/>
            <w:vAlign w:val="bottom"/>
            <w:hideMark/>
          </w:tcPr>
          <w:p w14:paraId="23369AF9" w14:textId="054EE2CF" w:rsidR="004336F2" w:rsidRPr="00E06022" w:rsidRDefault="009E6395" w:rsidP="004336F2">
            <w:pPr>
              <w:jc w:val="right"/>
              <w:rPr>
                <w:sz w:val="16"/>
                <w:szCs w:val="16"/>
              </w:rPr>
            </w:pPr>
            <w:r w:rsidRPr="00E06022">
              <w:rPr>
                <w:sz w:val="16"/>
                <w:szCs w:val="16"/>
              </w:rPr>
              <w:t>1 203,3</w:t>
            </w:r>
          </w:p>
        </w:tc>
        <w:tc>
          <w:tcPr>
            <w:tcW w:w="882" w:type="dxa"/>
            <w:tcBorders>
              <w:top w:val="nil"/>
              <w:left w:val="nil"/>
              <w:bottom w:val="single" w:sz="4" w:space="0" w:color="auto"/>
              <w:right w:val="single" w:sz="4" w:space="0" w:color="auto"/>
            </w:tcBorders>
            <w:shd w:val="clear" w:color="auto" w:fill="auto"/>
            <w:noWrap/>
            <w:vAlign w:val="bottom"/>
            <w:hideMark/>
          </w:tcPr>
          <w:p w14:paraId="00E41901" w14:textId="033898B3" w:rsidR="004336F2" w:rsidRPr="00E06022" w:rsidRDefault="009E6395" w:rsidP="004336F2">
            <w:pPr>
              <w:jc w:val="right"/>
              <w:rPr>
                <w:i/>
                <w:iCs/>
                <w:sz w:val="16"/>
                <w:szCs w:val="16"/>
              </w:rPr>
            </w:pPr>
            <w:r w:rsidRPr="00E06022">
              <w:rPr>
                <w:i/>
                <w:iCs/>
                <w:sz w:val="16"/>
                <w:szCs w:val="16"/>
              </w:rPr>
              <w:t>354,6</w:t>
            </w:r>
          </w:p>
        </w:tc>
        <w:tc>
          <w:tcPr>
            <w:tcW w:w="735" w:type="dxa"/>
            <w:tcBorders>
              <w:top w:val="nil"/>
              <w:left w:val="nil"/>
              <w:bottom w:val="single" w:sz="4" w:space="0" w:color="auto"/>
              <w:right w:val="single" w:sz="4" w:space="0" w:color="auto"/>
            </w:tcBorders>
            <w:shd w:val="clear" w:color="auto" w:fill="auto"/>
            <w:noWrap/>
            <w:vAlign w:val="bottom"/>
            <w:hideMark/>
          </w:tcPr>
          <w:p w14:paraId="499FE6F9" w14:textId="22BA9A26" w:rsidR="004336F2" w:rsidRPr="00E06022" w:rsidRDefault="001E0827" w:rsidP="004336F2">
            <w:pPr>
              <w:jc w:val="right"/>
              <w:rPr>
                <w:sz w:val="16"/>
                <w:szCs w:val="16"/>
              </w:rPr>
            </w:pPr>
            <w:r w:rsidRPr="00E06022">
              <w:rPr>
                <w:sz w:val="16"/>
                <w:szCs w:val="16"/>
              </w:rPr>
              <w:t>949,5</w:t>
            </w:r>
          </w:p>
        </w:tc>
        <w:tc>
          <w:tcPr>
            <w:tcW w:w="889" w:type="dxa"/>
            <w:tcBorders>
              <w:top w:val="nil"/>
              <w:left w:val="nil"/>
              <w:bottom w:val="single" w:sz="4" w:space="0" w:color="auto"/>
              <w:right w:val="single" w:sz="4" w:space="0" w:color="auto"/>
            </w:tcBorders>
            <w:shd w:val="clear" w:color="auto" w:fill="auto"/>
            <w:noWrap/>
            <w:vAlign w:val="bottom"/>
            <w:hideMark/>
          </w:tcPr>
          <w:p w14:paraId="166CAD5C" w14:textId="1A42F0CA" w:rsidR="004336F2" w:rsidRPr="00E06022" w:rsidRDefault="001E0827" w:rsidP="004336F2">
            <w:pPr>
              <w:jc w:val="right"/>
              <w:rPr>
                <w:i/>
                <w:iCs/>
                <w:sz w:val="16"/>
                <w:szCs w:val="16"/>
              </w:rPr>
            </w:pPr>
            <w:r w:rsidRPr="00E06022">
              <w:rPr>
                <w:i/>
                <w:iCs/>
                <w:sz w:val="16"/>
                <w:szCs w:val="16"/>
              </w:rPr>
              <w:t>189,9</w:t>
            </w:r>
          </w:p>
        </w:tc>
        <w:tc>
          <w:tcPr>
            <w:tcW w:w="735" w:type="dxa"/>
            <w:tcBorders>
              <w:top w:val="nil"/>
              <w:left w:val="nil"/>
              <w:bottom w:val="single" w:sz="4" w:space="0" w:color="auto"/>
              <w:right w:val="single" w:sz="4" w:space="0" w:color="auto"/>
            </w:tcBorders>
            <w:shd w:val="clear" w:color="auto" w:fill="auto"/>
            <w:noWrap/>
            <w:vAlign w:val="bottom"/>
            <w:hideMark/>
          </w:tcPr>
          <w:p w14:paraId="62436BA0" w14:textId="759DA13A" w:rsidR="004336F2" w:rsidRPr="00E06022" w:rsidRDefault="004336F2" w:rsidP="00420E8C">
            <w:pPr>
              <w:jc w:val="right"/>
              <w:rPr>
                <w:sz w:val="16"/>
                <w:szCs w:val="16"/>
              </w:rPr>
            </w:pPr>
            <w:r w:rsidRPr="00E06022">
              <w:rPr>
                <w:sz w:val="16"/>
                <w:szCs w:val="16"/>
                <w:lang w:val="ru-RU"/>
              </w:rPr>
              <w:t>-</w:t>
            </w:r>
            <w:r w:rsidR="00420E8C" w:rsidRPr="00E06022">
              <w:rPr>
                <w:sz w:val="16"/>
                <w:szCs w:val="16"/>
              </w:rPr>
              <w:t>253,8</w:t>
            </w:r>
          </w:p>
        </w:tc>
        <w:tc>
          <w:tcPr>
            <w:tcW w:w="883" w:type="dxa"/>
            <w:tcBorders>
              <w:top w:val="nil"/>
              <w:left w:val="nil"/>
              <w:bottom w:val="single" w:sz="4" w:space="0" w:color="auto"/>
              <w:right w:val="single" w:sz="4" w:space="0" w:color="auto"/>
            </w:tcBorders>
            <w:shd w:val="clear" w:color="auto" w:fill="auto"/>
            <w:noWrap/>
            <w:vAlign w:val="bottom"/>
            <w:hideMark/>
          </w:tcPr>
          <w:p w14:paraId="4F84C4B9" w14:textId="56543AB7"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164,7</w:t>
            </w:r>
          </w:p>
        </w:tc>
        <w:tc>
          <w:tcPr>
            <w:tcW w:w="734" w:type="dxa"/>
            <w:tcBorders>
              <w:top w:val="nil"/>
              <w:left w:val="nil"/>
              <w:bottom w:val="single" w:sz="4" w:space="0" w:color="auto"/>
              <w:right w:val="single" w:sz="4" w:space="0" w:color="auto"/>
            </w:tcBorders>
            <w:shd w:val="clear" w:color="auto" w:fill="auto"/>
            <w:noWrap/>
            <w:vAlign w:val="bottom"/>
            <w:hideMark/>
          </w:tcPr>
          <w:p w14:paraId="337BC0C1" w14:textId="028A9A6E" w:rsidR="004336F2" w:rsidRPr="00E06022" w:rsidRDefault="00FF49B3" w:rsidP="004336F2">
            <w:pPr>
              <w:jc w:val="right"/>
              <w:rPr>
                <w:sz w:val="16"/>
                <w:szCs w:val="16"/>
              </w:rPr>
            </w:pPr>
            <w:r w:rsidRPr="00E06022">
              <w:rPr>
                <w:sz w:val="16"/>
                <w:szCs w:val="16"/>
              </w:rPr>
              <w:t>78,9</w:t>
            </w:r>
          </w:p>
        </w:tc>
        <w:tc>
          <w:tcPr>
            <w:tcW w:w="889" w:type="dxa"/>
            <w:tcBorders>
              <w:top w:val="nil"/>
              <w:left w:val="nil"/>
              <w:bottom w:val="single" w:sz="4" w:space="0" w:color="auto"/>
              <w:right w:val="single" w:sz="4" w:space="0" w:color="auto"/>
            </w:tcBorders>
            <w:shd w:val="clear" w:color="auto" w:fill="auto"/>
            <w:noWrap/>
            <w:vAlign w:val="bottom"/>
            <w:hideMark/>
          </w:tcPr>
          <w:p w14:paraId="2D9E73E5" w14:textId="0DF32E94" w:rsidR="004336F2" w:rsidRPr="00E06022" w:rsidRDefault="00FF49B3" w:rsidP="004336F2">
            <w:pPr>
              <w:jc w:val="right"/>
              <w:rPr>
                <w:i/>
                <w:iCs/>
                <w:sz w:val="16"/>
                <w:szCs w:val="16"/>
              </w:rPr>
            </w:pPr>
            <w:r w:rsidRPr="00E06022">
              <w:rPr>
                <w:i/>
                <w:iCs/>
                <w:sz w:val="16"/>
                <w:szCs w:val="16"/>
              </w:rPr>
              <w:t>53,6</w:t>
            </w:r>
          </w:p>
        </w:tc>
      </w:tr>
      <w:tr w:rsidR="00E644D3" w:rsidRPr="00E06022" w14:paraId="24C05F26" w14:textId="77777777" w:rsidTr="003804F1">
        <w:trPr>
          <w:trHeight w:val="425"/>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14F32DCE" w14:textId="77777777" w:rsidR="004336F2" w:rsidRPr="00E06022" w:rsidRDefault="004336F2" w:rsidP="004336F2">
            <w:pPr>
              <w:rPr>
                <w:sz w:val="16"/>
                <w:szCs w:val="16"/>
                <w:lang w:val="ru-RU"/>
              </w:rPr>
            </w:pPr>
            <w:r w:rsidRPr="00E06022">
              <w:rPr>
                <w:sz w:val="16"/>
                <w:szCs w:val="16"/>
                <w:lang w:val="ru-RU"/>
              </w:rPr>
              <w:t>Alte active nefinanciare</w:t>
            </w:r>
          </w:p>
        </w:tc>
        <w:tc>
          <w:tcPr>
            <w:tcW w:w="732" w:type="dxa"/>
            <w:tcBorders>
              <w:top w:val="nil"/>
              <w:left w:val="nil"/>
              <w:bottom w:val="single" w:sz="4" w:space="0" w:color="auto"/>
              <w:right w:val="single" w:sz="4" w:space="0" w:color="auto"/>
            </w:tcBorders>
            <w:shd w:val="clear" w:color="auto" w:fill="auto"/>
            <w:noWrap/>
            <w:vAlign w:val="bottom"/>
            <w:hideMark/>
          </w:tcPr>
          <w:p w14:paraId="5030F880" w14:textId="71C210D7" w:rsidR="004336F2" w:rsidRPr="00E06022" w:rsidRDefault="0028649A" w:rsidP="004336F2">
            <w:pPr>
              <w:jc w:val="right"/>
              <w:rPr>
                <w:sz w:val="16"/>
                <w:szCs w:val="16"/>
                <w:lang w:val="ru-RU"/>
              </w:rPr>
            </w:pPr>
            <w:r w:rsidRPr="00E06022">
              <w:rPr>
                <w:sz w:val="16"/>
                <w:szCs w:val="16"/>
                <w:lang w:val="ru-RU"/>
              </w:rPr>
              <w:t>13,9</w:t>
            </w:r>
          </w:p>
        </w:tc>
        <w:tc>
          <w:tcPr>
            <w:tcW w:w="890" w:type="dxa"/>
            <w:tcBorders>
              <w:top w:val="nil"/>
              <w:left w:val="nil"/>
              <w:bottom w:val="single" w:sz="4" w:space="0" w:color="auto"/>
              <w:right w:val="single" w:sz="4" w:space="0" w:color="auto"/>
            </w:tcBorders>
            <w:shd w:val="clear" w:color="auto" w:fill="auto"/>
            <w:noWrap/>
            <w:vAlign w:val="bottom"/>
            <w:hideMark/>
          </w:tcPr>
          <w:p w14:paraId="01BA16FA" w14:textId="021A1008" w:rsidR="004336F2" w:rsidRPr="00E06022" w:rsidRDefault="004336F2" w:rsidP="004336F2">
            <w:pPr>
              <w:jc w:val="right"/>
              <w:rPr>
                <w:i/>
                <w:iCs/>
                <w:sz w:val="16"/>
                <w:szCs w:val="16"/>
                <w:lang w:val="ru-RU"/>
              </w:rPr>
            </w:pPr>
          </w:p>
        </w:tc>
        <w:tc>
          <w:tcPr>
            <w:tcW w:w="732" w:type="dxa"/>
            <w:tcBorders>
              <w:top w:val="nil"/>
              <w:left w:val="nil"/>
              <w:bottom w:val="single" w:sz="4" w:space="0" w:color="auto"/>
              <w:right w:val="single" w:sz="4" w:space="0" w:color="auto"/>
            </w:tcBorders>
            <w:shd w:val="clear" w:color="auto" w:fill="auto"/>
            <w:noWrap/>
            <w:vAlign w:val="bottom"/>
            <w:hideMark/>
          </w:tcPr>
          <w:p w14:paraId="5B102B71" w14:textId="147AFDFC" w:rsidR="004336F2" w:rsidRPr="00E06022" w:rsidRDefault="009E6395" w:rsidP="004336F2">
            <w:pPr>
              <w:jc w:val="right"/>
              <w:rPr>
                <w:sz w:val="16"/>
                <w:szCs w:val="16"/>
              </w:rPr>
            </w:pPr>
            <w:r w:rsidRPr="00E06022">
              <w:rPr>
                <w:sz w:val="16"/>
                <w:szCs w:val="16"/>
              </w:rPr>
              <w:t>16,1</w:t>
            </w:r>
          </w:p>
        </w:tc>
        <w:tc>
          <w:tcPr>
            <w:tcW w:w="882" w:type="dxa"/>
            <w:tcBorders>
              <w:top w:val="nil"/>
              <w:left w:val="nil"/>
              <w:bottom w:val="single" w:sz="4" w:space="0" w:color="auto"/>
              <w:right w:val="single" w:sz="4" w:space="0" w:color="auto"/>
            </w:tcBorders>
            <w:shd w:val="clear" w:color="auto" w:fill="auto"/>
            <w:noWrap/>
            <w:vAlign w:val="bottom"/>
            <w:hideMark/>
          </w:tcPr>
          <w:p w14:paraId="165F77DB" w14:textId="590ED838" w:rsidR="004336F2" w:rsidRPr="00E06022" w:rsidRDefault="004336F2" w:rsidP="004336F2">
            <w:pPr>
              <w:jc w:val="right"/>
              <w:rPr>
                <w:i/>
                <w:iCs/>
                <w:sz w:val="16"/>
                <w:szCs w:val="16"/>
                <w:lang w:val="ru-RU"/>
              </w:rPr>
            </w:pPr>
          </w:p>
        </w:tc>
        <w:tc>
          <w:tcPr>
            <w:tcW w:w="735" w:type="dxa"/>
            <w:tcBorders>
              <w:top w:val="nil"/>
              <w:left w:val="nil"/>
              <w:bottom w:val="single" w:sz="4" w:space="0" w:color="auto"/>
              <w:right w:val="single" w:sz="4" w:space="0" w:color="auto"/>
            </w:tcBorders>
            <w:shd w:val="clear" w:color="auto" w:fill="auto"/>
            <w:noWrap/>
            <w:vAlign w:val="bottom"/>
            <w:hideMark/>
          </w:tcPr>
          <w:p w14:paraId="6785C2F4" w14:textId="51D379CC" w:rsidR="004336F2" w:rsidRPr="00E06022" w:rsidRDefault="001E0827" w:rsidP="004336F2">
            <w:pPr>
              <w:jc w:val="right"/>
              <w:rPr>
                <w:sz w:val="16"/>
                <w:szCs w:val="16"/>
              </w:rPr>
            </w:pPr>
            <w:r w:rsidRPr="00E06022">
              <w:rPr>
                <w:sz w:val="16"/>
                <w:szCs w:val="16"/>
              </w:rPr>
              <w:t>13,9</w:t>
            </w:r>
          </w:p>
        </w:tc>
        <w:tc>
          <w:tcPr>
            <w:tcW w:w="889" w:type="dxa"/>
            <w:tcBorders>
              <w:top w:val="nil"/>
              <w:left w:val="nil"/>
              <w:bottom w:val="single" w:sz="4" w:space="0" w:color="auto"/>
              <w:right w:val="single" w:sz="4" w:space="0" w:color="auto"/>
            </w:tcBorders>
            <w:shd w:val="clear" w:color="auto" w:fill="auto"/>
            <w:noWrap/>
            <w:vAlign w:val="bottom"/>
            <w:hideMark/>
          </w:tcPr>
          <w:p w14:paraId="119505E7" w14:textId="7A8FA67D" w:rsidR="004336F2" w:rsidRPr="00E06022" w:rsidRDefault="004336F2" w:rsidP="004336F2">
            <w:pPr>
              <w:jc w:val="right"/>
              <w:rPr>
                <w:i/>
                <w:iCs/>
                <w:sz w:val="16"/>
                <w:szCs w:val="16"/>
                <w:lang w:val="ru-RU"/>
              </w:rPr>
            </w:pPr>
          </w:p>
        </w:tc>
        <w:tc>
          <w:tcPr>
            <w:tcW w:w="735" w:type="dxa"/>
            <w:tcBorders>
              <w:top w:val="nil"/>
              <w:left w:val="nil"/>
              <w:bottom w:val="single" w:sz="4" w:space="0" w:color="auto"/>
              <w:right w:val="single" w:sz="4" w:space="0" w:color="auto"/>
            </w:tcBorders>
            <w:shd w:val="clear" w:color="auto" w:fill="auto"/>
            <w:noWrap/>
            <w:vAlign w:val="bottom"/>
            <w:hideMark/>
          </w:tcPr>
          <w:p w14:paraId="1D101AAE" w14:textId="3F049498" w:rsidR="004336F2" w:rsidRPr="00E06022" w:rsidRDefault="004336F2" w:rsidP="00420E8C">
            <w:pPr>
              <w:jc w:val="right"/>
              <w:rPr>
                <w:sz w:val="16"/>
                <w:szCs w:val="16"/>
              </w:rPr>
            </w:pPr>
            <w:r w:rsidRPr="00E06022">
              <w:rPr>
                <w:sz w:val="16"/>
                <w:szCs w:val="16"/>
                <w:lang w:val="ru-RU"/>
              </w:rPr>
              <w:t>-</w:t>
            </w:r>
            <w:r w:rsidR="00420E8C" w:rsidRPr="00E06022">
              <w:rPr>
                <w:sz w:val="16"/>
                <w:szCs w:val="16"/>
              </w:rPr>
              <w:t>2,2</w:t>
            </w:r>
          </w:p>
        </w:tc>
        <w:tc>
          <w:tcPr>
            <w:tcW w:w="883" w:type="dxa"/>
            <w:tcBorders>
              <w:top w:val="nil"/>
              <w:left w:val="nil"/>
              <w:bottom w:val="single" w:sz="4" w:space="0" w:color="auto"/>
              <w:right w:val="single" w:sz="4" w:space="0" w:color="auto"/>
            </w:tcBorders>
            <w:shd w:val="clear" w:color="auto" w:fill="auto"/>
            <w:noWrap/>
            <w:vAlign w:val="bottom"/>
            <w:hideMark/>
          </w:tcPr>
          <w:p w14:paraId="0DDC3BB0" w14:textId="2B1F3BE9" w:rsidR="004336F2" w:rsidRPr="00E06022" w:rsidRDefault="004336F2" w:rsidP="004336F2">
            <w:pPr>
              <w:jc w:val="right"/>
              <w:rPr>
                <w:i/>
                <w:iCs/>
                <w:sz w:val="16"/>
                <w:szCs w:val="16"/>
                <w:lang w:val="ru-RU"/>
              </w:rPr>
            </w:pPr>
          </w:p>
        </w:tc>
        <w:tc>
          <w:tcPr>
            <w:tcW w:w="734" w:type="dxa"/>
            <w:tcBorders>
              <w:top w:val="nil"/>
              <w:left w:val="nil"/>
              <w:bottom w:val="single" w:sz="4" w:space="0" w:color="auto"/>
              <w:right w:val="single" w:sz="4" w:space="0" w:color="auto"/>
            </w:tcBorders>
            <w:shd w:val="clear" w:color="auto" w:fill="auto"/>
            <w:noWrap/>
            <w:vAlign w:val="bottom"/>
            <w:hideMark/>
          </w:tcPr>
          <w:p w14:paraId="54EA846F" w14:textId="58E65692" w:rsidR="004336F2" w:rsidRPr="00E06022" w:rsidRDefault="00FF49B3" w:rsidP="004336F2">
            <w:pPr>
              <w:jc w:val="right"/>
              <w:rPr>
                <w:sz w:val="16"/>
                <w:szCs w:val="16"/>
              </w:rPr>
            </w:pPr>
            <w:r w:rsidRPr="00E06022">
              <w:rPr>
                <w:sz w:val="16"/>
                <w:szCs w:val="16"/>
              </w:rPr>
              <w:t>86,3</w:t>
            </w:r>
          </w:p>
        </w:tc>
        <w:tc>
          <w:tcPr>
            <w:tcW w:w="889" w:type="dxa"/>
            <w:tcBorders>
              <w:top w:val="nil"/>
              <w:left w:val="nil"/>
              <w:bottom w:val="single" w:sz="4" w:space="0" w:color="auto"/>
              <w:right w:val="single" w:sz="4" w:space="0" w:color="auto"/>
            </w:tcBorders>
            <w:shd w:val="clear" w:color="auto" w:fill="auto"/>
            <w:noWrap/>
            <w:vAlign w:val="bottom"/>
            <w:hideMark/>
          </w:tcPr>
          <w:p w14:paraId="43E78AB0" w14:textId="09CC17E8" w:rsidR="004336F2" w:rsidRPr="00E06022" w:rsidRDefault="004336F2" w:rsidP="00FF49B3">
            <w:pPr>
              <w:jc w:val="right"/>
              <w:rPr>
                <w:i/>
                <w:iCs/>
                <w:sz w:val="16"/>
                <w:szCs w:val="16"/>
                <w:lang w:val="ru-RU"/>
              </w:rPr>
            </w:pPr>
          </w:p>
        </w:tc>
      </w:tr>
      <w:tr w:rsidR="004336F2" w:rsidRPr="00E06022" w14:paraId="6311979D" w14:textId="77777777" w:rsidTr="00E644D3">
        <w:trPr>
          <w:trHeight w:val="372"/>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030F0D26" w14:textId="77777777" w:rsidR="004336F2" w:rsidRPr="00E06022" w:rsidRDefault="004336F2" w:rsidP="004336F2">
            <w:pPr>
              <w:rPr>
                <w:b/>
                <w:bCs/>
                <w:i/>
                <w:iCs/>
                <w:sz w:val="16"/>
                <w:szCs w:val="16"/>
                <w:lang w:val="ru-RU"/>
              </w:rPr>
            </w:pPr>
            <w:r w:rsidRPr="00E06022">
              <w:rPr>
                <w:b/>
                <w:bCs/>
                <w:i/>
                <w:iCs/>
                <w:sz w:val="16"/>
                <w:szCs w:val="16"/>
                <w:lang w:val="ru-RU"/>
              </w:rPr>
              <w:t>Informativ:</w:t>
            </w:r>
          </w:p>
        </w:tc>
        <w:tc>
          <w:tcPr>
            <w:tcW w:w="8101" w:type="dxa"/>
            <w:gridSpan w:val="10"/>
            <w:tcBorders>
              <w:top w:val="single" w:sz="4" w:space="0" w:color="auto"/>
              <w:left w:val="nil"/>
              <w:bottom w:val="single" w:sz="4" w:space="0" w:color="auto"/>
              <w:right w:val="single" w:sz="4" w:space="0" w:color="auto"/>
            </w:tcBorders>
            <w:shd w:val="clear" w:color="auto" w:fill="auto"/>
            <w:noWrap/>
            <w:vAlign w:val="bottom"/>
            <w:hideMark/>
          </w:tcPr>
          <w:p w14:paraId="73782432" w14:textId="77777777" w:rsidR="004336F2" w:rsidRPr="00E06022" w:rsidRDefault="004336F2" w:rsidP="004336F2">
            <w:pPr>
              <w:jc w:val="center"/>
              <w:rPr>
                <w:i/>
                <w:iCs/>
                <w:sz w:val="16"/>
                <w:szCs w:val="16"/>
                <w:lang w:val="ru-RU"/>
              </w:rPr>
            </w:pPr>
            <w:r w:rsidRPr="00E06022">
              <w:rPr>
                <w:i/>
                <w:iCs/>
                <w:sz w:val="16"/>
                <w:szCs w:val="16"/>
                <w:lang w:val="ru-RU"/>
              </w:rPr>
              <w:t> </w:t>
            </w:r>
          </w:p>
        </w:tc>
      </w:tr>
      <w:tr w:rsidR="00E644D3" w:rsidRPr="00E06022" w14:paraId="3DABC468" w14:textId="77777777" w:rsidTr="003804F1">
        <w:trPr>
          <w:trHeight w:val="407"/>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34F23FC5" w14:textId="77777777" w:rsidR="004336F2" w:rsidRPr="00E06022" w:rsidRDefault="004336F2" w:rsidP="004336F2">
            <w:pPr>
              <w:rPr>
                <w:i/>
                <w:iCs/>
                <w:sz w:val="16"/>
                <w:szCs w:val="16"/>
                <w:lang w:val="ru-RU"/>
              </w:rPr>
            </w:pPr>
            <w:r w:rsidRPr="00E06022">
              <w:rPr>
                <w:i/>
                <w:iCs/>
                <w:sz w:val="16"/>
                <w:szCs w:val="16"/>
                <w:lang w:val="ru-RU"/>
              </w:rPr>
              <w:t>Cheltuieli curente</w:t>
            </w:r>
          </w:p>
        </w:tc>
        <w:tc>
          <w:tcPr>
            <w:tcW w:w="732" w:type="dxa"/>
            <w:tcBorders>
              <w:top w:val="nil"/>
              <w:left w:val="nil"/>
              <w:bottom w:val="single" w:sz="4" w:space="0" w:color="auto"/>
              <w:right w:val="single" w:sz="4" w:space="0" w:color="auto"/>
            </w:tcBorders>
            <w:shd w:val="clear" w:color="auto" w:fill="auto"/>
            <w:noWrap/>
            <w:vAlign w:val="bottom"/>
            <w:hideMark/>
          </w:tcPr>
          <w:p w14:paraId="4C854B52" w14:textId="427C3D2D" w:rsidR="004336F2" w:rsidRPr="00E06022" w:rsidRDefault="0028649A" w:rsidP="004336F2">
            <w:pPr>
              <w:jc w:val="right"/>
              <w:rPr>
                <w:i/>
                <w:iCs/>
                <w:sz w:val="16"/>
                <w:szCs w:val="16"/>
                <w:lang w:val="ru-RU"/>
              </w:rPr>
            </w:pPr>
            <w:r w:rsidRPr="00E06022">
              <w:rPr>
                <w:i/>
                <w:iCs/>
                <w:sz w:val="16"/>
                <w:szCs w:val="16"/>
                <w:lang w:val="ru-RU"/>
              </w:rPr>
              <w:t>50 746,5</w:t>
            </w:r>
          </w:p>
        </w:tc>
        <w:tc>
          <w:tcPr>
            <w:tcW w:w="890" w:type="dxa"/>
            <w:tcBorders>
              <w:top w:val="nil"/>
              <w:left w:val="nil"/>
              <w:bottom w:val="single" w:sz="4" w:space="0" w:color="auto"/>
              <w:right w:val="single" w:sz="4" w:space="0" w:color="auto"/>
            </w:tcBorders>
            <w:shd w:val="clear" w:color="auto" w:fill="auto"/>
            <w:noWrap/>
            <w:vAlign w:val="bottom"/>
            <w:hideMark/>
          </w:tcPr>
          <w:p w14:paraId="30A77211" w14:textId="43774F2D" w:rsidR="004336F2" w:rsidRPr="00E06022" w:rsidRDefault="00C53791" w:rsidP="004336F2">
            <w:pPr>
              <w:jc w:val="right"/>
              <w:rPr>
                <w:i/>
                <w:iCs/>
                <w:sz w:val="16"/>
                <w:szCs w:val="16"/>
                <w:lang w:val="ru-RU"/>
              </w:rPr>
            </w:pPr>
            <w:r w:rsidRPr="00E06022">
              <w:rPr>
                <w:i/>
                <w:iCs/>
                <w:sz w:val="16"/>
                <w:szCs w:val="16"/>
                <w:lang w:val="ru-RU"/>
              </w:rPr>
              <w:t>826,1</w:t>
            </w:r>
          </w:p>
        </w:tc>
        <w:tc>
          <w:tcPr>
            <w:tcW w:w="732" w:type="dxa"/>
            <w:tcBorders>
              <w:top w:val="nil"/>
              <w:left w:val="nil"/>
              <w:bottom w:val="single" w:sz="4" w:space="0" w:color="auto"/>
              <w:right w:val="single" w:sz="4" w:space="0" w:color="auto"/>
            </w:tcBorders>
            <w:shd w:val="clear" w:color="auto" w:fill="auto"/>
            <w:noWrap/>
            <w:vAlign w:val="bottom"/>
            <w:hideMark/>
          </w:tcPr>
          <w:p w14:paraId="22CFB185" w14:textId="724DAAF7" w:rsidR="004336F2" w:rsidRPr="00E06022" w:rsidRDefault="009E6395" w:rsidP="004336F2">
            <w:pPr>
              <w:jc w:val="right"/>
              <w:rPr>
                <w:i/>
                <w:iCs/>
                <w:sz w:val="16"/>
                <w:szCs w:val="16"/>
              </w:rPr>
            </w:pPr>
            <w:r w:rsidRPr="00E06022">
              <w:rPr>
                <w:i/>
                <w:iCs/>
                <w:sz w:val="16"/>
                <w:szCs w:val="16"/>
              </w:rPr>
              <w:t>52 775,8</w:t>
            </w:r>
          </w:p>
        </w:tc>
        <w:tc>
          <w:tcPr>
            <w:tcW w:w="882" w:type="dxa"/>
            <w:tcBorders>
              <w:top w:val="nil"/>
              <w:left w:val="nil"/>
              <w:bottom w:val="single" w:sz="4" w:space="0" w:color="auto"/>
              <w:right w:val="single" w:sz="4" w:space="0" w:color="auto"/>
            </w:tcBorders>
            <w:shd w:val="clear" w:color="auto" w:fill="auto"/>
            <w:noWrap/>
            <w:vAlign w:val="bottom"/>
            <w:hideMark/>
          </w:tcPr>
          <w:p w14:paraId="14DA0FC3" w14:textId="43A25ECB" w:rsidR="004336F2" w:rsidRPr="00E06022" w:rsidRDefault="009E6395" w:rsidP="004336F2">
            <w:pPr>
              <w:jc w:val="right"/>
              <w:rPr>
                <w:i/>
                <w:iCs/>
                <w:sz w:val="16"/>
                <w:szCs w:val="16"/>
              </w:rPr>
            </w:pPr>
            <w:r w:rsidRPr="00E06022">
              <w:rPr>
                <w:i/>
                <w:iCs/>
                <w:sz w:val="16"/>
                <w:szCs w:val="16"/>
              </w:rPr>
              <w:t>918,1</w:t>
            </w:r>
          </w:p>
        </w:tc>
        <w:tc>
          <w:tcPr>
            <w:tcW w:w="735" w:type="dxa"/>
            <w:tcBorders>
              <w:top w:val="nil"/>
              <w:left w:val="nil"/>
              <w:bottom w:val="single" w:sz="4" w:space="0" w:color="auto"/>
              <w:right w:val="single" w:sz="4" w:space="0" w:color="auto"/>
            </w:tcBorders>
            <w:shd w:val="clear" w:color="auto" w:fill="auto"/>
            <w:noWrap/>
            <w:vAlign w:val="bottom"/>
            <w:hideMark/>
          </w:tcPr>
          <w:p w14:paraId="0C9B7A85" w14:textId="3BA60322" w:rsidR="004336F2" w:rsidRPr="00E06022" w:rsidRDefault="001E0827" w:rsidP="004336F2">
            <w:pPr>
              <w:jc w:val="right"/>
              <w:rPr>
                <w:i/>
                <w:iCs/>
                <w:sz w:val="16"/>
                <w:szCs w:val="16"/>
              </w:rPr>
            </w:pPr>
            <w:r w:rsidRPr="00E06022">
              <w:rPr>
                <w:i/>
                <w:iCs/>
                <w:sz w:val="16"/>
                <w:szCs w:val="16"/>
              </w:rPr>
              <w:t>50 348,0</w:t>
            </w:r>
          </w:p>
        </w:tc>
        <w:tc>
          <w:tcPr>
            <w:tcW w:w="889" w:type="dxa"/>
            <w:tcBorders>
              <w:top w:val="nil"/>
              <w:left w:val="nil"/>
              <w:bottom w:val="single" w:sz="4" w:space="0" w:color="auto"/>
              <w:right w:val="single" w:sz="4" w:space="0" w:color="auto"/>
            </w:tcBorders>
            <w:shd w:val="clear" w:color="auto" w:fill="auto"/>
            <w:noWrap/>
            <w:vAlign w:val="bottom"/>
            <w:hideMark/>
          </w:tcPr>
          <w:p w14:paraId="43B7E927" w14:textId="6BBD5AD7" w:rsidR="004336F2" w:rsidRPr="00E06022" w:rsidRDefault="001E0827" w:rsidP="004336F2">
            <w:pPr>
              <w:jc w:val="right"/>
              <w:rPr>
                <w:i/>
                <w:iCs/>
                <w:sz w:val="16"/>
                <w:szCs w:val="16"/>
              </w:rPr>
            </w:pPr>
            <w:r w:rsidRPr="00E06022">
              <w:rPr>
                <w:i/>
                <w:iCs/>
                <w:sz w:val="16"/>
                <w:szCs w:val="16"/>
              </w:rPr>
              <w:t>548,7</w:t>
            </w:r>
          </w:p>
        </w:tc>
        <w:tc>
          <w:tcPr>
            <w:tcW w:w="735" w:type="dxa"/>
            <w:tcBorders>
              <w:top w:val="nil"/>
              <w:left w:val="nil"/>
              <w:bottom w:val="single" w:sz="4" w:space="0" w:color="auto"/>
              <w:right w:val="single" w:sz="4" w:space="0" w:color="auto"/>
            </w:tcBorders>
            <w:shd w:val="clear" w:color="auto" w:fill="auto"/>
            <w:noWrap/>
            <w:vAlign w:val="bottom"/>
            <w:hideMark/>
          </w:tcPr>
          <w:p w14:paraId="017856C9" w14:textId="6A397D41"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2 427,8</w:t>
            </w:r>
          </w:p>
        </w:tc>
        <w:tc>
          <w:tcPr>
            <w:tcW w:w="883" w:type="dxa"/>
            <w:tcBorders>
              <w:top w:val="nil"/>
              <w:left w:val="nil"/>
              <w:bottom w:val="single" w:sz="4" w:space="0" w:color="auto"/>
              <w:right w:val="single" w:sz="4" w:space="0" w:color="auto"/>
            </w:tcBorders>
            <w:shd w:val="clear" w:color="auto" w:fill="auto"/>
            <w:noWrap/>
            <w:vAlign w:val="bottom"/>
            <w:hideMark/>
          </w:tcPr>
          <w:p w14:paraId="00A619CA" w14:textId="184E31FC" w:rsidR="004336F2" w:rsidRPr="00E06022" w:rsidRDefault="004336F2" w:rsidP="00420E8C">
            <w:pPr>
              <w:jc w:val="right"/>
              <w:rPr>
                <w:i/>
                <w:iCs/>
                <w:sz w:val="16"/>
                <w:szCs w:val="16"/>
              </w:rPr>
            </w:pPr>
            <w:r w:rsidRPr="00E06022">
              <w:rPr>
                <w:i/>
                <w:iCs/>
                <w:sz w:val="16"/>
                <w:szCs w:val="16"/>
                <w:lang w:val="ru-RU"/>
              </w:rPr>
              <w:t>-3</w:t>
            </w:r>
            <w:r w:rsidR="00420E8C" w:rsidRPr="00E06022">
              <w:rPr>
                <w:i/>
                <w:iCs/>
                <w:sz w:val="16"/>
                <w:szCs w:val="16"/>
              </w:rPr>
              <w:t>69,4</w:t>
            </w:r>
          </w:p>
        </w:tc>
        <w:tc>
          <w:tcPr>
            <w:tcW w:w="734" w:type="dxa"/>
            <w:tcBorders>
              <w:top w:val="nil"/>
              <w:left w:val="nil"/>
              <w:bottom w:val="single" w:sz="4" w:space="0" w:color="auto"/>
              <w:right w:val="single" w:sz="4" w:space="0" w:color="auto"/>
            </w:tcBorders>
            <w:shd w:val="clear" w:color="auto" w:fill="auto"/>
            <w:noWrap/>
            <w:vAlign w:val="bottom"/>
            <w:hideMark/>
          </w:tcPr>
          <w:p w14:paraId="7F3819C5" w14:textId="74B4849E" w:rsidR="004336F2" w:rsidRPr="00E06022" w:rsidRDefault="00FF49B3" w:rsidP="004336F2">
            <w:pPr>
              <w:jc w:val="right"/>
              <w:rPr>
                <w:i/>
                <w:iCs/>
                <w:sz w:val="16"/>
                <w:szCs w:val="16"/>
              </w:rPr>
            </w:pPr>
            <w:r w:rsidRPr="00E06022">
              <w:rPr>
                <w:i/>
                <w:iCs/>
                <w:sz w:val="16"/>
                <w:szCs w:val="16"/>
              </w:rPr>
              <w:t>95,4</w:t>
            </w:r>
          </w:p>
        </w:tc>
        <w:tc>
          <w:tcPr>
            <w:tcW w:w="889" w:type="dxa"/>
            <w:tcBorders>
              <w:top w:val="nil"/>
              <w:left w:val="nil"/>
              <w:bottom w:val="single" w:sz="4" w:space="0" w:color="auto"/>
              <w:right w:val="single" w:sz="4" w:space="0" w:color="auto"/>
            </w:tcBorders>
            <w:shd w:val="clear" w:color="auto" w:fill="auto"/>
            <w:noWrap/>
            <w:vAlign w:val="bottom"/>
            <w:hideMark/>
          </w:tcPr>
          <w:p w14:paraId="26419988" w14:textId="33EFA1EB" w:rsidR="004336F2" w:rsidRPr="00E06022" w:rsidRDefault="00FF49B3" w:rsidP="004336F2">
            <w:pPr>
              <w:jc w:val="right"/>
              <w:rPr>
                <w:i/>
                <w:iCs/>
                <w:sz w:val="16"/>
                <w:szCs w:val="16"/>
              </w:rPr>
            </w:pPr>
            <w:r w:rsidRPr="00E06022">
              <w:rPr>
                <w:i/>
                <w:iCs/>
                <w:sz w:val="16"/>
                <w:szCs w:val="16"/>
              </w:rPr>
              <w:t>59,8</w:t>
            </w:r>
          </w:p>
        </w:tc>
      </w:tr>
      <w:tr w:rsidR="00E644D3" w:rsidRPr="00E06022" w14:paraId="45E1C4F1" w14:textId="77777777" w:rsidTr="003804F1">
        <w:trPr>
          <w:trHeight w:val="407"/>
        </w:trPr>
        <w:tc>
          <w:tcPr>
            <w:tcW w:w="1613" w:type="dxa"/>
            <w:tcBorders>
              <w:top w:val="nil"/>
              <w:left w:val="single" w:sz="4" w:space="0" w:color="auto"/>
              <w:bottom w:val="single" w:sz="4" w:space="0" w:color="auto"/>
              <w:right w:val="single" w:sz="4" w:space="0" w:color="auto"/>
            </w:tcBorders>
            <w:shd w:val="clear" w:color="auto" w:fill="auto"/>
            <w:vAlign w:val="bottom"/>
            <w:hideMark/>
          </w:tcPr>
          <w:p w14:paraId="019AA6FF" w14:textId="77777777" w:rsidR="004336F2" w:rsidRPr="00E06022" w:rsidRDefault="004336F2" w:rsidP="004336F2">
            <w:pPr>
              <w:rPr>
                <w:i/>
                <w:iCs/>
                <w:sz w:val="16"/>
                <w:szCs w:val="16"/>
                <w:lang w:val="ru-RU"/>
              </w:rPr>
            </w:pPr>
            <w:r w:rsidRPr="00E06022">
              <w:rPr>
                <w:i/>
                <w:iCs/>
                <w:sz w:val="16"/>
                <w:szCs w:val="16"/>
                <w:lang w:val="ru-RU"/>
              </w:rPr>
              <w:t>Cheltuieli capitale</w:t>
            </w:r>
          </w:p>
        </w:tc>
        <w:tc>
          <w:tcPr>
            <w:tcW w:w="732" w:type="dxa"/>
            <w:tcBorders>
              <w:top w:val="nil"/>
              <w:left w:val="nil"/>
              <w:bottom w:val="single" w:sz="4" w:space="0" w:color="auto"/>
              <w:right w:val="single" w:sz="4" w:space="0" w:color="auto"/>
            </w:tcBorders>
            <w:shd w:val="clear" w:color="auto" w:fill="auto"/>
            <w:noWrap/>
            <w:vAlign w:val="bottom"/>
            <w:hideMark/>
          </w:tcPr>
          <w:p w14:paraId="2505369E" w14:textId="2E5CB6FB" w:rsidR="004336F2" w:rsidRPr="00E06022" w:rsidRDefault="0028649A" w:rsidP="004336F2">
            <w:pPr>
              <w:jc w:val="right"/>
              <w:rPr>
                <w:i/>
                <w:iCs/>
                <w:sz w:val="16"/>
                <w:szCs w:val="16"/>
                <w:lang w:val="ru-RU"/>
              </w:rPr>
            </w:pPr>
            <w:r w:rsidRPr="00E06022">
              <w:rPr>
                <w:i/>
                <w:iCs/>
                <w:sz w:val="16"/>
                <w:szCs w:val="16"/>
                <w:lang w:val="ru-RU"/>
              </w:rPr>
              <w:t>4 653,1</w:t>
            </w:r>
          </w:p>
        </w:tc>
        <w:tc>
          <w:tcPr>
            <w:tcW w:w="890" w:type="dxa"/>
            <w:tcBorders>
              <w:top w:val="nil"/>
              <w:left w:val="nil"/>
              <w:bottom w:val="single" w:sz="4" w:space="0" w:color="auto"/>
              <w:right w:val="single" w:sz="4" w:space="0" w:color="auto"/>
            </w:tcBorders>
            <w:shd w:val="clear" w:color="auto" w:fill="auto"/>
            <w:noWrap/>
            <w:vAlign w:val="bottom"/>
            <w:hideMark/>
          </w:tcPr>
          <w:p w14:paraId="540D04CB" w14:textId="4F76F101" w:rsidR="004336F2" w:rsidRPr="00E06022" w:rsidRDefault="004F1FEC" w:rsidP="004336F2">
            <w:pPr>
              <w:jc w:val="right"/>
              <w:rPr>
                <w:i/>
                <w:iCs/>
                <w:sz w:val="16"/>
                <w:szCs w:val="16"/>
                <w:lang w:val="ru-RU"/>
              </w:rPr>
            </w:pPr>
            <w:r w:rsidRPr="00E06022">
              <w:rPr>
                <w:i/>
                <w:iCs/>
                <w:sz w:val="16"/>
                <w:szCs w:val="16"/>
                <w:lang w:val="ru-RU"/>
              </w:rPr>
              <w:t>2 151,7</w:t>
            </w:r>
          </w:p>
        </w:tc>
        <w:tc>
          <w:tcPr>
            <w:tcW w:w="732" w:type="dxa"/>
            <w:tcBorders>
              <w:top w:val="nil"/>
              <w:left w:val="nil"/>
              <w:bottom w:val="single" w:sz="4" w:space="0" w:color="auto"/>
              <w:right w:val="single" w:sz="4" w:space="0" w:color="auto"/>
            </w:tcBorders>
            <w:shd w:val="clear" w:color="auto" w:fill="auto"/>
            <w:noWrap/>
            <w:vAlign w:val="bottom"/>
            <w:hideMark/>
          </w:tcPr>
          <w:p w14:paraId="127DCA56" w14:textId="22479485" w:rsidR="004336F2" w:rsidRPr="00E06022" w:rsidRDefault="009E6395" w:rsidP="004336F2">
            <w:pPr>
              <w:jc w:val="right"/>
              <w:rPr>
                <w:i/>
                <w:iCs/>
                <w:sz w:val="16"/>
                <w:szCs w:val="16"/>
              </w:rPr>
            </w:pPr>
            <w:r w:rsidRPr="00E06022">
              <w:rPr>
                <w:i/>
                <w:iCs/>
                <w:sz w:val="16"/>
                <w:szCs w:val="16"/>
              </w:rPr>
              <w:t>4 881,0</w:t>
            </w:r>
          </w:p>
        </w:tc>
        <w:tc>
          <w:tcPr>
            <w:tcW w:w="882" w:type="dxa"/>
            <w:tcBorders>
              <w:top w:val="nil"/>
              <w:left w:val="nil"/>
              <w:bottom w:val="single" w:sz="4" w:space="0" w:color="auto"/>
              <w:right w:val="single" w:sz="4" w:space="0" w:color="auto"/>
            </w:tcBorders>
            <w:shd w:val="clear" w:color="auto" w:fill="auto"/>
            <w:noWrap/>
            <w:vAlign w:val="bottom"/>
            <w:hideMark/>
          </w:tcPr>
          <w:p w14:paraId="7EC7F44B" w14:textId="2168CAFC" w:rsidR="004336F2" w:rsidRPr="00E06022" w:rsidRDefault="009E6395" w:rsidP="004336F2">
            <w:pPr>
              <w:jc w:val="right"/>
              <w:rPr>
                <w:i/>
                <w:iCs/>
                <w:sz w:val="16"/>
                <w:szCs w:val="16"/>
              </w:rPr>
            </w:pPr>
            <w:r w:rsidRPr="00E06022">
              <w:rPr>
                <w:i/>
                <w:iCs/>
                <w:sz w:val="16"/>
                <w:szCs w:val="16"/>
              </w:rPr>
              <w:t>3 011,0</w:t>
            </w:r>
          </w:p>
        </w:tc>
        <w:tc>
          <w:tcPr>
            <w:tcW w:w="735" w:type="dxa"/>
            <w:tcBorders>
              <w:top w:val="nil"/>
              <w:left w:val="nil"/>
              <w:bottom w:val="single" w:sz="4" w:space="0" w:color="auto"/>
              <w:right w:val="single" w:sz="4" w:space="0" w:color="auto"/>
            </w:tcBorders>
            <w:shd w:val="clear" w:color="auto" w:fill="auto"/>
            <w:noWrap/>
            <w:vAlign w:val="bottom"/>
            <w:hideMark/>
          </w:tcPr>
          <w:p w14:paraId="57F3E425" w14:textId="5A2941D5" w:rsidR="004336F2" w:rsidRPr="00E06022" w:rsidRDefault="001E0827" w:rsidP="004336F2">
            <w:pPr>
              <w:jc w:val="right"/>
              <w:rPr>
                <w:i/>
                <w:iCs/>
                <w:sz w:val="16"/>
                <w:szCs w:val="16"/>
              </w:rPr>
            </w:pPr>
            <w:r w:rsidRPr="00E06022">
              <w:rPr>
                <w:i/>
                <w:iCs/>
                <w:sz w:val="16"/>
                <w:szCs w:val="16"/>
                <w:lang w:val="ru-RU"/>
              </w:rPr>
              <w:t>3 768,</w:t>
            </w:r>
            <w:r w:rsidRPr="00E06022">
              <w:rPr>
                <w:i/>
                <w:iCs/>
                <w:sz w:val="16"/>
                <w:szCs w:val="16"/>
              </w:rPr>
              <w:t>9</w:t>
            </w:r>
          </w:p>
        </w:tc>
        <w:tc>
          <w:tcPr>
            <w:tcW w:w="889" w:type="dxa"/>
            <w:tcBorders>
              <w:top w:val="nil"/>
              <w:left w:val="nil"/>
              <w:bottom w:val="single" w:sz="4" w:space="0" w:color="auto"/>
              <w:right w:val="single" w:sz="4" w:space="0" w:color="auto"/>
            </w:tcBorders>
            <w:shd w:val="clear" w:color="auto" w:fill="auto"/>
            <w:noWrap/>
            <w:vAlign w:val="bottom"/>
            <w:hideMark/>
          </w:tcPr>
          <w:p w14:paraId="428445DE" w14:textId="5B872219" w:rsidR="004336F2" w:rsidRPr="00E06022" w:rsidRDefault="001E0827" w:rsidP="004336F2">
            <w:pPr>
              <w:jc w:val="right"/>
              <w:rPr>
                <w:i/>
                <w:iCs/>
                <w:sz w:val="16"/>
                <w:szCs w:val="16"/>
              </w:rPr>
            </w:pPr>
            <w:r w:rsidRPr="00E06022">
              <w:rPr>
                <w:i/>
                <w:iCs/>
                <w:sz w:val="16"/>
                <w:szCs w:val="16"/>
              </w:rPr>
              <w:t>2 107,3</w:t>
            </w:r>
          </w:p>
        </w:tc>
        <w:tc>
          <w:tcPr>
            <w:tcW w:w="735" w:type="dxa"/>
            <w:tcBorders>
              <w:top w:val="nil"/>
              <w:left w:val="nil"/>
              <w:bottom w:val="single" w:sz="4" w:space="0" w:color="auto"/>
              <w:right w:val="single" w:sz="4" w:space="0" w:color="auto"/>
            </w:tcBorders>
            <w:shd w:val="clear" w:color="auto" w:fill="auto"/>
            <w:noWrap/>
            <w:vAlign w:val="bottom"/>
            <w:hideMark/>
          </w:tcPr>
          <w:p w14:paraId="67793B19" w14:textId="49C2C72F"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1 112,1</w:t>
            </w:r>
          </w:p>
        </w:tc>
        <w:tc>
          <w:tcPr>
            <w:tcW w:w="883" w:type="dxa"/>
            <w:tcBorders>
              <w:top w:val="nil"/>
              <w:left w:val="nil"/>
              <w:bottom w:val="single" w:sz="4" w:space="0" w:color="auto"/>
              <w:right w:val="single" w:sz="4" w:space="0" w:color="auto"/>
            </w:tcBorders>
            <w:shd w:val="clear" w:color="auto" w:fill="auto"/>
            <w:noWrap/>
            <w:vAlign w:val="bottom"/>
            <w:hideMark/>
          </w:tcPr>
          <w:p w14:paraId="30DD2C0A" w14:textId="2FB47C0F" w:rsidR="004336F2" w:rsidRPr="00E06022" w:rsidRDefault="004336F2" w:rsidP="00420E8C">
            <w:pPr>
              <w:jc w:val="right"/>
              <w:rPr>
                <w:i/>
                <w:iCs/>
                <w:sz w:val="16"/>
                <w:szCs w:val="16"/>
              </w:rPr>
            </w:pPr>
            <w:r w:rsidRPr="00E06022">
              <w:rPr>
                <w:i/>
                <w:iCs/>
                <w:sz w:val="16"/>
                <w:szCs w:val="16"/>
                <w:lang w:val="ru-RU"/>
              </w:rPr>
              <w:t>-</w:t>
            </w:r>
            <w:r w:rsidR="00420E8C" w:rsidRPr="00E06022">
              <w:rPr>
                <w:i/>
                <w:iCs/>
                <w:sz w:val="16"/>
                <w:szCs w:val="16"/>
              </w:rPr>
              <w:t>903,7</w:t>
            </w:r>
          </w:p>
        </w:tc>
        <w:tc>
          <w:tcPr>
            <w:tcW w:w="734" w:type="dxa"/>
            <w:tcBorders>
              <w:top w:val="nil"/>
              <w:left w:val="nil"/>
              <w:bottom w:val="single" w:sz="4" w:space="0" w:color="auto"/>
              <w:right w:val="single" w:sz="4" w:space="0" w:color="auto"/>
            </w:tcBorders>
            <w:shd w:val="clear" w:color="auto" w:fill="auto"/>
            <w:noWrap/>
            <w:vAlign w:val="bottom"/>
            <w:hideMark/>
          </w:tcPr>
          <w:p w14:paraId="2FEF3C13" w14:textId="7CDEDE0C" w:rsidR="004336F2" w:rsidRPr="00E06022" w:rsidRDefault="00FF49B3" w:rsidP="004336F2">
            <w:pPr>
              <w:jc w:val="right"/>
              <w:rPr>
                <w:i/>
                <w:iCs/>
                <w:sz w:val="16"/>
                <w:szCs w:val="16"/>
              </w:rPr>
            </w:pPr>
            <w:r w:rsidRPr="00E06022">
              <w:rPr>
                <w:i/>
                <w:iCs/>
                <w:sz w:val="16"/>
                <w:szCs w:val="16"/>
              </w:rPr>
              <w:t>77,2</w:t>
            </w:r>
          </w:p>
        </w:tc>
        <w:tc>
          <w:tcPr>
            <w:tcW w:w="889" w:type="dxa"/>
            <w:tcBorders>
              <w:top w:val="nil"/>
              <w:left w:val="nil"/>
              <w:bottom w:val="single" w:sz="4" w:space="0" w:color="auto"/>
              <w:right w:val="single" w:sz="4" w:space="0" w:color="auto"/>
            </w:tcBorders>
            <w:shd w:val="clear" w:color="auto" w:fill="auto"/>
            <w:noWrap/>
            <w:vAlign w:val="bottom"/>
            <w:hideMark/>
          </w:tcPr>
          <w:p w14:paraId="07E06079" w14:textId="730A71EB" w:rsidR="004336F2" w:rsidRPr="00E06022" w:rsidRDefault="00FF49B3" w:rsidP="004336F2">
            <w:pPr>
              <w:jc w:val="right"/>
              <w:rPr>
                <w:i/>
                <w:iCs/>
                <w:sz w:val="16"/>
                <w:szCs w:val="16"/>
              </w:rPr>
            </w:pPr>
            <w:r w:rsidRPr="00E06022">
              <w:rPr>
                <w:i/>
                <w:iCs/>
                <w:sz w:val="16"/>
                <w:szCs w:val="16"/>
              </w:rPr>
              <w:t>70,0</w:t>
            </w:r>
          </w:p>
        </w:tc>
      </w:tr>
    </w:tbl>
    <w:p w14:paraId="465B64A7" w14:textId="035BD5D2" w:rsidR="00D97074" w:rsidRDefault="00616B29" w:rsidP="00C74718">
      <w:pPr>
        <w:autoSpaceDE w:val="0"/>
        <w:autoSpaceDN w:val="0"/>
        <w:adjustRightInd w:val="0"/>
        <w:spacing w:line="276" w:lineRule="auto"/>
        <w:jc w:val="both"/>
        <w:rPr>
          <w:rStyle w:val="hps"/>
          <w:i/>
          <w:sz w:val="28"/>
          <w:szCs w:val="28"/>
        </w:rPr>
      </w:pPr>
      <w:r>
        <w:rPr>
          <w:rStyle w:val="hps"/>
          <w:i/>
          <w:sz w:val="28"/>
          <w:szCs w:val="28"/>
        </w:rPr>
        <w:t xml:space="preserve">       </w:t>
      </w:r>
    </w:p>
    <w:p w14:paraId="2794242E" w14:textId="77777777" w:rsidR="00181FF2" w:rsidRDefault="00181FF2" w:rsidP="00C74718">
      <w:pPr>
        <w:autoSpaceDE w:val="0"/>
        <w:autoSpaceDN w:val="0"/>
        <w:adjustRightInd w:val="0"/>
        <w:spacing w:line="276" w:lineRule="auto"/>
        <w:ind w:left="6800" w:firstLine="340"/>
        <w:jc w:val="both"/>
        <w:rPr>
          <w:rStyle w:val="hps"/>
          <w:i/>
          <w:sz w:val="28"/>
          <w:szCs w:val="28"/>
          <w:highlight w:val="green"/>
        </w:rPr>
      </w:pPr>
    </w:p>
    <w:p w14:paraId="3B313029" w14:textId="30CEA02E" w:rsidR="00C74718" w:rsidRPr="00D6117C" w:rsidRDefault="00C74718" w:rsidP="00181C28">
      <w:pPr>
        <w:autoSpaceDE w:val="0"/>
        <w:autoSpaceDN w:val="0"/>
        <w:adjustRightInd w:val="0"/>
        <w:spacing w:line="276" w:lineRule="auto"/>
        <w:ind w:left="6800" w:firstLine="340"/>
        <w:jc w:val="right"/>
        <w:rPr>
          <w:rStyle w:val="hps"/>
          <w:i/>
          <w:sz w:val="28"/>
          <w:szCs w:val="28"/>
        </w:rPr>
      </w:pPr>
      <w:r w:rsidRPr="00014230">
        <w:rPr>
          <w:rStyle w:val="hps"/>
          <w:i/>
          <w:sz w:val="28"/>
          <w:szCs w:val="28"/>
        </w:rPr>
        <w:t>Anexa nr.7</w:t>
      </w:r>
    </w:p>
    <w:p w14:paraId="69117866" w14:textId="77777777" w:rsidR="00C74718" w:rsidRPr="00D6117C" w:rsidRDefault="00C74718" w:rsidP="00C74718">
      <w:pPr>
        <w:autoSpaceDE w:val="0"/>
        <w:autoSpaceDN w:val="0"/>
        <w:adjustRightInd w:val="0"/>
        <w:spacing w:line="276" w:lineRule="auto"/>
        <w:ind w:left="6800" w:firstLine="340"/>
        <w:jc w:val="both"/>
        <w:rPr>
          <w:rStyle w:val="hps"/>
          <w:i/>
          <w:sz w:val="16"/>
          <w:szCs w:val="16"/>
        </w:rPr>
      </w:pPr>
    </w:p>
    <w:p w14:paraId="5E44C349" w14:textId="77777777" w:rsidR="00C74718" w:rsidRPr="00D6117C" w:rsidRDefault="00C74718" w:rsidP="00C74718">
      <w:pPr>
        <w:autoSpaceDE w:val="0"/>
        <w:autoSpaceDN w:val="0"/>
        <w:adjustRightInd w:val="0"/>
        <w:spacing w:line="276" w:lineRule="auto"/>
        <w:jc w:val="center"/>
        <w:rPr>
          <w:rStyle w:val="hps"/>
          <w:b/>
          <w:sz w:val="28"/>
          <w:szCs w:val="28"/>
        </w:rPr>
      </w:pPr>
      <w:r w:rsidRPr="00D6117C">
        <w:rPr>
          <w:rStyle w:val="hps"/>
          <w:b/>
          <w:sz w:val="28"/>
          <w:szCs w:val="28"/>
        </w:rPr>
        <w:t>Informația p</w:t>
      </w:r>
      <w:r w:rsidR="001170C9" w:rsidRPr="00D6117C">
        <w:rPr>
          <w:rStyle w:val="hps"/>
          <w:b/>
          <w:sz w:val="28"/>
          <w:szCs w:val="28"/>
        </w:rPr>
        <w:t>rivind cheltuielile de personal ale bugetului de stat,</w:t>
      </w:r>
    </w:p>
    <w:p w14:paraId="0F04A662" w14:textId="77777777" w:rsidR="00C74718" w:rsidRPr="00D6117C" w:rsidRDefault="00C74718" w:rsidP="00C74718">
      <w:pPr>
        <w:autoSpaceDE w:val="0"/>
        <w:autoSpaceDN w:val="0"/>
        <w:adjustRightInd w:val="0"/>
        <w:spacing w:line="276" w:lineRule="auto"/>
        <w:jc w:val="center"/>
        <w:rPr>
          <w:rStyle w:val="hps"/>
          <w:b/>
          <w:sz w:val="28"/>
          <w:szCs w:val="28"/>
        </w:rPr>
      </w:pPr>
      <w:r w:rsidRPr="00D6117C">
        <w:rPr>
          <w:rStyle w:val="hps"/>
          <w:b/>
          <w:sz w:val="28"/>
          <w:szCs w:val="28"/>
        </w:rPr>
        <w:t>numărul de unități (posturi), numărul de</w:t>
      </w:r>
    </w:p>
    <w:p w14:paraId="406FAF6E" w14:textId="4227E659" w:rsidR="00C74718" w:rsidRPr="00D6117C" w:rsidRDefault="00C74718" w:rsidP="00C74718">
      <w:pPr>
        <w:autoSpaceDE w:val="0"/>
        <w:autoSpaceDN w:val="0"/>
        <w:adjustRightInd w:val="0"/>
        <w:spacing w:line="276" w:lineRule="auto"/>
        <w:jc w:val="center"/>
        <w:rPr>
          <w:rStyle w:val="hps"/>
          <w:b/>
          <w:sz w:val="28"/>
          <w:szCs w:val="28"/>
        </w:rPr>
      </w:pPr>
      <w:r w:rsidRPr="00D6117C">
        <w:rPr>
          <w:rStyle w:val="hps"/>
          <w:b/>
          <w:sz w:val="28"/>
          <w:szCs w:val="28"/>
        </w:rPr>
        <w:t xml:space="preserve"> angajați și salariul mediu lunar în anul 20</w:t>
      </w:r>
      <w:r w:rsidR="0031693C">
        <w:rPr>
          <w:rStyle w:val="hps"/>
          <w:b/>
          <w:sz w:val="28"/>
          <w:szCs w:val="28"/>
        </w:rPr>
        <w:t>2</w:t>
      </w:r>
      <w:r w:rsidR="00B409A5">
        <w:rPr>
          <w:rStyle w:val="hps"/>
          <w:b/>
          <w:sz w:val="28"/>
          <w:szCs w:val="28"/>
        </w:rPr>
        <w:t>1</w:t>
      </w:r>
      <w:r w:rsidRPr="00D6117C">
        <w:rPr>
          <w:rStyle w:val="hps"/>
          <w:b/>
          <w:sz w:val="28"/>
          <w:szCs w:val="28"/>
        </w:rPr>
        <w:t xml:space="preserve">, </w:t>
      </w:r>
    </w:p>
    <w:p w14:paraId="17A9E0C9" w14:textId="77777777" w:rsidR="00C74718" w:rsidRPr="00B66B45" w:rsidRDefault="00C74718" w:rsidP="00D62DB8">
      <w:pPr>
        <w:autoSpaceDE w:val="0"/>
        <w:autoSpaceDN w:val="0"/>
        <w:adjustRightInd w:val="0"/>
        <w:spacing w:line="276" w:lineRule="auto"/>
        <w:ind w:hanging="142"/>
        <w:jc w:val="center"/>
        <w:rPr>
          <w:rStyle w:val="hps"/>
          <w:b/>
          <w:sz w:val="28"/>
          <w:szCs w:val="28"/>
        </w:rPr>
      </w:pPr>
      <w:r w:rsidRPr="00D6117C">
        <w:rPr>
          <w:rStyle w:val="hps"/>
          <w:b/>
          <w:sz w:val="28"/>
          <w:szCs w:val="28"/>
        </w:rPr>
        <w:t>în aspectul grupelor funcționale</w:t>
      </w:r>
    </w:p>
    <w:p w14:paraId="6B213FFB" w14:textId="77777777" w:rsidR="00C74718" w:rsidRPr="00B66B45" w:rsidRDefault="00C74718" w:rsidP="00C74718">
      <w:pPr>
        <w:autoSpaceDE w:val="0"/>
        <w:autoSpaceDN w:val="0"/>
        <w:adjustRightInd w:val="0"/>
        <w:spacing w:line="276" w:lineRule="auto"/>
        <w:jc w:val="center"/>
        <w:rPr>
          <w:rStyle w:val="hps"/>
          <w:b/>
          <w:sz w:val="28"/>
          <w:szCs w:val="28"/>
        </w:rPr>
      </w:pPr>
    </w:p>
    <w:p w14:paraId="75A06C87" w14:textId="77777777" w:rsidR="00C74718" w:rsidRPr="00B66B45" w:rsidRDefault="00C74718" w:rsidP="00D62DB8">
      <w:pPr>
        <w:autoSpaceDE w:val="0"/>
        <w:autoSpaceDN w:val="0"/>
        <w:adjustRightInd w:val="0"/>
        <w:spacing w:line="276" w:lineRule="auto"/>
        <w:ind w:left="-142"/>
        <w:jc w:val="center"/>
        <w:rPr>
          <w:rStyle w:val="hps"/>
          <w:b/>
          <w:sz w:val="28"/>
          <w:szCs w:val="28"/>
        </w:rPr>
      </w:pPr>
    </w:p>
    <w:tbl>
      <w:tblPr>
        <w:tblW w:w="9053" w:type="dxa"/>
        <w:tblLook w:val="04A0" w:firstRow="1" w:lastRow="0" w:firstColumn="1" w:lastColumn="0" w:noHBand="0" w:noVBand="1"/>
      </w:tblPr>
      <w:tblGrid>
        <w:gridCol w:w="4003"/>
        <w:gridCol w:w="1462"/>
        <w:gridCol w:w="1153"/>
        <w:gridCol w:w="1296"/>
        <w:gridCol w:w="1139"/>
      </w:tblGrid>
      <w:tr w:rsidR="006D6F0B" w:rsidRPr="00BD643E" w14:paraId="0DD56F04" w14:textId="77777777" w:rsidTr="00176B1B">
        <w:trPr>
          <w:trHeight w:val="1382"/>
        </w:trPr>
        <w:tc>
          <w:tcPr>
            <w:tcW w:w="40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706A0F" w14:textId="77777777" w:rsidR="006D6F0B" w:rsidRPr="00BD643E" w:rsidRDefault="006D6F0B" w:rsidP="001859C0">
            <w:pPr>
              <w:autoSpaceDE w:val="0"/>
              <w:autoSpaceDN w:val="0"/>
              <w:adjustRightInd w:val="0"/>
              <w:spacing w:line="276" w:lineRule="auto"/>
              <w:jc w:val="center"/>
            </w:pPr>
            <w:r w:rsidRPr="00BD643E">
              <w:t>Denumirea indicatorului</w:t>
            </w:r>
          </w:p>
        </w:tc>
        <w:tc>
          <w:tcPr>
            <w:tcW w:w="1462" w:type="dxa"/>
            <w:tcBorders>
              <w:top w:val="single" w:sz="4" w:space="0" w:color="auto"/>
              <w:left w:val="nil"/>
              <w:bottom w:val="single" w:sz="4" w:space="0" w:color="auto"/>
              <w:right w:val="single" w:sz="4" w:space="0" w:color="auto"/>
            </w:tcBorders>
            <w:shd w:val="clear" w:color="auto" w:fill="auto"/>
            <w:vAlign w:val="center"/>
            <w:hideMark/>
          </w:tcPr>
          <w:p w14:paraId="41A19465" w14:textId="77777777" w:rsidR="006D6F0B" w:rsidRPr="00BD643E" w:rsidRDefault="006D6F0B" w:rsidP="006D6F0B">
            <w:pPr>
              <w:autoSpaceDE w:val="0"/>
              <w:autoSpaceDN w:val="0"/>
              <w:adjustRightInd w:val="0"/>
              <w:spacing w:line="276" w:lineRule="auto"/>
              <w:jc w:val="center"/>
            </w:pPr>
            <w:r w:rsidRPr="00BD643E">
              <w:t>Cheltuieli de personal executate</w:t>
            </w:r>
          </w:p>
          <w:p w14:paraId="6EC6C373" w14:textId="77777777" w:rsidR="006D6F0B" w:rsidRPr="00BD643E" w:rsidRDefault="006D6F0B" w:rsidP="006D6F0B">
            <w:pPr>
              <w:autoSpaceDE w:val="0"/>
              <w:autoSpaceDN w:val="0"/>
              <w:adjustRightInd w:val="0"/>
              <w:spacing w:line="276" w:lineRule="auto"/>
              <w:jc w:val="center"/>
            </w:pPr>
            <w:r w:rsidRPr="00BD643E">
              <w:t>( mii lei)</w:t>
            </w:r>
          </w:p>
        </w:tc>
        <w:tc>
          <w:tcPr>
            <w:tcW w:w="1153" w:type="dxa"/>
            <w:tcBorders>
              <w:top w:val="single" w:sz="4" w:space="0" w:color="auto"/>
              <w:left w:val="nil"/>
              <w:bottom w:val="single" w:sz="4" w:space="0" w:color="auto"/>
              <w:right w:val="single" w:sz="4" w:space="0" w:color="auto"/>
            </w:tcBorders>
            <w:shd w:val="clear" w:color="auto" w:fill="auto"/>
            <w:vAlign w:val="center"/>
            <w:hideMark/>
          </w:tcPr>
          <w:p w14:paraId="5A450E08" w14:textId="77777777" w:rsidR="006D6F0B" w:rsidRPr="00BD643E" w:rsidRDefault="006D6F0B" w:rsidP="001859C0">
            <w:pPr>
              <w:autoSpaceDE w:val="0"/>
              <w:autoSpaceDN w:val="0"/>
              <w:adjustRightInd w:val="0"/>
              <w:spacing w:line="276" w:lineRule="auto"/>
              <w:jc w:val="center"/>
            </w:pPr>
            <w:r w:rsidRPr="00BD643E">
              <w:t>Numărul de unități (posturi)</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14:paraId="26384178" w14:textId="77777777" w:rsidR="006D6F0B" w:rsidRPr="00BD643E" w:rsidRDefault="006D6F0B" w:rsidP="001859C0">
            <w:pPr>
              <w:autoSpaceDE w:val="0"/>
              <w:autoSpaceDN w:val="0"/>
              <w:adjustRightInd w:val="0"/>
              <w:spacing w:line="276" w:lineRule="auto"/>
              <w:jc w:val="center"/>
            </w:pPr>
            <w:r w:rsidRPr="00BD643E">
              <w:t>Numărul de angajați (persoane fizice)</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57345609" w14:textId="77777777" w:rsidR="006D6F0B" w:rsidRPr="00BD643E" w:rsidRDefault="006D6F0B" w:rsidP="001859C0">
            <w:pPr>
              <w:autoSpaceDE w:val="0"/>
              <w:autoSpaceDN w:val="0"/>
              <w:adjustRightInd w:val="0"/>
              <w:spacing w:line="276" w:lineRule="auto"/>
              <w:jc w:val="center"/>
            </w:pPr>
            <w:r w:rsidRPr="00BD643E">
              <w:t>Salariul mediu lunar la o unitate (post), lei</w:t>
            </w:r>
          </w:p>
        </w:tc>
      </w:tr>
      <w:tr w:rsidR="006D6F0B" w:rsidRPr="00BD643E" w14:paraId="0ED8CFA9" w14:textId="77777777" w:rsidTr="00176B1B">
        <w:trPr>
          <w:trHeight w:val="247"/>
        </w:trPr>
        <w:tc>
          <w:tcPr>
            <w:tcW w:w="4003" w:type="dxa"/>
            <w:tcBorders>
              <w:top w:val="nil"/>
              <w:left w:val="single" w:sz="4" w:space="0" w:color="auto"/>
              <w:bottom w:val="single" w:sz="4" w:space="0" w:color="auto"/>
              <w:right w:val="single" w:sz="4" w:space="0" w:color="auto"/>
            </w:tcBorders>
            <w:shd w:val="clear" w:color="auto" w:fill="auto"/>
            <w:noWrap/>
            <w:vAlign w:val="bottom"/>
            <w:hideMark/>
          </w:tcPr>
          <w:p w14:paraId="50109477" w14:textId="77777777" w:rsidR="006D6F0B" w:rsidRPr="00BD643E" w:rsidRDefault="006D6F0B" w:rsidP="001859C0">
            <w:pPr>
              <w:autoSpaceDE w:val="0"/>
              <w:autoSpaceDN w:val="0"/>
              <w:adjustRightInd w:val="0"/>
              <w:spacing w:line="276" w:lineRule="auto"/>
              <w:jc w:val="center"/>
            </w:pPr>
            <w:r w:rsidRPr="00BD643E">
              <w:t>1</w:t>
            </w:r>
          </w:p>
        </w:tc>
        <w:tc>
          <w:tcPr>
            <w:tcW w:w="1462" w:type="dxa"/>
            <w:tcBorders>
              <w:top w:val="nil"/>
              <w:left w:val="nil"/>
              <w:bottom w:val="single" w:sz="4" w:space="0" w:color="auto"/>
              <w:right w:val="single" w:sz="4" w:space="0" w:color="auto"/>
            </w:tcBorders>
            <w:shd w:val="clear" w:color="auto" w:fill="auto"/>
            <w:noWrap/>
            <w:vAlign w:val="bottom"/>
            <w:hideMark/>
          </w:tcPr>
          <w:p w14:paraId="271C72EC" w14:textId="77777777" w:rsidR="006D6F0B" w:rsidRPr="00BD643E" w:rsidRDefault="006D6F0B" w:rsidP="001859C0">
            <w:pPr>
              <w:autoSpaceDE w:val="0"/>
              <w:autoSpaceDN w:val="0"/>
              <w:adjustRightInd w:val="0"/>
              <w:spacing w:line="276" w:lineRule="auto"/>
              <w:jc w:val="center"/>
            </w:pPr>
            <w:r w:rsidRPr="00BD643E">
              <w:t>3</w:t>
            </w:r>
          </w:p>
        </w:tc>
        <w:tc>
          <w:tcPr>
            <w:tcW w:w="1153" w:type="dxa"/>
            <w:tcBorders>
              <w:top w:val="nil"/>
              <w:left w:val="nil"/>
              <w:bottom w:val="single" w:sz="4" w:space="0" w:color="auto"/>
              <w:right w:val="single" w:sz="4" w:space="0" w:color="auto"/>
            </w:tcBorders>
            <w:shd w:val="clear" w:color="auto" w:fill="auto"/>
            <w:noWrap/>
            <w:vAlign w:val="bottom"/>
            <w:hideMark/>
          </w:tcPr>
          <w:p w14:paraId="09718B79" w14:textId="77777777" w:rsidR="006D6F0B" w:rsidRPr="00BD643E" w:rsidRDefault="006D6F0B" w:rsidP="001859C0">
            <w:pPr>
              <w:autoSpaceDE w:val="0"/>
              <w:autoSpaceDN w:val="0"/>
              <w:adjustRightInd w:val="0"/>
              <w:spacing w:line="276" w:lineRule="auto"/>
              <w:jc w:val="center"/>
            </w:pPr>
            <w:r w:rsidRPr="00BD643E">
              <w:t>4</w:t>
            </w:r>
          </w:p>
        </w:tc>
        <w:tc>
          <w:tcPr>
            <w:tcW w:w="1296" w:type="dxa"/>
            <w:tcBorders>
              <w:top w:val="nil"/>
              <w:left w:val="nil"/>
              <w:bottom w:val="single" w:sz="4" w:space="0" w:color="auto"/>
              <w:right w:val="single" w:sz="4" w:space="0" w:color="auto"/>
            </w:tcBorders>
            <w:shd w:val="clear" w:color="auto" w:fill="auto"/>
            <w:noWrap/>
            <w:vAlign w:val="bottom"/>
            <w:hideMark/>
          </w:tcPr>
          <w:p w14:paraId="64005C39" w14:textId="77777777" w:rsidR="006D6F0B" w:rsidRPr="00BD643E" w:rsidRDefault="006D6F0B" w:rsidP="001859C0">
            <w:pPr>
              <w:autoSpaceDE w:val="0"/>
              <w:autoSpaceDN w:val="0"/>
              <w:adjustRightInd w:val="0"/>
              <w:spacing w:line="276" w:lineRule="auto"/>
              <w:jc w:val="center"/>
            </w:pPr>
            <w:r w:rsidRPr="00BD643E">
              <w:t>5</w:t>
            </w:r>
          </w:p>
        </w:tc>
        <w:tc>
          <w:tcPr>
            <w:tcW w:w="1139" w:type="dxa"/>
            <w:tcBorders>
              <w:top w:val="nil"/>
              <w:left w:val="nil"/>
              <w:bottom w:val="single" w:sz="4" w:space="0" w:color="auto"/>
              <w:right w:val="single" w:sz="4" w:space="0" w:color="auto"/>
            </w:tcBorders>
            <w:shd w:val="clear" w:color="auto" w:fill="auto"/>
            <w:noWrap/>
            <w:vAlign w:val="bottom"/>
            <w:hideMark/>
          </w:tcPr>
          <w:p w14:paraId="7CDEEA8B" w14:textId="77777777" w:rsidR="006D6F0B" w:rsidRPr="00BD643E" w:rsidRDefault="006D6F0B" w:rsidP="001859C0">
            <w:pPr>
              <w:autoSpaceDE w:val="0"/>
              <w:autoSpaceDN w:val="0"/>
              <w:adjustRightInd w:val="0"/>
              <w:spacing w:line="276" w:lineRule="auto"/>
              <w:jc w:val="center"/>
            </w:pPr>
            <w:r w:rsidRPr="00BD643E">
              <w:t>6</w:t>
            </w:r>
          </w:p>
        </w:tc>
      </w:tr>
      <w:tr w:rsidR="00B409A5" w:rsidRPr="00BD643E" w14:paraId="1338241E"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noWrap/>
            <w:vAlign w:val="bottom"/>
            <w:hideMark/>
          </w:tcPr>
          <w:p w14:paraId="2EA32EEF" w14:textId="77777777" w:rsidR="00B409A5" w:rsidRPr="00BD643E" w:rsidRDefault="00B409A5" w:rsidP="00B409A5">
            <w:pPr>
              <w:autoSpaceDE w:val="0"/>
              <w:autoSpaceDN w:val="0"/>
              <w:adjustRightInd w:val="0"/>
              <w:spacing w:line="276" w:lineRule="auto"/>
              <w:jc w:val="center"/>
              <w:rPr>
                <w:bCs/>
              </w:rPr>
            </w:pPr>
            <w:r w:rsidRPr="00BD643E">
              <w:rPr>
                <w:bCs/>
              </w:rPr>
              <w:t>Bugetul de Stat, total</w:t>
            </w:r>
          </w:p>
        </w:tc>
        <w:tc>
          <w:tcPr>
            <w:tcW w:w="1462" w:type="dxa"/>
            <w:tcBorders>
              <w:top w:val="nil"/>
              <w:left w:val="nil"/>
              <w:bottom w:val="single" w:sz="4" w:space="0" w:color="auto"/>
              <w:right w:val="single" w:sz="4" w:space="0" w:color="auto"/>
            </w:tcBorders>
            <w:shd w:val="clear" w:color="auto" w:fill="auto"/>
            <w:noWrap/>
            <w:hideMark/>
          </w:tcPr>
          <w:p w14:paraId="454C4491" w14:textId="2DF0F3B8" w:rsidR="00B409A5" w:rsidRPr="00BB468A" w:rsidRDefault="00B409A5" w:rsidP="00B409A5">
            <w:pPr>
              <w:autoSpaceDE w:val="0"/>
              <w:autoSpaceDN w:val="0"/>
              <w:adjustRightInd w:val="0"/>
              <w:spacing w:line="276" w:lineRule="auto"/>
              <w:jc w:val="center"/>
              <w:rPr>
                <w:bCs/>
                <w:lang w:val="en-US"/>
              </w:rPr>
            </w:pPr>
            <w:r w:rsidRPr="002D58DB">
              <w:t>7.803.800,8</w:t>
            </w:r>
          </w:p>
        </w:tc>
        <w:tc>
          <w:tcPr>
            <w:tcW w:w="1153" w:type="dxa"/>
            <w:tcBorders>
              <w:top w:val="nil"/>
              <w:left w:val="nil"/>
              <w:bottom w:val="single" w:sz="4" w:space="0" w:color="auto"/>
              <w:right w:val="single" w:sz="4" w:space="0" w:color="auto"/>
            </w:tcBorders>
            <w:shd w:val="clear" w:color="auto" w:fill="auto"/>
            <w:noWrap/>
            <w:hideMark/>
          </w:tcPr>
          <w:p w14:paraId="19EF3BEE" w14:textId="39B97D2A" w:rsidR="00B409A5" w:rsidRPr="00BB468A" w:rsidRDefault="00B409A5" w:rsidP="00B409A5">
            <w:pPr>
              <w:autoSpaceDE w:val="0"/>
              <w:autoSpaceDN w:val="0"/>
              <w:adjustRightInd w:val="0"/>
              <w:spacing w:line="276" w:lineRule="auto"/>
              <w:jc w:val="center"/>
              <w:rPr>
                <w:bCs/>
                <w:lang w:val="en-US"/>
              </w:rPr>
            </w:pPr>
            <w:r w:rsidRPr="002D58DB">
              <w:t>50.433,5</w:t>
            </w:r>
          </w:p>
        </w:tc>
        <w:tc>
          <w:tcPr>
            <w:tcW w:w="1296" w:type="dxa"/>
            <w:tcBorders>
              <w:top w:val="nil"/>
              <w:left w:val="nil"/>
              <w:bottom w:val="single" w:sz="4" w:space="0" w:color="auto"/>
              <w:right w:val="single" w:sz="4" w:space="0" w:color="auto"/>
            </w:tcBorders>
            <w:shd w:val="clear" w:color="auto" w:fill="auto"/>
            <w:noWrap/>
            <w:hideMark/>
          </w:tcPr>
          <w:p w14:paraId="09DAD75B" w14:textId="5121333A" w:rsidR="00B409A5" w:rsidRPr="00BB468A" w:rsidRDefault="00B409A5" w:rsidP="00B409A5">
            <w:pPr>
              <w:autoSpaceDE w:val="0"/>
              <w:autoSpaceDN w:val="0"/>
              <w:adjustRightInd w:val="0"/>
              <w:spacing w:line="276" w:lineRule="auto"/>
              <w:jc w:val="center"/>
              <w:rPr>
                <w:bCs/>
              </w:rPr>
            </w:pPr>
            <w:r w:rsidRPr="002D58DB">
              <w:t>49.790</w:t>
            </w:r>
          </w:p>
        </w:tc>
        <w:tc>
          <w:tcPr>
            <w:tcW w:w="1139" w:type="dxa"/>
            <w:tcBorders>
              <w:top w:val="nil"/>
              <w:left w:val="nil"/>
              <w:bottom w:val="single" w:sz="4" w:space="0" w:color="auto"/>
              <w:right w:val="single" w:sz="4" w:space="0" w:color="auto"/>
            </w:tcBorders>
            <w:shd w:val="clear" w:color="auto" w:fill="auto"/>
            <w:noWrap/>
            <w:hideMark/>
          </w:tcPr>
          <w:p w14:paraId="2B8472E2" w14:textId="65E0D8B4" w:rsidR="00B409A5" w:rsidRPr="00BB468A" w:rsidRDefault="00B409A5" w:rsidP="00B409A5">
            <w:pPr>
              <w:autoSpaceDE w:val="0"/>
              <w:autoSpaceDN w:val="0"/>
              <w:adjustRightInd w:val="0"/>
              <w:spacing w:line="276" w:lineRule="auto"/>
              <w:jc w:val="center"/>
            </w:pPr>
            <w:r w:rsidRPr="002D58DB">
              <w:t>9.987,5</w:t>
            </w:r>
          </w:p>
        </w:tc>
      </w:tr>
      <w:tr w:rsidR="006D6F0B" w:rsidRPr="00BD643E" w14:paraId="4E098DBD" w14:textId="77777777" w:rsidTr="00176B1B">
        <w:trPr>
          <w:trHeight w:val="219"/>
        </w:trPr>
        <w:tc>
          <w:tcPr>
            <w:tcW w:w="4003" w:type="dxa"/>
            <w:tcBorders>
              <w:top w:val="nil"/>
              <w:left w:val="single" w:sz="4" w:space="0" w:color="auto"/>
              <w:bottom w:val="single" w:sz="4" w:space="0" w:color="auto"/>
              <w:right w:val="single" w:sz="4" w:space="0" w:color="auto"/>
            </w:tcBorders>
            <w:shd w:val="clear" w:color="auto" w:fill="auto"/>
            <w:noWrap/>
            <w:vAlign w:val="bottom"/>
            <w:hideMark/>
          </w:tcPr>
          <w:p w14:paraId="6BCE4878" w14:textId="77777777" w:rsidR="006D6F0B" w:rsidRPr="00BD643E" w:rsidRDefault="006D6F0B" w:rsidP="001859C0">
            <w:pPr>
              <w:autoSpaceDE w:val="0"/>
              <w:autoSpaceDN w:val="0"/>
              <w:adjustRightInd w:val="0"/>
              <w:spacing w:line="276" w:lineRule="auto"/>
              <w:jc w:val="center"/>
              <w:rPr>
                <w:i/>
                <w:iCs/>
              </w:rPr>
            </w:pPr>
          </w:p>
        </w:tc>
        <w:tc>
          <w:tcPr>
            <w:tcW w:w="1462" w:type="dxa"/>
            <w:tcBorders>
              <w:top w:val="nil"/>
              <w:left w:val="nil"/>
              <w:bottom w:val="single" w:sz="4" w:space="0" w:color="auto"/>
              <w:right w:val="single" w:sz="4" w:space="0" w:color="auto"/>
            </w:tcBorders>
            <w:shd w:val="clear" w:color="auto" w:fill="auto"/>
            <w:noWrap/>
            <w:vAlign w:val="bottom"/>
            <w:hideMark/>
          </w:tcPr>
          <w:p w14:paraId="63BF1EED" w14:textId="77777777" w:rsidR="006D6F0B" w:rsidRPr="00BD643E" w:rsidRDefault="006D6F0B" w:rsidP="001859C0">
            <w:pPr>
              <w:autoSpaceDE w:val="0"/>
              <w:autoSpaceDN w:val="0"/>
              <w:adjustRightInd w:val="0"/>
              <w:spacing w:line="276" w:lineRule="auto"/>
              <w:jc w:val="center"/>
            </w:pPr>
            <w:r w:rsidRPr="00BD643E">
              <w:t> </w:t>
            </w:r>
          </w:p>
        </w:tc>
        <w:tc>
          <w:tcPr>
            <w:tcW w:w="1153" w:type="dxa"/>
            <w:tcBorders>
              <w:top w:val="nil"/>
              <w:left w:val="nil"/>
              <w:bottom w:val="single" w:sz="4" w:space="0" w:color="auto"/>
              <w:right w:val="single" w:sz="4" w:space="0" w:color="auto"/>
            </w:tcBorders>
            <w:shd w:val="clear" w:color="auto" w:fill="auto"/>
            <w:noWrap/>
            <w:vAlign w:val="bottom"/>
            <w:hideMark/>
          </w:tcPr>
          <w:p w14:paraId="36124357" w14:textId="77777777" w:rsidR="006D6F0B" w:rsidRPr="00BD643E" w:rsidRDefault="006D6F0B" w:rsidP="001859C0">
            <w:pPr>
              <w:autoSpaceDE w:val="0"/>
              <w:autoSpaceDN w:val="0"/>
              <w:adjustRightInd w:val="0"/>
              <w:spacing w:line="276" w:lineRule="auto"/>
              <w:jc w:val="center"/>
            </w:pPr>
            <w:r w:rsidRPr="00BD643E">
              <w:t> </w:t>
            </w:r>
          </w:p>
        </w:tc>
        <w:tc>
          <w:tcPr>
            <w:tcW w:w="1296" w:type="dxa"/>
            <w:tcBorders>
              <w:top w:val="nil"/>
              <w:left w:val="nil"/>
              <w:bottom w:val="single" w:sz="4" w:space="0" w:color="auto"/>
              <w:right w:val="single" w:sz="4" w:space="0" w:color="auto"/>
            </w:tcBorders>
            <w:shd w:val="clear" w:color="auto" w:fill="auto"/>
            <w:noWrap/>
            <w:vAlign w:val="bottom"/>
            <w:hideMark/>
          </w:tcPr>
          <w:p w14:paraId="75AE20E4" w14:textId="77777777" w:rsidR="006D6F0B" w:rsidRPr="00BD643E" w:rsidRDefault="006D6F0B" w:rsidP="001859C0">
            <w:pPr>
              <w:autoSpaceDE w:val="0"/>
              <w:autoSpaceDN w:val="0"/>
              <w:adjustRightInd w:val="0"/>
              <w:spacing w:line="276" w:lineRule="auto"/>
              <w:jc w:val="center"/>
            </w:pPr>
            <w:r w:rsidRPr="00BD643E">
              <w:t> </w:t>
            </w:r>
          </w:p>
        </w:tc>
        <w:tc>
          <w:tcPr>
            <w:tcW w:w="1139" w:type="dxa"/>
            <w:tcBorders>
              <w:top w:val="nil"/>
              <w:left w:val="nil"/>
              <w:bottom w:val="single" w:sz="4" w:space="0" w:color="auto"/>
              <w:right w:val="single" w:sz="4" w:space="0" w:color="auto"/>
            </w:tcBorders>
            <w:shd w:val="clear" w:color="auto" w:fill="auto"/>
            <w:noWrap/>
            <w:vAlign w:val="bottom"/>
            <w:hideMark/>
          </w:tcPr>
          <w:p w14:paraId="3430C530" w14:textId="77777777" w:rsidR="006D6F0B" w:rsidRPr="00BD643E" w:rsidRDefault="006D6F0B" w:rsidP="001859C0">
            <w:pPr>
              <w:autoSpaceDE w:val="0"/>
              <w:autoSpaceDN w:val="0"/>
              <w:adjustRightInd w:val="0"/>
              <w:spacing w:line="276" w:lineRule="auto"/>
              <w:jc w:val="center"/>
            </w:pPr>
          </w:p>
        </w:tc>
      </w:tr>
      <w:tr w:rsidR="00B409A5" w:rsidRPr="00BD643E" w14:paraId="18E668B7"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5F8F7A8D" w14:textId="281285D9" w:rsidR="00B409A5" w:rsidRPr="00BD643E" w:rsidRDefault="00B409A5" w:rsidP="00B409A5">
            <w:pPr>
              <w:autoSpaceDE w:val="0"/>
              <w:autoSpaceDN w:val="0"/>
              <w:adjustRightInd w:val="0"/>
              <w:spacing w:line="276" w:lineRule="auto"/>
            </w:pPr>
            <w:r w:rsidRPr="00BD643E">
              <w:t>Servicii de stat cu destina</w:t>
            </w:r>
            <w:r>
              <w:t>ț</w:t>
            </w:r>
            <w:r w:rsidRPr="00BD643E">
              <w:t>ie general</w:t>
            </w:r>
            <w:r>
              <w:t>ă</w:t>
            </w:r>
          </w:p>
        </w:tc>
        <w:tc>
          <w:tcPr>
            <w:tcW w:w="1462" w:type="dxa"/>
            <w:tcBorders>
              <w:top w:val="nil"/>
              <w:left w:val="nil"/>
              <w:bottom w:val="single" w:sz="4" w:space="0" w:color="auto"/>
              <w:right w:val="single" w:sz="4" w:space="0" w:color="auto"/>
            </w:tcBorders>
            <w:hideMark/>
          </w:tcPr>
          <w:p w14:paraId="1E5D6CD5" w14:textId="406473B9" w:rsidR="00B409A5" w:rsidRPr="00BD643E" w:rsidRDefault="00B409A5" w:rsidP="00B409A5">
            <w:pPr>
              <w:autoSpaceDE w:val="0"/>
              <w:autoSpaceDN w:val="0"/>
              <w:adjustRightInd w:val="0"/>
              <w:spacing w:line="276" w:lineRule="auto"/>
              <w:jc w:val="center"/>
            </w:pPr>
            <w:r w:rsidRPr="00B409A5">
              <w:t>1.548.313,1</w:t>
            </w:r>
          </w:p>
        </w:tc>
        <w:tc>
          <w:tcPr>
            <w:tcW w:w="1153" w:type="dxa"/>
            <w:tcBorders>
              <w:top w:val="nil"/>
              <w:left w:val="nil"/>
              <w:bottom w:val="single" w:sz="4" w:space="0" w:color="auto"/>
              <w:right w:val="single" w:sz="4" w:space="0" w:color="auto"/>
            </w:tcBorders>
            <w:noWrap/>
            <w:hideMark/>
          </w:tcPr>
          <w:p w14:paraId="0124F9A8" w14:textId="01F36097" w:rsidR="00B409A5" w:rsidRPr="00BD643E" w:rsidRDefault="00B409A5" w:rsidP="00B409A5">
            <w:pPr>
              <w:autoSpaceDE w:val="0"/>
              <w:autoSpaceDN w:val="0"/>
              <w:adjustRightInd w:val="0"/>
              <w:spacing w:line="276" w:lineRule="auto"/>
              <w:jc w:val="center"/>
            </w:pPr>
            <w:r w:rsidRPr="00B409A5">
              <w:t>7.104,5</w:t>
            </w:r>
          </w:p>
        </w:tc>
        <w:tc>
          <w:tcPr>
            <w:tcW w:w="1296" w:type="dxa"/>
            <w:tcBorders>
              <w:top w:val="nil"/>
              <w:left w:val="nil"/>
              <w:bottom w:val="single" w:sz="4" w:space="0" w:color="auto"/>
              <w:right w:val="single" w:sz="4" w:space="0" w:color="auto"/>
            </w:tcBorders>
            <w:noWrap/>
            <w:hideMark/>
          </w:tcPr>
          <w:p w14:paraId="028A4015" w14:textId="09DC43E3" w:rsidR="00B409A5" w:rsidRPr="00BD643E" w:rsidRDefault="00B409A5" w:rsidP="00B409A5">
            <w:pPr>
              <w:autoSpaceDE w:val="0"/>
              <w:autoSpaceDN w:val="0"/>
              <w:adjustRightInd w:val="0"/>
              <w:spacing w:line="276" w:lineRule="auto"/>
              <w:jc w:val="center"/>
            </w:pPr>
            <w:r w:rsidRPr="00B409A5">
              <w:t>7.158</w:t>
            </w:r>
          </w:p>
        </w:tc>
        <w:tc>
          <w:tcPr>
            <w:tcW w:w="1139" w:type="dxa"/>
            <w:tcBorders>
              <w:top w:val="nil"/>
              <w:left w:val="nil"/>
              <w:bottom w:val="single" w:sz="4" w:space="0" w:color="auto"/>
              <w:right w:val="single" w:sz="4" w:space="0" w:color="auto"/>
            </w:tcBorders>
            <w:noWrap/>
            <w:hideMark/>
          </w:tcPr>
          <w:p w14:paraId="0CC912E4" w14:textId="42A40642" w:rsidR="00B409A5" w:rsidRPr="00BD643E" w:rsidRDefault="00B409A5" w:rsidP="00B409A5">
            <w:pPr>
              <w:autoSpaceDE w:val="0"/>
              <w:autoSpaceDN w:val="0"/>
              <w:adjustRightInd w:val="0"/>
              <w:spacing w:line="276" w:lineRule="auto"/>
              <w:jc w:val="center"/>
            </w:pPr>
            <w:r w:rsidRPr="00B409A5">
              <w:t>14.166,6</w:t>
            </w:r>
          </w:p>
        </w:tc>
      </w:tr>
      <w:tr w:rsidR="00B409A5" w:rsidRPr="00BD643E" w14:paraId="422129E1"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5A4C024D" w14:textId="0DE279A9" w:rsidR="00B409A5" w:rsidRPr="00BD643E" w:rsidRDefault="00B409A5" w:rsidP="00B409A5">
            <w:pPr>
              <w:autoSpaceDE w:val="0"/>
              <w:autoSpaceDN w:val="0"/>
              <w:adjustRightInd w:val="0"/>
              <w:spacing w:line="276" w:lineRule="auto"/>
            </w:pPr>
            <w:r w:rsidRPr="00BD643E">
              <w:t>Aparare na</w:t>
            </w:r>
            <w:r>
              <w:t>ț</w:t>
            </w:r>
            <w:r w:rsidRPr="00BD643E">
              <w:t>ional</w:t>
            </w:r>
            <w:r>
              <w:t>ă</w:t>
            </w:r>
          </w:p>
        </w:tc>
        <w:tc>
          <w:tcPr>
            <w:tcW w:w="1462" w:type="dxa"/>
            <w:tcBorders>
              <w:top w:val="nil"/>
              <w:left w:val="nil"/>
              <w:bottom w:val="single" w:sz="4" w:space="0" w:color="auto"/>
              <w:right w:val="single" w:sz="4" w:space="0" w:color="auto"/>
            </w:tcBorders>
            <w:hideMark/>
          </w:tcPr>
          <w:p w14:paraId="31013232" w14:textId="36D34CB0" w:rsidR="00B409A5" w:rsidRPr="00BD643E" w:rsidRDefault="00B409A5" w:rsidP="00B409A5">
            <w:pPr>
              <w:autoSpaceDE w:val="0"/>
              <w:autoSpaceDN w:val="0"/>
              <w:adjustRightInd w:val="0"/>
              <w:spacing w:line="276" w:lineRule="auto"/>
              <w:jc w:val="center"/>
            </w:pPr>
            <w:r w:rsidRPr="00B409A5">
              <w:t>468.692,5</w:t>
            </w:r>
          </w:p>
        </w:tc>
        <w:tc>
          <w:tcPr>
            <w:tcW w:w="1153" w:type="dxa"/>
            <w:tcBorders>
              <w:top w:val="nil"/>
              <w:left w:val="nil"/>
              <w:bottom w:val="single" w:sz="4" w:space="0" w:color="auto"/>
              <w:right w:val="single" w:sz="4" w:space="0" w:color="auto"/>
            </w:tcBorders>
            <w:noWrap/>
            <w:hideMark/>
          </w:tcPr>
          <w:p w14:paraId="15EF6310" w14:textId="063FAEDF" w:rsidR="00B409A5" w:rsidRPr="00BD643E" w:rsidRDefault="00B409A5" w:rsidP="00B409A5">
            <w:pPr>
              <w:autoSpaceDE w:val="0"/>
              <w:autoSpaceDN w:val="0"/>
              <w:adjustRightInd w:val="0"/>
              <w:spacing w:line="276" w:lineRule="auto"/>
              <w:jc w:val="center"/>
            </w:pPr>
            <w:r w:rsidRPr="00B409A5">
              <w:t>3.243,0</w:t>
            </w:r>
          </w:p>
        </w:tc>
        <w:tc>
          <w:tcPr>
            <w:tcW w:w="1296" w:type="dxa"/>
            <w:tcBorders>
              <w:top w:val="nil"/>
              <w:left w:val="nil"/>
              <w:bottom w:val="single" w:sz="4" w:space="0" w:color="auto"/>
              <w:right w:val="single" w:sz="4" w:space="0" w:color="auto"/>
            </w:tcBorders>
            <w:noWrap/>
            <w:hideMark/>
          </w:tcPr>
          <w:p w14:paraId="1BB80773" w14:textId="0F995ECB" w:rsidR="00B409A5" w:rsidRPr="00BD643E" w:rsidRDefault="00B409A5" w:rsidP="00B409A5">
            <w:pPr>
              <w:autoSpaceDE w:val="0"/>
              <w:autoSpaceDN w:val="0"/>
              <w:adjustRightInd w:val="0"/>
              <w:spacing w:line="276" w:lineRule="auto"/>
              <w:jc w:val="center"/>
            </w:pPr>
            <w:r w:rsidRPr="00B409A5">
              <w:t>3.219</w:t>
            </w:r>
          </w:p>
        </w:tc>
        <w:tc>
          <w:tcPr>
            <w:tcW w:w="1139" w:type="dxa"/>
            <w:tcBorders>
              <w:top w:val="nil"/>
              <w:left w:val="nil"/>
              <w:bottom w:val="single" w:sz="4" w:space="0" w:color="auto"/>
              <w:right w:val="single" w:sz="4" w:space="0" w:color="auto"/>
            </w:tcBorders>
            <w:noWrap/>
            <w:hideMark/>
          </w:tcPr>
          <w:p w14:paraId="7E0287D0" w14:textId="7E52548B" w:rsidR="00B409A5" w:rsidRPr="00BD643E" w:rsidRDefault="00B409A5" w:rsidP="00B409A5">
            <w:pPr>
              <w:autoSpaceDE w:val="0"/>
              <w:autoSpaceDN w:val="0"/>
              <w:adjustRightInd w:val="0"/>
              <w:spacing w:line="276" w:lineRule="auto"/>
              <w:jc w:val="center"/>
            </w:pPr>
            <w:r w:rsidRPr="00B409A5">
              <w:t>9.321,9</w:t>
            </w:r>
          </w:p>
        </w:tc>
      </w:tr>
      <w:tr w:rsidR="00B409A5" w:rsidRPr="00BD643E" w14:paraId="57D9C9BA"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0D506533" w14:textId="4DFB76E9" w:rsidR="00B409A5" w:rsidRPr="00BD643E" w:rsidRDefault="00B409A5" w:rsidP="00B409A5">
            <w:pPr>
              <w:autoSpaceDE w:val="0"/>
              <w:autoSpaceDN w:val="0"/>
              <w:adjustRightInd w:val="0"/>
              <w:spacing w:line="276" w:lineRule="auto"/>
            </w:pPr>
            <w:r w:rsidRPr="00BD643E">
              <w:t>Ordine public</w:t>
            </w:r>
            <w:r>
              <w:t>ă</w:t>
            </w:r>
            <w:r w:rsidRPr="00BD643E">
              <w:t xml:space="preserve"> </w:t>
            </w:r>
            <w:r>
              <w:t>ș</w:t>
            </w:r>
            <w:r w:rsidRPr="00BD643E">
              <w:t>i securitate na</w:t>
            </w:r>
            <w:r>
              <w:t>ț</w:t>
            </w:r>
            <w:r w:rsidRPr="00BD643E">
              <w:t>ional</w:t>
            </w:r>
            <w:r>
              <w:t>ă</w:t>
            </w:r>
          </w:p>
        </w:tc>
        <w:tc>
          <w:tcPr>
            <w:tcW w:w="1462" w:type="dxa"/>
            <w:tcBorders>
              <w:top w:val="nil"/>
              <w:left w:val="nil"/>
              <w:bottom w:val="single" w:sz="4" w:space="0" w:color="auto"/>
              <w:right w:val="single" w:sz="4" w:space="0" w:color="auto"/>
            </w:tcBorders>
            <w:hideMark/>
          </w:tcPr>
          <w:p w14:paraId="6046FB70" w14:textId="20A844B9" w:rsidR="00B409A5" w:rsidRPr="00BD643E" w:rsidRDefault="00B409A5" w:rsidP="00B409A5">
            <w:pPr>
              <w:autoSpaceDE w:val="0"/>
              <w:autoSpaceDN w:val="0"/>
              <w:adjustRightInd w:val="0"/>
              <w:spacing w:line="276" w:lineRule="auto"/>
              <w:jc w:val="center"/>
            </w:pPr>
            <w:r w:rsidRPr="00B409A5">
              <w:t>3.846.914,2</w:t>
            </w:r>
          </w:p>
        </w:tc>
        <w:tc>
          <w:tcPr>
            <w:tcW w:w="1153" w:type="dxa"/>
            <w:tcBorders>
              <w:top w:val="nil"/>
              <w:left w:val="nil"/>
              <w:bottom w:val="single" w:sz="4" w:space="0" w:color="auto"/>
              <w:right w:val="single" w:sz="4" w:space="0" w:color="auto"/>
            </w:tcBorders>
            <w:noWrap/>
            <w:hideMark/>
          </w:tcPr>
          <w:p w14:paraId="1E28F472" w14:textId="14467EB4" w:rsidR="00B409A5" w:rsidRPr="00BD643E" w:rsidRDefault="00B409A5" w:rsidP="00B409A5">
            <w:pPr>
              <w:autoSpaceDE w:val="0"/>
              <w:autoSpaceDN w:val="0"/>
              <w:adjustRightInd w:val="0"/>
              <w:spacing w:line="276" w:lineRule="auto"/>
              <w:jc w:val="center"/>
            </w:pPr>
            <w:r w:rsidRPr="00B409A5">
              <w:t>23.614,8</w:t>
            </w:r>
          </w:p>
        </w:tc>
        <w:tc>
          <w:tcPr>
            <w:tcW w:w="1296" w:type="dxa"/>
            <w:tcBorders>
              <w:top w:val="nil"/>
              <w:left w:val="nil"/>
              <w:bottom w:val="single" w:sz="4" w:space="0" w:color="auto"/>
              <w:right w:val="single" w:sz="4" w:space="0" w:color="auto"/>
            </w:tcBorders>
            <w:noWrap/>
            <w:hideMark/>
          </w:tcPr>
          <w:p w14:paraId="24367D73" w14:textId="57C5DA8E" w:rsidR="00B409A5" w:rsidRPr="00BD643E" w:rsidRDefault="00B409A5" w:rsidP="00B409A5">
            <w:pPr>
              <w:autoSpaceDE w:val="0"/>
              <w:autoSpaceDN w:val="0"/>
              <w:adjustRightInd w:val="0"/>
              <w:spacing w:line="276" w:lineRule="auto"/>
              <w:jc w:val="center"/>
            </w:pPr>
            <w:r w:rsidRPr="00B409A5">
              <w:t>23.629</w:t>
            </w:r>
          </w:p>
        </w:tc>
        <w:tc>
          <w:tcPr>
            <w:tcW w:w="1139" w:type="dxa"/>
            <w:tcBorders>
              <w:top w:val="nil"/>
              <w:left w:val="nil"/>
              <w:bottom w:val="single" w:sz="4" w:space="0" w:color="auto"/>
              <w:right w:val="single" w:sz="4" w:space="0" w:color="auto"/>
            </w:tcBorders>
            <w:noWrap/>
            <w:hideMark/>
          </w:tcPr>
          <w:p w14:paraId="59777BEB" w14:textId="2D4B24E3" w:rsidR="00B409A5" w:rsidRPr="00BD643E" w:rsidRDefault="00B409A5" w:rsidP="00B409A5">
            <w:pPr>
              <w:autoSpaceDE w:val="0"/>
              <w:autoSpaceDN w:val="0"/>
              <w:adjustRightInd w:val="0"/>
              <w:spacing w:line="276" w:lineRule="auto"/>
              <w:jc w:val="center"/>
            </w:pPr>
            <w:r w:rsidRPr="00B409A5">
              <w:t>10.422,4</w:t>
            </w:r>
          </w:p>
        </w:tc>
      </w:tr>
      <w:tr w:rsidR="00B409A5" w:rsidRPr="00BD643E" w14:paraId="1F9C0136"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591CB8DD" w14:textId="3394B6F0" w:rsidR="00B409A5" w:rsidRPr="00BD643E" w:rsidRDefault="00B409A5" w:rsidP="00B409A5">
            <w:pPr>
              <w:autoSpaceDE w:val="0"/>
              <w:autoSpaceDN w:val="0"/>
              <w:adjustRightInd w:val="0"/>
              <w:spacing w:line="276" w:lineRule="auto"/>
            </w:pPr>
            <w:r w:rsidRPr="00BD643E">
              <w:t xml:space="preserve">Servicii </w:t>
            </w:r>
            <w:r>
              <w:t>î</w:t>
            </w:r>
            <w:r w:rsidRPr="00BD643E">
              <w:t>n domeniul economiei</w:t>
            </w:r>
          </w:p>
        </w:tc>
        <w:tc>
          <w:tcPr>
            <w:tcW w:w="1462" w:type="dxa"/>
            <w:tcBorders>
              <w:top w:val="nil"/>
              <w:left w:val="nil"/>
              <w:bottom w:val="single" w:sz="4" w:space="0" w:color="auto"/>
              <w:right w:val="single" w:sz="4" w:space="0" w:color="auto"/>
            </w:tcBorders>
            <w:hideMark/>
          </w:tcPr>
          <w:p w14:paraId="3DECDD63" w14:textId="536D459D" w:rsidR="00B409A5" w:rsidRPr="00BD643E" w:rsidRDefault="00B409A5" w:rsidP="00B409A5">
            <w:pPr>
              <w:autoSpaceDE w:val="0"/>
              <w:autoSpaceDN w:val="0"/>
              <w:adjustRightInd w:val="0"/>
              <w:spacing w:line="276" w:lineRule="auto"/>
              <w:jc w:val="center"/>
            </w:pPr>
            <w:r w:rsidRPr="00B409A5">
              <w:t>636.636,1</w:t>
            </w:r>
          </w:p>
        </w:tc>
        <w:tc>
          <w:tcPr>
            <w:tcW w:w="1153" w:type="dxa"/>
            <w:tcBorders>
              <w:top w:val="nil"/>
              <w:left w:val="nil"/>
              <w:bottom w:val="single" w:sz="4" w:space="0" w:color="auto"/>
              <w:right w:val="single" w:sz="4" w:space="0" w:color="auto"/>
            </w:tcBorders>
            <w:noWrap/>
            <w:hideMark/>
          </w:tcPr>
          <w:p w14:paraId="42F5F668" w14:textId="06DCDEFB" w:rsidR="00B409A5" w:rsidRPr="00BD643E" w:rsidRDefault="00B409A5" w:rsidP="00B409A5">
            <w:pPr>
              <w:autoSpaceDE w:val="0"/>
              <w:autoSpaceDN w:val="0"/>
              <w:adjustRightInd w:val="0"/>
              <w:spacing w:line="276" w:lineRule="auto"/>
              <w:jc w:val="center"/>
            </w:pPr>
            <w:r w:rsidRPr="00B409A5">
              <w:t>4.729,3</w:t>
            </w:r>
          </w:p>
        </w:tc>
        <w:tc>
          <w:tcPr>
            <w:tcW w:w="1296" w:type="dxa"/>
            <w:tcBorders>
              <w:top w:val="nil"/>
              <w:left w:val="nil"/>
              <w:bottom w:val="single" w:sz="4" w:space="0" w:color="auto"/>
              <w:right w:val="single" w:sz="4" w:space="0" w:color="auto"/>
            </w:tcBorders>
            <w:noWrap/>
            <w:hideMark/>
          </w:tcPr>
          <w:p w14:paraId="70FACCA5" w14:textId="0883CFBE" w:rsidR="00B409A5" w:rsidRPr="00BD643E" w:rsidRDefault="00B409A5" w:rsidP="00B409A5">
            <w:pPr>
              <w:autoSpaceDE w:val="0"/>
              <w:autoSpaceDN w:val="0"/>
              <w:adjustRightInd w:val="0"/>
              <w:spacing w:line="276" w:lineRule="auto"/>
              <w:jc w:val="center"/>
            </w:pPr>
            <w:r w:rsidRPr="00B409A5">
              <w:t>4.845</w:t>
            </w:r>
          </w:p>
        </w:tc>
        <w:tc>
          <w:tcPr>
            <w:tcW w:w="1139" w:type="dxa"/>
            <w:tcBorders>
              <w:top w:val="nil"/>
              <w:left w:val="nil"/>
              <w:bottom w:val="single" w:sz="4" w:space="0" w:color="auto"/>
              <w:right w:val="single" w:sz="4" w:space="0" w:color="auto"/>
            </w:tcBorders>
            <w:noWrap/>
            <w:hideMark/>
          </w:tcPr>
          <w:p w14:paraId="6089C01D" w14:textId="08E46109" w:rsidR="00B409A5" w:rsidRPr="00BD643E" w:rsidRDefault="00B409A5" w:rsidP="00B409A5">
            <w:pPr>
              <w:autoSpaceDE w:val="0"/>
              <w:autoSpaceDN w:val="0"/>
              <w:adjustRightInd w:val="0"/>
              <w:spacing w:line="276" w:lineRule="auto"/>
              <w:jc w:val="center"/>
            </w:pPr>
            <w:r w:rsidRPr="00B409A5">
              <w:t>8.798,5</w:t>
            </w:r>
          </w:p>
        </w:tc>
      </w:tr>
      <w:tr w:rsidR="00B409A5" w:rsidRPr="00BD643E" w14:paraId="14E85235"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3EE744F1" w14:textId="58F5C43C" w:rsidR="00B409A5" w:rsidRPr="00BD643E" w:rsidRDefault="00B409A5" w:rsidP="00B409A5">
            <w:pPr>
              <w:autoSpaceDE w:val="0"/>
              <w:autoSpaceDN w:val="0"/>
              <w:adjustRightInd w:val="0"/>
              <w:spacing w:line="276" w:lineRule="auto"/>
            </w:pPr>
            <w:r w:rsidRPr="00BD643E">
              <w:t>Protec</w:t>
            </w:r>
            <w:r>
              <w:t>ț</w:t>
            </w:r>
            <w:r w:rsidRPr="00BD643E">
              <w:t>ia mediului</w:t>
            </w:r>
          </w:p>
        </w:tc>
        <w:tc>
          <w:tcPr>
            <w:tcW w:w="1462" w:type="dxa"/>
            <w:tcBorders>
              <w:top w:val="nil"/>
              <w:left w:val="nil"/>
              <w:bottom w:val="single" w:sz="4" w:space="0" w:color="auto"/>
              <w:right w:val="single" w:sz="4" w:space="0" w:color="auto"/>
            </w:tcBorders>
            <w:hideMark/>
          </w:tcPr>
          <w:p w14:paraId="494CA09A" w14:textId="78D6CEA1" w:rsidR="00B409A5" w:rsidRPr="00BD643E" w:rsidRDefault="00B409A5" w:rsidP="00B409A5">
            <w:pPr>
              <w:autoSpaceDE w:val="0"/>
              <w:autoSpaceDN w:val="0"/>
              <w:adjustRightInd w:val="0"/>
              <w:spacing w:line="276" w:lineRule="auto"/>
              <w:jc w:val="center"/>
            </w:pPr>
            <w:r w:rsidRPr="00B409A5">
              <w:t>145.452,1</w:t>
            </w:r>
          </w:p>
        </w:tc>
        <w:tc>
          <w:tcPr>
            <w:tcW w:w="1153" w:type="dxa"/>
            <w:tcBorders>
              <w:top w:val="nil"/>
              <w:left w:val="nil"/>
              <w:bottom w:val="single" w:sz="4" w:space="0" w:color="auto"/>
              <w:right w:val="single" w:sz="4" w:space="0" w:color="auto"/>
            </w:tcBorders>
            <w:noWrap/>
            <w:hideMark/>
          </w:tcPr>
          <w:p w14:paraId="1BB9FFA0" w14:textId="1FAC5DE2" w:rsidR="00B409A5" w:rsidRPr="00BD643E" w:rsidRDefault="00B409A5" w:rsidP="00B409A5">
            <w:pPr>
              <w:autoSpaceDE w:val="0"/>
              <w:autoSpaceDN w:val="0"/>
              <w:adjustRightInd w:val="0"/>
              <w:spacing w:line="276" w:lineRule="auto"/>
              <w:jc w:val="center"/>
            </w:pPr>
            <w:r w:rsidRPr="00B409A5">
              <w:t>1.443,3</w:t>
            </w:r>
          </w:p>
        </w:tc>
        <w:tc>
          <w:tcPr>
            <w:tcW w:w="1296" w:type="dxa"/>
            <w:tcBorders>
              <w:top w:val="nil"/>
              <w:left w:val="nil"/>
              <w:bottom w:val="single" w:sz="4" w:space="0" w:color="auto"/>
              <w:right w:val="single" w:sz="4" w:space="0" w:color="auto"/>
            </w:tcBorders>
            <w:noWrap/>
            <w:hideMark/>
          </w:tcPr>
          <w:p w14:paraId="49906222" w14:textId="680A407E" w:rsidR="00B409A5" w:rsidRPr="00BD643E" w:rsidRDefault="00B409A5" w:rsidP="00B409A5">
            <w:pPr>
              <w:autoSpaceDE w:val="0"/>
              <w:autoSpaceDN w:val="0"/>
              <w:adjustRightInd w:val="0"/>
              <w:spacing w:line="276" w:lineRule="auto"/>
              <w:jc w:val="center"/>
            </w:pPr>
            <w:r w:rsidRPr="00B409A5">
              <w:t>1.531</w:t>
            </w:r>
          </w:p>
        </w:tc>
        <w:tc>
          <w:tcPr>
            <w:tcW w:w="1139" w:type="dxa"/>
            <w:tcBorders>
              <w:top w:val="nil"/>
              <w:left w:val="nil"/>
              <w:bottom w:val="single" w:sz="4" w:space="0" w:color="auto"/>
              <w:right w:val="single" w:sz="4" w:space="0" w:color="auto"/>
            </w:tcBorders>
            <w:noWrap/>
            <w:hideMark/>
          </w:tcPr>
          <w:p w14:paraId="4311975B" w14:textId="31FDAB0E" w:rsidR="00B409A5" w:rsidRPr="00BD643E" w:rsidRDefault="00B409A5" w:rsidP="00B409A5">
            <w:pPr>
              <w:autoSpaceDE w:val="0"/>
              <w:autoSpaceDN w:val="0"/>
              <w:adjustRightInd w:val="0"/>
              <w:spacing w:line="276" w:lineRule="auto"/>
              <w:jc w:val="center"/>
            </w:pPr>
            <w:r w:rsidRPr="00B409A5">
              <w:t>6.580,0</w:t>
            </w:r>
          </w:p>
        </w:tc>
      </w:tr>
      <w:tr w:rsidR="00B409A5" w:rsidRPr="00BD643E" w14:paraId="664388F8"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2FA66E0E" w14:textId="71C06A1D" w:rsidR="00B409A5" w:rsidRPr="00BD643E" w:rsidRDefault="00B409A5" w:rsidP="00B409A5">
            <w:pPr>
              <w:autoSpaceDE w:val="0"/>
              <w:autoSpaceDN w:val="0"/>
              <w:adjustRightInd w:val="0"/>
              <w:spacing w:line="276" w:lineRule="auto"/>
            </w:pPr>
            <w:r w:rsidRPr="00BD643E">
              <w:t>Ocrotirea s</w:t>
            </w:r>
            <w:r>
              <w:t>ă</w:t>
            </w:r>
            <w:r w:rsidRPr="00BD643E">
              <w:t>n</w:t>
            </w:r>
            <w:r>
              <w:t>ă</w:t>
            </w:r>
            <w:r w:rsidRPr="00BD643E">
              <w:t>t</w:t>
            </w:r>
            <w:r>
              <w:t>ăț</w:t>
            </w:r>
            <w:r w:rsidRPr="00BD643E">
              <w:t>ii</w:t>
            </w:r>
          </w:p>
        </w:tc>
        <w:tc>
          <w:tcPr>
            <w:tcW w:w="1462" w:type="dxa"/>
            <w:tcBorders>
              <w:top w:val="nil"/>
              <w:left w:val="nil"/>
              <w:bottom w:val="single" w:sz="4" w:space="0" w:color="auto"/>
              <w:right w:val="single" w:sz="4" w:space="0" w:color="auto"/>
            </w:tcBorders>
            <w:vAlign w:val="bottom"/>
            <w:hideMark/>
          </w:tcPr>
          <w:p w14:paraId="1ED8EEC6" w14:textId="41B59CA3" w:rsidR="00B409A5" w:rsidRPr="00BD643E" w:rsidRDefault="00B409A5" w:rsidP="00B409A5">
            <w:pPr>
              <w:autoSpaceDE w:val="0"/>
              <w:autoSpaceDN w:val="0"/>
              <w:adjustRightInd w:val="0"/>
              <w:spacing w:line="276" w:lineRule="auto"/>
              <w:jc w:val="center"/>
            </w:pPr>
            <w:r w:rsidRPr="00B409A5">
              <w:t>539.269,9</w:t>
            </w:r>
          </w:p>
        </w:tc>
        <w:tc>
          <w:tcPr>
            <w:tcW w:w="1153" w:type="dxa"/>
            <w:tcBorders>
              <w:top w:val="nil"/>
              <w:left w:val="nil"/>
              <w:bottom w:val="single" w:sz="4" w:space="0" w:color="auto"/>
              <w:right w:val="single" w:sz="4" w:space="0" w:color="auto"/>
            </w:tcBorders>
            <w:noWrap/>
            <w:hideMark/>
          </w:tcPr>
          <w:p w14:paraId="034CD3B0" w14:textId="0CE4D46C" w:rsidR="00B409A5" w:rsidRPr="00BD643E" w:rsidRDefault="00B409A5" w:rsidP="00B409A5">
            <w:pPr>
              <w:autoSpaceDE w:val="0"/>
              <w:autoSpaceDN w:val="0"/>
              <w:adjustRightInd w:val="0"/>
              <w:spacing w:line="276" w:lineRule="auto"/>
              <w:jc w:val="center"/>
            </w:pPr>
            <w:r w:rsidRPr="00B409A5">
              <w:t>4.164,5</w:t>
            </w:r>
          </w:p>
        </w:tc>
        <w:tc>
          <w:tcPr>
            <w:tcW w:w="1296" w:type="dxa"/>
            <w:tcBorders>
              <w:top w:val="nil"/>
              <w:left w:val="nil"/>
              <w:bottom w:val="single" w:sz="4" w:space="0" w:color="auto"/>
              <w:right w:val="single" w:sz="4" w:space="0" w:color="auto"/>
            </w:tcBorders>
            <w:noWrap/>
            <w:hideMark/>
          </w:tcPr>
          <w:p w14:paraId="3561AB6E" w14:textId="791EB445" w:rsidR="00B409A5" w:rsidRPr="00BD643E" w:rsidRDefault="00B409A5" w:rsidP="00B409A5">
            <w:pPr>
              <w:autoSpaceDE w:val="0"/>
              <w:autoSpaceDN w:val="0"/>
              <w:adjustRightInd w:val="0"/>
              <w:spacing w:line="276" w:lineRule="auto"/>
              <w:jc w:val="center"/>
            </w:pPr>
            <w:r w:rsidRPr="00B409A5">
              <w:t>3.683</w:t>
            </w:r>
          </w:p>
        </w:tc>
        <w:tc>
          <w:tcPr>
            <w:tcW w:w="1139" w:type="dxa"/>
            <w:tcBorders>
              <w:top w:val="nil"/>
              <w:left w:val="nil"/>
              <w:bottom w:val="single" w:sz="4" w:space="0" w:color="auto"/>
              <w:right w:val="single" w:sz="4" w:space="0" w:color="auto"/>
            </w:tcBorders>
            <w:noWrap/>
            <w:hideMark/>
          </w:tcPr>
          <w:p w14:paraId="7EFA600B" w14:textId="7997D684" w:rsidR="00B409A5" w:rsidRPr="00BD643E" w:rsidRDefault="00B409A5" w:rsidP="00B409A5">
            <w:pPr>
              <w:autoSpaceDE w:val="0"/>
              <w:autoSpaceDN w:val="0"/>
              <w:adjustRightInd w:val="0"/>
              <w:spacing w:line="276" w:lineRule="auto"/>
              <w:jc w:val="center"/>
            </w:pPr>
            <w:r w:rsidRPr="00B409A5">
              <w:t>8.462,8</w:t>
            </w:r>
          </w:p>
        </w:tc>
      </w:tr>
      <w:tr w:rsidR="00B409A5" w:rsidRPr="00BD643E" w14:paraId="2BF358F1"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47EA7F6A" w14:textId="66F27740" w:rsidR="00B409A5" w:rsidRPr="00BD643E" w:rsidRDefault="00B409A5" w:rsidP="00B409A5">
            <w:pPr>
              <w:autoSpaceDE w:val="0"/>
              <w:autoSpaceDN w:val="0"/>
              <w:adjustRightInd w:val="0"/>
              <w:spacing w:line="276" w:lineRule="auto"/>
            </w:pPr>
            <w:r w:rsidRPr="00BD643E">
              <w:t xml:space="preserve">Cultura, sport, tineret, culte </w:t>
            </w:r>
            <w:r>
              <w:t>ș</w:t>
            </w:r>
            <w:r w:rsidRPr="00BD643E">
              <w:t>i odihn</w:t>
            </w:r>
            <w:r>
              <w:t>ă</w:t>
            </w:r>
          </w:p>
        </w:tc>
        <w:tc>
          <w:tcPr>
            <w:tcW w:w="1462" w:type="dxa"/>
            <w:tcBorders>
              <w:top w:val="nil"/>
              <w:left w:val="nil"/>
              <w:bottom w:val="single" w:sz="4" w:space="0" w:color="auto"/>
              <w:right w:val="single" w:sz="4" w:space="0" w:color="auto"/>
            </w:tcBorders>
            <w:vAlign w:val="bottom"/>
            <w:hideMark/>
          </w:tcPr>
          <w:p w14:paraId="0A26DFE0" w14:textId="0F6D57DF" w:rsidR="00B409A5" w:rsidRPr="00BD643E" w:rsidRDefault="00B409A5" w:rsidP="00B409A5">
            <w:pPr>
              <w:autoSpaceDE w:val="0"/>
              <w:autoSpaceDN w:val="0"/>
              <w:adjustRightInd w:val="0"/>
              <w:spacing w:line="276" w:lineRule="auto"/>
              <w:jc w:val="center"/>
            </w:pPr>
            <w:r w:rsidRPr="00B409A5">
              <w:t>135.734,1</w:t>
            </w:r>
          </w:p>
        </w:tc>
        <w:tc>
          <w:tcPr>
            <w:tcW w:w="1153" w:type="dxa"/>
            <w:tcBorders>
              <w:top w:val="nil"/>
              <w:left w:val="nil"/>
              <w:bottom w:val="single" w:sz="4" w:space="0" w:color="auto"/>
              <w:right w:val="single" w:sz="4" w:space="0" w:color="auto"/>
            </w:tcBorders>
            <w:noWrap/>
            <w:hideMark/>
          </w:tcPr>
          <w:p w14:paraId="10674A1A" w14:textId="10D37452" w:rsidR="00B409A5" w:rsidRPr="00BD643E" w:rsidRDefault="00B409A5" w:rsidP="00B409A5">
            <w:pPr>
              <w:autoSpaceDE w:val="0"/>
              <w:autoSpaceDN w:val="0"/>
              <w:adjustRightInd w:val="0"/>
              <w:spacing w:line="276" w:lineRule="auto"/>
              <w:jc w:val="center"/>
            </w:pPr>
            <w:r w:rsidRPr="00B409A5">
              <w:t>1.646,5</w:t>
            </w:r>
          </w:p>
        </w:tc>
        <w:tc>
          <w:tcPr>
            <w:tcW w:w="1296" w:type="dxa"/>
            <w:tcBorders>
              <w:top w:val="nil"/>
              <w:left w:val="nil"/>
              <w:bottom w:val="single" w:sz="4" w:space="0" w:color="auto"/>
              <w:right w:val="single" w:sz="4" w:space="0" w:color="auto"/>
            </w:tcBorders>
            <w:noWrap/>
            <w:hideMark/>
          </w:tcPr>
          <w:p w14:paraId="659283FC" w14:textId="082C3653" w:rsidR="00B409A5" w:rsidRPr="00BD643E" w:rsidRDefault="00B409A5" w:rsidP="00B409A5">
            <w:pPr>
              <w:autoSpaceDE w:val="0"/>
              <w:autoSpaceDN w:val="0"/>
              <w:adjustRightInd w:val="0"/>
              <w:spacing w:line="276" w:lineRule="auto"/>
              <w:jc w:val="center"/>
            </w:pPr>
            <w:r w:rsidRPr="00B409A5">
              <w:t>1.507</w:t>
            </w:r>
          </w:p>
        </w:tc>
        <w:tc>
          <w:tcPr>
            <w:tcW w:w="1139" w:type="dxa"/>
            <w:tcBorders>
              <w:top w:val="nil"/>
              <w:left w:val="nil"/>
              <w:bottom w:val="single" w:sz="4" w:space="0" w:color="auto"/>
              <w:right w:val="single" w:sz="4" w:space="0" w:color="auto"/>
            </w:tcBorders>
            <w:noWrap/>
            <w:hideMark/>
          </w:tcPr>
          <w:p w14:paraId="40DE51C2" w14:textId="09BEF020" w:rsidR="00B409A5" w:rsidRPr="00BD643E" w:rsidRDefault="00B409A5" w:rsidP="00B409A5">
            <w:pPr>
              <w:autoSpaceDE w:val="0"/>
              <w:autoSpaceDN w:val="0"/>
              <w:adjustRightInd w:val="0"/>
              <w:spacing w:line="276" w:lineRule="auto"/>
              <w:jc w:val="center"/>
            </w:pPr>
            <w:r w:rsidRPr="00B409A5">
              <w:t>5.388,1</w:t>
            </w:r>
          </w:p>
        </w:tc>
      </w:tr>
      <w:tr w:rsidR="00B409A5" w:rsidRPr="00BD643E" w14:paraId="3AD5D062"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31A7EABF" w14:textId="6B9D21FE" w:rsidR="00B409A5" w:rsidRPr="00BD643E" w:rsidRDefault="00B409A5" w:rsidP="00B409A5">
            <w:pPr>
              <w:autoSpaceDE w:val="0"/>
              <w:autoSpaceDN w:val="0"/>
              <w:adjustRightInd w:val="0"/>
              <w:spacing w:line="276" w:lineRule="auto"/>
            </w:pPr>
            <w:r>
              <w:t>Î</w:t>
            </w:r>
            <w:r w:rsidRPr="00BD643E">
              <w:t>nv</w:t>
            </w:r>
            <w:r>
              <w:t>ăță</w:t>
            </w:r>
            <w:r w:rsidRPr="00BD643E">
              <w:t>m</w:t>
            </w:r>
            <w:r>
              <w:t>â</w:t>
            </w:r>
            <w:r w:rsidRPr="00BD643E">
              <w:t>nt</w:t>
            </w:r>
          </w:p>
        </w:tc>
        <w:tc>
          <w:tcPr>
            <w:tcW w:w="1462" w:type="dxa"/>
            <w:tcBorders>
              <w:top w:val="nil"/>
              <w:left w:val="nil"/>
              <w:bottom w:val="single" w:sz="4" w:space="0" w:color="auto"/>
              <w:right w:val="single" w:sz="4" w:space="0" w:color="auto"/>
            </w:tcBorders>
            <w:vAlign w:val="bottom"/>
            <w:hideMark/>
          </w:tcPr>
          <w:p w14:paraId="11E56905" w14:textId="3890FC69" w:rsidR="00B409A5" w:rsidRPr="00BD643E" w:rsidRDefault="00B409A5" w:rsidP="00B409A5">
            <w:pPr>
              <w:autoSpaceDE w:val="0"/>
              <w:autoSpaceDN w:val="0"/>
              <w:adjustRightInd w:val="0"/>
              <w:spacing w:line="276" w:lineRule="auto"/>
              <w:jc w:val="center"/>
            </w:pPr>
            <w:r w:rsidRPr="00B409A5">
              <w:t>278.906,5</w:t>
            </w:r>
          </w:p>
        </w:tc>
        <w:tc>
          <w:tcPr>
            <w:tcW w:w="1153" w:type="dxa"/>
            <w:tcBorders>
              <w:top w:val="nil"/>
              <w:left w:val="nil"/>
              <w:bottom w:val="single" w:sz="4" w:space="0" w:color="auto"/>
              <w:right w:val="single" w:sz="4" w:space="0" w:color="auto"/>
            </w:tcBorders>
            <w:noWrap/>
            <w:hideMark/>
          </w:tcPr>
          <w:p w14:paraId="28FAB12C" w14:textId="284A2C9A" w:rsidR="00B409A5" w:rsidRPr="00BD643E" w:rsidRDefault="00B409A5" w:rsidP="00B409A5">
            <w:pPr>
              <w:autoSpaceDE w:val="0"/>
              <w:autoSpaceDN w:val="0"/>
              <w:adjustRightInd w:val="0"/>
              <w:spacing w:line="276" w:lineRule="auto"/>
              <w:jc w:val="center"/>
            </w:pPr>
            <w:r w:rsidRPr="00B409A5">
              <w:t>2.409,0</w:t>
            </w:r>
          </w:p>
        </w:tc>
        <w:tc>
          <w:tcPr>
            <w:tcW w:w="1296" w:type="dxa"/>
            <w:tcBorders>
              <w:top w:val="nil"/>
              <w:left w:val="nil"/>
              <w:bottom w:val="single" w:sz="4" w:space="0" w:color="auto"/>
              <w:right w:val="single" w:sz="4" w:space="0" w:color="auto"/>
            </w:tcBorders>
            <w:noWrap/>
            <w:hideMark/>
          </w:tcPr>
          <w:p w14:paraId="346B9BFC" w14:textId="048EDC29" w:rsidR="00B409A5" w:rsidRPr="00BD643E" w:rsidRDefault="00B409A5" w:rsidP="00B409A5">
            <w:pPr>
              <w:autoSpaceDE w:val="0"/>
              <w:autoSpaceDN w:val="0"/>
              <w:adjustRightInd w:val="0"/>
              <w:spacing w:line="276" w:lineRule="auto"/>
              <w:jc w:val="center"/>
            </w:pPr>
            <w:r w:rsidRPr="00B409A5">
              <w:t>2.269</w:t>
            </w:r>
          </w:p>
        </w:tc>
        <w:tc>
          <w:tcPr>
            <w:tcW w:w="1139" w:type="dxa"/>
            <w:tcBorders>
              <w:top w:val="nil"/>
              <w:left w:val="nil"/>
              <w:bottom w:val="single" w:sz="4" w:space="0" w:color="auto"/>
              <w:right w:val="single" w:sz="4" w:space="0" w:color="auto"/>
            </w:tcBorders>
            <w:noWrap/>
            <w:hideMark/>
          </w:tcPr>
          <w:p w14:paraId="1F4BD277" w14:textId="6FAB2A63" w:rsidR="00B409A5" w:rsidRPr="00BD643E" w:rsidRDefault="00B409A5" w:rsidP="00B409A5">
            <w:pPr>
              <w:autoSpaceDE w:val="0"/>
              <w:autoSpaceDN w:val="0"/>
              <w:adjustRightInd w:val="0"/>
              <w:spacing w:line="276" w:lineRule="auto"/>
              <w:jc w:val="center"/>
            </w:pPr>
            <w:r w:rsidRPr="00B409A5">
              <w:t>7.536,8</w:t>
            </w:r>
          </w:p>
        </w:tc>
      </w:tr>
      <w:tr w:rsidR="00B409A5" w:rsidRPr="00BD643E" w14:paraId="726D6721" w14:textId="77777777" w:rsidTr="00176B1B">
        <w:trPr>
          <w:trHeight w:val="357"/>
        </w:trPr>
        <w:tc>
          <w:tcPr>
            <w:tcW w:w="4003" w:type="dxa"/>
            <w:tcBorders>
              <w:top w:val="nil"/>
              <w:left w:val="single" w:sz="4" w:space="0" w:color="auto"/>
              <w:bottom w:val="single" w:sz="4" w:space="0" w:color="auto"/>
              <w:right w:val="single" w:sz="4" w:space="0" w:color="auto"/>
            </w:tcBorders>
            <w:shd w:val="clear" w:color="auto" w:fill="auto"/>
            <w:vAlign w:val="bottom"/>
            <w:hideMark/>
          </w:tcPr>
          <w:p w14:paraId="37A81F70" w14:textId="4E7F0396" w:rsidR="00B409A5" w:rsidRPr="00BD643E" w:rsidRDefault="00B409A5" w:rsidP="00B409A5">
            <w:pPr>
              <w:autoSpaceDE w:val="0"/>
              <w:autoSpaceDN w:val="0"/>
              <w:adjustRightInd w:val="0"/>
              <w:spacing w:line="276" w:lineRule="auto"/>
            </w:pPr>
            <w:r w:rsidRPr="00BD643E">
              <w:t>Protec</w:t>
            </w:r>
            <w:r>
              <w:t>ț</w:t>
            </w:r>
            <w:r w:rsidRPr="00BD643E">
              <w:t>ia social</w:t>
            </w:r>
            <w:r>
              <w:t>ă</w:t>
            </w:r>
          </w:p>
        </w:tc>
        <w:tc>
          <w:tcPr>
            <w:tcW w:w="1462" w:type="dxa"/>
            <w:tcBorders>
              <w:top w:val="nil"/>
              <w:left w:val="nil"/>
              <w:bottom w:val="single" w:sz="4" w:space="0" w:color="auto"/>
              <w:right w:val="single" w:sz="4" w:space="0" w:color="auto"/>
            </w:tcBorders>
            <w:vAlign w:val="bottom"/>
            <w:hideMark/>
          </w:tcPr>
          <w:p w14:paraId="47CACB60" w14:textId="72E7AE94" w:rsidR="00B409A5" w:rsidRPr="00BD643E" w:rsidRDefault="00B409A5" w:rsidP="00B409A5">
            <w:pPr>
              <w:autoSpaceDE w:val="0"/>
              <w:autoSpaceDN w:val="0"/>
              <w:adjustRightInd w:val="0"/>
              <w:spacing w:line="276" w:lineRule="auto"/>
              <w:jc w:val="center"/>
            </w:pPr>
            <w:r w:rsidRPr="00B409A5">
              <w:t>203.882,3</w:t>
            </w:r>
          </w:p>
        </w:tc>
        <w:tc>
          <w:tcPr>
            <w:tcW w:w="1153" w:type="dxa"/>
            <w:tcBorders>
              <w:top w:val="nil"/>
              <w:left w:val="nil"/>
              <w:bottom w:val="single" w:sz="4" w:space="0" w:color="auto"/>
              <w:right w:val="single" w:sz="4" w:space="0" w:color="auto"/>
            </w:tcBorders>
            <w:noWrap/>
            <w:hideMark/>
          </w:tcPr>
          <w:p w14:paraId="49E90AD9" w14:textId="4358A62F" w:rsidR="00B409A5" w:rsidRPr="00BD643E" w:rsidRDefault="00B409A5" w:rsidP="00B409A5">
            <w:pPr>
              <w:autoSpaceDE w:val="0"/>
              <w:autoSpaceDN w:val="0"/>
              <w:adjustRightInd w:val="0"/>
              <w:spacing w:line="276" w:lineRule="auto"/>
              <w:jc w:val="center"/>
            </w:pPr>
            <w:r w:rsidRPr="00B409A5">
              <w:t>2.078,8</w:t>
            </w:r>
          </w:p>
        </w:tc>
        <w:tc>
          <w:tcPr>
            <w:tcW w:w="1296" w:type="dxa"/>
            <w:tcBorders>
              <w:top w:val="nil"/>
              <w:left w:val="nil"/>
              <w:bottom w:val="single" w:sz="4" w:space="0" w:color="auto"/>
              <w:right w:val="single" w:sz="4" w:space="0" w:color="auto"/>
            </w:tcBorders>
            <w:noWrap/>
            <w:hideMark/>
          </w:tcPr>
          <w:p w14:paraId="0C521308" w14:textId="14781504" w:rsidR="00B409A5" w:rsidRPr="00BD643E" w:rsidRDefault="00B409A5" w:rsidP="00B409A5">
            <w:pPr>
              <w:autoSpaceDE w:val="0"/>
              <w:autoSpaceDN w:val="0"/>
              <w:adjustRightInd w:val="0"/>
              <w:spacing w:line="276" w:lineRule="auto"/>
              <w:jc w:val="center"/>
            </w:pPr>
            <w:r w:rsidRPr="00B409A5">
              <w:t>1.949</w:t>
            </w:r>
          </w:p>
        </w:tc>
        <w:tc>
          <w:tcPr>
            <w:tcW w:w="1139" w:type="dxa"/>
            <w:tcBorders>
              <w:top w:val="nil"/>
              <w:left w:val="nil"/>
              <w:bottom w:val="single" w:sz="4" w:space="0" w:color="auto"/>
              <w:right w:val="single" w:sz="4" w:space="0" w:color="auto"/>
            </w:tcBorders>
            <w:noWrap/>
            <w:hideMark/>
          </w:tcPr>
          <w:p w14:paraId="43B0D879" w14:textId="4EFC5F47" w:rsidR="00B409A5" w:rsidRPr="00BD643E" w:rsidRDefault="00B409A5" w:rsidP="00B409A5">
            <w:pPr>
              <w:autoSpaceDE w:val="0"/>
              <w:autoSpaceDN w:val="0"/>
              <w:adjustRightInd w:val="0"/>
              <w:spacing w:line="276" w:lineRule="auto"/>
              <w:jc w:val="center"/>
            </w:pPr>
            <w:r w:rsidRPr="00B409A5">
              <w:t>6.410,4</w:t>
            </w:r>
          </w:p>
        </w:tc>
      </w:tr>
    </w:tbl>
    <w:p w14:paraId="6A1A60A3" w14:textId="77777777" w:rsidR="00C74718" w:rsidRPr="00B66B45" w:rsidRDefault="00C74718" w:rsidP="00C74718">
      <w:pPr>
        <w:autoSpaceDE w:val="0"/>
        <w:autoSpaceDN w:val="0"/>
        <w:adjustRightInd w:val="0"/>
        <w:spacing w:line="276" w:lineRule="auto"/>
        <w:jc w:val="center"/>
        <w:rPr>
          <w:rStyle w:val="hps"/>
          <w:b/>
          <w:sz w:val="28"/>
          <w:szCs w:val="28"/>
        </w:rPr>
      </w:pPr>
    </w:p>
    <w:p w14:paraId="10FA2C9A" w14:textId="77777777" w:rsidR="00C74718" w:rsidRPr="00B66B45" w:rsidRDefault="00C74718" w:rsidP="00C74718">
      <w:pPr>
        <w:autoSpaceDE w:val="0"/>
        <w:autoSpaceDN w:val="0"/>
        <w:adjustRightInd w:val="0"/>
        <w:spacing w:line="276" w:lineRule="auto"/>
        <w:jc w:val="right"/>
        <w:rPr>
          <w:i/>
          <w:color w:val="000000"/>
          <w:sz w:val="20"/>
          <w:szCs w:val="20"/>
        </w:rPr>
      </w:pPr>
    </w:p>
    <w:p w14:paraId="688DCC2F" w14:textId="77777777" w:rsidR="00C74718" w:rsidRPr="00B66B45" w:rsidRDefault="00C74718" w:rsidP="00C74718">
      <w:pPr>
        <w:autoSpaceDE w:val="0"/>
        <w:autoSpaceDN w:val="0"/>
        <w:adjustRightInd w:val="0"/>
        <w:spacing w:line="276" w:lineRule="auto"/>
        <w:jc w:val="both"/>
        <w:rPr>
          <w:rStyle w:val="hps"/>
          <w:i/>
          <w:sz w:val="28"/>
          <w:szCs w:val="28"/>
        </w:rPr>
      </w:pPr>
    </w:p>
    <w:p w14:paraId="22DF28C7" w14:textId="77777777" w:rsidR="00C74718" w:rsidRPr="00B66B45" w:rsidRDefault="00C74718" w:rsidP="00C74718">
      <w:pPr>
        <w:autoSpaceDE w:val="0"/>
        <w:autoSpaceDN w:val="0"/>
        <w:adjustRightInd w:val="0"/>
        <w:spacing w:line="276" w:lineRule="auto"/>
        <w:jc w:val="both"/>
        <w:rPr>
          <w:rStyle w:val="hps"/>
          <w:i/>
          <w:sz w:val="28"/>
          <w:szCs w:val="28"/>
        </w:rPr>
      </w:pPr>
    </w:p>
    <w:p w14:paraId="662C1DE0" w14:textId="77777777" w:rsidR="00C74718" w:rsidRPr="00B66B45" w:rsidRDefault="00C74718" w:rsidP="00C74718">
      <w:pPr>
        <w:autoSpaceDE w:val="0"/>
        <w:autoSpaceDN w:val="0"/>
        <w:adjustRightInd w:val="0"/>
        <w:spacing w:line="276" w:lineRule="auto"/>
        <w:jc w:val="both"/>
        <w:rPr>
          <w:rStyle w:val="hps"/>
          <w:i/>
          <w:sz w:val="28"/>
          <w:szCs w:val="28"/>
        </w:rPr>
      </w:pPr>
    </w:p>
    <w:p w14:paraId="4583146F" w14:textId="77777777" w:rsidR="00C74718" w:rsidRPr="00B66B45" w:rsidRDefault="00C74718" w:rsidP="00C74718">
      <w:pPr>
        <w:autoSpaceDE w:val="0"/>
        <w:autoSpaceDN w:val="0"/>
        <w:adjustRightInd w:val="0"/>
        <w:spacing w:line="276" w:lineRule="auto"/>
        <w:jc w:val="both"/>
        <w:rPr>
          <w:rStyle w:val="hps"/>
          <w:i/>
          <w:sz w:val="28"/>
          <w:szCs w:val="28"/>
        </w:rPr>
      </w:pPr>
    </w:p>
    <w:p w14:paraId="50B3BC0B" w14:textId="77777777" w:rsidR="00C74718" w:rsidRDefault="00C74718" w:rsidP="00C74718">
      <w:pPr>
        <w:autoSpaceDE w:val="0"/>
        <w:autoSpaceDN w:val="0"/>
        <w:adjustRightInd w:val="0"/>
        <w:spacing w:line="276" w:lineRule="auto"/>
        <w:jc w:val="both"/>
        <w:rPr>
          <w:rStyle w:val="hps"/>
          <w:i/>
          <w:sz w:val="28"/>
          <w:szCs w:val="28"/>
        </w:rPr>
      </w:pPr>
    </w:p>
    <w:p w14:paraId="1A41C40C" w14:textId="77777777" w:rsidR="0046765F" w:rsidRDefault="0046765F" w:rsidP="00C74718">
      <w:pPr>
        <w:autoSpaceDE w:val="0"/>
        <w:autoSpaceDN w:val="0"/>
        <w:adjustRightInd w:val="0"/>
        <w:spacing w:line="276" w:lineRule="auto"/>
        <w:jc w:val="both"/>
        <w:rPr>
          <w:rStyle w:val="hps"/>
          <w:i/>
          <w:sz w:val="28"/>
          <w:szCs w:val="28"/>
        </w:rPr>
      </w:pPr>
    </w:p>
    <w:p w14:paraId="680AAFDD" w14:textId="77777777" w:rsidR="0046765F" w:rsidRDefault="0046765F" w:rsidP="00C74718">
      <w:pPr>
        <w:autoSpaceDE w:val="0"/>
        <w:autoSpaceDN w:val="0"/>
        <w:adjustRightInd w:val="0"/>
        <w:spacing w:line="276" w:lineRule="auto"/>
        <w:jc w:val="both"/>
        <w:rPr>
          <w:rStyle w:val="hps"/>
          <w:i/>
          <w:sz w:val="28"/>
          <w:szCs w:val="28"/>
        </w:rPr>
      </w:pPr>
    </w:p>
    <w:p w14:paraId="7D099144" w14:textId="77777777" w:rsidR="0046765F" w:rsidRDefault="0046765F" w:rsidP="00C74718">
      <w:pPr>
        <w:autoSpaceDE w:val="0"/>
        <w:autoSpaceDN w:val="0"/>
        <w:adjustRightInd w:val="0"/>
        <w:spacing w:line="276" w:lineRule="auto"/>
        <w:jc w:val="both"/>
        <w:rPr>
          <w:rStyle w:val="hps"/>
          <w:i/>
          <w:sz w:val="28"/>
          <w:szCs w:val="28"/>
        </w:rPr>
      </w:pPr>
    </w:p>
    <w:p w14:paraId="7316D1B0" w14:textId="77777777" w:rsidR="0046765F" w:rsidRDefault="0046765F" w:rsidP="00C74718">
      <w:pPr>
        <w:autoSpaceDE w:val="0"/>
        <w:autoSpaceDN w:val="0"/>
        <w:adjustRightInd w:val="0"/>
        <w:spacing w:line="276" w:lineRule="auto"/>
        <w:jc w:val="both"/>
        <w:rPr>
          <w:rStyle w:val="hps"/>
          <w:i/>
          <w:sz w:val="28"/>
          <w:szCs w:val="28"/>
        </w:rPr>
      </w:pPr>
    </w:p>
    <w:p w14:paraId="4D775408" w14:textId="77777777" w:rsidR="0046765F" w:rsidRPr="00B66B45" w:rsidRDefault="0046765F" w:rsidP="00C74718">
      <w:pPr>
        <w:autoSpaceDE w:val="0"/>
        <w:autoSpaceDN w:val="0"/>
        <w:adjustRightInd w:val="0"/>
        <w:spacing w:line="276" w:lineRule="auto"/>
        <w:jc w:val="both"/>
        <w:rPr>
          <w:rStyle w:val="hps"/>
          <w:i/>
          <w:sz w:val="28"/>
          <w:szCs w:val="28"/>
        </w:rPr>
      </w:pPr>
    </w:p>
    <w:p w14:paraId="75DFA3ED" w14:textId="77777777" w:rsidR="00C74718" w:rsidRPr="00B66B45" w:rsidRDefault="00C74718" w:rsidP="00C74718">
      <w:pPr>
        <w:autoSpaceDE w:val="0"/>
        <w:autoSpaceDN w:val="0"/>
        <w:adjustRightInd w:val="0"/>
        <w:spacing w:line="276" w:lineRule="auto"/>
        <w:jc w:val="both"/>
        <w:rPr>
          <w:rStyle w:val="hps"/>
          <w:i/>
          <w:sz w:val="28"/>
          <w:szCs w:val="28"/>
        </w:rPr>
      </w:pPr>
    </w:p>
    <w:p w14:paraId="1FA09FF4" w14:textId="77777777" w:rsidR="00C74718" w:rsidRPr="00B66B45" w:rsidRDefault="00C74718" w:rsidP="00C74718">
      <w:pPr>
        <w:autoSpaceDE w:val="0"/>
        <w:autoSpaceDN w:val="0"/>
        <w:adjustRightInd w:val="0"/>
        <w:spacing w:line="276" w:lineRule="auto"/>
        <w:jc w:val="both"/>
        <w:rPr>
          <w:rStyle w:val="hps"/>
          <w:i/>
          <w:sz w:val="28"/>
          <w:szCs w:val="28"/>
        </w:rPr>
      </w:pPr>
    </w:p>
    <w:p w14:paraId="702519FF" w14:textId="3FF1B728" w:rsidR="00C74718" w:rsidRDefault="00C74718" w:rsidP="00C74718">
      <w:pPr>
        <w:autoSpaceDE w:val="0"/>
        <w:autoSpaceDN w:val="0"/>
        <w:adjustRightInd w:val="0"/>
        <w:spacing w:line="276" w:lineRule="auto"/>
        <w:jc w:val="both"/>
        <w:rPr>
          <w:rStyle w:val="hps"/>
          <w:i/>
          <w:sz w:val="28"/>
          <w:szCs w:val="28"/>
        </w:rPr>
      </w:pPr>
    </w:p>
    <w:p w14:paraId="370C41FD" w14:textId="77777777" w:rsidR="005A3100" w:rsidRPr="00B66B45" w:rsidRDefault="005A3100" w:rsidP="00C74718">
      <w:pPr>
        <w:autoSpaceDE w:val="0"/>
        <w:autoSpaceDN w:val="0"/>
        <w:adjustRightInd w:val="0"/>
        <w:spacing w:line="276" w:lineRule="auto"/>
        <w:jc w:val="both"/>
        <w:rPr>
          <w:rStyle w:val="hps"/>
          <w:i/>
          <w:sz w:val="28"/>
          <w:szCs w:val="28"/>
        </w:rPr>
      </w:pPr>
    </w:p>
    <w:p w14:paraId="5A633AFB" w14:textId="77777777" w:rsidR="00C74718" w:rsidRPr="00B66B45" w:rsidRDefault="00C74718" w:rsidP="00C74718">
      <w:pPr>
        <w:autoSpaceDE w:val="0"/>
        <w:autoSpaceDN w:val="0"/>
        <w:adjustRightInd w:val="0"/>
        <w:spacing w:line="276" w:lineRule="auto"/>
        <w:ind w:firstLine="562"/>
        <w:jc w:val="both"/>
        <w:rPr>
          <w:color w:val="000000"/>
          <w:sz w:val="28"/>
          <w:szCs w:val="28"/>
        </w:rPr>
      </w:pPr>
    </w:p>
    <w:p w14:paraId="79548205" w14:textId="77777777" w:rsidR="00C74718" w:rsidRPr="00D6117C" w:rsidRDefault="00C74718" w:rsidP="00C74718">
      <w:pPr>
        <w:tabs>
          <w:tab w:val="left" w:pos="720"/>
        </w:tabs>
        <w:spacing w:line="276" w:lineRule="auto"/>
        <w:ind w:firstLine="562"/>
        <w:jc w:val="right"/>
        <w:rPr>
          <w:i/>
          <w:color w:val="000000"/>
          <w:sz w:val="28"/>
          <w:szCs w:val="28"/>
        </w:rPr>
      </w:pPr>
      <w:r w:rsidRPr="00014230">
        <w:rPr>
          <w:i/>
          <w:color w:val="000000"/>
          <w:sz w:val="28"/>
          <w:szCs w:val="28"/>
        </w:rPr>
        <w:t>Anexa nr.8</w:t>
      </w:r>
    </w:p>
    <w:p w14:paraId="3A0D04F5" w14:textId="77777777" w:rsidR="00C74718" w:rsidRPr="00D6117C" w:rsidRDefault="00C74718" w:rsidP="00C74718">
      <w:pPr>
        <w:tabs>
          <w:tab w:val="left" w:pos="720"/>
        </w:tabs>
        <w:spacing w:line="276" w:lineRule="auto"/>
        <w:ind w:firstLine="562"/>
        <w:jc w:val="right"/>
        <w:rPr>
          <w:i/>
          <w:color w:val="000000"/>
          <w:sz w:val="16"/>
          <w:szCs w:val="16"/>
        </w:rPr>
      </w:pPr>
    </w:p>
    <w:p w14:paraId="0580CFB6" w14:textId="3ECA5044" w:rsidR="006B2251" w:rsidRDefault="00C74718" w:rsidP="00177EBB">
      <w:pPr>
        <w:spacing w:line="276" w:lineRule="auto"/>
        <w:jc w:val="center"/>
        <w:rPr>
          <w:b/>
          <w:color w:val="000000"/>
          <w:sz w:val="28"/>
          <w:szCs w:val="28"/>
        </w:rPr>
      </w:pPr>
      <w:r w:rsidRPr="00D6117C">
        <w:rPr>
          <w:b/>
          <w:color w:val="000000"/>
          <w:sz w:val="28"/>
          <w:szCs w:val="28"/>
        </w:rPr>
        <w:t>Soldul datoriei de stat externe pe creditori în anii 201</w:t>
      </w:r>
      <w:r w:rsidR="008F76D0">
        <w:rPr>
          <w:b/>
          <w:color w:val="000000"/>
          <w:sz w:val="28"/>
          <w:szCs w:val="28"/>
        </w:rPr>
        <w:t>9</w:t>
      </w:r>
      <w:r w:rsidR="00177C0D">
        <w:rPr>
          <w:b/>
          <w:color w:val="000000"/>
          <w:sz w:val="28"/>
          <w:szCs w:val="28"/>
        </w:rPr>
        <w:t>-202</w:t>
      </w:r>
      <w:r w:rsidR="008F76D0">
        <w:rPr>
          <w:b/>
          <w:color w:val="000000"/>
          <w:sz w:val="28"/>
          <w:szCs w:val="28"/>
        </w:rPr>
        <w:t>1</w:t>
      </w:r>
    </w:p>
    <w:p w14:paraId="72761691" w14:textId="77777777" w:rsidR="001667FB" w:rsidRPr="00A27B77" w:rsidRDefault="001667FB" w:rsidP="001667FB">
      <w:pPr>
        <w:spacing w:line="276" w:lineRule="auto"/>
        <w:ind w:left="-180"/>
        <w:jc w:val="center"/>
        <w:rPr>
          <w:color w:val="000000"/>
        </w:rPr>
      </w:pPr>
    </w:p>
    <w:tbl>
      <w:tblPr>
        <w:tblpPr w:leftFromText="180" w:rightFromText="180" w:vertAnchor="text" w:horzAnchor="margin" w:tblpY="273"/>
        <w:tblOverlap w:val="neve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3"/>
        <w:gridCol w:w="1361"/>
        <w:gridCol w:w="1156"/>
        <w:gridCol w:w="997"/>
        <w:gridCol w:w="1156"/>
        <w:gridCol w:w="997"/>
        <w:gridCol w:w="961"/>
      </w:tblGrid>
      <w:tr w:rsidR="001667FB" w:rsidRPr="00FE3B3B" w14:paraId="2ED931D0" w14:textId="77777777" w:rsidTr="002650C3">
        <w:trPr>
          <w:trHeight w:val="844"/>
        </w:trPr>
        <w:tc>
          <w:tcPr>
            <w:tcW w:w="1475" w:type="pct"/>
            <w:shd w:val="clear" w:color="auto" w:fill="auto"/>
            <w:noWrap/>
            <w:vAlign w:val="center"/>
            <w:hideMark/>
          </w:tcPr>
          <w:p w14:paraId="3B60F18E" w14:textId="77777777" w:rsidR="003500EC" w:rsidRPr="00FE3B3B" w:rsidRDefault="003500EC" w:rsidP="00D3321A">
            <w:pPr>
              <w:rPr>
                <w:b/>
                <w:noProof/>
                <w:color w:val="000000"/>
                <w:sz w:val="26"/>
                <w:szCs w:val="26"/>
                <w:bdr w:val="dotted" w:sz="4" w:space="0" w:color="17365D"/>
                <w:lang w:eastAsia="en-US"/>
              </w:rPr>
            </w:pPr>
          </w:p>
        </w:tc>
        <w:tc>
          <w:tcPr>
            <w:tcW w:w="1339" w:type="pct"/>
            <w:gridSpan w:val="2"/>
            <w:shd w:val="clear" w:color="auto" w:fill="auto"/>
            <w:noWrap/>
            <w:vAlign w:val="center"/>
            <w:hideMark/>
          </w:tcPr>
          <w:p w14:paraId="111FB0AD" w14:textId="77777777" w:rsidR="003500EC" w:rsidRPr="00FE3B3B" w:rsidRDefault="003500EC" w:rsidP="00D3321A">
            <w:pPr>
              <w:jc w:val="center"/>
              <w:rPr>
                <w:b/>
                <w:bCs/>
                <w:color w:val="000000"/>
                <w:sz w:val="18"/>
                <w:szCs w:val="18"/>
              </w:rPr>
            </w:pPr>
            <w:r w:rsidRPr="00FE3B3B">
              <w:rPr>
                <w:b/>
                <w:bCs/>
                <w:color w:val="000000"/>
                <w:sz w:val="18"/>
                <w:szCs w:val="18"/>
              </w:rPr>
              <w:t>2019</w:t>
            </w:r>
          </w:p>
        </w:tc>
        <w:tc>
          <w:tcPr>
            <w:tcW w:w="1145" w:type="pct"/>
            <w:gridSpan w:val="2"/>
            <w:shd w:val="clear" w:color="auto" w:fill="auto"/>
            <w:noWrap/>
            <w:vAlign w:val="center"/>
            <w:hideMark/>
          </w:tcPr>
          <w:p w14:paraId="07C99965" w14:textId="77777777" w:rsidR="003500EC" w:rsidRPr="00FE3B3B" w:rsidRDefault="003500EC" w:rsidP="00D3321A">
            <w:pPr>
              <w:jc w:val="center"/>
              <w:rPr>
                <w:b/>
                <w:bCs/>
                <w:color w:val="000000"/>
                <w:sz w:val="18"/>
                <w:szCs w:val="18"/>
              </w:rPr>
            </w:pPr>
            <w:r w:rsidRPr="00FE3B3B">
              <w:rPr>
                <w:b/>
                <w:bCs/>
                <w:color w:val="000000"/>
                <w:sz w:val="18"/>
                <w:szCs w:val="18"/>
              </w:rPr>
              <w:t>2020</w:t>
            </w:r>
          </w:p>
        </w:tc>
        <w:tc>
          <w:tcPr>
            <w:tcW w:w="1041" w:type="pct"/>
            <w:gridSpan w:val="2"/>
            <w:shd w:val="clear" w:color="auto" w:fill="auto"/>
            <w:noWrap/>
            <w:vAlign w:val="center"/>
            <w:hideMark/>
          </w:tcPr>
          <w:p w14:paraId="5C0E622D" w14:textId="77777777" w:rsidR="003500EC" w:rsidRPr="00FE3B3B" w:rsidRDefault="003500EC" w:rsidP="00D3321A">
            <w:pPr>
              <w:jc w:val="center"/>
              <w:rPr>
                <w:b/>
                <w:bCs/>
                <w:color w:val="000000"/>
                <w:sz w:val="18"/>
                <w:szCs w:val="18"/>
              </w:rPr>
            </w:pPr>
            <w:r w:rsidRPr="00FE3B3B">
              <w:rPr>
                <w:b/>
                <w:bCs/>
                <w:color w:val="000000"/>
                <w:sz w:val="18"/>
                <w:szCs w:val="18"/>
              </w:rPr>
              <w:t>2021</w:t>
            </w:r>
          </w:p>
        </w:tc>
      </w:tr>
      <w:tr w:rsidR="001667FB" w:rsidRPr="00FE3B3B" w14:paraId="64BA61EB" w14:textId="77777777" w:rsidTr="002650C3">
        <w:trPr>
          <w:trHeight w:val="212"/>
        </w:trPr>
        <w:tc>
          <w:tcPr>
            <w:tcW w:w="1475" w:type="pct"/>
            <w:shd w:val="clear" w:color="auto" w:fill="auto"/>
            <w:noWrap/>
            <w:vAlign w:val="bottom"/>
            <w:hideMark/>
          </w:tcPr>
          <w:p w14:paraId="5D58CDC1" w14:textId="77777777" w:rsidR="003500EC" w:rsidRPr="00FE3B3B" w:rsidRDefault="003500EC" w:rsidP="00D3321A">
            <w:pPr>
              <w:rPr>
                <w:color w:val="000000"/>
                <w:sz w:val="18"/>
                <w:szCs w:val="18"/>
                <w:lang w:eastAsia="en-US"/>
              </w:rPr>
            </w:pPr>
          </w:p>
        </w:tc>
        <w:tc>
          <w:tcPr>
            <w:tcW w:w="724" w:type="pct"/>
            <w:shd w:val="clear" w:color="auto" w:fill="auto"/>
            <w:noWrap/>
            <w:vAlign w:val="center"/>
            <w:hideMark/>
          </w:tcPr>
          <w:p w14:paraId="32DA531C" w14:textId="77777777" w:rsidR="003500EC" w:rsidRPr="00FE3B3B" w:rsidRDefault="003500EC" w:rsidP="00D3321A">
            <w:pPr>
              <w:ind w:right="-108" w:hanging="108"/>
              <w:jc w:val="center"/>
              <w:rPr>
                <w:color w:val="000000"/>
                <w:sz w:val="18"/>
                <w:szCs w:val="18"/>
                <w:lang w:eastAsia="en-US"/>
              </w:rPr>
            </w:pPr>
            <w:r w:rsidRPr="00FE3B3B">
              <w:rPr>
                <w:color w:val="000000"/>
                <w:sz w:val="18"/>
                <w:szCs w:val="18"/>
                <w:lang w:eastAsia="en-US"/>
              </w:rPr>
              <w:t>mil. USD</w:t>
            </w:r>
          </w:p>
        </w:tc>
        <w:tc>
          <w:tcPr>
            <w:tcW w:w="615" w:type="pct"/>
            <w:shd w:val="clear" w:color="auto" w:fill="auto"/>
            <w:noWrap/>
            <w:vAlign w:val="center"/>
            <w:hideMark/>
          </w:tcPr>
          <w:p w14:paraId="7CB32585" w14:textId="77777777" w:rsidR="003500EC" w:rsidRPr="00FE3B3B" w:rsidRDefault="003500EC" w:rsidP="00D3321A">
            <w:pPr>
              <w:ind w:left="-112" w:right="-107"/>
              <w:jc w:val="center"/>
              <w:rPr>
                <w:color w:val="000000"/>
                <w:sz w:val="18"/>
                <w:szCs w:val="18"/>
                <w:lang w:eastAsia="en-US"/>
              </w:rPr>
            </w:pPr>
            <w:r w:rsidRPr="00FE3B3B">
              <w:rPr>
                <w:color w:val="000000"/>
                <w:sz w:val="18"/>
                <w:szCs w:val="18"/>
                <w:lang w:eastAsia="en-US"/>
              </w:rPr>
              <w:t>%</w:t>
            </w:r>
          </w:p>
        </w:tc>
        <w:tc>
          <w:tcPr>
            <w:tcW w:w="530" w:type="pct"/>
            <w:shd w:val="clear" w:color="auto" w:fill="auto"/>
            <w:noWrap/>
            <w:vAlign w:val="center"/>
            <w:hideMark/>
          </w:tcPr>
          <w:p w14:paraId="7FB36309" w14:textId="77777777" w:rsidR="003500EC" w:rsidRPr="00FE3B3B" w:rsidRDefault="003500EC" w:rsidP="00D3321A">
            <w:pPr>
              <w:ind w:right="-108" w:hanging="108"/>
              <w:jc w:val="center"/>
              <w:rPr>
                <w:color w:val="000000"/>
                <w:sz w:val="18"/>
                <w:szCs w:val="18"/>
                <w:lang w:eastAsia="en-US"/>
              </w:rPr>
            </w:pPr>
            <w:r w:rsidRPr="00FE3B3B">
              <w:rPr>
                <w:color w:val="000000"/>
                <w:sz w:val="18"/>
                <w:szCs w:val="18"/>
                <w:lang w:eastAsia="en-US"/>
              </w:rPr>
              <w:t>mil. USD</w:t>
            </w:r>
          </w:p>
        </w:tc>
        <w:tc>
          <w:tcPr>
            <w:tcW w:w="615" w:type="pct"/>
            <w:shd w:val="clear" w:color="auto" w:fill="auto"/>
            <w:noWrap/>
            <w:vAlign w:val="center"/>
            <w:hideMark/>
          </w:tcPr>
          <w:p w14:paraId="1FEB5D10" w14:textId="77777777" w:rsidR="003500EC" w:rsidRPr="00FE3B3B" w:rsidRDefault="003500EC" w:rsidP="00D3321A">
            <w:pPr>
              <w:ind w:left="-112" w:right="-107"/>
              <w:jc w:val="center"/>
              <w:rPr>
                <w:color w:val="000000"/>
                <w:sz w:val="18"/>
                <w:szCs w:val="18"/>
                <w:lang w:eastAsia="en-US"/>
              </w:rPr>
            </w:pPr>
            <w:r w:rsidRPr="00FE3B3B">
              <w:rPr>
                <w:color w:val="000000"/>
                <w:sz w:val="18"/>
                <w:szCs w:val="18"/>
                <w:lang w:eastAsia="en-US"/>
              </w:rPr>
              <w:t>%</w:t>
            </w:r>
          </w:p>
        </w:tc>
        <w:tc>
          <w:tcPr>
            <w:tcW w:w="530" w:type="pct"/>
            <w:shd w:val="clear" w:color="auto" w:fill="auto"/>
            <w:noWrap/>
            <w:vAlign w:val="center"/>
            <w:hideMark/>
          </w:tcPr>
          <w:p w14:paraId="235DEDFB" w14:textId="77777777" w:rsidR="003500EC" w:rsidRPr="00FE3B3B" w:rsidRDefault="003500EC" w:rsidP="00D3321A">
            <w:pPr>
              <w:ind w:right="-108" w:hanging="108"/>
              <w:jc w:val="center"/>
              <w:rPr>
                <w:color w:val="000000"/>
                <w:sz w:val="18"/>
                <w:szCs w:val="18"/>
                <w:lang w:eastAsia="en-US"/>
              </w:rPr>
            </w:pPr>
            <w:r w:rsidRPr="00FE3B3B">
              <w:rPr>
                <w:color w:val="000000"/>
                <w:sz w:val="18"/>
                <w:szCs w:val="18"/>
                <w:lang w:eastAsia="en-US"/>
              </w:rPr>
              <w:t>mil. USD</w:t>
            </w:r>
          </w:p>
        </w:tc>
        <w:tc>
          <w:tcPr>
            <w:tcW w:w="511" w:type="pct"/>
            <w:shd w:val="clear" w:color="auto" w:fill="auto"/>
            <w:noWrap/>
            <w:vAlign w:val="center"/>
            <w:hideMark/>
          </w:tcPr>
          <w:p w14:paraId="657F6E61" w14:textId="77777777" w:rsidR="003500EC" w:rsidRPr="00FE3B3B" w:rsidRDefault="003500EC" w:rsidP="00D3321A">
            <w:pPr>
              <w:ind w:left="-112" w:right="-107"/>
              <w:jc w:val="center"/>
              <w:rPr>
                <w:color w:val="000000"/>
                <w:sz w:val="18"/>
                <w:szCs w:val="18"/>
                <w:lang w:eastAsia="en-US"/>
              </w:rPr>
            </w:pPr>
            <w:r w:rsidRPr="00FE3B3B">
              <w:rPr>
                <w:color w:val="000000"/>
                <w:sz w:val="18"/>
                <w:szCs w:val="18"/>
                <w:lang w:eastAsia="en-US"/>
              </w:rPr>
              <w:t>%</w:t>
            </w:r>
          </w:p>
        </w:tc>
      </w:tr>
      <w:tr w:rsidR="001667FB" w:rsidRPr="00FE3B3B" w14:paraId="212E7605" w14:textId="77777777" w:rsidTr="002F701E">
        <w:trPr>
          <w:trHeight w:val="443"/>
        </w:trPr>
        <w:tc>
          <w:tcPr>
            <w:tcW w:w="1475" w:type="pct"/>
            <w:shd w:val="clear" w:color="auto" w:fill="auto"/>
            <w:noWrap/>
            <w:vAlign w:val="bottom"/>
            <w:hideMark/>
          </w:tcPr>
          <w:p w14:paraId="5D4B56AD" w14:textId="77777777" w:rsidR="003500EC" w:rsidRPr="002F701E" w:rsidRDefault="003500EC" w:rsidP="00D3321A">
            <w:pPr>
              <w:ind w:right="-173" w:hanging="108"/>
              <w:jc w:val="center"/>
              <w:rPr>
                <w:b/>
                <w:bCs/>
                <w:color w:val="000000"/>
              </w:rPr>
            </w:pPr>
            <w:r w:rsidRPr="002F701E">
              <w:rPr>
                <w:b/>
                <w:bCs/>
                <w:color w:val="000000"/>
              </w:rPr>
              <w:t>Creditori multilaterali</w:t>
            </w:r>
          </w:p>
        </w:tc>
        <w:tc>
          <w:tcPr>
            <w:tcW w:w="724" w:type="pct"/>
            <w:shd w:val="clear" w:color="auto" w:fill="auto"/>
            <w:noWrap/>
            <w:vAlign w:val="bottom"/>
            <w:hideMark/>
          </w:tcPr>
          <w:p w14:paraId="2E4910AD" w14:textId="77777777" w:rsidR="003500EC" w:rsidRPr="002F701E" w:rsidRDefault="003500EC" w:rsidP="00D3321A">
            <w:pPr>
              <w:ind w:hanging="81"/>
              <w:jc w:val="right"/>
              <w:rPr>
                <w:b/>
                <w:bCs/>
                <w:color w:val="000000"/>
              </w:rPr>
            </w:pPr>
            <w:r w:rsidRPr="002F701E">
              <w:rPr>
                <w:b/>
                <w:bCs/>
                <w:color w:val="000000"/>
              </w:rPr>
              <w:t>1 467,5</w:t>
            </w:r>
          </w:p>
        </w:tc>
        <w:tc>
          <w:tcPr>
            <w:tcW w:w="615" w:type="pct"/>
            <w:shd w:val="clear" w:color="auto" w:fill="auto"/>
            <w:noWrap/>
            <w:vAlign w:val="bottom"/>
            <w:hideMark/>
          </w:tcPr>
          <w:p w14:paraId="441190EB" w14:textId="77777777" w:rsidR="003500EC" w:rsidRPr="002F701E" w:rsidRDefault="003500EC" w:rsidP="00D3321A">
            <w:pPr>
              <w:tabs>
                <w:tab w:val="left" w:pos="378"/>
              </w:tabs>
              <w:ind w:left="-288" w:right="-68"/>
              <w:jc w:val="right"/>
              <w:rPr>
                <w:b/>
                <w:bCs/>
                <w:color w:val="000000"/>
              </w:rPr>
            </w:pPr>
            <w:r w:rsidRPr="002F701E">
              <w:rPr>
                <w:b/>
                <w:bCs/>
                <w:color w:val="000000"/>
              </w:rPr>
              <w:t>86,1%</w:t>
            </w:r>
          </w:p>
        </w:tc>
        <w:tc>
          <w:tcPr>
            <w:tcW w:w="530" w:type="pct"/>
            <w:shd w:val="clear" w:color="auto" w:fill="auto"/>
            <w:noWrap/>
            <w:vAlign w:val="bottom"/>
            <w:hideMark/>
          </w:tcPr>
          <w:p w14:paraId="70F15991" w14:textId="77777777" w:rsidR="003500EC" w:rsidRPr="002F701E" w:rsidRDefault="003500EC" w:rsidP="00D3321A">
            <w:pPr>
              <w:ind w:hanging="81"/>
              <w:jc w:val="right"/>
              <w:rPr>
                <w:b/>
                <w:bCs/>
                <w:color w:val="000000"/>
              </w:rPr>
            </w:pPr>
            <w:r w:rsidRPr="002F701E">
              <w:rPr>
                <w:b/>
                <w:bCs/>
                <w:color w:val="000000"/>
              </w:rPr>
              <w:t>2 055,3</w:t>
            </w:r>
          </w:p>
        </w:tc>
        <w:tc>
          <w:tcPr>
            <w:tcW w:w="615" w:type="pct"/>
            <w:shd w:val="clear" w:color="auto" w:fill="auto"/>
            <w:noWrap/>
            <w:vAlign w:val="bottom"/>
            <w:hideMark/>
          </w:tcPr>
          <w:p w14:paraId="7605F37A" w14:textId="77777777" w:rsidR="003500EC" w:rsidRPr="002F701E" w:rsidRDefault="003500EC" w:rsidP="00D3321A">
            <w:pPr>
              <w:tabs>
                <w:tab w:val="left" w:pos="378"/>
              </w:tabs>
              <w:ind w:left="-288" w:right="-68"/>
              <w:jc w:val="right"/>
              <w:rPr>
                <w:b/>
                <w:bCs/>
                <w:color w:val="000000"/>
              </w:rPr>
            </w:pPr>
            <w:r w:rsidRPr="002F701E">
              <w:rPr>
                <w:b/>
                <w:bCs/>
                <w:color w:val="000000"/>
              </w:rPr>
              <w:t>91,7%</w:t>
            </w:r>
          </w:p>
        </w:tc>
        <w:tc>
          <w:tcPr>
            <w:tcW w:w="530" w:type="pct"/>
            <w:shd w:val="clear" w:color="auto" w:fill="auto"/>
            <w:noWrap/>
            <w:vAlign w:val="bottom"/>
          </w:tcPr>
          <w:p w14:paraId="5D5A8D6C" w14:textId="77777777" w:rsidR="003500EC" w:rsidRPr="002F701E" w:rsidRDefault="003500EC" w:rsidP="00D3321A">
            <w:pPr>
              <w:ind w:hanging="81"/>
              <w:jc w:val="right"/>
              <w:rPr>
                <w:b/>
                <w:bCs/>
                <w:color w:val="000000"/>
              </w:rPr>
            </w:pPr>
            <w:r w:rsidRPr="002F701E">
              <w:rPr>
                <w:b/>
                <w:bCs/>
                <w:color w:val="000000"/>
              </w:rPr>
              <w:t>2388,2</w:t>
            </w:r>
          </w:p>
        </w:tc>
        <w:tc>
          <w:tcPr>
            <w:tcW w:w="511" w:type="pct"/>
            <w:shd w:val="clear" w:color="auto" w:fill="auto"/>
            <w:noWrap/>
            <w:vAlign w:val="bottom"/>
          </w:tcPr>
          <w:p w14:paraId="75F05D0B" w14:textId="77777777" w:rsidR="003500EC" w:rsidRPr="002F701E" w:rsidRDefault="003500EC" w:rsidP="00D3321A">
            <w:pPr>
              <w:tabs>
                <w:tab w:val="left" w:pos="378"/>
              </w:tabs>
              <w:ind w:left="-288" w:right="-68"/>
              <w:jc w:val="right"/>
              <w:rPr>
                <w:b/>
                <w:bCs/>
                <w:color w:val="000000"/>
              </w:rPr>
            </w:pPr>
            <w:r w:rsidRPr="002F701E">
              <w:rPr>
                <w:b/>
                <w:bCs/>
                <w:color w:val="000000"/>
              </w:rPr>
              <w:t>95,3%</w:t>
            </w:r>
          </w:p>
        </w:tc>
      </w:tr>
      <w:tr w:rsidR="001667FB" w:rsidRPr="00FE3B3B" w14:paraId="0EF1D356" w14:textId="77777777" w:rsidTr="002650C3">
        <w:trPr>
          <w:trHeight w:val="424"/>
        </w:trPr>
        <w:tc>
          <w:tcPr>
            <w:tcW w:w="1475" w:type="pct"/>
            <w:shd w:val="clear" w:color="auto" w:fill="auto"/>
            <w:noWrap/>
            <w:vAlign w:val="bottom"/>
          </w:tcPr>
          <w:p w14:paraId="0E725D95" w14:textId="77777777" w:rsidR="003500EC" w:rsidRPr="003500EC" w:rsidRDefault="003500EC" w:rsidP="00D3321A">
            <w:pPr>
              <w:ind w:right="-33"/>
              <w:rPr>
                <w:color w:val="000000"/>
              </w:rPr>
            </w:pPr>
            <w:r w:rsidRPr="003500EC">
              <w:rPr>
                <w:color w:val="000000"/>
              </w:rPr>
              <w:t>FMI</w:t>
            </w:r>
          </w:p>
        </w:tc>
        <w:tc>
          <w:tcPr>
            <w:tcW w:w="724" w:type="pct"/>
            <w:shd w:val="clear" w:color="auto" w:fill="auto"/>
            <w:noWrap/>
            <w:vAlign w:val="bottom"/>
          </w:tcPr>
          <w:p w14:paraId="547CE6B5" w14:textId="77777777" w:rsidR="003500EC" w:rsidRPr="003500EC" w:rsidRDefault="003500EC" w:rsidP="00D3321A">
            <w:pPr>
              <w:ind w:hanging="81"/>
              <w:jc w:val="right"/>
              <w:rPr>
                <w:color w:val="000000"/>
              </w:rPr>
            </w:pPr>
            <w:r w:rsidRPr="003500EC">
              <w:rPr>
                <w:color w:val="000000"/>
              </w:rPr>
              <w:t>277,0</w:t>
            </w:r>
          </w:p>
        </w:tc>
        <w:tc>
          <w:tcPr>
            <w:tcW w:w="615" w:type="pct"/>
            <w:shd w:val="clear" w:color="auto" w:fill="auto"/>
            <w:noWrap/>
            <w:vAlign w:val="bottom"/>
          </w:tcPr>
          <w:p w14:paraId="56AB95D4" w14:textId="77777777" w:rsidR="003500EC" w:rsidRPr="003500EC" w:rsidRDefault="003500EC" w:rsidP="00D3321A">
            <w:pPr>
              <w:tabs>
                <w:tab w:val="left" w:pos="378"/>
              </w:tabs>
              <w:ind w:left="-288" w:right="-68"/>
              <w:jc w:val="right"/>
              <w:rPr>
                <w:color w:val="000000"/>
              </w:rPr>
            </w:pPr>
            <w:r w:rsidRPr="003500EC">
              <w:rPr>
                <w:color w:val="000000"/>
              </w:rPr>
              <w:t>18,9%</w:t>
            </w:r>
          </w:p>
        </w:tc>
        <w:tc>
          <w:tcPr>
            <w:tcW w:w="530" w:type="pct"/>
            <w:shd w:val="clear" w:color="auto" w:fill="auto"/>
            <w:noWrap/>
            <w:vAlign w:val="bottom"/>
          </w:tcPr>
          <w:p w14:paraId="0F9FCB52" w14:textId="77777777" w:rsidR="003500EC" w:rsidRPr="003500EC" w:rsidRDefault="003500EC" w:rsidP="00D3321A">
            <w:pPr>
              <w:ind w:hanging="81"/>
              <w:jc w:val="right"/>
              <w:rPr>
                <w:color w:val="000000"/>
              </w:rPr>
            </w:pPr>
            <w:r w:rsidRPr="003500EC">
              <w:rPr>
                <w:color w:val="000000"/>
              </w:rPr>
              <w:t>527,7</w:t>
            </w:r>
          </w:p>
        </w:tc>
        <w:tc>
          <w:tcPr>
            <w:tcW w:w="615" w:type="pct"/>
            <w:shd w:val="clear" w:color="auto" w:fill="auto"/>
            <w:noWrap/>
            <w:vAlign w:val="bottom"/>
          </w:tcPr>
          <w:p w14:paraId="0047D273" w14:textId="77777777" w:rsidR="003500EC" w:rsidRPr="003500EC" w:rsidRDefault="003500EC" w:rsidP="00D3321A">
            <w:pPr>
              <w:tabs>
                <w:tab w:val="left" w:pos="378"/>
              </w:tabs>
              <w:ind w:left="-288" w:right="-68"/>
              <w:jc w:val="right"/>
              <w:rPr>
                <w:color w:val="000000"/>
              </w:rPr>
            </w:pPr>
            <w:r w:rsidRPr="003500EC">
              <w:rPr>
                <w:color w:val="000000"/>
              </w:rPr>
              <w:t>25,7%</w:t>
            </w:r>
          </w:p>
        </w:tc>
        <w:tc>
          <w:tcPr>
            <w:tcW w:w="530" w:type="pct"/>
            <w:shd w:val="clear" w:color="auto" w:fill="auto"/>
            <w:noWrap/>
            <w:vAlign w:val="bottom"/>
          </w:tcPr>
          <w:p w14:paraId="5E612818" w14:textId="77777777" w:rsidR="003500EC" w:rsidRPr="003500EC" w:rsidRDefault="003500EC" w:rsidP="00D3321A">
            <w:pPr>
              <w:ind w:hanging="81"/>
              <w:jc w:val="right"/>
              <w:rPr>
                <w:color w:val="000000"/>
              </w:rPr>
            </w:pPr>
            <w:r w:rsidRPr="003500EC">
              <w:rPr>
                <w:color w:val="000000"/>
              </w:rPr>
              <w:t>739,6</w:t>
            </w:r>
          </w:p>
        </w:tc>
        <w:tc>
          <w:tcPr>
            <w:tcW w:w="511" w:type="pct"/>
            <w:shd w:val="clear" w:color="auto" w:fill="auto"/>
            <w:noWrap/>
            <w:vAlign w:val="bottom"/>
          </w:tcPr>
          <w:p w14:paraId="504C01E7" w14:textId="77777777" w:rsidR="003500EC" w:rsidRPr="003500EC" w:rsidRDefault="003500EC" w:rsidP="00D3321A">
            <w:pPr>
              <w:tabs>
                <w:tab w:val="left" w:pos="378"/>
              </w:tabs>
              <w:ind w:left="-288" w:right="-68"/>
              <w:jc w:val="right"/>
              <w:rPr>
                <w:color w:val="000000"/>
              </w:rPr>
            </w:pPr>
            <w:r w:rsidRPr="003500EC">
              <w:rPr>
                <w:color w:val="000000"/>
              </w:rPr>
              <w:t>31,0%</w:t>
            </w:r>
          </w:p>
        </w:tc>
      </w:tr>
      <w:tr w:rsidR="001667FB" w:rsidRPr="00FE3B3B" w14:paraId="1D9F9175" w14:textId="77777777" w:rsidTr="002650C3">
        <w:trPr>
          <w:trHeight w:val="711"/>
        </w:trPr>
        <w:tc>
          <w:tcPr>
            <w:tcW w:w="1475" w:type="pct"/>
            <w:shd w:val="clear" w:color="auto" w:fill="auto"/>
            <w:noWrap/>
            <w:vAlign w:val="bottom"/>
          </w:tcPr>
          <w:p w14:paraId="6E454A9A" w14:textId="77777777" w:rsidR="003500EC" w:rsidRPr="003500EC" w:rsidRDefault="003500EC" w:rsidP="00D3321A">
            <w:pPr>
              <w:ind w:right="-33"/>
              <w:rPr>
                <w:color w:val="000000"/>
              </w:rPr>
            </w:pPr>
            <w:r w:rsidRPr="003500EC">
              <w:rPr>
                <w:color w:val="000000"/>
              </w:rPr>
              <w:t>AID</w:t>
            </w:r>
          </w:p>
        </w:tc>
        <w:tc>
          <w:tcPr>
            <w:tcW w:w="724" w:type="pct"/>
            <w:shd w:val="clear" w:color="auto" w:fill="auto"/>
            <w:noWrap/>
            <w:vAlign w:val="bottom"/>
          </w:tcPr>
          <w:p w14:paraId="734BF745" w14:textId="77777777" w:rsidR="003500EC" w:rsidRPr="003500EC" w:rsidRDefault="003500EC" w:rsidP="00D3321A">
            <w:pPr>
              <w:ind w:hanging="81"/>
              <w:jc w:val="right"/>
              <w:rPr>
                <w:color w:val="000000"/>
              </w:rPr>
            </w:pPr>
            <w:r w:rsidRPr="003500EC">
              <w:rPr>
                <w:color w:val="000000"/>
              </w:rPr>
              <w:t>616,7</w:t>
            </w:r>
          </w:p>
        </w:tc>
        <w:tc>
          <w:tcPr>
            <w:tcW w:w="615" w:type="pct"/>
            <w:shd w:val="clear" w:color="auto" w:fill="auto"/>
            <w:noWrap/>
            <w:vAlign w:val="bottom"/>
          </w:tcPr>
          <w:p w14:paraId="4459FFB0" w14:textId="77777777" w:rsidR="003500EC" w:rsidRPr="003500EC" w:rsidRDefault="003500EC" w:rsidP="00D3321A">
            <w:pPr>
              <w:tabs>
                <w:tab w:val="left" w:pos="378"/>
              </w:tabs>
              <w:ind w:left="-288" w:right="-68"/>
              <w:jc w:val="right"/>
              <w:rPr>
                <w:color w:val="000000"/>
              </w:rPr>
            </w:pPr>
            <w:r w:rsidRPr="003500EC">
              <w:rPr>
                <w:color w:val="000000"/>
              </w:rPr>
              <w:t>42,0%</w:t>
            </w:r>
          </w:p>
        </w:tc>
        <w:tc>
          <w:tcPr>
            <w:tcW w:w="530" w:type="pct"/>
            <w:shd w:val="clear" w:color="auto" w:fill="auto"/>
            <w:noWrap/>
            <w:vAlign w:val="bottom"/>
          </w:tcPr>
          <w:p w14:paraId="4BB2D2E3" w14:textId="77777777" w:rsidR="003500EC" w:rsidRPr="003500EC" w:rsidRDefault="003500EC" w:rsidP="00D3321A">
            <w:pPr>
              <w:ind w:hanging="81"/>
              <w:jc w:val="right"/>
              <w:rPr>
                <w:color w:val="000000"/>
              </w:rPr>
            </w:pPr>
            <w:r w:rsidRPr="003500EC">
              <w:rPr>
                <w:color w:val="000000"/>
              </w:rPr>
              <w:t>679,7</w:t>
            </w:r>
          </w:p>
        </w:tc>
        <w:tc>
          <w:tcPr>
            <w:tcW w:w="615" w:type="pct"/>
            <w:shd w:val="clear" w:color="auto" w:fill="auto"/>
            <w:noWrap/>
            <w:vAlign w:val="bottom"/>
          </w:tcPr>
          <w:p w14:paraId="2651210A" w14:textId="77777777" w:rsidR="003500EC" w:rsidRPr="003500EC" w:rsidRDefault="003500EC" w:rsidP="00D3321A">
            <w:pPr>
              <w:tabs>
                <w:tab w:val="left" w:pos="378"/>
              </w:tabs>
              <w:ind w:left="-288" w:right="-68"/>
              <w:jc w:val="right"/>
              <w:rPr>
                <w:color w:val="000000"/>
              </w:rPr>
            </w:pPr>
            <w:r w:rsidRPr="003500EC">
              <w:rPr>
                <w:color w:val="000000"/>
              </w:rPr>
              <w:t>33,1%</w:t>
            </w:r>
          </w:p>
        </w:tc>
        <w:tc>
          <w:tcPr>
            <w:tcW w:w="530" w:type="pct"/>
            <w:shd w:val="clear" w:color="auto" w:fill="auto"/>
            <w:noWrap/>
            <w:vAlign w:val="bottom"/>
          </w:tcPr>
          <w:p w14:paraId="116D368E" w14:textId="77777777" w:rsidR="003500EC" w:rsidRPr="003500EC" w:rsidRDefault="003500EC" w:rsidP="00D3321A">
            <w:pPr>
              <w:ind w:hanging="81"/>
              <w:jc w:val="right"/>
              <w:rPr>
                <w:color w:val="000000"/>
              </w:rPr>
            </w:pPr>
            <w:r w:rsidRPr="003500EC">
              <w:rPr>
                <w:color w:val="000000"/>
              </w:rPr>
              <w:t>701,4</w:t>
            </w:r>
          </w:p>
        </w:tc>
        <w:tc>
          <w:tcPr>
            <w:tcW w:w="511" w:type="pct"/>
            <w:shd w:val="clear" w:color="auto" w:fill="auto"/>
            <w:noWrap/>
            <w:vAlign w:val="bottom"/>
          </w:tcPr>
          <w:p w14:paraId="25D2A8B9" w14:textId="77777777" w:rsidR="003500EC" w:rsidRPr="003500EC" w:rsidRDefault="003500EC" w:rsidP="00D3321A">
            <w:pPr>
              <w:tabs>
                <w:tab w:val="left" w:pos="378"/>
              </w:tabs>
              <w:ind w:left="-288" w:right="-68"/>
              <w:jc w:val="right"/>
              <w:rPr>
                <w:color w:val="000000"/>
              </w:rPr>
            </w:pPr>
            <w:r w:rsidRPr="003500EC">
              <w:rPr>
                <w:color w:val="000000"/>
              </w:rPr>
              <w:t>29,4%</w:t>
            </w:r>
          </w:p>
        </w:tc>
      </w:tr>
      <w:tr w:rsidR="001667FB" w:rsidRPr="00FE3B3B" w14:paraId="66F680D9" w14:textId="77777777" w:rsidTr="002650C3">
        <w:trPr>
          <w:trHeight w:val="711"/>
        </w:trPr>
        <w:tc>
          <w:tcPr>
            <w:tcW w:w="1475" w:type="pct"/>
            <w:shd w:val="clear" w:color="auto" w:fill="auto"/>
            <w:noWrap/>
            <w:vAlign w:val="bottom"/>
          </w:tcPr>
          <w:p w14:paraId="0D9BFD97" w14:textId="77777777" w:rsidR="003500EC" w:rsidRPr="003500EC" w:rsidRDefault="003500EC" w:rsidP="00D3321A">
            <w:pPr>
              <w:ind w:right="-33"/>
              <w:rPr>
                <w:color w:val="000000"/>
              </w:rPr>
            </w:pPr>
            <w:r w:rsidRPr="003500EC">
              <w:rPr>
                <w:color w:val="000000"/>
              </w:rPr>
              <w:t>BEI</w:t>
            </w:r>
          </w:p>
        </w:tc>
        <w:tc>
          <w:tcPr>
            <w:tcW w:w="724" w:type="pct"/>
            <w:shd w:val="clear" w:color="auto" w:fill="auto"/>
            <w:noWrap/>
            <w:vAlign w:val="bottom"/>
          </w:tcPr>
          <w:p w14:paraId="345C334B" w14:textId="77777777" w:rsidR="003500EC" w:rsidRPr="003500EC" w:rsidRDefault="003500EC" w:rsidP="00D3321A">
            <w:pPr>
              <w:ind w:hanging="81"/>
              <w:jc w:val="right"/>
              <w:rPr>
                <w:color w:val="000000"/>
              </w:rPr>
            </w:pPr>
            <w:r w:rsidRPr="003500EC">
              <w:rPr>
                <w:color w:val="000000"/>
              </w:rPr>
              <w:t>277,5</w:t>
            </w:r>
          </w:p>
        </w:tc>
        <w:tc>
          <w:tcPr>
            <w:tcW w:w="615" w:type="pct"/>
            <w:shd w:val="clear" w:color="auto" w:fill="auto"/>
            <w:noWrap/>
            <w:vAlign w:val="bottom"/>
          </w:tcPr>
          <w:p w14:paraId="502888E1" w14:textId="77777777" w:rsidR="003500EC" w:rsidRPr="003500EC" w:rsidRDefault="003500EC" w:rsidP="00D3321A">
            <w:pPr>
              <w:tabs>
                <w:tab w:val="left" w:pos="378"/>
              </w:tabs>
              <w:ind w:left="-288" w:right="-68"/>
              <w:jc w:val="right"/>
              <w:rPr>
                <w:color w:val="000000"/>
              </w:rPr>
            </w:pPr>
            <w:r w:rsidRPr="003500EC">
              <w:rPr>
                <w:color w:val="000000"/>
              </w:rPr>
              <w:t>18,9%</w:t>
            </w:r>
          </w:p>
        </w:tc>
        <w:tc>
          <w:tcPr>
            <w:tcW w:w="530" w:type="pct"/>
            <w:shd w:val="clear" w:color="auto" w:fill="auto"/>
            <w:noWrap/>
            <w:vAlign w:val="bottom"/>
          </w:tcPr>
          <w:p w14:paraId="3E180844" w14:textId="77777777" w:rsidR="003500EC" w:rsidRPr="003500EC" w:rsidRDefault="003500EC" w:rsidP="00D3321A">
            <w:pPr>
              <w:ind w:hanging="81"/>
              <w:jc w:val="right"/>
              <w:rPr>
                <w:color w:val="000000"/>
              </w:rPr>
            </w:pPr>
            <w:r w:rsidRPr="003500EC">
              <w:rPr>
                <w:color w:val="000000"/>
              </w:rPr>
              <w:t>383,4</w:t>
            </w:r>
          </w:p>
        </w:tc>
        <w:tc>
          <w:tcPr>
            <w:tcW w:w="615" w:type="pct"/>
            <w:shd w:val="clear" w:color="auto" w:fill="auto"/>
            <w:noWrap/>
            <w:vAlign w:val="bottom"/>
          </w:tcPr>
          <w:p w14:paraId="3B01DB17" w14:textId="77777777" w:rsidR="003500EC" w:rsidRPr="003500EC" w:rsidRDefault="003500EC" w:rsidP="00D3321A">
            <w:pPr>
              <w:tabs>
                <w:tab w:val="left" w:pos="378"/>
              </w:tabs>
              <w:ind w:left="-288" w:right="-68"/>
              <w:jc w:val="right"/>
              <w:rPr>
                <w:color w:val="000000"/>
              </w:rPr>
            </w:pPr>
            <w:r w:rsidRPr="003500EC">
              <w:rPr>
                <w:color w:val="000000"/>
              </w:rPr>
              <w:t>18,7%</w:t>
            </w:r>
          </w:p>
        </w:tc>
        <w:tc>
          <w:tcPr>
            <w:tcW w:w="530" w:type="pct"/>
            <w:shd w:val="clear" w:color="auto" w:fill="auto"/>
            <w:noWrap/>
            <w:vAlign w:val="bottom"/>
          </w:tcPr>
          <w:p w14:paraId="513ED8A5" w14:textId="77777777" w:rsidR="003500EC" w:rsidRPr="003500EC" w:rsidRDefault="003500EC" w:rsidP="00D3321A">
            <w:pPr>
              <w:ind w:hanging="81"/>
              <w:jc w:val="right"/>
              <w:rPr>
                <w:color w:val="000000"/>
              </w:rPr>
            </w:pPr>
            <w:r w:rsidRPr="003500EC">
              <w:rPr>
                <w:color w:val="000000"/>
              </w:rPr>
              <w:t>390,7</w:t>
            </w:r>
          </w:p>
        </w:tc>
        <w:tc>
          <w:tcPr>
            <w:tcW w:w="511" w:type="pct"/>
            <w:shd w:val="clear" w:color="auto" w:fill="auto"/>
            <w:noWrap/>
            <w:vAlign w:val="bottom"/>
          </w:tcPr>
          <w:p w14:paraId="730A233B" w14:textId="77777777" w:rsidR="003500EC" w:rsidRPr="003500EC" w:rsidRDefault="003500EC" w:rsidP="00D3321A">
            <w:pPr>
              <w:tabs>
                <w:tab w:val="left" w:pos="378"/>
              </w:tabs>
              <w:ind w:left="-288" w:right="-68"/>
              <w:jc w:val="right"/>
              <w:rPr>
                <w:color w:val="000000"/>
              </w:rPr>
            </w:pPr>
            <w:r w:rsidRPr="003500EC">
              <w:rPr>
                <w:color w:val="000000"/>
              </w:rPr>
              <w:t>16,4%</w:t>
            </w:r>
          </w:p>
        </w:tc>
      </w:tr>
      <w:tr w:rsidR="001667FB" w:rsidRPr="00FE3B3B" w14:paraId="5369830F" w14:textId="77777777" w:rsidTr="002650C3">
        <w:trPr>
          <w:trHeight w:val="681"/>
        </w:trPr>
        <w:tc>
          <w:tcPr>
            <w:tcW w:w="1475" w:type="pct"/>
            <w:shd w:val="clear" w:color="auto" w:fill="auto"/>
            <w:noWrap/>
            <w:vAlign w:val="bottom"/>
          </w:tcPr>
          <w:p w14:paraId="19B9ECC3" w14:textId="77777777" w:rsidR="003500EC" w:rsidRPr="003500EC" w:rsidRDefault="003500EC" w:rsidP="00D3321A">
            <w:pPr>
              <w:ind w:right="-33"/>
              <w:rPr>
                <w:color w:val="000000"/>
                <w:lang w:val="ro-MD"/>
              </w:rPr>
            </w:pPr>
            <w:r w:rsidRPr="003500EC">
              <w:rPr>
                <w:color w:val="000000"/>
              </w:rPr>
              <w:t>Uniunea Europeană</w:t>
            </w:r>
          </w:p>
        </w:tc>
        <w:tc>
          <w:tcPr>
            <w:tcW w:w="724" w:type="pct"/>
            <w:shd w:val="clear" w:color="auto" w:fill="auto"/>
            <w:noWrap/>
            <w:vAlign w:val="bottom"/>
          </w:tcPr>
          <w:p w14:paraId="0CBCA5D9" w14:textId="77777777" w:rsidR="003500EC" w:rsidRPr="003500EC" w:rsidRDefault="003500EC" w:rsidP="00D3321A">
            <w:pPr>
              <w:ind w:hanging="81"/>
              <w:jc w:val="right"/>
              <w:rPr>
                <w:color w:val="000000"/>
              </w:rPr>
            </w:pPr>
            <w:r w:rsidRPr="003500EC">
              <w:rPr>
                <w:color w:val="000000"/>
              </w:rPr>
              <w:t>22,4</w:t>
            </w:r>
          </w:p>
        </w:tc>
        <w:tc>
          <w:tcPr>
            <w:tcW w:w="615" w:type="pct"/>
            <w:shd w:val="clear" w:color="auto" w:fill="auto"/>
            <w:noWrap/>
            <w:vAlign w:val="bottom"/>
          </w:tcPr>
          <w:p w14:paraId="3C33215E" w14:textId="77777777" w:rsidR="003500EC" w:rsidRPr="003500EC" w:rsidRDefault="003500EC" w:rsidP="00D3321A">
            <w:pPr>
              <w:tabs>
                <w:tab w:val="left" w:pos="378"/>
              </w:tabs>
              <w:ind w:left="-288" w:right="-68"/>
              <w:jc w:val="right"/>
              <w:rPr>
                <w:color w:val="000000"/>
              </w:rPr>
            </w:pPr>
            <w:r w:rsidRPr="003500EC">
              <w:rPr>
                <w:color w:val="000000"/>
              </w:rPr>
              <w:t>1,5%</w:t>
            </w:r>
          </w:p>
        </w:tc>
        <w:tc>
          <w:tcPr>
            <w:tcW w:w="530" w:type="pct"/>
            <w:shd w:val="clear" w:color="auto" w:fill="auto"/>
            <w:noWrap/>
            <w:vAlign w:val="bottom"/>
          </w:tcPr>
          <w:p w14:paraId="1093DB15" w14:textId="77777777" w:rsidR="003500EC" w:rsidRPr="003500EC" w:rsidRDefault="003500EC" w:rsidP="00D3321A">
            <w:pPr>
              <w:ind w:hanging="81"/>
              <w:jc w:val="right"/>
              <w:rPr>
                <w:color w:val="000000"/>
              </w:rPr>
            </w:pPr>
            <w:r w:rsidRPr="003500EC">
              <w:rPr>
                <w:color w:val="000000"/>
              </w:rPr>
              <w:t>110,5</w:t>
            </w:r>
          </w:p>
        </w:tc>
        <w:tc>
          <w:tcPr>
            <w:tcW w:w="615" w:type="pct"/>
            <w:shd w:val="clear" w:color="auto" w:fill="auto"/>
            <w:noWrap/>
            <w:vAlign w:val="bottom"/>
          </w:tcPr>
          <w:p w14:paraId="1348767E" w14:textId="77777777" w:rsidR="003500EC" w:rsidRPr="003500EC" w:rsidRDefault="003500EC" w:rsidP="00D3321A">
            <w:pPr>
              <w:tabs>
                <w:tab w:val="left" w:pos="378"/>
              </w:tabs>
              <w:ind w:left="-288" w:right="-68"/>
              <w:jc w:val="right"/>
              <w:rPr>
                <w:color w:val="000000"/>
              </w:rPr>
            </w:pPr>
            <w:r w:rsidRPr="003500EC">
              <w:rPr>
                <w:color w:val="000000"/>
              </w:rPr>
              <w:t>5,4%</w:t>
            </w:r>
          </w:p>
        </w:tc>
        <w:tc>
          <w:tcPr>
            <w:tcW w:w="530" w:type="pct"/>
            <w:shd w:val="clear" w:color="auto" w:fill="auto"/>
            <w:noWrap/>
            <w:vAlign w:val="bottom"/>
          </w:tcPr>
          <w:p w14:paraId="5DF68CA6" w14:textId="77777777" w:rsidR="003500EC" w:rsidRPr="003500EC" w:rsidRDefault="003500EC" w:rsidP="00D3321A">
            <w:pPr>
              <w:ind w:hanging="81"/>
              <w:jc w:val="right"/>
              <w:rPr>
                <w:color w:val="000000"/>
              </w:rPr>
            </w:pPr>
            <w:r w:rsidRPr="003500EC">
              <w:rPr>
                <w:color w:val="000000"/>
              </w:rPr>
              <w:t>158,5</w:t>
            </w:r>
          </w:p>
        </w:tc>
        <w:tc>
          <w:tcPr>
            <w:tcW w:w="511" w:type="pct"/>
            <w:shd w:val="clear" w:color="auto" w:fill="auto"/>
            <w:noWrap/>
            <w:vAlign w:val="bottom"/>
          </w:tcPr>
          <w:p w14:paraId="567EA414" w14:textId="77777777" w:rsidR="003500EC" w:rsidRPr="003500EC" w:rsidRDefault="003500EC" w:rsidP="00D3321A">
            <w:pPr>
              <w:tabs>
                <w:tab w:val="left" w:pos="378"/>
              </w:tabs>
              <w:ind w:left="-288" w:right="-68"/>
              <w:jc w:val="right"/>
              <w:rPr>
                <w:color w:val="000000"/>
              </w:rPr>
            </w:pPr>
            <w:r w:rsidRPr="003500EC">
              <w:rPr>
                <w:color w:val="000000"/>
              </w:rPr>
              <w:t>6,6%</w:t>
            </w:r>
          </w:p>
        </w:tc>
      </w:tr>
      <w:tr w:rsidR="001667FB" w:rsidRPr="00FE3B3B" w14:paraId="5B63970F" w14:textId="77777777" w:rsidTr="002650C3">
        <w:trPr>
          <w:trHeight w:val="681"/>
        </w:trPr>
        <w:tc>
          <w:tcPr>
            <w:tcW w:w="1475" w:type="pct"/>
            <w:shd w:val="clear" w:color="auto" w:fill="auto"/>
            <w:noWrap/>
            <w:vAlign w:val="bottom"/>
          </w:tcPr>
          <w:p w14:paraId="11D5B097" w14:textId="77777777" w:rsidR="003500EC" w:rsidRPr="003500EC" w:rsidRDefault="003500EC" w:rsidP="00D3321A">
            <w:pPr>
              <w:ind w:right="-33"/>
              <w:rPr>
                <w:color w:val="000000"/>
              </w:rPr>
            </w:pPr>
            <w:r w:rsidRPr="003500EC">
              <w:rPr>
                <w:color w:val="000000"/>
              </w:rPr>
              <w:t>BERD</w:t>
            </w:r>
          </w:p>
        </w:tc>
        <w:tc>
          <w:tcPr>
            <w:tcW w:w="724" w:type="pct"/>
            <w:shd w:val="clear" w:color="auto" w:fill="auto"/>
            <w:noWrap/>
            <w:vAlign w:val="bottom"/>
          </w:tcPr>
          <w:p w14:paraId="4DE45809" w14:textId="77777777" w:rsidR="003500EC" w:rsidRPr="003500EC" w:rsidRDefault="003500EC" w:rsidP="00D3321A">
            <w:pPr>
              <w:ind w:hanging="81"/>
              <w:jc w:val="right"/>
              <w:rPr>
                <w:color w:val="000000"/>
              </w:rPr>
            </w:pPr>
            <w:r w:rsidRPr="003500EC">
              <w:rPr>
                <w:color w:val="000000"/>
              </w:rPr>
              <w:t>76,2</w:t>
            </w:r>
          </w:p>
        </w:tc>
        <w:tc>
          <w:tcPr>
            <w:tcW w:w="615" w:type="pct"/>
            <w:shd w:val="clear" w:color="auto" w:fill="auto"/>
            <w:noWrap/>
            <w:vAlign w:val="bottom"/>
          </w:tcPr>
          <w:p w14:paraId="4C12408A" w14:textId="77777777" w:rsidR="003500EC" w:rsidRPr="003500EC" w:rsidRDefault="003500EC" w:rsidP="00D3321A">
            <w:pPr>
              <w:tabs>
                <w:tab w:val="left" w:pos="378"/>
              </w:tabs>
              <w:ind w:left="-288" w:right="-68"/>
              <w:jc w:val="right"/>
              <w:rPr>
                <w:color w:val="000000"/>
              </w:rPr>
            </w:pPr>
            <w:r w:rsidRPr="003500EC">
              <w:rPr>
                <w:color w:val="000000"/>
              </w:rPr>
              <w:t>5,2%</w:t>
            </w:r>
          </w:p>
        </w:tc>
        <w:tc>
          <w:tcPr>
            <w:tcW w:w="530" w:type="pct"/>
            <w:shd w:val="clear" w:color="auto" w:fill="auto"/>
            <w:noWrap/>
            <w:vAlign w:val="bottom"/>
          </w:tcPr>
          <w:p w14:paraId="7342BDDB" w14:textId="77777777" w:rsidR="003500EC" w:rsidRPr="003500EC" w:rsidRDefault="003500EC" w:rsidP="00D3321A">
            <w:pPr>
              <w:ind w:hanging="81"/>
              <w:jc w:val="right"/>
              <w:rPr>
                <w:color w:val="000000"/>
              </w:rPr>
            </w:pPr>
            <w:r w:rsidRPr="003500EC">
              <w:rPr>
                <w:color w:val="000000"/>
              </w:rPr>
              <w:t>120,2</w:t>
            </w:r>
          </w:p>
        </w:tc>
        <w:tc>
          <w:tcPr>
            <w:tcW w:w="615" w:type="pct"/>
            <w:shd w:val="clear" w:color="auto" w:fill="auto"/>
            <w:noWrap/>
            <w:vAlign w:val="bottom"/>
          </w:tcPr>
          <w:p w14:paraId="627A5E96" w14:textId="77777777" w:rsidR="003500EC" w:rsidRPr="003500EC" w:rsidRDefault="003500EC" w:rsidP="00D3321A">
            <w:pPr>
              <w:tabs>
                <w:tab w:val="left" w:pos="378"/>
              </w:tabs>
              <w:ind w:left="-288" w:right="-68"/>
              <w:jc w:val="right"/>
              <w:rPr>
                <w:color w:val="000000"/>
              </w:rPr>
            </w:pPr>
            <w:r w:rsidRPr="003500EC">
              <w:rPr>
                <w:color w:val="000000"/>
              </w:rPr>
              <w:t>5,8%</w:t>
            </w:r>
          </w:p>
        </w:tc>
        <w:tc>
          <w:tcPr>
            <w:tcW w:w="530" w:type="pct"/>
            <w:shd w:val="clear" w:color="auto" w:fill="auto"/>
            <w:noWrap/>
            <w:vAlign w:val="bottom"/>
          </w:tcPr>
          <w:p w14:paraId="0B8B8D37" w14:textId="77777777" w:rsidR="003500EC" w:rsidRPr="003500EC" w:rsidRDefault="003500EC" w:rsidP="00D3321A">
            <w:pPr>
              <w:ind w:hanging="81"/>
              <w:jc w:val="right"/>
              <w:rPr>
                <w:color w:val="000000"/>
              </w:rPr>
            </w:pPr>
            <w:r w:rsidRPr="003500EC">
              <w:rPr>
                <w:color w:val="000000"/>
              </w:rPr>
              <w:t>128,8</w:t>
            </w:r>
          </w:p>
        </w:tc>
        <w:tc>
          <w:tcPr>
            <w:tcW w:w="511" w:type="pct"/>
            <w:shd w:val="clear" w:color="auto" w:fill="auto"/>
            <w:noWrap/>
            <w:vAlign w:val="bottom"/>
          </w:tcPr>
          <w:p w14:paraId="03B53FF7" w14:textId="77777777" w:rsidR="003500EC" w:rsidRPr="003500EC" w:rsidRDefault="003500EC" w:rsidP="00D3321A">
            <w:pPr>
              <w:tabs>
                <w:tab w:val="left" w:pos="378"/>
              </w:tabs>
              <w:ind w:left="-288" w:right="-68"/>
              <w:jc w:val="right"/>
              <w:rPr>
                <w:color w:val="000000"/>
              </w:rPr>
            </w:pPr>
            <w:r w:rsidRPr="003500EC">
              <w:rPr>
                <w:color w:val="000000"/>
              </w:rPr>
              <w:t>5,4%</w:t>
            </w:r>
          </w:p>
        </w:tc>
      </w:tr>
      <w:tr w:rsidR="001667FB" w:rsidRPr="00FE3B3B" w14:paraId="7D472B73" w14:textId="77777777" w:rsidTr="002650C3">
        <w:trPr>
          <w:trHeight w:val="681"/>
        </w:trPr>
        <w:tc>
          <w:tcPr>
            <w:tcW w:w="1475" w:type="pct"/>
            <w:shd w:val="clear" w:color="auto" w:fill="auto"/>
            <w:noWrap/>
            <w:vAlign w:val="bottom"/>
          </w:tcPr>
          <w:p w14:paraId="16A6FA5C" w14:textId="77777777" w:rsidR="003500EC" w:rsidRPr="003500EC" w:rsidRDefault="003500EC" w:rsidP="00D3321A">
            <w:pPr>
              <w:ind w:right="-33"/>
              <w:rPr>
                <w:color w:val="000000"/>
              </w:rPr>
            </w:pPr>
            <w:r w:rsidRPr="003500EC">
              <w:rPr>
                <w:color w:val="000000"/>
              </w:rPr>
              <w:t>BIRD</w:t>
            </w:r>
          </w:p>
        </w:tc>
        <w:tc>
          <w:tcPr>
            <w:tcW w:w="724" w:type="pct"/>
            <w:shd w:val="clear" w:color="auto" w:fill="auto"/>
            <w:noWrap/>
            <w:vAlign w:val="bottom"/>
          </w:tcPr>
          <w:p w14:paraId="1EDF6215" w14:textId="77777777" w:rsidR="003500EC" w:rsidRPr="003500EC" w:rsidRDefault="003500EC" w:rsidP="00D3321A">
            <w:pPr>
              <w:ind w:hanging="81"/>
              <w:jc w:val="right"/>
              <w:rPr>
                <w:color w:val="000000"/>
              </w:rPr>
            </w:pPr>
            <w:r w:rsidRPr="003500EC">
              <w:rPr>
                <w:color w:val="000000"/>
              </w:rPr>
              <w:t>98,5</w:t>
            </w:r>
          </w:p>
        </w:tc>
        <w:tc>
          <w:tcPr>
            <w:tcW w:w="615" w:type="pct"/>
            <w:shd w:val="clear" w:color="auto" w:fill="auto"/>
            <w:noWrap/>
            <w:vAlign w:val="bottom"/>
          </w:tcPr>
          <w:p w14:paraId="7AC27E1E" w14:textId="77777777" w:rsidR="003500EC" w:rsidRPr="003500EC" w:rsidRDefault="003500EC" w:rsidP="00D3321A">
            <w:pPr>
              <w:tabs>
                <w:tab w:val="left" w:pos="378"/>
              </w:tabs>
              <w:ind w:left="-288" w:right="-68"/>
              <w:jc w:val="right"/>
              <w:rPr>
                <w:color w:val="000000"/>
              </w:rPr>
            </w:pPr>
            <w:r w:rsidRPr="003500EC">
              <w:rPr>
                <w:color w:val="000000"/>
              </w:rPr>
              <w:t>6,7%</w:t>
            </w:r>
          </w:p>
        </w:tc>
        <w:tc>
          <w:tcPr>
            <w:tcW w:w="530" w:type="pct"/>
            <w:shd w:val="clear" w:color="auto" w:fill="auto"/>
            <w:noWrap/>
            <w:vAlign w:val="bottom"/>
          </w:tcPr>
          <w:p w14:paraId="126D3179" w14:textId="77777777" w:rsidR="003500EC" w:rsidRPr="003500EC" w:rsidRDefault="003500EC" w:rsidP="00D3321A">
            <w:pPr>
              <w:ind w:hanging="81"/>
              <w:jc w:val="right"/>
              <w:rPr>
                <w:color w:val="000000"/>
              </w:rPr>
            </w:pPr>
            <w:r w:rsidRPr="003500EC">
              <w:rPr>
                <w:color w:val="000000"/>
              </w:rPr>
              <w:t>111,9</w:t>
            </w:r>
          </w:p>
        </w:tc>
        <w:tc>
          <w:tcPr>
            <w:tcW w:w="615" w:type="pct"/>
            <w:shd w:val="clear" w:color="auto" w:fill="auto"/>
            <w:noWrap/>
            <w:vAlign w:val="bottom"/>
          </w:tcPr>
          <w:p w14:paraId="020FAA14" w14:textId="77777777" w:rsidR="003500EC" w:rsidRPr="003500EC" w:rsidRDefault="003500EC" w:rsidP="00D3321A">
            <w:pPr>
              <w:tabs>
                <w:tab w:val="left" w:pos="378"/>
              </w:tabs>
              <w:ind w:left="-288" w:right="-68"/>
              <w:jc w:val="right"/>
              <w:rPr>
                <w:color w:val="000000"/>
              </w:rPr>
            </w:pPr>
            <w:r w:rsidRPr="003500EC">
              <w:rPr>
                <w:color w:val="000000"/>
              </w:rPr>
              <w:t>5,4%</w:t>
            </w:r>
          </w:p>
        </w:tc>
        <w:tc>
          <w:tcPr>
            <w:tcW w:w="530" w:type="pct"/>
            <w:shd w:val="clear" w:color="auto" w:fill="auto"/>
            <w:noWrap/>
            <w:vAlign w:val="bottom"/>
          </w:tcPr>
          <w:p w14:paraId="2DFC80CE" w14:textId="77777777" w:rsidR="003500EC" w:rsidRPr="003500EC" w:rsidRDefault="003500EC" w:rsidP="00D3321A">
            <w:pPr>
              <w:ind w:hanging="81"/>
              <w:jc w:val="right"/>
              <w:rPr>
                <w:color w:val="000000"/>
              </w:rPr>
            </w:pPr>
            <w:r w:rsidRPr="003500EC">
              <w:rPr>
                <w:color w:val="000000"/>
              </w:rPr>
              <w:t>112,1</w:t>
            </w:r>
          </w:p>
        </w:tc>
        <w:tc>
          <w:tcPr>
            <w:tcW w:w="511" w:type="pct"/>
            <w:shd w:val="clear" w:color="auto" w:fill="auto"/>
            <w:noWrap/>
            <w:vAlign w:val="bottom"/>
          </w:tcPr>
          <w:p w14:paraId="4AE639E0" w14:textId="77777777" w:rsidR="003500EC" w:rsidRPr="003500EC" w:rsidRDefault="003500EC" w:rsidP="00D3321A">
            <w:pPr>
              <w:tabs>
                <w:tab w:val="left" w:pos="378"/>
              </w:tabs>
              <w:ind w:left="-288" w:right="-68"/>
              <w:jc w:val="right"/>
              <w:rPr>
                <w:color w:val="000000"/>
              </w:rPr>
            </w:pPr>
            <w:r w:rsidRPr="003500EC">
              <w:rPr>
                <w:color w:val="000000"/>
              </w:rPr>
              <w:t>4,7%</w:t>
            </w:r>
          </w:p>
        </w:tc>
      </w:tr>
      <w:tr w:rsidR="001667FB" w:rsidRPr="00FE3B3B" w14:paraId="6AC3C36D" w14:textId="77777777" w:rsidTr="002650C3">
        <w:trPr>
          <w:trHeight w:val="414"/>
        </w:trPr>
        <w:tc>
          <w:tcPr>
            <w:tcW w:w="1475" w:type="pct"/>
            <w:shd w:val="clear" w:color="auto" w:fill="auto"/>
            <w:noWrap/>
            <w:vAlign w:val="bottom"/>
            <w:hideMark/>
          </w:tcPr>
          <w:p w14:paraId="2E5ADC41" w14:textId="77777777" w:rsidR="003500EC" w:rsidRPr="003500EC" w:rsidRDefault="003500EC" w:rsidP="00D3321A">
            <w:pPr>
              <w:ind w:right="-33"/>
              <w:rPr>
                <w:color w:val="000000"/>
              </w:rPr>
            </w:pPr>
            <w:r w:rsidRPr="003500EC">
              <w:rPr>
                <w:color w:val="000000"/>
              </w:rPr>
              <w:t>BDCE</w:t>
            </w:r>
          </w:p>
        </w:tc>
        <w:tc>
          <w:tcPr>
            <w:tcW w:w="724" w:type="pct"/>
            <w:shd w:val="clear" w:color="auto" w:fill="auto"/>
            <w:noWrap/>
            <w:vAlign w:val="bottom"/>
            <w:hideMark/>
          </w:tcPr>
          <w:p w14:paraId="6EC07EA8" w14:textId="77777777" w:rsidR="003500EC" w:rsidRPr="003500EC" w:rsidRDefault="003500EC" w:rsidP="00D3321A">
            <w:pPr>
              <w:ind w:hanging="81"/>
              <w:jc w:val="right"/>
              <w:rPr>
                <w:color w:val="000000"/>
              </w:rPr>
            </w:pPr>
            <w:r w:rsidRPr="003500EC">
              <w:rPr>
                <w:color w:val="000000"/>
              </w:rPr>
              <w:t>30,7</w:t>
            </w:r>
          </w:p>
        </w:tc>
        <w:tc>
          <w:tcPr>
            <w:tcW w:w="615" w:type="pct"/>
            <w:shd w:val="clear" w:color="auto" w:fill="auto"/>
            <w:noWrap/>
            <w:vAlign w:val="bottom"/>
            <w:hideMark/>
          </w:tcPr>
          <w:p w14:paraId="69C7D316" w14:textId="77777777" w:rsidR="003500EC" w:rsidRPr="003500EC" w:rsidRDefault="003500EC" w:rsidP="00D3321A">
            <w:pPr>
              <w:tabs>
                <w:tab w:val="left" w:pos="378"/>
              </w:tabs>
              <w:ind w:left="-288" w:right="-68"/>
              <w:jc w:val="right"/>
              <w:rPr>
                <w:color w:val="000000"/>
              </w:rPr>
            </w:pPr>
            <w:r w:rsidRPr="003500EC">
              <w:rPr>
                <w:color w:val="000000"/>
              </w:rPr>
              <w:t>2,1%</w:t>
            </w:r>
          </w:p>
        </w:tc>
        <w:tc>
          <w:tcPr>
            <w:tcW w:w="530" w:type="pct"/>
            <w:shd w:val="clear" w:color="auto" w:fill="auto"/>
            <w:noWrap/>
            <w:vAlign w:val="bottom"/>
            <w:hideMark/>
          </w:tcPr>
          <w:p w14:paraId="31F9EE1A" w14:textId="77777777" w:rsidR="003500EC" w:rsidRPr="003500EC" w:rsidRDefault="003500EC" w:rsidP="00D3321A">
            <w:pPr>
              <w:ind w:hanging="81"/>
              <w:jc w:val="right"/>
              <w:rPr>
                <w:color w:val="000000"/>
              </w:rPr>
            </w:pPr>
            <w:r w:rsidRPr="003500EC">
              <w:rPr>
                <w:color w:val="000000"/>
              </w:rPr>
              <w:t>45,4</w:t>
            </w:r>
          </w:p>
        </w:tc>
        <w:tc>
          <w:tcPr>
            <w:tcW w:w="615" w:type="pct"/>
            <w:shd w:val="clear" w:color="auto" w:fill="auto"/>
            <w:noWrap/>
            <w:vAlign w:val="bottom"/>
            <w:hideMark/>
          </w:tcPr>
          <w:p w14:paraId="5C301FA1" w14:textId="77777777" w:rsidR="003500EC" w:rsidRPr="003500EC" w:rsidRDefault="003500EC" w:rsidP="00D3321A">
            <w:pPr>
              <w:tabs>
                <w:tab w:val="left" w:pos="378"/>
              </w:tabs>
              <w:ind w:left="-288" w:right="-68"/>
              <w:jc w:val="right"/>
              <w:rPr>
                <w:color w:val="000000"/>
              </w:rPr>
            </w:pPr>
            <w:r w:rsidRPr="003500EC">
              <w:rPr>
                <w:color w:val="000000"/>
              </w:rPr>
              <w:t>2,2%</w:t>
            </w:r>
          </w:p>
        </w:tc>
        <w:tc>
          <w:tcPr>
            <w:tcW w:w="530" w:type="pct"/>
            <w:shd w:val="clear" w:color="auto" w:fill="auto"/>
            <w:noWrap/>
            <w:vAlign w:val="bottom"/>
          </w:tcPr>
          <w:p w14:paraId="3D3A4891" w14:textId="77777777" w:rsidR="003500EC" w:rsidRPr="003500EC" w:rsidRDefault="003500EC" w:rsidP="00D3321A">
            <w:pPr>
              <w:ind w:hanging="81"/>
              <w:jc w:val="right"/>
              <w:rPr>
                <w:color w:val="000000"/>
              </w:rPr>
            </w:pPr>
            <w:r w:rsidRPr="003500EC">
              <w:rPr>
                <w:color w:val="000000"/>
              </w:rPr>
              <w:t>80,4</w:t>
            </w:r>
          </w:p>
        </w:tc>
        <w:tc>
          <w:tcPr>
            <w:tcW w:w="511" w:type="pct"/>
            <w:shd w:val="clear" w:color="auto" w:fill="auto"/>
            <w:noWrap/>
            <w:vAlign w:val="bottom"/>
          </w:tcPr>
          <w:p w14:paraId="7FFEBDC9" w14:textId="77777777" w:rsidR="003500EC" w:rsidRPr="003500EC" w:rsidRDefault="003500EC" w:rsidP="00D3321A">
            <w:pPr>
              <w:tabs>
                <w:tab w:val="left" w:pos="378"/>
              </w:tabs>
              <w:ind w:left="-288" w:right="-68"/>
              <w:jc w:val="right"/>
              <w:rPr>
                <w:color w:val="000000"/>
              </w:rPr>
            </w:pPr>
            <w:r w:rsidRPr="003500EC">
              <w:rPr>
                <w:color w:val="000000"/>
              </w:rPr>
              <w:t>3,3%</w:t>
            </w:r>
          </w:p>
        </w:tc>
      </w:tr>
      <w:tr w:rsidR="001667FB" w:rsidRPr="00FE3B3B" w14:paraId="0B8F87F3" w14:textId="77777777" w:rsidTr="002650C3">
        <w:trPr>
          <w:trHeight w:val="414"/>
        </w:trPr>
        <w:tc>
          <w:tcPr>
            <w:tcW w:w="1475" w:type="pct"/>
            <w:shd w:val="clear" w:color="auto" w:fill="auto"/>
            <w:noWrap/>
            <w:vAlign w:val="bottom"/>
          </w:tcPr>
          <w:p w14:paraId="732D0CBA" w14:textId="77777777" w:rsidR="003500EC" w:rsidRPr="003500EC" w:rsidRDefault="003500EC" w:rsidP="00D3321A">
            <w:pPr>
              <w:ind w:right="-33"/>
              <w:rPr>
                <w:color w:val="000000"/>
              </w:rPr>
            </w:pPr>
            <w:r w:rsidRPr="003500EC">
              <w:rPr>
                <w:color w:val="000000"/>
              </w:rPr>
              <w:t>FIDA</w:t>
            </w:r>
          </w:p>
        </w:tc>
        <w:tc>
          <w:tcPr>
            <w:tcW w:w="724" w:type="pct"/>
            <w:shd w:val="clear" w:color="auto" w:fill="auto"/>
            <w:noWrap/>
            <w:vAlign w:val="bottom"/>
          </w:tcPr>
          <w:p w14:paraId="224E3D80" w14:textId="77777777" w:rsidR="003500EC" w:rsidRPr="003500EC" w:rsidRDefault="003500EC" w:rsidP="00D3321A">
            <w:pPr>
              <w:ind w:hanging="81"/>
              <w:jc w:val="right"/>
              <w:rPr>
                <w:color w:val="000000"/>
              </w:rPr>
            </w:pPr>
            <w:r w:rsidRPr="003500EC">
              <w:rPr>
                <w:color w:val="000000"/>
              </w:rPr>
              <w:t>68,5</w:t>
            </w:r>
          </w:p>
        </w:tc>
        <w:tc>
          <w:tcPr>
            <w:tcW w:w="615" w:type="pct"/>
            <w:shd w:val="clear" w:color="auto" w:fill="auto"/>
            <w:noWrap/>
            <w:vAlign w:val="bottom"/>
          </w:tcPr>
          <w:p w14:paraId="2E9A09C7" w14:textId="77777777" w:rsidR="003500EC" w:rsidRPr="003500EC" w:rsidRDefault="003500EC" w:rsidP="00D3321A">
            <w:pPr>
              <w:tabs>
                <w:tab w:val="left" w:pos="378"/>
              </w:tabs>
              <w:ind w:left="-288" w:right="-68"/>
              <w:jc w:val="right"/>
              <w:rPr>
                <w:color w:val="000000"/>
              </w:rPr>
            </w:pPr>
            <w:r w:rsidRPr="003500EC">
              <w:rPr>
                <w:color w:val="000000"/>
              </w:rPr>
              <w:t>4,7%</w:t>
            </w:r>
          </w:p>
        </w:tc>
        <w:tc>
          <w:tcPr>
            <w:tcW w:w="530" w:type="pct"/>
            <w:shd w:val="clear" w:color="auto" w:fill="auto"/>
            <w:noWrap/>
            <w:vAlign w:val="bottom"/>
          </w:tcPr>
          <w:p w14:paraId="6675EC8F" w14:textId="77777777" w:rsidR="003500EC" w:rsidRPr="003500EC" w:rsidRDefault="003500EC" w:rsidP="00D3321A">
            <w:pPr>
              <w:ind w:hanging="81"/>
              <w:jc w:val="right"/>
              <w:rPr>
                <w:color w:val="000000"/>
              </w:rPr>
            </w:pPr>
            <w:r w:rsidRPr="003500EC">
              <w:rPr>
                <w:color w:val="000000"/>
              </w:rPr>
              <w:t>76,5</w:t>
            </w:r>
          </w:p>
        </w:tc>
        <w:tc>
          <w:tcPr>
            <w:tcW w:w="615" w:type="pct"/>
            <w:shd w:val="clear" w:color="auto" w:fill="auto"/>
            <w:noWrap/>
            <w:vAlign w:val="bottom"/>
          </w:tcPr>
          <w:p w14:paraId="55011EE9" w14:textId="77777777" w:rsidR="003500EC" w:rsidRPr="003500EC" w:rsidRDefault="003500EC" w:rsidP="00D3321A">
            <w:pPr>
              <w:tabs>
                <w:tab w:val="left" w:pos="378"/>
              </w:tabs>
              <w:ind w:left="-288" w:right="-68"/>
              <w:jc w:val="right"/>
              <w:rPr>
                <w:color w:val="000000"/>
              </w:rPr>
            </w:pPr>
            <w:r w:rsidRPr="003500EC">
              <w:rPr>
                <w:color w:val="000000"/>
              </w:rPr>
              <w:t>3,7%</w:t>
            </w:r>
          </w:p>
        </w:tc>
        <w:tc>
          <w:tcPr>
            <w:tcW w:w="530" w:type="pct"/>
            <w:shd w:val="clear" w:color="auto" w:fill="auto"/>
            <w:noWrap/>
            <w:vAlign w:val="bottom"/>
          </w:tcPr>
          <w:p w14:paraId="270BBF3E" w14:textId="77777777" w:rsidR="003500EC" w:rsidRPr="003500EC" w:rsidRDefault="003500EC" w:rsidP="00D3321A">
            <w:pPr>
              <w:ind w:hanging="81"/>
              <w:jc w:val="right"/>
              <w:rPr>
                <w:color w:val="000000"/>
              </w:rPr>
            </w:pPr>
            <w:r w:rsidRPr="003500EC">
              <w:rPr>
                <w:color w:val="000000"/>
              </w:rPr>
              <w:t>76,7</w:t>
            </w:r>
          </w:p>
        </w:tc>
        <w:tc>
          <w:tcPr>
            <w:tcW w:w="511" w:type="pct"/>
            <w:shd w:val="clear" w:color="auto" w:fill="auto"/>
            <w:noWrap/>
            <w:vAlign w:val="bottom"/>
          </w:tcPr>
          <w:p w14:paraId="08B464E6" w14:textId="77777777" w:rsidR="003500EC" w:rsidRPr="003500EC" w:rsidRDefault="003500EC" w:rsidP="00D3321A">
            <w:pPr>
              <w:tabs>
                <w:tab w:val="left" w:pos="378"/>
              </w:tabs>
              <w:ind w:left="-288" w:right="-68"/>
              <w:jc w:val="right"/>
              <w:rPr>
                <w:color w:val="000000"/>
              </w:rPr>
            </w:pPr>
            <w:r w:rsidRPr="003500EC">
              <w:rPr>
                <w:color w:val="000000"/>
              </w:rPr>
              <w:t>3,2%</w:t>
            </w:r>
          </w:p>
        </w:tc>
      </w:tr>
      <w:tr w:rsidR="001667FB" w:rsidRPr="00FE3B3B" w14:paraId="3B6F3A79" w14:textId="77777777" w:rsidTr="002650C3">
        <w:trPr>
          <w:trHeight w:val="612"/>
        </w:trPr>
        <w:tc>
          <w:tcPr>
            <w:tcW w:w="1475" w:type="pct"/>
            <w:shd w:val="clear" w:color="auto" w:fill="auto"/>
            <w:noWrap/>
            <w:vAlign w:val="bottom"/>
            <w:hideMark/>
          </w:tcPr>
          <w:p w14:paraId="1C5F3831" w14:textId="77777777" w:rsidR="003500EC" w:rsidRPr="003500EC" w:rsidRDefault="003500EC" w:rsidP="00D3321A">
            <w:pPr>
              <w:ind w:right="-33" w:hanging="108"/>
              <w:jc w:val="center"/>
              <w:rPr>
                <w:b/>
                <w:bCs/>
                <w:color w:val="000000"/>
              </w:rPr>
            </w:pPr>
            <w:r w:rsidRPr="003500EC">
              <w:rPr>
                <w:b/>
                <w:bCs/>
                <w:color w:val="000000"/>
              </w:rPr>
              <w:t>Creditori bilaterali</w:t>
            </w:r>
          </w:p>
        </w:tc>
        <w:tc>
          <w:tcPr>
            <w:tcW w:w="724" w:type="pct"/>
            <w:shd w:val="clear" w:color="auto" w:fill="auto"/>
            <w:noWrap/>
            <w:vAlign w:val="bottom"/>
            <w:hideMark/>
          </w:tcPr>
          <w:p w14:paraId="0BFB6B26" w14:textId="77777777" w:rsidR="003500EC" w:rsidRPr="003500EC" w:rsidRDefault="003500EC" w:rsidP="00D3321A">
            <w:pPr>
              <w:ind w:hanging="81"/>
              <w:jc w:val="right"/>
              <w:rPr>
                <w:b/>
                <w:bCs/>
                <w:color w:val="000000"/>
                <w:lang w:val="en-US"/>
              </w:rPr>
            </w:pPr>
            <w:r w:rsidRPr="003500EC">
              <w:rPr>
                <w:b/>
                <w:bCs/>
                <w:color w:val="000000"/>
                <w:lang w:val="en-US"/>
              </w:rPr>
              <w:t>236,6</w:t>
            </w:r>
          </w:p>
        </w:tc>
        <w:tc>
          <w:tcPr>
            <w:tcW w:w="615" w:type="pct"/>
            <w:shd w:val="clear" w:color="auto" w:fill="auto"/>
            <w:noWrap/>
            <w:vAlign w:val="bottom"/>
            <w:hideMark/>
          </w:tcPr>
          <w:p w14:paraId="474A3EE3" w14:textId="77777777" w:rsidR="003500EC" w:rsidRPr="003500EC" w:rsidRDefault="003500EC" w:rsidP="00D3321A">
            <w:pPr>
              <w:tabs>
                <w:tab w:val="left" w:pos="378"/>
              </w:tabs>
              <w:ind w:left="-288" w:right="-68"/>
              <w:jc w:val="right"/>
              <w:rPr>
                <w:b/>
                <w:bCs/>
                <w:color w:val="000000"/>
              </w:rPr>
            </w:pPr>
            <w:r w:rsidRPr="003500EC">
              <w:rPr>
                <w:b/>
                <w:bCs/>
                <w:color w:val="000000"/>
              </w:rPr>
              <w:t>13,9%</w:t>
            </w:r>
          </w:p>
        </w:tc>
        <w:tc>
          <w:tcPr>
            <w:tcW w:w="530" w:type="pct"/>
            <w:shd w:val="clear" w:color="auto" w:fill="auto"/>
            <w:noWrap/>
            <w:vAlign w:val="bottom"/>
            <w:hideMark/>
          </w:tcPr>
          <w:p w14:paraId="065B5925" w14:textId="77777777" w:rsidR="003500EC" w:rsidRPr="003500EC" w:rsidRDefault="003500EC" w:rsidP="00D3321A">
            <w:pPr>
              <w:ind w:hanging="81"/>
              <w:jc w:val="right"/>
              <w:rPr>
                <w:b/>
                <w:bCs/>
                <w:color w:val="000000"/>
                <w:lang w:val="en-US"/>
              </w:rPr>
            </w:pPr>
            <w:r w:rsidRPr="003500EC">
              <w:rPr>
                <w:b/>
                <w:bCs/>
                <w:color w:val="000000"/>
                <w:lang w:val="en-US"/>
              </w:rPr>
              <w:t>186,1</w:t>
            </w:r>
          </w:p>
        </w:tc>
        <w:tc>
          <w:tcPr>
            <w:tcW w:w="615" w:type="pct"/>
            <w:shd w:val="clear" w:color="auto" w:fill="auto"/>
            <w:noWrap/>
            <w:vAlign w:val="bottom"/>
            <w:hideMark/>
          </w:tcPr>
          <w:p w14:paraId="79778946" w14:textId="77777777" w:rsidR="003500EC" w:rsidRPr="003500EC" w:rsidRDefault="003500EC" w:rsidP="00D3321A">
            <w:pPr>
              <w:tabs>
                <w:tab w:val="left" w:pos="378"/>
              </w:tabs>
              <w:ind w:left="-288" w:right="-68"/>
              <w:jc w:val="right"/>
              <w:rPr>
                <w:b/>
                <w:bCs/>
                <w:color w:val="000000"/>
              </w:rPr>
            </w:pPr>
            <w:r w:rsidRPr="003500EC">
              <w:rPr>
                <w:b/>
                <w:bCs/>
                <w:color w:val="000000"/>
              </w:rPr>
              <w:t>8,3%</w:t>
            </w:r>
          </w:p>
        </w:tc>
        <w:tc>
          <w:tcPr>
            <w:tcW w:w="530" w:type="pct"/>
            <w:shd w:val="clear" w:color="auto" w:fill="auto"/>
            <w:noWrap/>
            <w:vAlign w:val="bottom"/>
          </w:tcPr>
          <w:p w14:paraId="79DA4267" w14:textId="77777777" w:rsidR="003500EC" w:rsidRPr="003500EC" w:rsidRDefault="003500EC" w:rsidP="00D3321A">
            <w:pPr>
              <w:ind w:hanging="81"/>
              <w:jc w:val="right"/>
              <w:rPr>
                <w:b/>
                <w:bCs/>
                <w:color w:val="000000"/>
                <w:lang w:val="en-US"/>
              </w:rPr>
            </w:pPr>
            <w:r w:rsidRPr="003500EC">
              <w:rPr>
                <w:b/>
                <w:bCs/>
                <w:color w:val="000000"/>
                <w:lang w:val="en-US"/>
              </w:rPr>
              <w:t>117,9</w:t>
            </w:r>
          </w:p>
        </w:tc>
        <w:tc>
          <w:tcPr>
            <w:tcW w:w="511" w:type="pct"/>
            <w:shd w:val="clear" w:color="auto" w:fill="auto"/>
            <w:noWrap/>
            <w:vAlign w:val="bottom"/>
          </w:tcPr>
          <w:p w14:paraId="453272E9" w14:textId="77777777" w:rsidR="003500EC" w:rsidRPr="003500EC" w:rsidRDefault="003500EC" w:rsidP="00D3321A">
            <w:pPr>
              <w:tabs>
                <w:tab w:val="left" w:pos="378"/>
              </w:tabs>
              <w:ind w:left="-288" w:right="-68"/>
              <w:jc w:val="right"/>
              <w:rPr>
                <w:b/>
                <w:bCs/>
                <w:color w:val="000000"/>
              </w:rPr>
            </w:pPr>
            <w:r w:rsidRPr="003500EC">
              <w:rPr>
                <w:b/>
                <w:bCs/>
                <w:color w:val="000000"/>
              </w:rPr>
              <w:t>4,7%</w:t>
            </w:r>
          </w:p>
        </w:tc>
      </w:tr>
      <w:tr w:rsidR="001667FB" w:rsidRPr="00FE3B3B" w14:paraId="055B4011" w14:textId="77777777" w:rsidTr="002650C3">
        <w:trPr>
          <w:trHeight w:val="412"/>
        </w:trPr>
        <w:tc>
          <w:tcPr>
            <w:tcW w:w="1475" w:type="pct"/>
            <w:shd w:val="clear" w:color="auto" w:fill="auto"/>
            <w:noWrap/>
            <w:vAlign w:val="bottom"/>
          </w:tcPr>
          <w:p w14:paraId="35230807" w14:textId="77777777" w:rsidR="003500EC" w:rsidRPr="003500EC" w:rsidRDefault="003500EC" w:rsidP="00D3321A">
            <w:pPr>
              <w:ind w:right="-33"/>
              <w:rPr>
                <w:color w:val="000000"/>
              </w:rPr>
            </w:pPr>
            <w:r w:rsidRPr="003500EC">
              <w:rPr>
                <w:color w:val="000000"/>
              </w:rPr>
              <w:t>JICA</w:t>
            </w:r>
          </w:p>
        </w:tc>
        <w:tc>
          <w:tcPr>
            <w:tcW w:w="724" w:type="pct"/>
            <w:shd w:val="clear" w:color="auto" w:fill="auto"/>
            <w:noWrap/>
            <w:vAlign w:val="bottom"/>
          </w:tcPr>
          <w:p w14:paraId="1BF7C6BE" w14:textId="77777777" w:rsidR="003500EC" w:rsidRPr="003500EC" w:rsidRDefault="003500EC" w:rsidP="00D3321A">
            <w:pPr>
              <w:ind w:hanging="81"/>
              <w:jc w:val="right"/>
              <w:rPr>
                <w:color w:val="000000"/>
              </w:rPr>
            </w:pPr>
            <w:r w:rsidRPr="003500EC">
              <w:rPr>
                <w:color w:val="000000"/>
              </w:rPr>
              <w:t>52,2</w:t>
            </w:r>
          </w:p>
        </w:tc>
        <w:tc>
          <w:tcPr>
            <w:tcW w:w="615" w:type="pct"/>
            <w:shd w:val="clear" w:color="auto" w:fill="auto"/>
            <w:noWrap/>
            <w:vAlign w:val="bottom"/>
          </w:tcPr>
          <w:p w14:paraId="0B902478" w14:textId="77777777" w:rsidR="003500EC" w:rsidRPr="003500EC" w:rsidRDefault="003500EC" w:rsidP="00D3321A">
            <w:pPr>
              <w:tabs>
                <w:tab w:val="left" w:pos="434"/>
              </w:tabs>
              <w:ind w:left="-288" w:right="-68"/>
              <w:jc w:val="right"/>
              <w:rPr>
                <w:color w:val="000000"/>
              </w:rPr>
            </w:pPr>
            <w:r w:rsidRPr="003500EC">
              <w:rPr>
                <w:color w:val="000000"/>
              </w:rPr>
              <w:t>22,1%</w:t>
            </w:r>
          </w:p>
        </w:tc>
        <w:tc>
          <w:tcPr>
            <w:tcW w:w="530" w:type="pct"/>
            <w:shd w:val="clear" w:color="auto" w:fill="auto"/>
            <w:noWrap/>
            <w:vAlign w:val="bottom"/>
          </w:tcPr>
          <w:p w14:paraId="33D3C0F9" w14:textId="77777777" w:rsidR="003500EC" w:rsidRPr="003500EC" w:rsidRDefault="003500EC" w:rsidP="00D3321A">
            <w:pPr>
              <w:ind w:hanging="81"/>
              <w:jc w:val="right"/>
              <w:rPr>
                <w:color w:val="000000"/>
              </w:rPr>
            </w:pPr>
            <w:r w:rsidRPr="003500EC">
              <w:rPr>
                <w:color w:val="000000"/>
              </w:rPr>
              <w:t>55,3</w:t>
            </w:r>
          </w:p>
        </w:tc>
        <w:tc>
          <w:tcPr>
            <w:tcW w:w="615" w:type="pct"/>
            <w:shd w:val="clear" w:color="auto" w:fill="auto"/>
            <w:noWrap/>
            <w:vAlign w:val="bottom"/>
          </w:tcPr>
          <w:p w14:paraId="5D9EDED5" w14:textId="77777777" w:rsidR="003500EC" w:rsidRPr="003500EC" w:rsidRDefault="003500EC" w:rsidP="00D3321A">
            <w:pPr>
              <w:tabs>
                <w:tab w:val="left" w:pos="434"/>
              </w:tabs>
              <w:ind w:left="-288" w:right="-68"/>
              <w:jc w:val="right"/>
              <w:rPr>
                <w:color w:val="000000"/>
              </w:rPr>
            </w:pPr>
            <w:r w:rsidRPr="003500EC">
              <w:rPr>
                <w:color w:val="000000"/>
              </w:rPr>
              <w:t>29,7%</w:t>
            </w:r>
          </w:p>
        </w:tc>
        <w:tc>
          <w:tcPr>
            <w:tcW w:w="530" w:type="pct"/>
            <w:shd w:val="clear" w:color="auto" w:fill="auto"/>
            <w:noWrap/>
            <w:vAlign w:val="bottom"/>
          </w:tcPr>
          <w:p w14:paraId="32D76B12" w14:textId="77777777" w:rsidR="003500EC" w:rsidRPr="003500EC" w:rsidRDefault="003500EC" w:rsidP="00D3321A">
            <w:pPr>
              <w:ind w:hanging="81"/>
              <w:jc w:val="right"/>
              <w:rPr>
                <w:color w:val="000000"/>
              </w:rPr>
            </w:pPr>
            <w:r w:rsidRPr="003500EC">
              <w:rPr>
                <w:color w:val="000000"/>
              </w:rPr>
              <w:t>49,6</w:t>
            </w:r>
          </w:p>
        </w:tc>
        <w:tc>
          <w:tcPr>
            <w:tcW w:w="511" w:type="pct"/>
            <w:shd w:val="clear" w:color="auto" w:fill="auto"/>
            <w:noWrap/>
            <w:vAlign w:val="bottom"/>
          </w:tcPr>
          <w:p w14:paraId="0D335547" w14:textId="77777777" w:rsidR="003500EC" w:rsidRPr="003500EC" w:rsidRDefault="003500EC" w:rsidP="00D3321A">
            <w:pPr>
              <w:tabs>
                <w:tab w:val="left" w:pos="434"/>
              </w:tabs>
              <w:ind w:left="-288" w:right="-68"/>
              <w:jc w:val="right"/>
              <w:rPr>
                <w:color w:val="000000"/>
              </w:rPr>
            </w:pPr>
            <w:r w:rsidRPr="003500EC">
              <w:rPr>
                <w:color w:val="000000"/>
              </w:rPr>
              <w:t>42,1%</w:t>
            </w:r>
          </w:p>
        </w:tc>
      </w:tr>
      <w:tr w:rsidR="001667FB" w:rsidRPr="00FE3B3B" w14:paraId="14A09AAB" w14:textId="77777777" w:rsidTr="002650C3">
        <w:trPr>
          <w:trHeight w:val="412"/>
        </w:trPr>
        <w:tc>
          <w:tcPr>
            <w:tcW w:w="1475" w:type="pct"/>
            <w:shd w:val="clear" w:color="auto" w:fill="auto"/>
            <w:noWrap/>
            <w:vAlign w:val="bottom"/>
            <w:hideMark/>
          </w:tcPr>
          <w:p w14:paraId="18B5734B" w14:textId="77777777" w:rsidR="003500EC" w:rsidRPr="003500EC" w:rsidRDefault="003500EC" w:rsidP="00D3321A">
            <w:pPr>
              <w:ind w:right="-33"/>
              <w:rPr>
                <w:color w:val="000000"/>
              </w:rPr>
            </w:pPr>
            <w:r w:rsidRPr="003500EC">
              <w:rPr>
                <w:color w:val="000000"/>
              </w:rPr>
              <w:t>Guvernul Rusiei</w:t>
            </w:r>
          </w:p>
        </w:tc>
        <w:tc>
          <w:tcPr>
            <w:tcW w:w="724" w:type="pct"/>
            <w:shd w:val="clear" w:color="auto" w:fill="auto"/>
            <w:noWrap/>
            <w:vAlign w:val="bottom"/>
            <w:hideMark/>
          </w:tcPr>
          <w:p w14:paraId="0414B0AF" w14:textId="77777777" w:rsidR="003500EC" w:rsidRPr="003500EC" w:rsidRDefault="003500EC" w:rsidP="00D3321A">
            <w:pPr>
              <w:ind w:hanging="81"/>
              <w:jc w:val="right"/>
              <w:rPr>
                <w:color w:val="000000"/>
              </w:rPr>
            </w:pPr>
            <w:r w:rsidRPr="003500EC">
              <w:rPr>
                <w:color w:val="000000"/>
              </w:rPr>
              <w:t>34,4</w:t>
            </w:r>
          </w:p>
        </w:tc>
        <w:tc>
          <w:tcPr>
            <w:tcW w:w="615" w:type="pct"/>
            <w:shd w:val="clear" w:color="auto" w:fill="auto"/>
            <w:noWrap/>
            <w:vAlign w:val="bottom"/>
            <w:hideMark/>
          </w:tcPr>
          <w:p w14:paraId="28CAD20A" w14:textId="77777777" w:rsidR="003500EC" w:rsidRPr="003500EC" w:rsidRDefault="003500EC" w:rsidP="00D3321A">
            <w:pPr>
              <w:tabs>
                <w:tab w:val="left" w:pos="434"/>
              </w:tabs>
              <w:ind w:left="-288" w:right="-68"/>
              <w:jc w:val="right"/>
              <w:rPr>
                <w:color w:val="000000"/>
              </w:rPr>
            </w:pPr>
            <w:r w:rsidRPr="003500EC">
              <w:rPr>
                <w:color w:val="000000"/>
              </w:rPr>
              <w:t>14,5%</w:t>
            </w:r>
          </w:p>
        </w:tc>
        <w:tc>
          <w:tcPr>
            <w:tcW w:w="530" w:type="pct"/>
            <w:shd w:val="clear" w:color="auto" w:fill="auto"/>
            <w:noWrap/>
            <w:vAlign w:val="bottom"/>
            <w:hideMark/>
          </w:tcPr>
          <w:p w14:paraId="07E88069" w14:textId="77777777" w:rsidR="003500EC" w:rsidRPr="003500EC" w:rsidRDefault="003500EC" w:rsidP="00D3321A">
            <w:pPr>
              <w:ind w:hanging="81"/>
              <w:jc w:val="right"/>
              <w:rPr>
                <w:color w:val="000000"/>
              </w:rPr>
            </w:pPr>
            <w:r w:rsidRPr="003500EC">
              <w:rPr>
                <w:color w:val="000000"/>
              </w:rPr>
              <w:t>25,4</w:t>
            </w:r>
          </w:p>
        </w:tc>
        <w:tc>
          <w:tcPr>
            <w:tcW w:w="615" w:type="pct"/>
            <w:shd w:val="clear" w:color="auto" w:fill="auto"/>
            <w:noWrap/>
            <w:vAlign w:val="bottom"/>
            <w:hideMark/>
          </w:tcPr>
          <w:p w14:paraId="7D92E726" w14:textId="77777777" w:rsidR="003500EC" w:rsidRPr="003500EC" w:rsidRDefault="003500EC" w:rsidP="00D3321A">
            <w:pPr>
              <w:tabs>
                <w:tab w:val="left" w:pos="434"/>
              </w:tabs>
              <w:ind w:left="-288" w:right="-68"/>
              <w:jc w:val="right"/>
              <w:rPr>
                <w:color w:val="000000"/>
              </w:rPr>
            </w:pPr>
            <w:r w:rsidRPr="003500EC">
              <w:rPr>
                <w:color w:val="000000"/>
              </w:rPr>
              <w:t>13,6%</w:t>
            </w:r>
          </w:p>
        </w:tc>
        <w:tc>
          <w:tcPr>
            <w:tcW w:w="530" w:type="pct"/>
            <w:shd w:val="clear" w:color="auto" w:fill="auto"/>
            <w:noWrap/>
            <w:vAlign w:val="bottom"/>
          </w:tcPr>
          <w:p w14:paraId="07BAA70D" w14:textId="77777777" w:rsidR="003500EC" w:rsidRPr="003500EC" w:rsidRDefault="003500EC" w:rsidP="00D3321A">
            <w:pPr>
              <w:ind w:hanging="81"/>
              <w:jc w:val="right"/>
              <w:rPr>
                <w:color w:val="000000"/>
              </w:rPr>
            </w:pPr>
            <w:r w:rsidRPr="003500EC">
              <w:rPr>
                <w:color w:val="000000"/>
              </w:rPr>
              <w:t>14,5</w:t>
            </w:r>
          </w:p>
        </w:tc>
        <w:tc>
          <w:tcPr>
            <w:tcW w:w="511" w:type="pct"/>
            <w:shd w:val="clear" w:color="auto" w:fill="auto"/>
            <w:noWrap/>
            <w:vAlign w:val="bottom"/>
          </w:tcPr>
          <w:p w14:paraId="1EA75625" w14:textId="77777777" w:rsidR="003500EC" w:rsidRPr="003500EC" w:rsidRDefault="003500EC" w:rsidP="00D3321A">
            <w:pPr>
              <w:tabs>
                <w:tab w:val="left" w:pos="434"/>
              </w:tabs>
              <w:ind w:left="-288" w:right="-68"/>
              <w:jc w:val="right"/>
              <w:rPr>
                <w:color w:val="000000"/>
              </w:rPr>
            </w:pPr>
            <w:r w:rsidRPr="003500EC">
              <w:rPr>
                <w:color w:val="000000"/>
              </w:rPr>
              <w:t>12,3%</w:t>
            </w:r>
          </w:p>
        </w:tc>
      </w:tr>
      <w:tr w:rsidR="001667FB" w:rsidRPr="00FE3B3B" w14:paraId="7A35E9A8" w14:textId="77777777" w:rsidTr="006C10B2">
        <w:trPr>
          <w:trHeight w:val="398"/>
        </w:trPr>
        <w:tc>
          <w:tcPr>
            <w:tcW w:w="1475" w:type="pct"/>
            <w:shd w:val="clear" w:color="auto" w:fill="auto"/>
            <w:noWrap/>
            <w:vAlign w:val="bottom"/>
            <w:hideMark/>
          </w:tcPr>
          <w:p w14:paraId="705A41B3" w14:textId="77777777" w:rsidR="003500EC" w:rsidRPr="003500EC" w:rsidRDefault="003500EC" w:rsidP="00D3321A">
            <w:pPr>
              <w:ind w:right="-33"/>
              <w:rPr>
                <w:color w:val="000000"/>
              </w:rPr>
            </w:pPr>
            <w:r w:rsidRPr="003500EC">
              <w:rPr>
                <w:color w:val="000000"/>
              </w:rPr>
              <w:t>UniCredit (Austria)</w:t>
            </w:r>
          </w:p>
        </w:tc>
        <w:tc>
          <w:tcPr>
            <w:tcW w:w="724" w:type="pct"/>
            <w:shd w:val="clear" w:color="auto" w:fill="auto"/>
            <w:noWrap/>
            <w:vAlign w:val="bottom"/>
            <w:hideMark/>
          </w:tcPr>
          <w:p w14:paraId="519756FA" w14:textId="77777777" w:rsidR="003500EC" w:rsidRPr="003500EC" w:rsidRDefault="003500EC" w:rsidP="00D3321A">
            <w:pPr>
              <w:ind w:hanging="81"/>
              <w:jc w:val="right"/>
              <w:rPr>
                <w:color w:val="000000"/>
              </w:rPr>
            </w:pPr>
            <w:r w:rsidRPr="003500EC">
              <w:rPr>
                <w:color w:val="000000"/>
              </w:rPr>
              <w:t>22,8</w:t>
            </w:r>
          </w:p>
        </w:tc>
        <w:tc>
          <w:tcPr>
            <w:tcW w:w="615" w:type="pct"/>
            <w:shd w:val="clear" w:color="auto" w:fill="auto"/>
            <w:noWrap/>
            <w:vAlign w:val="bottom"/>
            <w:hideMark/>
          </w:tcPr>
          <w:p w14:paraId="35F0A4D7" w14:textId="77777777" w:rsidR="003500EC" w:rsidRPr="003500EC" w:rsidRDefault="003500EC" w:rsidP="00D3321A">
            <w:pPr>
              <w:tabs>
                <w:tab w:val="left" w:pos="434"/>
              </w:tabs>
              <w:ind w:left="-288" w:right="-68"/>
              <w:jc w:val="right"/>
              <w:rPr>
                <w:color w:val="000000"/>
              </w:rPr>
            </w:pPr>
            <w:r w:rsidRPr="003500EC">
              <w:rPr>
                <w:color w:val="000000"/>
              </w:rPr>
              <w:t>9,7%</w:t>
            </w:r>
          </w:p>
        </w:tc>
        <w:tc>
          <w:tcPr>
            <w:tcW w:w="530" w:type="pct"/>
            <w:shd w:val="clear" w:color="auto" w:fill="auto"/>
            <w:noWrap/>
            <w:vAlign w:val="bottom"/>
            <w:hideMark/>
          </w:tcPr>
          <w:p w14:paraId="6BF094C9" w14:textId="77777777" w:rsidR="003500EC" w:rsidRPr="003500EC" w:rsidRDefault="003500EC" w:rsidP="00D3321A">
            <w:pPr>
              <w:ind w:hanging="81"/>
              <w:jc w:val="right"/>
              <w:rPr>
                <w:color w:val="000000"/>
              </w:rPr>
            </w:pPr>
            <w:r w:rsidRPr="003500EC">
              <w:rPr>
                <w:color w:val="000000"/>
              </w:rPr>
              <w:t>23,1</w:t>
            </w:r>
          </w:p>
        </w:tc>
        <w:tc>
          <w:tcPr>
            <w:tcW w:w="615" w:type="pct"/>
            <w:shd w:val="clear" w:color="auto" w:fill="auto"/>
            <w:noWrap/>
            <w:vAlign w:val="bottom"/>
            <w:hideMark/>
          </w:tcPr>
          <w:p w14:paraId="0788C435" w14:textId="77777777" w:rsidR="003500EC" w:rsidRPr="003500EC" w:rsidRDefault="003500EC" w:rsidP="00D3321A">
            <w:pPr>
              <w:tabs>
                <w:tab w:val="left" w:pos="434"/>
              </w:tabs>
              <w:ind w:left="-288" w:right="-68"/>
              <w:jc w:val="right"/>
              <w:rPr>
                <w:color w:val="000000"/>
              </w:rPr>
            </w:pPr>
            <w:r w:rsidRPr="003500EC">
              <w:rPr>
                <w:color w:val="000000"/>
              </w:rPr>
              <w:t>12,4%</w:t>
            </w:r>
          </w:p>
        </w:tc>
        <w:tc>
          <w:tcPr>
            <w:tcW w:w="530" w:type="pct"/>
            <w:shd w:val="clear" w:color="auto" w:fill="auto"/>
            <w:noWrap/>
            <w:vAlign w:val="bottom"/>
          </w:tcPr>
          <w:p w14:paraId="24DBC8FF" w14:textId="77777777" w:rsidR="003500EC" w:rsidRPr="003500EC" w:rsidRDefault="003500EC" w:rsidP="00D3321A">
            <w:pPr>
              <w:ind w:hanging="81"/>
              <w:jc w:val="right"/>
              <w:rPr>
                <w:color w:val="000000"/>
              </w:rPr>
            </w:pPr>
            <w:r w:rsidRPr="003500EC">
              <w:rPr>
                <w:color w:val="000000"/>
              </w:rPr>
              <w:t>19,2</w:t>
            </w:r>
          </w:p>
        </w:tc>
        <w:tc>
          <w:tcPr>
            <w:tcW w:w="511" w:type="pct"/>
            <w:shd w:val="clear" w:color="auto" w:fill="auto"/>
            <w:noWrap/>
            <w:vAlign w:val="bottom"/>
          </w:tcPr>
          <w:p w14:paraId="1EBAAAC4" w14:textId="77777777" w:rsidR="003500EC" w:rsidRPr="003500EC" w:rsidRDefault="003500EC" w:rsidP="00D3321A">
            <w:pPr>
              <w:tabs>
                <w:tab w:val="left" w:pos="434"/>
              </w:tabs>
              <w:ind w:left="-288" w:right="-68"/>
              <w:jc w:val="right"/>
              <w:rPr>
                <w:color w:val="000000"/>
              </w:rPr>
            </w:pPr>
            <w:r w:rsidRPr="003500EC">
              <w:rPr>
                <w:color w:val="000000"/>
              </w:rPr>
              <w:t>16,3%</w:t>
            </w:r>
          </w:p>
        </w:tc>
      </w:tr>
      <w:tr w:rsidR="001667FB" w:rsidRPr="00FE3B3B" w14:paraId="49BBE503" w14:textId="77777777" w:rsidTr="006C10B2">
        <w:trPr>
          <w:trHeight w:val="452"/>
        </w:trPr>
        <w:tc>
          <w:tcPr>
            <w:tcW w:w="1475" w:type="pct"/>
            <w:shd w:val="clear" w:color="auto" w:fill="auto"/>
            <w:noWrap/>
            <w:vAlign w:val="bottom"/>
            <w:hideMark/>
          </w:tcPr>
          <w:p w14:paraId="0151C4AD" w14:textId="77777777" w:rsidR="003500EC" w:rsidRPr="003500EC" w:rsidRDefault="003500EC" w:rsidP="00D3321A">
            <w:pPr>
              <w:ind w:right="-33"/>
              <w:rPr>
                <w:color w:val="000000"/>
              </w:rPr>
            </w:pPr>
            <w:r w:rsidRPr="003500EC">
              <w:rPr>
                <w:color w:val="000000"/>
              </w:rPr>
              <w:t>CCC (SUA)</w:t>
            </w:r>
          </w:p>
        </w:tc>
        <w:tc>
          <w:tcPr>
            <w:tcW w:w="724" w:type="pct"/>
            <w:shd w:val="clear" w:color="auto" w:fill="auto"/>
            <w:noWrap/>
            <w:vAlign w:val="bottom"/>
            <w:hideMark/>
          </w:tcPr>
          <w:p w14:paraId="38F2D107" w14:textId="77777777" w:rsidR="003500EC" w:rsidRPr="003500EC" w:rsidRDefault="003500EC" w:rsidP="00D3321A">
            <w:pPr>
              <w:ind w:hanging="81"/>
              <w:jc w:val="right"/>
              <w:rPr>
                <w:color w:val="000000"/>
              </w:rPr>
            </w:pPr>
            <w:r w:rsidRPr="003500EC">
              <w:rPr>
                <w:color w:val="000000"/>
              </w:rPr>
              <w:t>13,2</w:t>
            </w:r>
          </w:p>
        </w:tc>
        <w:tc>
          <w:tcPr>
            <w:tcW w:w="615" w:type="pct"/>
            <w:shd w:val="clear" w:color="auto" w:fill="auto"/>
            <w:noWrap/>
            <w:vAlign w:val="bottom"/>
            <w:hideMark/>
          </w:tcPr>
          <w:p w14:paraId="5649CB84" w14:textId="77777777" w:rsidR="003500EC" w:rsidRPr="003500EC" w:rsidRDefault="003500EC" w:rsidP="00D3321A">
            <w:pPr>
              <w:tabs>
                <w:tab w:val="left" w:pos="434"/>
              </w:tabs>
              <w:ind w:left="-288" w:right="-68"/>
              <w:jc w:val="right"/>
              <w:rPr>
                <w:color w:val="000000"/>
              </w:rPr>
            </w:pPr>
            <w:r w:rsidRPr="003500EC">
              <w:rPr>
                <w:color w:val="000000"/>
              </w:rPr>
              <w:t>5,6%</w:t>
            </w:r>
          </w:p>
        </w:tc>
        <w:tc>
          <w:tcPr>
            <w:tcW w:w="530" w:type="pct"/>
            <w:shd w:val="clear" w:color="auto" w:fill="auto"/>
            <w:noWrap/>
            <w:vAlign w:val="bottom"/>
            <w:hideMark/>
          </w:tcPr>
          <w:p w14:paraId="68116151" w14:textId="77777777" w:rsidR="003500EC" w:rsidRPr="003500EC" w:rsidRDefault="003500EC" w:rsidP="00D3321A">
            <w:pPr>
              <w:ind w:hanging="81"/>
              <w:jc w:val="right"/>
              <w:rPr>
                <w:color w:val="000000"/>
              </w:rPr>
            </w:pPr>
            <w:r w:rsidRPr="003500EC">
              <w:rPr>
                <w:color w:val="000000"/>
              </w:rPr>
              <w:t>10,6</w:t>
            </w:r>
          </w:p>
        </w:tc>
        <w:tc>
          <w:tcPr>
            <w:tcW w:w="615" w:type="pct"/>
            <w:shd w:val="clear" w:color="auto" w:fill="auto"/>
            <w:noWrap/>
            <w:vAlign w:val="bottom"/>
            <w:hideMark/>
          </w:tcPr>
          <w:p w14:paraId="7DCF3C82" w14:textId="77777777" w:rsidR="003500EC" w:rsidRPr="003500EC" w:rsidRDefault="003500EC" w:rsidP="00D3321A">
            <w:pPr>
              <w:tabs>
                <w:tab w:val="left" w:pos="434"/>
              </w:tabs>
              <w:ind w:left="-288" w:right="-68"/>
              <w:jc w:val="right"/>
              <w:rPr>
                <w:color w:val="000000"/>
              </w:rPr>
            </w:pPr>
            <w:r w:rsidRPr="003500EC">
              <w:rPr>
                <w:color w:val="000000"/>
              </w:rPr>
              <w:t>5,7%</w:t>
            </w:r>
          </w:p>
        </w:tc>
        <w:tc>
          <w:tcPr>
            <w:tcW w:w="530" w:type="pct"/>
            <w:shd w:val="clear" w:color="auto" w:fill="auto"/>
            <w:noWrap/>
            <w:vAlign w:val="bottom"/>
          </w:tcPr>
          <w:p w14:paraId="12515080" w14:textId="77777777" w:rsidR="003500EC" w:rsidRPr="003500EC" w:rsidRDefault="003500EC" w:rsidP="00D3321A">
            <w:pPr>
              <w:ind w:hanging="81"/>
              <w:jc w:val="right"/>
              <w:rPr>
                <w:color w:val="000000"/>
              </w:rPr>
            </w:pPr>
            <w:r w:rsidRPr="003500EC">
              <w:rPr>
                <w:color w:val="000000"/>
              </w:rPr>
              <w:t>8,0</w:t>
            </w:r>
          </w:p>
        </w:tc>
        <w:tc>
          <w:tcPr>
            <w:tcW w:w="511" w:type="pct"/>
            <w:shd w:val="clear" w:color="auto" w:fill="auto"/>
            <w:noWrap/>
            <w:vAlign w:val="bottom"/>
          </w:tcPr>
          <w:p w14:paraId="5489E8FC" w14:textId="77777777" w:rsidR="003500EC" w:rsidRPr="003500EC" w:rsidRDefault="003500EC" w:rsidP="00D3321A">
            <w:pPr>
              <w:tabs>
                <w:tab w:val="left" w:pos="434"/>
              </w:tabs>
              <w:ind w:left="-288" w:right="-68"/>
              <w:jc w:val="right"/>
              <w:rPr>
                <w:color w:val="000000"/>
              </w:rPr>
            </w:pPr>
            <w:r w:rsidRPr="003500EC">
              <w:rPr>
                <w:color w:val="000000"/>
              </w:rPr>
              <w:t>6,8%</w:t>
            </w:r>
          </w:p>
        </w:tc>
      </w:tr>
      <w:tr w:rsidR="001667FB" w:rsidRPr="00FE3B3B" w14:paraId="07A27C97" w14:textId="77777777" w:rsidTr="006C10B2">
        <w:trPr>
          <w:trHeight w:val="443"/>
        </w:trPr>
        <w:tc>
          <w:tcPr>
            <w:tcW w:w="1475" w:type="pct"/>
            <w:shd w:val="clear" w:color="auto" w:fill="auto"/>
            <w:noWrap/>
            <w:vAlign w:val="bottom"/>
            <w:hideMark/>
          </w:tcPr>
          <w:p w14:paraId="484D7948" w14:textId="77777777" w:rsidR="003500EC" w:rsidRPr="003500EC" w:rsidRDefault="003500EC" w:rsidP="00D3321A">
            <w:pPr>
              <w:ind w:right="-33"/>
              <w:rPr>
                <w:color w:val="000000"/>
              </w:rPr>
            </w:pPr>
            <w:r w:rsidRPr="003500EC">
              <w:rPr>
                <w:color w:val="000000"/>
              </w:rPr>
              <w:t>Guvernul SUA</w:t>
            </w:r>
          </w:p>
        </w:tc>
        <w:tc>
          <w:tcPr>
            <w:tcW w:w="724" w:type="pct"/>
            <w:shd w:val="clear" w:color="auto" w:fill="auto"/>
            <w:noWrap/>
            <w:vAlign w:val="bottom"/>
            <w:hideMark/>
          </w:tcPr>
          <w:p w14:paraId="5F32AD26" w14:textId="77777777" w:rsidR="003500EC" w:rsidRPr="003500EC" w:rsidRDefault="003500EC" w:rsidP="00D3321A">
            <w:pPr>
              <w:ind w:hanging="81"/>
              <w:jc w:val="right"/>
              <w:rPr>
                <w:color w:val="000000"/>
              </w:rPr>
            </w:pPr>
            <w:r w:rsidRPr="003500EC">
              <w:rPr>
                <w:color w:val="000000"/>
              </w:rPr>
              <w:t>11,9</w:t>
            </w:r>
          </w:p>
        </w:tc>
        <w:tc>
          <w:tcPr>
            <w:tcW w:w="615" w:type="pct"/>
            <w:shd w:val="clear" w:color="auto" w:fill="auto"/>
            <w:noWrap/>
            <w:vAlign w:val="bottom"/>
            <w:hideMark/>
          </w:tcPr>
          <w:p w14:paraId="36297D85" w14:textId="77777777" w:rsidR="003500EC" w:rsidRPr="003500EC" w:rsidRDefault="003500EC" w:rsidP="00D3321A">
            <w:pPr>
              <w:tabs>
                <w:tab w:val="left" w:pos="434"/>
              </w:tabs>
              <w:ind w:left="-288" w:right="-68"/>
              <w:jc w:val="right"/>
              <w:rPr>
                <w:color w:val="000000"/>
              </w:rPr>
            </w:pPr>
            <w:r w:rsidRPr="003500EC">
              <w:rPr>
                <w:color w:val="000000"/>
              </w:rPr>
              <w:t>5,0%</w:t>
            </w:r>
          </w:p>
        </w:tc>
        <w:tc>
          <w:tcPr>
            <w:tcW w:w="530" w:type="pct"/>
            <w:shd w:val="clear" w:color="auto" w:fill="auto"/>
            <w:noWrap/>
            <w:vAlign w:val="bottom"/>
            <w:hideMark/>
          </w:tcPr>
          <w:p w14:paraId="70C134AD" w14:textId="77777777" w:rsidR="003500EC" w:rsidRPr="003500EC" w:rsidRDefault="003500EC" w:rsidP="00D3321A">
            <w:pPr>
              <w:ind w:hanging="81"/>
              <w:jc w:val="right"/>
              <w:rPr>
                <w:color w:val="000000"/>
              </w:rPr>
            </w:pPr>
            <w:r w:rsidRPr="003500EC">
              <w:rPr>
                <w:color w:val="000000"/>
              </w:rPr>
              <w:t>10,4</w:t>
            </w:r>
          </w:p>
        </w:tc>
        <w:tc>
          <w:tcPr>
            <w:tcW w:w="615" w:type="pct"/>
            <w:shd w:val="clear" w:color="auto" w:fill="auto"/>
            <w:noWrap/>
            <w:vAlign w:val="bottom"/>
            <w:hideMark/>
          </w:tcPr>
          <w:p w14:paraId="3F0EB720" w14:textId="77777777" w:rsidR="003500EC" w:rsidRPr="003500EC" w:rsidRDefault="003500EC" w:rsidP="00D3321A">
            <w:pPr>
              <w:tabs>
                <w:tab w:val="left" w:pos="434"/>
              </w:tabs>
              <w:ind w:left="-288" w:right="-68"/>
              <w:jc w:val="right"/>
              <w:rPr>
                <w:color w:val="000000"/>
              </w:rPr>
            </w:pPr>
            <w:r w:rsidRPr="003500EC">
              <w:rPr>
                <w:color w:val="000000"/>
              </w:rPr>
              <w:t>5,6%</w:t>
            </w:r>
          </w:p>
        </w:tc>
        <w:tc>
          <w:tcPr>
            <w:tcW w:w="530" w:type="pct"/>
            <w:shd w:val="clear" w:color="auto" w:fill="auto"/>
            <w:noWrap/>
            <w:vAlign w:val="bottom"/>
          </w:tcPr>
          <w:p w14:paraId="32941E38" w14:textId="77777777" w:rsidR="003500EC" w:rsidRPr="003500EC" w:rsidRDefault="003500EC" w:rsidP="00D3321A">
            <w:pPr>
              <w:ind w:hanging="81"/>
              <w:jc w:val="right"/>
              <w:rPr>
                <w:color w:val="000000"/>
              </w:rPr>
            </w:pPr>
            <w:r w:rsidRPr="003500EC">
              <w:rPr>
                <w:color w:val="000000"/>
              </w:rPr>
              <w:t>8,9</w:t>
            </w:r>
          </w:p>
        </w:tc>
        <w:tc>
          <w:tcPr>
            <w:tcW w:w="511" w:type="pct"/>
            <w:shd w:val="clear" w:color="auto" w:fill="auto"/>
            <w:noWrap/>
            <w:vAlign w:val="bottom"/>
          </w:tcPr>
          <w:p w14:paraId="77580AC7" w14:textId="77777777" w:rsidR="003500EC" w:rsidRPr="003500EC" w:rsidRDefault="003500EC" w:rsidP="00D3321A">
            <w:pPr>
              <w:tabs>
                <w:tab w:val="left" w:pos="434"/>
              </w:tabs>
              <w:ind w:left="-288" w:right="-68"/>
              <w:jc w:val="right"/>
              <w:rPr>
                <w:color w:val="000000"/>
              </w:rPr>
            </w:pPr>
            <w:r w:rsidRPr="003500EC">
              <w:rPr>
                <w:color w:val="000000"/>
              </w:rPr>
              <w:t>7,5%</w:t>
            </w:r>
          </w:p>
        </w:tc>
      </w:tr>
      <w:tr w:rsidR="001667FB" w:rsidRPr="00FE3B3B" w14:paraId="51B55532" w14:textId="77777777" w:rsidTr="006C10B2">
        <w:trPr>
          <w:trHeight w:val="443"/>
        </w:trPr>
        <w:tc>
          <w:tcPr>
            <w:tcW w:w="1475" w:type="pct"/>
            <w:shd w:val="clear" w:color="auto" w:fill="auto"/>
            <w:noWrap/>
            <w:vAlign w:val="bottom"/>
          </w:tcPr>
          <w:p w14:paraId="7F926FEA" w14:textId="77777777" w:rsidR="003500EC" w:rsidRPr="003500EC" w:rsidRDefault="003500EC" w:rsidP="00D3321A">
            <w:pPr>
              <w:ind w:right="-33"/>
              <w:rPr>
                <w:color w:val="000000"/>
              </w:rPr>
            </w:pPr>
            <w:r w:rsidRPr="003500EC">
              <w:rPr>
                <w:color w:val="000000"/>
              </w:rPr>
              <w:t>Guvernul României</w:t>
            </w:r>
          </w:p>
        </w:tc>
        <w:tc>
          <w:tcPr>
            <w:tcW w:w="724" w:type="pct"/>
            <w:shd w:val="clear" w:color="auto" w:fill="auto"/>
            <w:noWrap/>
            <w:vAlign w:val="bottom"/>
          </w:tcPr>
          <w:p w14:paraId="2FDC53A7" w14:textId="77777777" w:rsidR="003500EC" w:rsidRPr="003500EC" w:rsidRDefault="003500EC" w:rsidP="00D3321A">
            <w:pPr>
              <w:ind w:hanging="81"/>
              <w:jc w:val="right"/>
              <w:rPr>
                <w:color w:val="000000"/>
              </w:rPr>
            </w:pPr>
            <w:r w:rsidRPr="003500EC">
              <w:rPr>
                <w:color w:val="000000"/>
              </w:rPr>
              <w:t>81,1</w:t>
            </w:r>
          </w:p>
        </w:tc>
        <w:tc>
          <w:tcPr>
            <w:tcW w:w="615" w:type="pct"/>
            <w:shd w:val="clear" w:color="auto" w:fill="auto"/>
            <w:noWrap/>
            <w:vAlign w:val="bottom"/>
          </w:tcPr>
          <w:p w14:paraId="3281FA05" w14:textId="77777777" w:rsidR="003500EC" w:rsidRPr="003500EC" w:rsidRDefault="003500EC" w:rsidP="00D3321A">
            <w:pPr>
              <w:tabs>
                <w:tab w:val="left" w:pos="434"/>
              </w:tabs>
              <w:ind w:left="-288" w:right="-68"/>
              <w:jc w:val="right"/>
              <w:rPr>
                <w:color w:val="000000"/>
              </w:rPr>
            </w:pPr>
            <w:r w:rsidRPr="003500EC">
              <w:rPr>
                <w:color w:val="000000"/>
              </w:rPr>
              <w:t>34,3%</w:t>
            </w:r>
          </w:p>
        </w:tc>
        <w:tc>
          <w:tcPr>
            <w:tcW w:w="530" w:type="pct"/>
            <w:shd w:val="clear" w:color="auto" w:fill="auto"/>
            <w:noWrap/>
            <w:vAlign w:val="bottom"/>
          </w:tcPr>
          <w:p w14:paraId="3F616F2D" w14:textId="77777777" w:rsidR="003500EC" w:rsidRPr="003500EC" w:rsidRDefault="003500EC" w:rsidP="00D3321A">
            <w:pPr>
              <w:ind w:hanging="81"/>
              <w:jc w:val="right"/>
              <w:rPr>
                <w:color w:val="000000"/>
              </w:rPr>
            </w:pPr>
            <w:r w:rsidRPr="003500EC">
              <w:rPr>
                <w:color w:val="000000"/>
              </w:rPr>
              <w:t>43,0</w:t>
            </w:r>
          </w:p>
        </w:tc>
        <w:tc>
          <w:tcPr>
            <w:tcW w:w="615" w:type="pct"/>
            <w:shd w:val="clear" w:color="auto" w:fill="auto"/>
            <w:noWrap/>
            <w:vAlign w:val="bottom"/>
          </w:tcPr>
          <w:p w14:paraId="17F2F7A1" w14:textId="77777777" w:rsidR="003500EC" w:rsidRPr="003500EC" w:rsidRDefault="003500EC" w:rsidP="00D3321A">
            <w:pPr>
              <w:tabs>
                <w:tab w:val="left" w:pos="434"/>
              </w:tabs>
              <w:ind w:left="-288" w:right="-68"/>
              <w:jc w:val="right"/>
              <w:rPr>
                <w:color w:val="000000"/>
              </w:rPr>
            </w:pPr>
            <w:r w:rsidRPr="003500EC">
              <w:rPr>
                <w:color w:val="000000"/>
              </w:rPr>
              <w:t>23,1%</w:t>
            </w:r>
          </w:p>
        </w:tc>
        <w:tc>
          <w:tcPr>
            <w:tcW w:w="530" w:type="pct"/>
            <w:shd w:val="clear" w:color="auto" w:fill="auto"/>
            <w:noWrap/>
            <w:vAlign w:val="bottom"/>
          </w:tcPr>
          <w:p w14:paraId="5F128CA4" w14:textId="77777777" w:rsidR="003500EC" w:rsidRPr="003500EC" w:rsidRDefault="003500EC" w:rsidP="00D3321A">
            <w:pPr>
              <w:ind w:hanging="81"/>
              <w:jc w:val="right"/>
              <w:rPr>
                <w:color w:val="000000"/>
              </w:rPr>
            </w:pPr>
            <w:r w:rsidRPr="003500EC">
              <w:rPr>
                <w:color w:val="000000"/>
              </w:rPr>
              <w:t>5,7</w:t>
            </w:r>
          </w:p>
        </w:tc>
        <w:tc>
          <w:tcPr>
            <w:tcW w:w="511" w:type="pct"/>
            <w:shd w:val="clear" w:color="auto" w:fill="auto"/>
            <w:noWrap/>
            <w:vAlign w:val="bottom"/>
          </w:tcPr>
          <w:p w14:paraId="65AA4F69" w14:textId="77777777" w:rsidR="003500EC" w:rsidRPr="003500EC" w:rsidRDefault="003500EC" w:rsidP="00D3321A">
            <w:pPr>
              <w:tabs>
                <w:tab w:val="left" w:pos="434"/>
              </w:tabs>
              <w:ind w:left="-288" w:right="-68"/>
              <w:jc w:val="right"/>
              <w:rPr>
                <w:color w:val="000000"/>
              </w:rPr>
            </w:pPr>
            <w:r w:rsidRPr="003500EC">
              <w:rPr>
                <w:color w:val="000000"/>
              </w:rPr>
              <w:t>4,8%</w:t>
            </w:r>
          </w:p>
        </w:tc>
      </w:tr>
      <w:tr w:rsidR="001667FB" w:rsidRPr="00FE3B3B" w14:paraId="34057353" w14:textId="77777777" w:rsidTr="002F701E">
        <w:trPr>
          <w:trHeight w:val="362"/>
        </w:trPr>
        <w:tc>
          <w:tcPr>
            <w:tcW w:w="1475" w:type="pct"/>
            <w:shd w:val="clear" w:color="auto" w:fill="auto"/>
            <w:noWrap/>
            <w:vAlign w:val="bottom"/>
          </w:tcPr>
          <w:p w14:paraId="34924824" w14:textId="77777777" w:rsidR="003500EC" w:rsidRPr="003500EC" w:rsidRDefault="003500EC" w:rsidP="00D3321A">
            <w:pPr>
              <w:ind w:right="-33"/>
              <w:rPr>
                <w:color w:val="000000"/>
              </w:rPr>
            </w:pPr>
            <w:r w:rsidRPr="003500EC">
              <w:rPr>
                <w:color w:val="000000"/>
              </w:rPr>
              <w:t>Banca germana KfW</w:t>
            </w:r>
          </w:p>
        </w:tc>
        <w:tc>
          <w:tcPr>
            <w:tcW w:w="724" w:type="pct"/>
            <w:shd w:val="clear" w:color="auto" w:fill="auto"/>
            <w:noWrap/>
            <w:vAlign w:val="bottom"/>
          </w:tcPr>
          <w:p w14:paraId="6AE652E9" w14:textId="77777777" w:rsidR="003500EC" w:rsidRPr="003500EC" w:rsidRDefault="003500EC" w:rsidP="00D3321A">
            <w:pPr>
              <w:ind w:hanging="81"/>
              <w:jc w:val="right"/>
              <w:rPr>
                <w:color w:val="000000"/>
              </w:rPr>
            </w:pPr>
            <w:r w:rsidRPr="003500EC">
              <w:rPr>
                <w:color w:val="000000"/>
              </w:rPr>
              <w:t>6,1</w:t>
            </w:r>
          </w:p>
        </w:tc>
        <w:tc>
          <w:tcPr>
            <w:tcW w:w="615" w:type="pct"/>
            <w:shd w:val="clear" w:color="auto" w:fill="auto"/>
            <w:noWrap/>
            <w:vAlign w:val="bottom"/>
          </w:tcPr>
          <w:p w14:paraId="21079993" w14:textId="77777777" w:rsidR="003500EC" w:rsidRPr="003500EC" w:rsidRDefault="003500EC" w:rsidP="00D3321A">
            <w:pPr>
              <w:tabs>
                <w:tab w:val="left" w:pos="434"/>
              </w:tabs>
              <w:ind w:left="-288" w:right="-68"/>
              <w:jc w:val="right"/>
              <w:rPr>
                <w:color w:val="000000"/>
              </w:rPr>
            </w:pPr>
            <w:r w:rsidRPr="003500EC">
              <w:rPr>
                <w:color w:val="000000"/>
              </w:rPr>
              <w:t>2,6%</w:t>
            </w:r>
          </w:p>
        </w:tc>
        <w:tc>
          <w:tcPr>
            <w:tcW w:w="530" w:type="pct"/>
            <w:shd w:val="clear" w:color="auto" w:fill="auto"/>
            <w:noWrap/>
            <w:vAlign w:val="bottom"/>
          </w:tcPr>
          <w:p w14:paraId="3B9B69A7" w14:textId="77777777" w:rsidR="003500EC" w:rsidRPr="003500EC" w:rsidRDefault="003500EC" w:rsidP="00D3321A">
            <w:pPr>
              <w:ind w:hanging="81"/>
              <w:jc w:val="right"/>
              <w:rPr>
                <w:color w:val="000000"/>
              </w:rPr>
            </w:pPr>
            <w:r w:rsidRPr="003500EC">
              <w:rPr>
                <w:color w:val="000000"/>
              </w:rPr>
              <w:t>6,4</w:t>
            </w:r>
          </w:p>
        </w:tc>
        <w:tc>
          <w:tcPr>
            <w:tcW w:w="615" w:type="pct"/>
            <w:shd w:val="clear" w:color="auto" w:fill="auto"/>
            <w:noWrap/>
            <w:vAlign w:val="bottom"/>
          </w:tcPr>
          <w:p w14:paraId="54310FEC" w14:textId="77777777" w:rsidR="003500EC" w:rsidRPr="003500EC" w:rsidRDefault="003500EC" w:rsidP="00D3321A">
            <w:pPr>
              <w:tabs>
                <w:tab w:val="left" w:pos="434"/>
              </w:tabs>
              <w:ind w:left="-288" w:right="-68"/>
              <w:jc w:val="right"/>
              <w:rPr>
                <w:color w:val="000000"/>
              </w:rPr>
            </w:pPr>
            <w:r w:rsidRPr="003500EC">
              <w:rPr>
                <w:color w:val="000000"/>
              </w:rPr>
              <w:t>3,5%</w:t>
            </w:r>
          </w:p>
        </w:tc>
        <w:tc>
          <w:tcPr>
            <w:tcW w:w="530" w:type="pct"/>
            <w:shd w:val="clear" w:color="auto" w:fill="auto"/>
            <w:noWrap/>
            <w:vAlign w:val="bottom"/>
          </w:tcPr>
          <w:p w14:paraId="793CABEB" w14:textId="77777777" w:rsidR="003500EC" w:rsidRPr="003500EC" w:rsidRDefault="003500EC" w:rsidP="00D3321A">
            <w:pPr>
              <w:ind w:hanging="81"/>
              <w:jc w:val="right"/>
              <w:rPr>
                <w:color w:val="000000"/>
              </w:rPr>
            </w:pPr>
            <w:r w:rsidRPr="003500EC">
              <w:rPr>
                <w:color w:val="000000"/>
              </w:rPr>
              <w:t>5,6</w:t>
            </w:r>
          </w:p>
        </w:tc>
        <w:tc>
          <w:tcPr>
            <w:tcW w:w="511" w:type="pct"/>
            <w:shd w:val="clear" w:color="auto" w:fill="auto"/>
            <w:noWrap/>
            <w:vAlign w:val="bottom"/>
          </w:tcPr>
          <w:p w14:paraId="279C58C0" w14:textId="77777777" w:rsidR="003500EC" w:rsidRPr="003500EC" w:rsidRDefault="003500EC" w:rsidP="00D3321A">
            <w:pPr>
              <w:tabs>
                <w:tab w:val="left" w:pos="434"/>
              </w:tabs>
              <w:ind w:left="-288" w:right="-68"/>
              <w:jc w:val="right"/>
              <w:rPr>
                <w:color w:val="000000"/>
              </w:rPr>
            </w:pPr>
            <w:r w:rsidRPr="003500EC">
              <w:rPr>
                <w:color w:val="000000"/>
              </w:rPr>
              <w:t>4,8%</w:t>
            </w:r>
          </w:p>
        </w:tc>
      </w:tr>
      <w:tr w:rsidR="001667FB" w:rsidRPr="00FE3B3B" w14:paraId="08C408AD" w14:textId="77777777" w:rsidTr="002F701E">
        <w:trPr>
          <w:trHeight w:val="317"/>
        </w:trPr>
        <w:tc>
          <w:tcPr>
            <w:tcW w:w="1475" w:type="pct"/>
            <w:shd w:val="clear" w:color="auto" w:fill="auto"/>
            <w:noWrap/>
            <w:vAlign w:val="bottom"/>
          </w:tcPr>
          <w:p w14:paraId="50260C1F" w14:textId="77777777" w:rsidR="003500EC" w:rsidRPr="003500EC" w:rsidRDefault="003500EC" w:rsidP="00D3321A">
            <w:pPr>
              <w:ind w:right="-33"/>
              <w:rPr>
                <w:color w:val="000000"/>
              </w:rPr>
            </w:pPr>
            <w:r w:rsidRPr="003500EC">
              <w:rPr>
                <w:color w:val="000000"/>
              </w:rPr>
              <w:t>Guvernul Germaniei</w:t>
            </w:r>
          </w:p>
        </w:tc>
        <w:tc>
          <w:tcPr>
            <w:tcW w:w="724" w:type="pct"/>
            <w:shd w:val="clear" w:color="auto" w:fill="auto"/>
            <w:noWrap/>
            <w:vAlign w:val="bottom"/>
          </w:tcPr>
          <w:p w14:paraId="5EABDA5A" w14:textId="77777777" w:rsidR="003500EC" w:rsidRPr="003500EC" w:rsidRDefault="003500EC" w:rsidP="00D3321A">
            <w:pPr>
              <w:ind w:hanging="81"/>
              <w:jc w:val="right"/>
              <w:rPr>
                <w:color w:val="000000"/>
              </w:rPr>
            </w:pPr>
            <w:r w:rsidRPr="003500EC">
              <w:rPr>
                <w:color w:val="000000"/>
              </w:rPr>
              <w:t>8,4</w:t>
            </w:r>
          </w:p>
        </w:tc>
        <w:tc>
          <w:tcPr>
            <w:tcW w:w="615" w:type="pct"/>
            <w:shd w:val="clear" w:color="auto" w:fill="auto"/>
            <w:noWrap/>
            <w:vAlign w:val="bottom"/>
          </w:tcPr>
          <w:p w14:paraId="01E4876A" w14:textId="77777777" w:rsidR="003500EC" w:rsidRPr="003500EC" w:rsidRDefault="003500EC" w:rsidP="00D3321A">
            <w:pPr>
              <w:tabs>
                <w:tab w:val="left" w:pos="434"/>
              </w:tabs>
              <w:ind w:left="-288" w:right="-68"/>
              <w:jc w:val="right"/>
              <w:rPr>
                <w:color w:val="000000"/>
              </w:rPr>
            </w:pPr>
            <w:r w:rsidRPr="003500EC">
              <w:rPr>
                <w:color w:val="000000"/>
              </w:rPr>
              <w:t>3,5%</w:t>
            </w:r>
          </w:p>
        </w:tc>
        <w:tc>
          <w:tcPr>
            <w:tcW w:w="530" w:type="pct"/>
            <w:shd w:val="clear" w:color="auto" w:fill="auto"/>
            <w:noWrap/>
            <w:vAlign w:val="bottom"/>
          </w:tcPr>
          <w:p w14:paraId="372BA362" w14:textId="77777777" w:rsidR="003500EC" w:rsidRPr="003500EC" w:rsidRDefault="003500EC" w:rsidP="00D3321A">
            <w:pPr>
              <w:ind w:hanging="81"/>
              <w:jc w:val="right"/>
              <w:rPr>
                <w:color w:val="000000"/>
              </w:rPr>
            </w:pPr>
            <w:r w:rsidRPr="003500EC">
              <w:rPr>
                <w:color w:val="000000"/>
              </w:rPr>
              <w:t>6,8</w:t>
            </w:r>
          </w:p>
        </w:tc>
        <w:tc>
          <w:tcPr>
            <w:tcW w:w="615" w:type="pct"/>
            <w:shd w:val="clear" w:color="auto" w:fill="auto"/>
            <w:noWrap/>
            <w:vAlign w:val="bottom"/>
          </w:tcPr>
          <w:p w14:paraId="2027B116" w14:textId="77777777" w:rsidR="003500EC" w:rsidRPr="003500EC" w:rsidRDefault="003500EC" w:rsidP="00D3321A">
            <w:pPr>
              <w:tabs>
                <w:tab w:val="left" w:pos="434"/>
              </w:tabs>
              <w:ind w:left="-288" w:right="-68"/>
              <w:jc w:val="right"/>
              <w:rPr>
                <w:color w:val="000000"/>
              </w:rPr>
            </w:pPr>
            <w:r w:rsidRPr="003500EC">
              <w:rPr>
                <w:color w:val="000000"/>
              </w:rPr>
              <w:t>3,6%</w:t>
            </w:r>
          </w:p>
        </w:tc>
        <w:tc>
          <w:tcPr>
            <w:tcW w:w="530" w:type="pct"/>
            <w:shd w:val="clear" w:color="auto" w:fill="auto"/>
            <w:noWrap/>
            <w:vAlign w:val="bottom"/>
          </w:tcPr>
          <w:p w14:paraId="2DC1523D" w14:textId="77777777" w:rsidR="003500EC" w:rsidRPr="003500EC" w:rsidRDefault="003500EC" w:rsidP="00D3321A">
            <w:pPr>
              <w:ind w:hanging="81"/>
              <w:jc w:val="right"/>
              <w:rPr>
                <w:color w:val="000000"/>
              </w:rPr>
            </w:pPr>
            <w:r w:rsidRPr="003500EC">
              <w:rPr>
                <w:color w:val="000000"/>
              </w:rPr>
              <w:t>3,5</w:t>
            </w:r>
          </w:p>
        </w:tc>
        <w:tc>
          <w:tcPr>
            <w:tcW w:w="511" w:type="pct"/>
            <w:shd w:val="clear" w:color="auto" w:fill="auto"/>
            <w:noWrap/>
            <w:vAlign w:val="bottom"/>
          </w:tcPr>
          <w:p w14:paraId="6C7CBF4E" w14:textId="77777777" w:rsidR="003500EC" w:rsidRPr="003500EC" w:rsidRDefault="003500EC" w:rsidP="00D3321A">
            <w:pPr>
              <w:tabs>
                <w:tab w:val="left" w:pos="434"/>
              </w:tabs>
              <w:ind w:left="-288" w:right="-68"/>
              <w:jc w:val="right"/>
              <w:rPr>
                <w:color w:val="000000"/>
              </w:rPr>
            </w:pPr>
            <w:r w:rsidRPr="003500EC">
              <w:rPr>
                <w:color w:val="000000"/>
              </w:rPr>
              <w:t>3,0%</w:t>
            </w:r>
          </w:p>
        </w:tc>
      </w:tr>
      <w:tr w:rsidR="001667FB" w:rsidRPr="00FE3B3B" w14:paraId="2C52AF60" w14:textId="77777777" w:rsidTr="002F701E">
        <w:trPr>
          <w:trHeight w:val="353"/>
        </w:trPr>
        <w:tc>
          <w:tcPr>
            <w:tcW w:w="1475" w:type="pct"/>
            <w:shd w:val="clear" w:color="auto" w:fill="auto"/>
            <w:noWrap/>
            <w:vAlign w:val="bottom"/>
          </w:tcPr>
          <w:p w14:paraId="638D99B4" w14:textId="77777777" w:rsidR="003500EC" w:rsidRPr="003500EC" w:rsidRDefault="003500EC" w:rsidP="00D3321A">
            <w:pPr>
              <w:ind w:right="-33"/>
              <w:rPr>
                <w:color w:val="000000"/>
              </w:rPr>
            </w:pPr>
            <w:r w:rsidRPr="003500EC">
              <w:rPr>
                <w:color w:val="000000"/>
              </w:rPr>
              <w:t>Guvernul Japoniei</w:t>
            </w:r>
          </w:p>
        </w:tc>
        <w:tc>
          <w:tcPr>
            <w:tcW w:w="724" w:type="pct"/>
            <w:shd w:val="clear" w:color="auto" w:fill="auto"/>
            <w:noWrap/>
            <w:vAlign w:val="bottom"/>
          </w:tcPr>
          <w:p w14:paraId="4A4E8BD2" w14:textId="77777777" w:rsidR="003500EC" w:rsidRPr="003500EC" w:rsidRDefault="003500EC" w:rsidP="00D3321A">
            <w:pPr>
              <w:ind w:hanging="81"/>
              <w:jc w:val="right"/>
              <w:rPr>
                <w:color w:val="000000"/>
              </w:rPr>
            </w:pPr>
            <w:r w:rsidRPr="003500EC">
              <w:rPr>
                <w:color w:val="000000"/>
              </w:rPr>
              <w:t>5,9</w:t>
            </w:r>
          </w:p>
        </w:tc>
        <w:tc>
          <w:tcPr>
            <w:tcW w:w="615" w:type="pct"/>
            <w:shd w:val="clear" w:color="auto" w:fill="auto"/>
            <w:noWrap/>
            <w:vAlign w:val="bottom"/>
          </w:tcPr>
          <w:p w14:paraId="4256D3AD" w14:textId="77777777" w:rsidR="003500EC" w:rsidRPr="003500EC" w:rsidRDefault="003500EC" w:rsidP="00D3321A">
            <w:pPr>
              <w:tabs>
                <w:tab w:val="left" w:pos="434"/>
              </w:tabs>
              <w:ind w:left="-288" w:right="-68"/>
              <w:jc w:val="right"/>
              <w:rPr>
                <w:color w:val="000000"/>
              </w:rPr>
            </w:pPr>
            <w:r w:rsidRPr="003500EC">
              <w:rPr>
                <w:color w:val="000000"/>
              </w:rPr>
              <w:t>2,5%</w:t>
            </w:r>
          </w:p>
        </w:tc>
        <w:tc>
          <w:tcPr>
            <w:tcW w:w="530" w:type="pct"/>
            <w:shd w:val="clear" w:color="auto" w:fill="auto"/>
            <w:noWrap/>
            <w:vAlign w:val="bottom"/>
          </w:tcPr>
          <w:p w14:paraId="18036C44" w14:textId="77777777" w:rsidR="003500EC" w:rsidRPr="003500EC" w:rsidRDefault="003500EC" w:rsidP="00D3321A">
            <w:pPr>
              <w:ind w:hanging="81"/>
              <w:jc w:val="right"/>
              <w:rPr>
                <w:color w:val="000000"/>
              </w:rPr>
            </w:pPr>
            <w:r w:rsidRPr="003500EC">
              <w:rPr>
                <w:color w:val="000000"/>
              </w:rPr>
              <w:t>4,6</w:t>
            </w:r>
          </w:p>
        </w:tc>
        <w:tc>
          <w:tcPr>
            <w:tcW w:w="615" w:type="pct"/>
            <w:shd w:val="clear" w:color="auto" w:fill="auto"/>
            <w:noWrap/>
            <w:vAlign w:val="bottom"/>
          </w:tcPr>
          <w:p w14:paraId="565D2D11" w14:textId="77777777" w:rsidR="003500EC" w:rsidRPr="003500EC" w:rsidRDefault="003500EC" w:rsidP="00D3321A">
            <w:pPr>
              <w:tabs>
                <w:tab w:val="left" w:pos="434"/>
              </w:tabs>
              <w:ind w:left="-288" w:right="-68"/>
              <w:jc w:val="right"/>
              <w:rPr>
                <w:color w:val="000000"/>
              </w:rPr>
            </w:pPr>
            <w:r w:rsidRPr="003500EC">
              <w:rPr>
                <w:color w:val="000000"/>
              </w:rPr>
              <w:t>2,5%</w:t>
            </w:r>
          </w:p>
        </w:tc>
        <w:tc>
          <w:tcPr>
            <w:tcW w:w="530" w:type="pct"/>
            <w:shd w:val="clear" w:color="auto" w:fill="auto"/>
            <w:noWrap/>
            <w:vAlign w:val="bottom"/>
          </w:tcPr>
          <w:p w14:paraId="4F96C023" w14:textId="77777777" w:rsidR="003500EC" w:rsidRPr="003500EC" w:rsidRDefault="003500EC" w:rsidP="00D3321A">
            <w:pPr>
              <w:ind w:hanging="81"/>
              <w:jc w:val="right"/>
              <w:rPr>
                <w:color w:val="000000"/>
              </w:rPr>
            </w:pPr>
            <w:r w:rsidRPr="003500EC">
              <w:rPr>
                <w:color w:val="000000"/>
              </w:rPr>
              <w:t>2,4</w:t>
            </w:r>
          </w:p>
        </w:tc>
        <w:tc>
          <w:tcPr>
            <w:tcW w:w="511" w:type="pct"/>
            <w:shd w:val="clear" w:color="auto" w:fill="auto"/>
            <w:noWrap/>
            <w:vAlign w:val="bottom"/>
          </w:tcPr>
          <w:p w14:paraId="6555EC2F" w14:textId="77777777" w:rsidR="003500EC" w:rsidRPr="003500EC" w:rsidRDefault="003500EC" w:rsidP="00D3321A">
            <w:pPr>
              <w:tabs>
                <w:tab w:val="left" w:pos="434"/>
              </w:tabs>
              <w:ind w:left="-288" w:right="-68"/>
              <w:jc w:val="right"/>
              <w:rPr>
                <w:color w:val="000000"/>
              </w:rPr>
            </w:pPr>
            <w:r w:rsidRPr="003500EC">
              <w:rPr>
                <w:color w:val="000000"/>
              </w:rPr>
              <w:t>2,0%</w:t>
            </w:r>
          </w:p>
        </w:tc>
      </w:tr>
      <w:tr w:rsidR="001667FB" w:rsidRPr="00FE3B3B" w14:paraId="3BF72C62" w14:textId="77777777" w:rsidTr="002F701E">
        <w:trPr>
          <w:trHeight w:val="353"/>
        </w:trPr>
        <w:tc>
          <w:tcPr>
            <w:tcW w:w="1475" w:type="pct"/>
            <w:shd w:val="clear" w:color="auto" w:fill="auto"/>
            <w:noWrap/>
            <w:vAlign w:val="bottom"/>
          </w:tcPr>
          <w:p w14:paraId="7B1EC9B7" w14:textId="77777777" w:rsidR="003500EC" w:rsidRPr="003500EC" w:rsidRDefault="003500EC" w:rsidP="00D3321A">
            <w:pPr>
              <w:ind w:right="-33"/>
              <w:rPr>
                <w:color w:val="000000"/>
              </w:rPr>
            </w:pPr>
            <w:r w:rsidRPr="003500EC">
              <w:rPr>
                <w:color w:val="000000"/>
              </w:rPr>
              <w:t>Guvernul Poloniei</w:t>
            </w:r>
          </w:p>
        </w:tc>
        <w:tc>
          <w:tcPr>
            <w:tcW w:w="724" w:type="pct"/>
            <w:shd w:val="clear" w:color="auto" w:fill="auto"/>
            <w:noWrap/>
            <w:vAlign w:val="bottom"/>
          </w:tcPr>
          <w:p w14:paraId="672D7B7F" w14:textId="77777777" w:rsidR="003500EC" w:rsidRPr="003500EC" w:rsidRDefault="003500EC" w:rsidP="00D3321A">
            <w:pPr>
              <w:ind w:hanging="81"/>
              <w:jc w:val="right"/>
              <w:rPr>
                <w:color w:val="000000"/>
              </w:rPr>
            </w:pPr>
            <w:r w:rsidRPr="003500EC">
              <w:rPr>
                <w:color w:val="000000"/>
              </w:rPr>
              <w:t>0,5</w:t>
            </w:r>
          </w:p>
        </w:tc>
        <w:tc>
          <w:tcPr>
            <w:tcW w:w="615" w:type="pct"/>
            <w:shd w:val="clear" w:color="auto" w:fill="auto"/>
            <w:noWrap/>
            <w:vAlign w:val="bottom"/>
          </w:tcPr>
          <w:p w14:paraId="56E7A774" w14:textId="77777777" w:rsidR="003500EC" w:rsidRPr="003500EC" w:rsidRDefault="003500EC" w:rsidP="00D3321A">
            <w:pPr>
              <w:tabs>
                <w:tab w:val="left" w:pos="434"/>
              </w:tabs>
              <w:ind w:left="-288" w:right="-68"/>
              <w:jc w:val="right"/>
              <w:rPr>
                <w:color w:val="000000"/>
              </w:rPr>
            </w:pPr>
            <w:r w:rsidRPr="003500EC">
              <w:rPr>
                <w:color w:val="000000"/>
              </w:rPr>
              <w:t>0,2%</w:t>
            </w:r>
          </w:p>
        </w:tc>
        <w:tc>
          <w:tcPr>
            <w:tcW w:w="530" w:type="pct"/>
            <w:shd w:val="clear" w:color="auto" w:fill="auto"/>
            <w:noWrap/>
            <w:vAlign w:val="bottom"/>
          </w:tcPr>
          <w:p w14:paraId="100FF1B3" w14:textId="77777777" w:rsidR="003500EC" w:rsidRPr="003500EC" w:rsidRDefault="003500EC" w:rsidP="00D3321A">
            <w:pPr>
              <w:ind w:hanging="81"/>
              <w:jc w:val="right"/>
              <w:rPr>
                <w:color w:val="000000"/>
              </w:rPr>
            </w:pPr>
            <w:r w:rsidRPr="003500EC">
              <w:rPr>
                <w:color w:val="000000"/>
              </w:rPr>
              <w:t>0,5</w:t>
            </w:r>
          </w:p>
        </w:tc>
        <w:tc>
          <w:tcPr>
            <w:tcW w:w="615" w:type="pct"/>
            <w:shd w:val="clear" w:color="auto" w:fill="auto"/>
            <w:noWrap/>
            <w:vAlign w:val="bottom"/>
          </w:tcPr>
          <w:p w14:paraId="4EB80A5C" w14:textId="77777777" w:rsidR="003500EC" w:rsidRPr="003500EC" w:rsidRDefault="003500EC" w:rsidP="00D3321A">
            <w:pPr>
              <w:tabs>
                <w:tab w:val="left" w:pos="434"/>
              </w:tabs>
              <w:ind w:left="-288" w:right="-68"/>
              <w:jc w:val="right"/>
              <w:rPr>
                <w:color w:val="000000"/>
              </w:rPr>
            </w:pPr>
            <w:r w:rsidRPr="003500EC">
              <w:rPr>
                <w:color w:val="000000"/>
              </w:rPr>
              <w:t>0,3%</w:t>
            </w:r>
          </w:p>
        </w:tc>
        <w:tc>
          <w:tcPr>
            <w:tcW w:w="530" w:type="pct"/>
            <w:shd w:val="clear" w:color="auto" w:fill="auto"/>
            <w:noWrap/>
            <w:vAlign w:val="bottom"/>
          </w:tcPr>
          <w:p w14:paraId="05725D51" w14:textId="77777777" w:rsidR="003500EC" w:rsidRPr="003500EC" w:rsidRDefault="003500EC" w:rsidP="00D3321A">
            <w:pPr>
              <w:ind w:hanging="81"/>
              <w:jc w:val="right"/>
              <w:rPr>
                <w:color w:val="000000"/>
              </w:rPr>
            </w:pPr>
            <w:r w:rsidRPr="003500EC">
              <w:rPr>
                <w:color w:val="000000"/>
              </w:rPr>
              <w:t>0,5</w:t>
            </w:r>
          </w:p>
        </w:tc>
        <w:tc>
          <w:tcPr>
            <w:tcW w:w="511" w:type="pct"/>
            <w:shd w:val="clear" w:color="auto" w:fill="auto"/>
            <w:noWrap/>
            <w:vAlign w:val="bottom"/>
          </w:tcPr>
          <w:p w14:paraId="0F72A380" w14:textId="77777777" w:rsidR="003500EC" w:rsidRPr="003500EC" w:rsidRDefault="003500EC" w:rsidP="00D3321A">
            <w:pPr>
              <w:tabs>
                <w:tab w:val="left" w:pos="434"/>
              </w:tabs>
              <w:ind w:left="-288" w:right="-68"/>
              <w:jc w:val="right"/>
              <w:rPr>
                <w:color w:val="000000"/>
              </w:rPr>
            </w:pPr>
            <w:r w:rsidRPr="003500EC">
              <w:rPr>
                <w:color w:val="000000"/>
              </w:rPr>
              <w:t>0,4%</w:t>
            </w:r>
          </w:p>
        </w:tc>
      </w:tr>
      <w:tr w:rsidR="001667FB" w:rsidRPr="00C80ABD" w14:paraId="430BBEA8" w14:textId="77777777" w:rsidTr="002F701E">
        <w:trPr>
          <w:trHeight w:val="353"/>
        </w:trPr>
        <w:tc>
          <w:tcPr>
            <w:tcW w:w="1475" w:type="pct"/>
            <w:shd w:val="clear" w:color="auto" w:fill="auto"/>
            <w:noWrap/>
            <w:vAlign w:val="bottom"/>
            <w:hideMark/>
          </w:tcPr>
          <w:p w14:paraId="146E7F00" w14:textId="77777777" w:rsidR="003500EC" w:rsidRPr="003500EC" w:rsidRDefault="003500EC" w:rsidP="00D3321A">
            <w:pPr>
              <w:ind w:right="-33"/>
              <w:rPr>
                <w:b/>
                <w:bCs/>
                <w:color w:val="000000"/>
              </w:rPr>
            </w:pPr>
            <w:r w:rsidRPr="003500EC">
              <w:rPr>
                <w:b/>
                <w:bCs/>
                <w:color w:val="000000"/>
              </w:rPr>
              <w:t>Total</w:t>
            </w:r>
          </w:p>
        </w:tc>
        <w:tc>
          <w:tcPr>
            <w:tcW w:w="724" w:type="pct"/>
            <w:shd w:val="clear" w:color="auto" w:fill="auto"/>
            <w:noWrap/>
            <w:vAlign w:val="bottom"/>
            <w:hideMark/>
          </w:tcPr>
          <w:p w14:paraId="6E0ADCD8" w14:textId="77777777" w:rsidR="003500EC" w:rsidRPr="003500EC" w:rsidRDefault="003500EC" w:rsidP="00D3321A">
            <w:pPr>
              <w:ind w:hanging="81"/>
              <w:jc w:val="right"/>
              <w:rPr>
                <w:b/>
                <w:bCs/>
                <w:color w:val="000000"/>
              </w:rPr>
            </w:pPr>
            <w:r w:rsidRPr="003500EC">
              <w:rPr>
                <w:b/>
                <w:bCs/>
                <w:color w:val="000000"/>
              </w:rPr>
              <w:t>1 704,1</w:t>
            </w:r>
          </w:p>
        </w:tc>
        <w:tc>
          <w:tcPr>
            <w:tcW w:w="615" w:type="pct"/>
            <w:shd w:val="clear" w:color="auto" w:fill="auto"/>
            <w:noWrap/>
            <w:vAlign w:val="bottom"/>
            <w:hideMark/>
          </w:tcPr>
          <w:p w14:paraId="31C72D00" w14:textId="77777777" w:rsidR="003500EC" w:rsidRPr="003500EC" w:rsidRDefault="003500EC" w:rsidP="00D3321A">
            <w:pPr>
              <w:tabs>
                <w:tab w:val="left" w:pos="397"/>
              </w:tabs>
              <w:ind w:left="-108" w:right="-110" w:firstLine="53"/>
              <w:jc w:val="right"/>
              <w:rPr>
                <w:b/>
                <w:bCs/>
                <w:color w:val="000000"/>
              </w:rPr>
            </w:pPr>
            <w:r w:rsidRPr="003500EC">
              <w:rPr>
                <w:b/>
                <w:bCs/>
                <w:color w:val="000000"/>
              </w:rPr>
              <w:t>100,0%</w:t>
            </w:r>
          </w:p>
        </w:tc>
        <w:tc>
          <w:tcPr>
            <w:tcW w:w="530" w:type="pct"/>
            <w:shd w:val="clear" w:color="auto" w:fill="auto"/>
            <w:noWrap/>
            <w:vAlign w:val="bottom"/>
            <w:hideMark/>
          </w:tcPr>
          <w:p w14:paraId="41162D72" w14:textId="77777777" w:rsidR="003500EC" w:rsidRPr="003500EC" w:rsidRDefault="003500EC" w:rsidP="00D3321A">
            <w:pPr>
              <w:ind w:hanging="81"/>
              <w:jc w:val="right"/>
              <w:rPr>
                <w:b/>
                <w:bCs/>
                <w:color w:val="000000"/>
              </w:rPr>
            </w:pPr>
            <w:r w:rsidRPr="003500EC">
              <w:rPr>
                <w:b/>
                <w:bCs/>
                <w:color w:val="000000"/>
              </w:rPr>
              <w:t>2241,4</w:t>
            </w:r>
          </w:p>
        </w:tc>
        <w:tc>
          <w:tcPr>
            <w:tcW w:w="615" w:type="pct"/>
            <w:shd w:val="clear" w:color="auto" w:fill="auto"/>
            <w:noWrap/>
            <w:vAlign w:val="bottom"/>
            <w:hideMark/>
          </w:tcPr>
          <w:p w14:paraId="0ADA3D18" w14:textId="77777777" w:rsidR="003500EC" w:rsidRPr="003500EC" w:rsidRDefault="003500EC" w:rsidP="00D3321A">
            <w:pPr>
              <w:tabs>
                <w:tab w:val="left" w:pos="397"/>
              </w:tabs>
              <w:ind w:left="-108" w:right="-110" w:firstLine="53"/>
              <w:jc w:val="right"/>
              <w:rPr>
                <w:b/>
                <w:bCs/>
                <w:color w:val="000000"/>
              </w:rPr>
            </w:pPr>
            <w:r w:rsidRPr="003500EC">
              <w:rPr>
                <w:b/>
                <w:bCs/>
                <w:color w:val="000000"/>
              </w:rPr>
              <w:t>100,0%</w:t>
            </w:r>
          </w:p>
        </w:tc>
        <w:tc>
          <w:tcPr>
            <w:tcW w:w="530" w:type="pct"/>
            <w:shd w:val="clear" w:color="auto" w:fill="auto"/>
            <w:noWrap/>
            <w:vAlign w:val="bottom"/>
          </w:tcPr>
          <w:p w14:paraId="71666A8D" w14:textId="77777777" w:rsidR="003500EC" w:rsidRPr="003500EC" w:rsidRDefault="003500EC" w:rsidP="00D3321A">
            <w:pPr>
              <w:ind w:hanging="81"/>
              <w:jc w:val="right"/>
              <w:rPr>
                <w:b/>
                <w:bCs/>
                <w:color w:val="000000"/>
              </w:rPr>
            </w:pPr>
            <w:r w:rsidRPr="003500EC">
              <w:rPr>
                <w:b/>
                <w:bCs/>
                <w:color w:val="000000"/>
              </w:rPr>
              <w:t>2506,1</w:t>
            </w:r>
          </w:p>
        </w:tc>
        <w:tc>
          <w:tcPr>
            <w:tcW w:w="511" w:type="pct"/>
            <w:shd w:val="clear" w:color="auto" w:fill="auto"/>
            <w:noWrap/>
            <w:vAlign w:val="bottom"/>
          </w:tcPr>
          <w:p w14:paraId="0112A334" w14:textId="77777777" w:rsidR="003500EC" w:rsidRPr="003500EC" w:rsidRDefault="003500EC" w:rsidP="00D3321A">
            <w:pPr>
              <w:tabs>
                <w:tab w:val="left" w:pos="397"/>
              </w:tabs>
              <w:ind w:left="-108" w:right="-110" w:firstLine="53"/>
              <w:jc w:val="right"/>
              <w:rPr>
                <w:b/>
                <w:bCs/>
                <w:color w:val="000000"/>
              </w:rPr>
            </w:pPr>
            <w:r w:rsidRPr="003500EC">
              <w:rPr>
                <w:b/>
                <w:bCs/>
                <w:color w:val="000000"/>
              </w:rPr>
              <w:t>100%</w:t>
            </w:r>
          </w:p>
        </w:tc>
      </w:tr>
    </w:tbl>
    <w:p w14:paraId="23FE4CF5" w14:textId="77777777" w:rsidR="009A4F2F" w:rsidRDefault="009A4F2F" w:rsidP="00330015">
      <w:pPr>
        <w:spacing w:line="276" w:lineRule="auto"/>
        <w:jc w:val="center"/>
        <w:rPr>
          <w:i/>
          <w:color w:val="000000"/>
          <w:sz w:val="28"/>
          <w:szCs w:val="28"/>
        </w:rPr>
      </w:pPr>
    </w:p>
    <w:p w14:paraId="3762490D" w14:textId="0B5543FA" w:rsidR="000B0A95" w:rsidRDefault="000B0A95" w:rsidP="00C74718">
      <w:pPr>
        <w:spacing w:line="276" w:lineRule="auto"/>
        <w:jc w:val="right"/>
        <w:rPr>
          <w:i/>
          <w:color w:val="000000"/>
          <w:sz w:val="28"/>
          <w:szCs w:val="28"/>
        </w:rPr>
      </w:pPr>
    </w:p>
    <w:p w14:paraId="611D78C1" w14:textId="757D81D6" w:rsidR="002650C3" w:rsidRDefault="002650C3" w:rsidP="00C74718">
      <w:pPr>
        <w:spacing w:line="276" w:lineRule="auto"/>
        <w:jc w:val="right"/>
        <w:rPr>
          <w:i/>
          <w:color w:val="000000"/>
          <w:sz w:val="28"/>
          <w:szCs w:val="28"/>
        </w:rPr>
      </w:pPr>
    </w:p>
    <w:p w14:paraId="6AEAEDAB" w14:textId="5E9FFF98" w:rsidR="002650C3" w:rsidRDefault="002650C3" w:rsidP="00C74718">
      <w:pPr>
        <w:spacing w:line="276" w:lineRule="auto"/>
        <w:jc w:val="right"/>
        <w:rPr>
          <w:i/>
          <w:color w:val="000000"/>
          <w:sz w:val="28"/>
          <w:szCs w:val="28"/>
        </w:rPr>
      </w:pPr>
    </w:p>
    <w:p w14:paraId="3B1D5C43" w14:textId="77777777" w:rsidR="002650C3" w:rsidRDefault="002650C3" w:rsidP="00C74718">
      <w:pPr>
        <w:spacing w:line="276" w:lineRule="auto"/>
        <w:jc w:val="right"/>
        <w:rPr>
          <w:i/>
          <w:color w:val="000000"/>
          <w:sz w:val="28"/>
          <w:szCs w:val="28"/>
        </w:rPr>
      </w:pPr>
    </w:p>
    <w:p w14:paraId="4553DE49" w14:textId="03F17690" w:rsidR="003500EC" w:rsidRDefault="003500EC" w:rsidP="00C74718">
      <w:pPr>
        <w:spacing w:line="276" w:lineRule="auto"/>
        <w:jc w:val="right"/>
        <w:rPr>
          <w:i/>
          <w:color w:val="000000"/>
          <w:sz w:val="28"/>
          <w:szCs w:val="28"/>
        </w:rPr>
      </w:pPr>
    </w:p>
    <w:p w14:paraId="1A64923F" w14:textId="10C82401" w:rsidR="00C74718" w:rsidRPr="0046765F" w:rsidRDefault="00C74718" w:rsidP="00C74718">
      <w:pPr>
        <w:spacing w:line="276" w:lineRule="auto"/>
        <w:jc w:val="right"/>
        <w:rPr>
          <w:i/>
          <w:color w:val="000000"/>
          <w:sz w:val="28"/>
          <w:szCs w:val="28"/>
        </w:rPr>
      </w:pPr>
      <w:r w:rsidRPr="00014230">
        <w:rPr>
          <w:i/>
          <w:color w:val="000000"/>
          <w:sz w:val="28"/>
          <w:szCs w:val="28"/>
        </w:rPr>
        <w:t>Anexa nr.9</w:t>
      </w:r>
    </w:p>
    <w:p w14:paraId="1F4B34A9" w14:textId="77777777" w:rsidR="00C74718" w:rsidRPr="0046765F" w:rsidRDefault="00C74718" w:rsidP="00C74718">
      <w:pPr>
        <w:spacing w:line="276" w:lineRule="auto"/>
        <w:jc w:val="right"/>
        <w:rPr>
          <w:i/>
          <w:color w:val="000000"/>
          <w:sz w:val="16"/>
          <w:szCs w:val="16"/>
        </w:rPr>
      </w:pPr>
    </w:p>
    <w:p w14:paraId="232FEC99" w14:textId="77777777" w:rsidR="00C74718" w:rsidRPr="00D6117C" w:rsidRDefault="00C74718" w:rsidP="00C74718">
      <w:pPr>
        <w:tabs>
          <w:tab w:val="left" w:pos="720"/>
          <w:tab w:val="left" w:pos="810"/>
          <w:tab w:val="left" w:pos="1080"/>
          <w:tab w:val="num" w:pos="1440"/>
        </w:tabs>
        <w:spacing w:line="276" w:lineRule="auto"/>
        <w:jc w:val="center"/>
        <w:rPr>
          <w:b/>
          <w:color w:val="000000"/>
          <w:sz w:val="28"/>
          <w:szCs w:val="28"/>
        </w:rPr>
      </w:pPr>
      <w:r w:rsidRPr="00D6117C">
        <w:rPr>
          <w:b/>
          <w:color w:val="000000"/>
          <w:sz w:val="28"/>
          <w:szCs w:val="28"/>
        </w:rPr>
        <w:t>Informație privind acordurile de împrumuturi externe</w:t>
      </w:r>
    </w:p>
    <w:p w14:paraId="00945BB7" w14:textId="5E6FFFEF" w:rsidR="00C74718" w:rsidRPr="0046765F" w:rsidRDefault="00C74718" w:rsidP="00C74718">
      <w:pPr>
        <w:tabs>
          <w:tab w:val="left" w:pos="720"/>
          <w:tab w:val="left" w:pos="810"/>
          <w:tab w:val="left" w:pos="1080"/>
          <w:tab w:val="num" w:pos="1440"/>
        </w:tabs>
        <w:spacing w:line="276" w:lineRule="auto"/>
        <w:jc w:val="center"/>
        <w:rPr>
          <w:b/>
          <w:color w:val="000000"/>
          <w:sz w:val="28"/>
          <w:szCs w:val="28"/>
        </w:rPr>
      </w:pPr>
      <w:r w:rsidRPr="00D6117C">
        <w:rPr>
          <w:b/>
          <w:color w:val="000000"/>
          <w:sz w:val="28"/>
          <w:szCs w:val="28"/>
        </w:rPr>
        <w:t xml:space="preserve"> semnate/intrate în vigoare în anul 20</w:t>
      </w:r>
      <w:r w:rsidR="00D229D6">
        <w:rPr>
          <w:b/>
          <w:color w:val="000000"/>
          <w:sz w:val="28"/>
          <w:szCs w:val="28"/>
        </w:rPr>
        <w:t>2</w:t>
      </w:r>
      <w:r w:rsidR="002650C3">
        <w:rPr>
          <w:b/>
          <w:color w:val="000000"/>
          <w:sz w:val="28"/>
          <w:szCs w:val="28"/>
        </w:rPr>
        <w:t>1</w:t>
      </w:r>
      <w:r w:rsidRPr="00D6117C">
        <w:rPr>
          <w:b/>
          <w:color w:val="000000"/>
          <w:sz w:val="28"/>
          <w:szCs w:val="28"/>
        </w:rPr>
        <w:t>, pe creditori</w:t>
      </w:r>
    </w:p>
    <w:p w14:paraId="568F1C73" w14:textId="77777777" w:rsidR="00C74718" w:rsidRPr="0046765F" w:rsidRDefault="00C74718" w:rsidP="00932A60">
      <w:pPr>
        <w:pStyle w:val="Legend"/>
        <w:spacing w:line="276" w:lineRule="auto"/>
        <w:rPr>
          <w:b w:val="0"/>
          <w:sz w:val="28"/>
          <w:szCs w:val="28"/>
        </w:rPr>
      </w:pPr>
    </w:p>
    <w:p w14:paraId="1B137C20" w14:textId="77777777" w:rsidR="00932A60" w:rsidRDefault="00932A60" w:rsidP="00932A60"/>
    <w:p w14:paraId="558DA8D9" w14:textId="77777777" w:rsidR="00932A60" w:rsidRDefault="00932A60" w:rsidP="00932A60"/>
    <w:p w14:paraId="369362C7" w14:textId="77777777" w:rsidR="00932A60" w:rsidRDefault="00932A60" w:rsidP="00932A60"/>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3"/>
        <w:gridCol w:w="2547"/>
        <w:gridCol w:w="1838"/>
        <w:gridCol w:w="2160"/>
      </w:tblGrid>
      <w:tr w:rsidR="002650C3" w:rsidRPr="002650C3" w14:paraId="14C7B5B0" w14:textId="77777777" w:rsidTr="00D3321A">
        <w:tc>
          <w:tcPr>
            <w:tcW w:w="2293" w:type="dxa"/>
            <w:shd w:val="clear" w:color="auto" w:fill="auto"/>
          </w:tcPr>
          <w:p w14:paraId="39A095DB" w14:textId="77777777" w:rsidR="002650C3" w:rsidRPr="009F45D2" w:rsidRDefault="002650C3" w:rsidP="002650C3">
            <w:pPr>
              <w:widowControl w:val="0"/>
              <w:spacing w:line="276" w:lineRule="auto"/>
              <w:jc w:val="center"/>
              <w:rPr>
                <w:color w:val="000000"/>
              </w:rPr>
            </w:pPr>
            <w:r w:rsidRPr="009F45D2">
              <w:rPr>
                <w:color w:val="000000"/>
              </w:rPr>
              <w:t>Creditorul</w:t>
            </w:r>
          </w:p>
        </w:tc>
        <w:tc>
          <w:tcPr>
            <w:tcW w:w="2547" w:type="dxa"/>
            <w:shd w:val="clear" w:color="auto" w:fill="auto"/>
          </w:tcPr>
          <w:p w14:paraId="60A1B937" w14:textId="77777777" w:rsidR="002650C3" w:rsidRPr="009F45D2" w:rsidRDefault="002650C3" w:rsidP="002650C3">
            <w:pPr>
              <w:widowControl w:val="0"/>
              <w:spacing w:line="276" w:lineRule="auto"/>
              <w:jc w:val="center"/>
              <w:rPr>
                <w:color w:val="000000"/>
              </w:rPr>
            </w:pPr>
            <w:r w:rsidRPr="009F45D2">
              <w:rPr>
                <w:color w:val="000000"/>
              </w:rPr>
              <w:t>Proiectul</w:t>
            </w:r>
          </w:p>
        </w:tc>
        <w:tc>
          <w:tcPr>
            <w:tcW w:w="1838" w:type="dxa"/>
            <w:shd w:val="clear" w:color="auto" w:fill="auto"/>
          </w:tcPr>
          <w:p w14:paraId="374B57D6" w14:textId="77777777" w:rsidR="002650C3" w:rsidRPr="009F45D2" w:rsidRDefault="002650C3" w:rsidP="002650C3">
            <w:pPr>
              <w:widowControl w:val="0"/>
              <w:spacing w:line="276" w:lineRule="auto"/>
              <w:jc w:val="center"/>
              <w:rPr>
                <w:color w:val="000000"/>
              </w:rPr>
            </w:pPr>
            <w:r w:rsidRPr="009F45D2">
              <w:rPr>
                <w:color w:val="000000"/>
              </w:rPr>
              <w:t>Suma</w:t>
            </w:r>
          </w:p>
        </w:tc>
        <w:tc>
          <w:tcPr>
            <w:tcW w:w="2160" w:type="dxa"/>
            <w:shd w:val="clear" w:color="auto" w:fill="auto"/>
          </w:tcPr>
          <w:p w14:paraId="607572F3" w14:textId="77777777" w:rsidR="002650C3" w:rsidRPr="009F45D2" w:rsidRDefault="002650C3" w:rsidP="002650C3">
            <w:pPr>
              <w:widowControl w:val="0"/>
              <w:spacing w:line="276" w:lineRule="auto"/>
              <w:jc w:val="center"/>
              <w:rPr>
                <w:color w:val="000000"/>
              </w:rPr>
            </w:pPr>
            <w:r w:rsidRPr="009F45D2">
              <w:rPr>
                <w:color w:val="000000"/>
              </w:rPr>
              <w:t>Data semnării/data intrării în vigoare</w:t>
            </w:r>
          </w:p>
        </w:tc>
      </w:tr>
      <w:tr w:rsidR="002650C3" w:rsidRPr="002650C3" w14:paraId="5D9138C6" w14:textId="77777777" w:rsidTr="00D3321A">
        <w:trPr>
          <w:trHeight w:val="532"/>
        </w:trPr>
        <w:tc>
          <w:tcPr>
            <w:tcW w:w="2293" w:type="dxa"/>
            <w:shd w:val="clear" w:color="auto" w:fill="auto"/>
          </w:tcPr>
          <w:p w14:paraId="4C91D982" w14:textId="77777777" w:rsidR="002650C3" w:rsidRPr="009F45D2" w:rsidRDefault="002650C3" w:rsidP="002650C3">
            <w:pPr>
              <w:tabs>
                <w:tab w:val="left" w:pos="270"/>
                <w:tab w:val="left" w:pos="851"/>
                <w:tab w:val="left" w:pos="900"/>
              </w:tabs>
              <w:spacing w:line="276" w:lineRule="auto"/>
              <w:contextualSpacing/>
              <w:rPr>
                <w:color w:val="000000"/>
              </w:rPr>
            </w:pPr>
            <w:r w:rsidRPr="009F45D2">
              <w:rPr>
                <w:color w:val="000000"/>
              </w:rPr>
              <w:t>Asociația Internațională pentru Dezvoltare</w:t>
            </w:r>
          </w:p>
        </w:tc>
        <w:tc>
          <w:tcPr>
            <w:tcW w:w="2547" w:type="dxa"/>
            <w:shd w:val="clear" w:color="auto" w:fill="auto"/>
          </w:tcPr>
          <w:p w14:paraId="12522F63"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rPr>
              <w:t xml:space="preserve"> Răspuns de Urgență la C</w:t>
            </w:r>
            <w:r w:rsidRPr="009F45D2">
              <w:rPr>
                <w:rFonts w:eastAsia="TimesNewRomanPS-BoldMT"/>
                <w:b/>
                <w:bCs/>
                <w:i/>
                <w:color w:val="000000"/>
              </w:rPr>
              <w:t>O</w:t>
            </w:r>
            <w:r w:rsidRPr="009F45D2">
              <w:rPr>
                <w:rFonts w:eastAsia="TimesNewRomanPS-BoldMT"/>
                <w:bCs/>
                <w:i/>
                <w:color w:val="000000"/>
              </w:rPr>
              <w:t>VID-19 – finanțare adițională</w:t>
            </w:r>
          </w:p>
        </w:tc>
        <w:tc>
          <w:tcPr>
            <w:tcW w:w="1838" w:type="dxa"/>
            <w:shd w:val="clear" w:color="auto" w:fill="auto"/>
          </w:tcPr>
          <w:p w14:paraId="75F0B6AA" w14:textId="77777777" w:rsidR="002650C3" w:rsidRPr="009F45D2" w:rsidRDefault="002650C3" w:rsidP="002650C3">
            <w:pPr>
              <w:jc w:val="center"/>
              <w:rPr>
                <w:rFonts w:eastAsia="TimesNewRomanPS-BoldMT"/>
              </w:rPr>
            </w:pPr>
            <w:r w:rsidRPr="009F45D2">
              <w:rPr>
                <w:rFonts w:eastAsia="TimesNewRomanPS-BoldMT"/>
                <w:b/>
                <w:bCs/>
                <w:color w:val="000000"/>
              </w:rPr>
              <w:t>24,8 mil. EUR</w:t>
            </w:r>
          </w:p>
        </w:tc>
        <w:tc>
          <w:tcPr>
            <w:tcW w:w="2160" w:type="dxa"/>
            <w:shd w:val="clear" w:color="auto" w:fill="auto"/>
          </w:tcPr>
          <w:p w14:paraId="2E9C7F76"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 xml:space="preserve">09 august 2021/ </w:t>
            </w:r>
          </w:p>
          <w:p w14:paraId="44D29454"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04 februarie 2022</w:t>
            </w:r>
          </w:p>
        </w:tc>
      </w:tr>
      <w:tr w:rsidR="002650C3" w:rsidRPr="002650C3" w14:paraId="5E9A5E3E" w14:textId="77777777" w:rsidTr="00D3321A">
        <w:tc>
          <w:tcPr>
            <w:tcW w:w="2293" w:type="dxa"/>
            <w:shd w:val="clear" w:color="auto" w:fill="auto"/>
          </w:tcPr>
          <w:p w14:paraId="273BF11A" w14:textId="77777777" w:rsidR="002650C3" w:rsidRPr="009F45D2" w:rsidRDefault="002650C3" w:rsidP="002650C3">
            <w:pPr>
              <w:tabs>
                <w:tab w:val="left" w:pos="270"/>
                <w:tab w:val="left" w:pos="851"/>
                <w:tab w:val="left" w:pos="900"/>
              </w:tabs>
              <w:spacing w:line="276" w:lineRule="auto"/>
              <w:contextualSpacing/>
              <w:rPr>
                <w:color w:val="000000"/>
              </w:rPr>
            </w:pPr>
            <w:r w:rsidRPr="009F45D2">
              <w:rPr>
                <w:color w:val="000000"/>
              </w:rPr>
              <w:t>Banca Europeană pentru Reconstrucție și Dezvoltare</w:t>
            </w:r>
            <w:r w:rsidRPr="009F45D2" w:rsidDel="00A83F8C">
              <w:rPr>
                <w:color w:val="000000"/>
              </w:rPr>
              <w:t xml:space="preserve"> </w:t>
            </w:r>
          </w:p>
        </w:tc>
        <w:tc>
          <w:tcPr>
            <w:tcW w:w="2547" w:type="dxa"/>
            <w:shd w:val="clear" w:color="auto" w:fill="auto"/>
          </w:tcPr>
          <w:p w14:paraId="419D3EDF"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lang w:val="en-US"/>
              </w:rPr>
              <w:t>Proiectul de achiziție a locomotivelor și de restructurare a infrastructurii feroviare</w:t>
            </w:r>
            <w:r w:rsidRPr="009F45D2" w:rsidDel="00A83F8C">
              <w:rPr>
                <w:rFonts w:eastAsia="TimesNewRomanPS-BoldMT"/>
                <w:bCs/>
                <w:i/>
                <w:color w:val="000000"/>
                <w:lang w:val="en-US"/>
              </w:rPr>
              <w:t xml:space="preserve"> </w:t>
            </w:r>
          </w:p>
        </w:tc>
        <w:tc>
          <w:tcPr>
            <w:tcW w:w="1838" w:type="dxa"/>
            <w:shd w:val="clear" w:color="auto" w:fill="auto"/>
          </w:tcPr>
          <w:p w14:paraId="4881D557" w14:textId="77777777" w:rsidR="002650C3" w:rsidRPr="009F45D2" w:rsidRDefault="002650C3" w:rsidP="002650C3">
            <w:pPr>
              <w:spacing w:line="276" w:lineRule="auto"/>
              <w:jc w:val="center"/>
              <w:rPr>
                <w:rFonts w:eastAsia="TimesNewRomanPS-BoldMT"/>
                <w:bCs/>
                <w:color w:val="000000"/>
              </w:rPr>
            </w:pPr>
            <w:r w:rsidRPr="009F45D2">
              <w:rPr>
                <w:rFonts w:eastAsia="TimesNewRomanPS-BoldMT"/>
                <w:b/>
                <w:bCs/>
                <w:color w:val="000000"/>
              </w:rPr>
              <w:t xml:space="preserve">23,5  mil. EUR </w:t>
            </w:r>
          </w:p>
        </w:tc>
        <w:tc>
          <w:tcPr>
            <w:tcW w:w="2160" w:type="dxa"/>
            <w:shd w:val="clear" w:color="auto" w:fill="auto"/>
          </w:tcPr>
          <w:p w14:paraId="37E24CC3"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06 octombrie 2021/</w:t>
            </w:r>
          </w:p>
          <w:p w14:paraId="7FA7ACBA"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02 martie 2022</w:t>
            </w:r>
          </w:p>
        </w:tc>
      </w:tr>
      <w:tr w:rsidR="002650C3" w:rsidRPr="002650C3" w14:paraId="496AF339" w14:textId="77777777" w:rsidTr="00D3321A">
        <w:tc>
          <w:tcPr>
            <w:tcW w:w="2293" w:type="dxa"/>
            <w:shd w:val="clear" w:color="auto" w:fill="auto"/>
          </w:tcPr>
          <w:p w14:paraId="631E6855" w14:textId="77777777" w:rsidR="002650C3" w:rsidRPr="009F45D2" w:rsidRDefault="002650C3" w:rsidP="002650C3">
            <w:pPr>
              <w:tabs>
                <w:tab w:val="left" w:pos="270"/>
                <w:tab w:val="left" w:pos="851"/>
                <w:tab w:val="left" w:pos="900"/>
              </w:tabs>
              <w:spacing w:line="276" w:lineRule="auto"/>
              <w:contextualSpacing/>
              <w:rPr>
                <w:color w:val="000000"/>
              </w:rPr>
            </w:pPr>
            <w:r w:rsidRPr="009F45D2">
              <w:rPr>
                <w:color w:val="000000"/>
              </w:rPr>
              <w:t>Banca Europeană de Investiții</w:t>
            </w:r>
            <w:r w:rsidRPr="009F45D2" w:rsidDel="00A83F8C">
              <w:rPr>
                <w:color w:val="000000"/>
              </w:rPr>
              <w:t xml:space="preserve"> </w:t>
            </w:r>
          </w:p>
        </w:tc>
        <w:tc>
          <w:tcPr>
            <w:tcW w:w="2547" w:type="dxa"/>
            <w:shd w:val="clear" w:color="auto" w:fill="auto"/>
          </w:tcPr>
          <w:p w14:paraId="20956FBB"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rPr>
              <w:t>Eficiența energetică în Republica Moldova</w:t>
            </w:r>
            <w:r w:rsidRPr="009F45D2" w:rsidDel="00A83F8C">
              <w:rPr>
                <w:rFonts w:eastAsia="TimesNewRomanPS-BoldMT"/>
                <w:bCs/>
                <w:i/>
                <w:color w:val="000000"/>
              </w:rPr>
              <w:t xml:space="preserve"> </w:t>
            </w:r>
          </w:p>
        </w:tc>
        <w:tc>
          <w:tcPr>
            <w:tcW w:w="1838" w:type="dxa"/>
            <w:shd w:val="clear" w:color="auto" w:fill="auto"/>
          </w:tcPr>
          <w:p w14:paraId="1FEC0D29" w14:textId="77777777" w:rsidR="002650C3" w:rsidRPr="009F45D2" w:rsidRDefault="002650C3" w:rsidP="002650C3">
            <w:pPr>
              <w:spacing w:line="276" w:lineRule="auto"/>
              <w:jc w:val="center"/>
              <w:rPr>
                <w:rFonts w:eastAsia="TimesNewRomanPS-BoldMT"/>
                <w:bCs/>
                <w:color w:val="000000"/>
              </w:rPr>
            </w:pPr>
            <w:r w:rsidRPr="009F45D2">
              <w:rPr>
                <w:rFonts w:eastAsia="TimesNewRomanPS-BoldMT"/>
                <w:b/>
                <w:bCs/>
                <w:color w:val="000000"/>
              </w:rPr>
              <w:t>30,0  mil. EUR</w:t>
            </w:r>
          </w:p>
        </w:tc>
        <w:tc>
          <w:tcPr>
            <w:tcW w:w="2160" w:type="dxa"/>
            <w:shd w:val="clear" w:color="auto" w:fill="auto"/>
          </w:tcPr>
          <w:p w14:paraId="3DC1A886"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10 decembrie 2021/</w:t>
            </w:r>
            <w:r w:rsidRPr="009F45D2">
              <w:t xml:space="preserve"> </w:t>
            </w:r>
            <w:r w:rsidRPr="009F45D2">
              <w:rPr>
                <w:rFonts w:eastAsia="TimesNewRomanPS-BoldMT"/>
                <w:bCs/>
                <w:color w:val="000000"/>
              </w:rPr>
              <w:t>în proces de intrare în vigoare</w:t>
            </w:r>
            <w:r w:rsidRPr="009F45D2" w:rsidDel="00A83F8C">
              <w:rPr>
                <w:rFonts w:eastAsia="TimesNewRomanPS-BoldMT"/>
                <w:bCs/>
                <w:color w:val="000000"/>
              </w:rPr>
              <w:t xml:space="preserve"> </w:t>
            </w:r>
          </w:p>
        </w:tc>
      </w:tr>
      <w:tr w:rsidR="002650C3" w:rsidRPr="002650C3" w14:paraId="443E5A40" w14:textId="77777777" w:rsidTr="00D3321A">
        <w:tc>
          <w:tcPr>
            <w:tcW w:w="2293" w:type="dxa"/>
            <w:shd w:val="clear" w:color="auto" w:fill="auto"/>
          </w:tcPr>
          <w:p w14:paraId="2701A3AE" w14:textId="77777777" w:rsidR="002650C3" w:rsidRPr="009F45D2" w:rsidRDefault="002650C3" w:rsidP="002650C3">
            <w:pPr>
              <w:tabs>
                <w:tab w:val="left" w:pos="270"/>
                <w:tab w:val="left" w:pos="851"/>
                <w:tab w:val="left" w:pos="900"/>
              </w:tabs>
              <w:spacing w:line="276" w:lineRule="auto"/>
              <w:contextualSpacing/>
              <w:rPr>
                <w:color w:val="000000"/>
              </w:rPr>
            </w:pPr>
            <w:r w:rsidRPr="009F45D2">
              <w:rPr>
                <w:color w:val="000000"/>
              </w:rPr>
              <w:t xml:space="preserve">Banca Europeană pentru Reconstrucție și Dezvoltare </w:t>
            </w:r>
          </w:p>
        </w:tc>
        <w:tc>
          <w:tcPr>
            <w:tcW w:w="2547" w:type="dxa"/>
            <w:shd w:val="clear" w:color="auto" w:fill="auto"/>
          </w:tcPr>
          <w:p w14:paraId="04F1191D"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rPr>
              <w:t>Eficiența energetică în Republica Moldova</w:t>
            </w:r>
            <w:r w:rsidRPr="009F45D2" w:rsidDel="00A83F8C">
              <w:rPr>
                <w:rFonts w:eastAsia="TimesNewRomanPS-BoldMT"/>
                <w:bCs/>
                <w:i/>
                <w:color w:val="000000"/>
              </w:rPr>
              <w:t xml:space="preserve"> </w:t>
            </w:r>
          </w:p>
        </w:tc>
        <w:tc>
          <w:tcPr>
            <w:tcW w:w="1838" w:type="dxa"/>
            <w:shd w:val="clear" w:color="auto" w:fill="auto"/>
          </w:tcPr>
          <w:p w14:paraId="305D2B47" w14:textId="77777777" w:rsidR="002650C3" w:rsidRPr="009F45D2" w:rsidRDefault="002650C3" w:rsidP="002650C3">
            <w:pPr>
              <w:spacing w:line="276" w:lineRule="auto"/>
              <w:jc w:val="center"/>
              <w:rPr>
                <w:rFonts w:eastAsia="TimesNewRomanPS-BoldMT"/>
                <w:bCs/>
                <w:color w:val="000000"/>
              </w:rPr>
            </w:pPr>
            <w:r w:rsidRPr="009F45D2">
              <w:rPr>
                <w:rFonts w:eastAsia="TimesNewRomanPS-BoldMT"/>
                <w:b/>
                <w:bCs/>
                <w:color w:val="000000"/>
                <w:lang w:val="fr-FR"/>
              </w:rPr>
              <w:t>30,0  mil. EUR</w:t>
            </w:r>
          </w:p>
        </w:tc>
        <w:tc>
          <w:tcPr>
            <w:tcW w:w="2160" w:type="dxa"/>
            <w:shd w:val="clear" w:color="auto" w:fill="auto"/>
          </w:tcPr>
          <w:p w14:paraId="0152100C"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10 decembrie 2021/</w:t>
            </w:r>
            <w:r w:rsidRPr="009F45D2">
              <w:t xml:space="preserve"> </w:t>
            </w:r>
            <w:r w:rsidRPr="009F45D2">
              <w:rPr>
                <w:rFonts w:eastAsia="TimesNewRomanPS-BoldMT"/>
                <w:bCs/>
                <w:color w:val="000000"/>
              </w:rPr>
              <w:t>în proces de intrare în vigoare</w:t>
            </w:r>
            <w:r w:rsidRPr="009F45D2" w:rsidDel="00A83F8C">
              <w:rPr>
                <w:rFonts w:eastAsia="TimesNewRomanPS-BoldMT"/>
                <w:bCs/>
                <w:color w:val="000000"/>
              </w:rPr>
              <w:t xml:space="preserve"> </w:t>
            </w:r>
          </w:p>
        </w:tc>
      </w:tr>
      <w:tr w:rsidR="002650C3" w:rsidRPr="002650C3" w14:paraId="435CA0F1" w14:textId="77777777" w:rsidTr="00D3321A">
        <w:tc>
          <w:tcPr>
            <w:tcW w:w="2293" w:type="dxa"/>
            <w:shd w:val="clear" w:color="auto" w:fill="auto"/>
          </w:tcPr>
          <w:p w14:paraId="27192471" w14:textId="77777777" w:rsidR="002650C3" w:rsidRPr="009F45D2" w:rsidRDefault="002650C3" w:rsidP="002650C3">
            <w:pPr>
              <w:tabs>
                <w:tab w:val="center" w:pos="1038"/>
              </w:tabs>
              <w:spacing w:line="276" w:lineRule="auto"/>
              <w:contextualSpacing/>
              <w:rPr>
                <w:color w:val="000000"/>
              </w:rPr>
            </w:pPr>
            <w:r w:rsidRPr="009F45D2">
              <w:rPr>
                <w:color w:val="000000"/>
              </w:rPr>
              <w:t>Banca Europeană de Investiții</w:t>
            </w:r>
          </w:p>
        </w:tc>
        <w:tc>
          <w:tcPr>
            <w:tcW w:w="2547" w:type="dxa"/>
            <w:shd w:val="clear" w:color="auto" w:fill="auto"/>
          </w:tcPr>
          <w:p w14:paraId="0A97C42B"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rPr>
              <w:t>Infrastructura feroviară şi parcul de material rulant ale Republicii Moldova</w:t>
            </w:r>
            <w:r w:rsidRPr="009F45D2" w:rsidDel="00A83F8C">
              <w:rPr>
                <w:rFonts w:eastAsia="TimesNewRomanPS-BoldMT"/>
                <w:bCs/>
                <w:i/>
                <w:color w:val="000000"/>
              </w:rPr>
              <w:t xml:space="preserve"> </w:t>
            </w:r>
          </w:p>
        </w:tc>
        <w:tc>
          <w:tcPr>
            <w:tcW w:w="1838" w:type="dxa"/>
            <w:shd w:val="clear" w:color="auto" w:fill="auto"/>
          </w:tcPr>
          <w:p w14:paraId="7B4D532D" w14:textId="77777777" w:rsidR="002650C3" w:rsidRPr="009F45D2" w:rsidRDefault="002650C3" w:rsidP="002650C3">
            <w:pPr>
              <w:spacing w:line="276" w:lineRule="auto"/>
              <w:jc w:val="center"/>
              <w:rPr>
                <w:rFonts w:eastAsia="TimesNewRomanPS-BoldMT"/>
                <w:bCs/>
                <w:color w:val="000000"/>
              </w:rPr>
            </w:pPr>
            <w:r w:rsidRPr="009F45D2">
              <w:rPr>
                <w:rFonts w:eastAsia="TimesNewRomanPS-BoldMT"/>
                <w:b/>
                <w:bCs/>
                <w:color w:val="000000"/>
                <w:lang w:val="fr-FR"/>
              </w:rPr>
              <w:t>24,0 mil. EUR</w:t>
            </w:r>
          </w:p>
        </w:tc>
        <w:tc>
          <w:tcPr>
            <w:tcW w:w="2160" w:type="dxa"/>
            <w:shd w:val="clear" w:color="auto" w:fill="auto"/>
          </w:tcPr>
          <w:p w14:paraId="607CCFF8"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17 decembrie 2021/</w:t>
            </w:r>
          </w:p>
          <w:p w14:paraId="2F434937"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în proces de intrare în vigoare</w:t>
            </w:r>
          </w:p>
        </w:tc>
      </w:tr>
      <w:tr w:rsidR="002650C3" w:rsidRPr="002650C3" w14:paraId="33F7BB46" w14:textId="77777777" w:rsidTr="00D3321A">
        <w:tc>
          <w:tcPr>
            <w:tcW w:w="2293" w:type="dxa"/>
            <w:shd w:val="clear" w:color="auto" w:fill="auto"/>
          </w:tcPr>
          <w:p w14:paraId="53970ED9" w14:textId="77777777" w:rsidR="002650C3" w:rsidRPr="009F45D2" w:rsidRDefault="002650C3" w:rsidP="002650C3">
            <w:pPr>
              <w:tabs>
                <w:tab w:val="left" w:pos="270"/>
                <w:tab w:val="left" w:pos="851"/>
                <w:tab w:val="left" w:pos="900"/>
              </w:tabs>
              <w:spacing w:line="276" w:lineRule="auto"/>
              <w:contextualSpacing/>
              <w:rPr>
                <w:color w:val="000000"/>
              </w:rPr>
            </w:pPr>
            <w:r w:rsidRPr="009F45D2">
              <w:rPr>
                <w:color w:val="000000"/>
              </w:rPr>
              <w:t xml:space="preserve">Banca Europeană pentru Reconstrucție și Dezvoltare </w:t>
            </w:r>
          </w:p>
        </w:tc>
        <w:tc>
          <w:tcPr>
            <w:tcW w:w="2547" w:type="dxa"/>
            <w:shd w:val="clear" w:color="auto" w:fill="auto"/>
          </w:tcPr>
          <w:p w14:paraId="652177BE" w14:textId="77777777" w:rsidR="002650C3" w:rsidRPr="009F45D2" w:rsidRDefault="002650C3" w:rsidP="002650C3">
            <w:pPr>
              <w:widowControl w:val="0"/>
              <w:spacing w:line="276" w:lineRule="auto"/>
              <w:jc w:val="center"/>
              <w:rPr>
                <w:rFonts w:eastAsia="TimesNewRomanPS-BoldMT"/>
                <w:bCs/>
                <w:i/>
                <w:color w:val="000000"/>
              </w:rPr>
            </w:pPr>
            <w:r w:rsidRPr="009F45D2">
              <w:rPr>
                <w:rFonts w:eastAsia="TimesNewRomanPS-BoldMT"/>
                <w:bCs/>
                <w:i/>
                <w:color w:val="000000"/>
              </w:rPr>
              <w:t>Sistemul termoenergetic al mun. Bălți (SA„CET-Nord”)” - Faza II</w:t>
            </w:r>
            <w:r w:rsidRPr="009F45D2" w:rsidDel="00A83F8C">
              <w:rPr>
                <w:rFonts w:eastAsia="TimesNewRomanPS-BoldMT"/>
                <w:bCs/>
                <w:i/>
                <w:color w:val="000000"/>
              </w:rPr>
              <w:t xml:space="preserve"> </w:t>
            </w:r>
          </w:p>
        </w:tc>
        <w:tc>
          <w:tcPr>
            <w:tcW w:w="1838" w:type="dxa"/>
            <w:shd w:val="clear" w:color="auto" w:fill="auto"/>
          </w:tcPr>
          <w:p w14:paraId="4FFB96DA" w14:textId="77777777" w:rsidR="002650C3" w:rsidRPr="009F45D2" w:rsidRDefault="002650C3" w:rsidP="002650C3">
            <w:pPr>
              <w:spacing w:line="276" w:lineRule="auto"/>
              <w:jc w:val="center"/>
              <w:rPr>
                <w:rFonts w:eastAsia="TimesNewRomanPS-BoldMT"/>
                <w:b/>
                <w:bCs/>
                <w:color w:val="000000"/>
                <w:lang w:val="ro-MD"/>
              </w:rPr>
            </w:pPr>
            <w:r w:rsidRPr="009F45D2">
              <w:rPr>
                <w:rFonts w:eastAsia="TimesNewRomanPS-BoldMT"/>
                <w:b/>
                <w:bCs/>
                <w:color w:val="000000"/>
                <w:lang w:val="fr-FR"/>
              </w:rPr>
              <w:t>17,0 mil. EUR</w:t>
            </w:r>
          </w:p>
        </w:tc>
        <w:tc>
          <w:tcPr>
            <w:tcW w:w="2160" w:type="dxa"/>
            <w:shd w:val="clear" w:color="auto" w:fill="auto"/>
          </w:tcPr>
          <w:p w14:paraId="01D71971" w14:textId="77777777" w:rsidR="002650C3" w:rsidRPr="009F45D2" w:rsidRDefault="002650C3" w:rsidP="002650C3">
            <w:pPr>
              <w:widowControl w:val="0"/>
              <w:spacing w:line="276" w:lineRule="auto"/>
              <w:jc w:val="center"/>
              <w:rPr>
                <w:rFonts w:eastAsia="TimesNewRomanPS-BoldMT"/>
                <w:bCs/>
                <w:color w:val="000000"/>
              </w:rPr>
            </w:pPr>
            <w:r w:rsidRPr="009F45D2">
              <w:rPr>
                <w:rFonts w:eastAsia="TimesNewRomanPS-BoldMT"/>
                <w:bCs/>
                <w:color w:val="000000"/>
              </w:rPr>
              <w:t>24 decembrie 2021/</w:t>
            </w:r>
            <w:r w:rsidRPr="009F45D2">
              <w:t xml:space="preserve"> </w:t>
            </w:r>
            <w:r w:rsidRPr="009F45D2">
              <w:rPr>
                <w:rFonts w:eastAsia="TimesNewRomanPS-BoldMT"/>
                <w:bCs/>
                <w:color w:val="000000"/>
              </w:rPr>
              <w:t>în proces de intrare în vigoare</w:t>
            </w:r>
            <w:r w:rsidRPr="009F45D2" w:rsidDel="00A83F8C">
              <w:rPr>
                <w:rFonts w:eastAsia="TimesNewRomanPS-BoldMT"/>
                <w:bCs/>
                <w:color w:val="000000"/>
              </w:rPr>
              <w:t xml:space="preserve"> </w:t>
            </w:r>
          </w:p>
        </w:tc>
      </w:tr>
    </w:tbl>
    <w:p w14:paraId="4F412CE1" w14:textId="77777777" w:rsidR="00932A60" w:rsidRDefault="00932A60" w:rsidP="00932A60"/>
    <w:p w14:paraId="1263A39C" w14:textId="04E28C10" w:rsidR="00932A60" w:rsidRDefault="00932A60" w:rsidP="00932A60"/>
    <w:p w14:paraId="0223E230" w14:textId="037FB268" w:rsidR="002650C3" w:rsidRDefault="002650C3" w:rsidP="00932A60"/>
    <w:p w14:paraId="54EBE146" w14:textId="69B45173" w:rsidR="002650C3" w:rsidRDefault="002650C3" w:rsidP="00932A60"/>
    <w:p w14:paraId="45A594D3" w14:textId="01FA4B6B" w:rsidR="002650C3" w:rsidRDefault="002650C3" w:rsidP="00932A60"/>
    <w:p w14:paraId="7A2BF919" w14:textId="2E81FD30" w:rsidR="002650C3" w:rsidRDefault="002650C3" w:rsidP="00932A60"/>
    <w:p w14:paraId="4BDAE8E3" w14:textId="6023C4F8" w:rsidR="002650C3" w:rsidRDefault="002650C3" w:rsidP="00932A60"/>
    <w:p w14:paraId="5748584D" w14:textId="144E28DA" w:rsidR="002650C3" w:rsidRDefault="002650C3" w:rsidP="00932A60"/>
    <w:p w14:paraId="1581F177" w14:textId="5A7274C4" w:rsidR="002650C3" w:rsidRDefault="002650C3" w:rsidP="00932A60"/>
    <w:p w14:paraId="73F6656E" w14:textId="6094121D" w:rsidR="002650C3" w:rsidRDefault="002650C3" w:rsidP="00932A60"/>
    <w:p w14:paraId="2B87CE5C" w14:textId="217A936D" w:rsidR="002650C3" w:rsidRDefault="002650C3" w:rsidP="00932A60"/>
    <w:p w14:paraId="767692B0" w14:textId="2BC6695F" w:rsidR="002650C3" w:rsidRDefault="002650C3" w:rsidP="00932A60"/>
    <w:p w14:paraId="75C53175" w14:textId="1F942015" w:rsidR="002650C3" w:rsidRDefault="002650C3" w:rsidP="00932A60"/>
    <w:p w14:paraId="109F8E63" w14:textId="5ABB2081" w:rsidR="002650C3" w:rsidRDefault="002650C3" w:rsidP="00932A60"/>
    <w:p w14:paraId="57DAD7B1" w14:textId="0F94D82D" w:rsidR="002650C3" w:rsidRDefault="002650C3" w:rsidP="00932A60"/>
    <w:p w14:paraId="5C35E8EC" w14:textId="5C909CE3" w:rsidR="002650C3" w:rsidRDefault="002650C3" w:rsidP="00932A60"/>
    <w:p w14:paraId="32DF9F82" w14:textId="77F31D9B" w:rsidR="002650C3" w:rsidRDefault="002650C3" w:rsidP="00932A60"/>
    <w:p w14:paraId="44C3BF77" w14:textId="39AB57C4" w:rsidR="002650C3" w:rsidRDefault="002650C3" w:rsidP="00932A60"/>
    <w:p w14:paraId="7D52DAB5" w14:textId="250D510D" w:rsidR="002650C3" w:rsidRDefault="002650C3" w:rsidP="00932A60"/>
    <w:p w14:paraId="1388526B" w14:textId="3187727A" w:rsidR="00932A60" w:rsidRDefault="00932A60" w:rsidP="00932A60"/>
    <w:p w14:paraId="3C71F3FE" w14:textId="77777777" w:rsidR="0057728B" w:rsidRPr="00D6117C" w:rsidRDefault="0057728B" w:rsidP="0057728B">
      <w:pPr>
        <w:pStyle w:val="Legend"/>
        <w:spacing w:line="276" w:lineRule="auto"/>
        <w:jc w:val="right"/>
        <w:rPr>
          <w:b w:val="0"/>
          <w:i/>
          <w:sz w:val="28"/>
          <w:szCs w:val="28"/>
        </w:rPr>
      </w:pPr>
      <w:r w:rsidRPr="00014230">
        <w:rPr>
          <w:b w:val="0"/>
          <w:i/>
          <w:sz w:val="28"/>
          <w:szCs w:val="28"/>
        </w:rPr>
        <w:t>Anexa nr.10</w:t>
      </w:r>
    </w:p>
    <w:p w14:paraId="7AAA2CEA" w14:textId="77777777" w:rsidR="0057728B" w:rsidRPr="00D6117C" w:rsidRDefault="0057728B" w:rsidP="0057728B">
      <w:pPr>
        <w:pStyle w:val="Legend"/>
        <w:spacing w:line="276" w:lineRule="auto"/>
        <w:jc w:val="center"/>
        <w:rPr>
          <w:sz w:val="28"/>
          <w:szCs w:val="28"/>
        </w:rPr>
      </w:pPr>
      <w:r w:rsidRPr="00D6117C">
        <w:rPr>
          <w:sz w:val="28"/>
          <w:szCs w:val="28"/>
        </w:rPr>
        <w:t>Informație</w:t>
      </w:r>
      <w:r w:rsidRPr="00D6117C">
        <w:rPr>
          <w:sz w:val="28"/>
          <w:szCs w:val="28"/>
        </w:rPr>
        <w:tab/>
      </w:r>
    </w:p>
    <w:p w14:paraId="6D89FE72" w14:textId="77777777" w:rsidR="0057728B" w:rsidRPr="00D6117C" w:rsidRDefault="0057728B" w:rsidP="0057728B">
      <w:pPr>
        <w:pStyle w:val="Legend"/>
        <w:spacing w:line="276" w:lineRule="auto"/>
        <w:jc w:val="center"/>
        <w:rPr>
          <w:sz w:val="28"/>
          <w:szCs w:val="28"/>
        </w:rPr>
      </w:pPr>
      <w:r w:rsidRPr="00D6117C">
        <w:rPr>
          <w:sz w:val="28"/>
          <w:szCs w:val="28"/>
        </w:rPr>
        <w:t xml:space="preserve">privind repartizarea și utilizarea mijloacelor din </w:t>
      </w:r>
    </w:p>
    <w:p w14:paraId="61F35BEA" w14:textId="3B2DC6E6" w:rsidR="0057728B" w:rsidRPr="00D7430F" w:rsidRDefault="0057728B" w:rsidP="00D7430F">
      <w:pPr>
        <w:pStyle w:val="Legend"/>
        <w:spacing w:line="276" w:lineRule="auto"/>
        <w:jc w:val="center"/>
        <w:rPr>
          <w:sz w:val="28"/>
          <w:szCs w:val="28"/>
        </w:rPr>
      </w:pPr>
      <w:bookmarkStart w:id="92" w:name="_Toc42615633"/>
      <w:r w:rsidRPr="00D7430F">
        <w:rPr>
          <w:sz w:val="28"/>
          <w:szCs w:val="28"/>
        </w:rPr>
        <w:t>fondul de rezervă al Guvernului în anul 20</w:t>
      </w:r>
      <w:bookmarkEnd w:id="92"/>
      <w:r w:rsidR="00706BC2">
        <w:rPr>
          <w:sz w:val="28"/>
          <w:szCs w:val="28"/>
        </w:rPr>
        <w:t>2</w:t>
      </w:r>
      <w:r w:rsidR="00315F79">
        <w:rPr>
          <w:sz w:val="28"/>
          <w:szCs w:val="28"/>
        </w:rPr>
        <w:t>1</w:t>
      </w:r>
    </w:p>
    <w:p w14:paraId="501A0DA1" w14:textId="35F08308" w:rsidR="0057728B" w:rsidRPr="00714514" w:rsidRDefault="00616B29" w:rsidP="0057728B">
      <w:pPr>
        <w:widowControl w:val="0"/>
        <w:spacing w:line="276" w:lineRule="auto"/>
        <w:ind w:firstLine="567"/>
        <w:jc w:val="right"/>
        <w:rPr>
          <w:i/>
          <w:color w:val="000000"/>
        </w:rPr>
      </w:pPr>
      <w:r>
        <w:rPr>
          <w:i/>
          <w:color w:val="000000"/>
        </w:rPr>
        <w:t xml:space="preserve">  </w:t>
      </w:r>
      <w:r w:rsidR="0057728B" w:rsidRPr="00410DC5">
        <w:rPr>
          <w:i/>
          <w:color w:val="000000"/>
        </w:rPr>
        <w:tab/>
      </w:r>
      <w:r w:rsidR="0057728B" w:rsidRPr="00410DC5">
        <w:rPr>
          <w:i/>
          <w:color w:val="000000"/>
        </w:rPr>
        <w:tab/>
      </w:r>
      <w:r w:rsidR="0057728B" w:rsidRPr="00410DC5">
        <w:rPr>
          <w:i/>
          <w:color w:val="000000"/>
        </w:rPr>
        <w:tab/>
      </w:r>
      <w:r w:rsidR="0057728B" w:rsidRPr="00410DC5">
        <w:rPr>
          <w:i/>
          <w:color w:val="000000"/>
        </w:rPr>
        <w:tab/>
      </w:r>
      <w:r w:rsidR="0057728B" w:rsidRPr="00410DC5">
        <w:rPr>
          <w:i/>
          <w:color w:val="000000"/>
        </w:rPr>
        <w:tab/>
      </w:r>
      <w:r>
        <w:rPr>
          <w:i/>
          <w:color w:val="000000"/>
        </w:rPr>
        <w:t xml:space="preserve"> </w:t>
      </w:r>
      <w:r w:rsidR="0057728B" w:rsidRPr="00714514">
        <w:rPr>
          <w:i/>
          <w:color w:val="000000"/>
        </w:rPr>
        <w:t>mii lei</w:t>
      </w:r>
    </w:p>
    <w:tbl>
      <w:tblPr>
        <w:tblW w:w="9080" w:type="dxa"/>
        <w:tblLook w:val="04A0" w:firstRow="1" w:lastRow="0" w:firstColumn="1" w:lastColumn="0" w:noHBand="0" w:noVBand="1"/>
      </w:tblPr>
      <w:tblGrid>
        <w:gridCol w:w="636"/>
        <w:gridCol w:w="1130"/>
        <w:gridCol w:w="4738"/>
        <w:gridCol w:w="1310"/>
        <w:gridCol w:w="1266"/>
      </w:tblGrid>
      <w:tr w:rsidR="00315F79" w:rsidRPr="00BA077D" w14:paraId="1758BBE0" w14:textId="77777777" w:rsidTr="00315F79">
        <w:trPr>
          <w:trHeight w:val="1050"/>
          <w:tblHeader/>
        </w:trPr>
        <w:tc>
          <w:tcPr>
            <w:tcW w:w="176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7949AA40" w14:textId="77777777" w:rsidR="00315F79" w:rsidRPr="00BA077D" w:rsidRDefault="00315F79" w:rsidP="0005307D">
            <w:pPr>
              <w:jc w:val="center"/>
            </w:pPr>
            <w:r w:rsidRPr="00BA077D">
              <w:t>Hotărâri emise de Guvern</w:t>
            </w:r>
          </w:p>
        </w:tc>
        <w:tc>
          <w:tcPr>
            <w:tcW w:w="47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A1561FF" w14:textId="77777777" w:rsidR="00315F79" w:rsidRPr="00BA077D" w:rsidRDefault="00315F79" w:rsidP="0005307D">
            <w:pPr>
              <w:jc w:val="center"/>
            </w:pPr>
            <w:r>
              <w:t>Beneficiar</w:t>
            </w:r>
            <w:r w:rsidRPr="00BA077D">
              <w:t xml:space="preserve"> și </w:t>
            </w:r>
            <w:r>
              <w:t>conținut</w:t>
            </w:r>
            <w:r w:rsidRPr="00BA077D">
              <w:t xml:space="preserve"> succint</w:t>
            </w:r>
          </w:p>
        </w:tc>
        <w:tc>
          <w:tcPr>
            <w:tcW w:w="13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5D3A25" w14:textId="77777777" w:rsidR="00315F79" w:rsidRPr="00BA077D" w:rsidRDefault="00315F79" w:rsidP="0005307D">
            <w:pPr>
              <w:jc w:val="center"/>
            </w:pPr>
            <w:r w:rsidRPr="00BA077D">
              <w:t>Repartizat conform hotărârilor Guvernului</w:t>
            </w:r>
          </w:p>
        </w:tc>
        <w:tc>
          <w:tcPr>
            <w:tcW w:w="126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08C745C" w14:textId="77777777" w:rsidR="00315F79" w:rsidRPr="00BA077D" w:rsidRDefault="00315F79" w:rsidP="0005307D">
            <w:pPr>
              <w:jc w:val="center"/>
            </w:pPr>
            <w:r w:rsidRPr="00BA077D">
              <w:t xml:space="preserve">Finanțat       </w:t>
            </w:r>
          </w:p>
        </w:tc>
      </w:tr>
      <w:tr w:rsidR="00315F79" w:rsidRPr="00BA077D" w14:paraId="6AE1D64F" w14:textId="77777777" w:rsidTr="00315F79">
        <w:trPr>
          <w:trHeight w:val="585"/>
          <w:tblHeader/>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422C3AAB" w14:textId="77777777" w:rsidR="00315F79" w:rsidRPr="00BA077D" w:rsidRDefault="00315F79" w:rsidP="0005307D">
            <w:pPr>
              <w:jc w:val="center"/>
            </w:pPr>
            <w:r w:rsidRPr="00BA077D">
              <w:t>nr.</w:t>
            </w:r>
          </w:p>
        </w:tc>
        <w:tc>
          <w:tcPr>
            <w:tcW w:w="1130" w:type="dxa"/>
            <w:tcBorders>
              <w:top w:val="nil"/>
              <w:left w:val="nil"/>
              <w:bottom w:val="single" w:sz="4" w:space="0" w:color="auto"/>
              <w:right w:val="single" w:sz="4" w:space="0" w:color="auto"/>
            </w:tcBorders>
            <w:shd w:val="clear" w:color="auto" w:fill="auto"/>
            <w:vAlign w:val="center"/>
            <w:hideMark/>
          </w:tcPr>
          <w:p w14:paraId="35D39819" w14:textId="77777777" w:rsidR="00315F79" w:rsidRPr="00BA077D" w:rsidRDefault="00315F79" w:rsidP="0005307D">
            <w:pPr>
              <w:jc w:val="center"/>
            </w:pPr>
            <w:r w:rsidRPr="00BA077D">
              <w:t>data</w:t>
            </w:r>
          </w:p>
        </w:tc>
        <w:tc>
          <w:tcPr>
            <w:tcW w:w="4738" w:type="dxa"/>
            <w:vMerge/>
            <w:tcBorders>
              <w:top w:val="single" w:sz="4" w:space="0" w:color="auto"/>
              <w:left w:val="single" w:sz="4" w:space="0" w:color="auto"/>
              <w:bottom w:val="single" w:sz="4" w:space="0" w:color="000000"/>
              <w:right w:val="single" w:sz="4" w:space="0" w:color="auto"/>
            </w:tcBorders>
            <w:vAlign w:val="center"/>
            <w:hideMark/>
          </w:tcPr>
          <w:p w14:paraId="117ED917" w14:textId="77777777" w:rsidR="00315F79" w:rsidRPr="00BA077D" w:rsidRDefault="00315F79" w:rsidP="0005307D"/>
        </w:tc>
        <w:tc>
          <w:tcPr>
            <w:tcW w:w="1310" w:type="dxa"/>
            <w:vMerge/>
            <w:tcBorders>
              <w:top w:val="single" w:sz="4" w:space="0" w:color="auto"/>
              <w:left w:val="single" w:sz="4" w:space="0" w:color="auto"/>
              <w:bottom w:val="single" w:sz="4" w:space="0" w:color="000000"/>
              <w:right w:val="single" w:sz="4" w:space="0" w:color="auto"/>
            </w:tcBorders>
            <w:vAlign w:val="center"/>
            <w:hideMark/>
          </w:tcPr>
          <w:p w14:paraId="4A5B114F" w14:textId="77777777" w:rsidR="00315F79" w:rsidRPr="00BA077D" w:rsidRDefault="00315F79" w:rsidP="0005307D"/>
        </w:tc>
        <w:tc>
          <w:tcPr>
            <w:tcW w:w="1266" w:type="dxa"/>
            <w:vMerge/>
            <w:tcBorders>
              <w:top w:val="single" w:sz="4" w:space="0" w:color="auto"/>
              <w:left w:val="single" w:sz="4" w:space="0" w:color="auto"/>
              <w:bottom w:val="single" w:sz="4" w:space="0" w:color="000000"/>
              <w:right w:val="single" w:sz="4" w:space="0" w:color="auto"/>
            </w:tcBorders>
            <w:vAlign w:val="center"/>
            <w:hideMark/>
          </w:tcPr>
          <w:p w14:paraId="22B3E841" w14:textId="77777777" w:rsidR="00315F79" w:rsidRPr="00BA077D" w:rsidRDefault="00315F79" w:rsidP="0005307D"/>
        </w:tc>
      </w:tr>
      <w:tr w:rsidR="00315F79" w:rsidRPr="00BA077D" w14:paraId="726621B1" w14:textId="77777777" w:rsidTr="00315F79">
        <w:trPr>
          <w:trHeight w:val="225"/>
          <w:tblHeader/>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74E78696" w14:textId="77777777" w:rsidR="00315F79" w:rsidRPr="00BA077D" w:rsidRDefault="00315F79" w:rsidP="0005307D">
            <w:pPr>
              <w:jc w:val="center"/>
              <w:rPr>
                <w:sz w:val="16"/>
                <w:szCs w:val="16"/>
              </w:rPr>
            </w:pPr>
            <w:r w:rsidRPr="00BA077D">
              <w:rPr>
                <w:sz w:val="16"/>
                <w:szCs w:val="16"/>
              </w:rPr>
              <w:t>1</w:t>
            </w:r>
          </w:p>
        </w:tc>
        <w:tc>
          <w:tcPr>
            <w:tcW w:w="1130" w:type="dxa"/>
            <w:tcBorders>
              <w:top w:val="nil"/>
              <w:left w:val="nil"/>
              <w:bottom w:val="single" w:sz="4" w:space="0" w:color="auto"/>
              <w:right w:val="single" w:sz="4" w:space="0" w:color="auto"/>
            </w:tcBorders>
            <w:shd w:val="clear" w:color="auto" w:fill="auto"/>
            <w:vAlign w:val="center"/>
            <w:hideMark/>
          </w:tcPr>
          <w:p w14:paraId="71232C4A" w14:textId="77777777" w:rsidR="00315F79" w:rsidRPr="00BA077D" w:rsidRDefault="00315F79" w:rsidP="0005307D">
            <w:pPr>
              <w:jc w:val="center"/>
              <w:rPr>
                <w:sz w:val="16"/>
                <w:szCs w:val="16"/>
              </w:rPr>
            </w:pPr>
            <w:r w:rsidRPr="00BA077D">
              <w:rPr>
                <w:sz w:val="16"/>
                <w:szCs w:val="16"/>
              </w:rPr>
              <w:t>2</w:t>
            </w:r>
          </w:p>
        </w:tc>
        <w:tc>
          <w:tcPr>
            <w:tcW w:w="4738" w:type="dxa"/>
            <w:tcBorders>
              <w:top w:val="nil"/>
              <w:left w:val="nil"/>
              <w:bottom w:val="single" w:sz="4" w:space="0" w:color="auto"/>
              <w:right w:val="single" w:sz="4" w:space="0" w:color="auto"/>
            </w:tcBorders>
            <w:shd w:val="clear" w:color="auto" w:fill="auto"/>
            <w:vAlign w:val="center"/>
            <w:hideMark/>
          </w:tcPr>
          <w:p w14:paraId="6D670033" w14:textId="77777777" w:rsidR="00315F79" w:rsidRPr="00BA077D" w:rsidRDefault="00315F79" w:rsidP="0005307D">
            <w:pPr>
              <w:jc w:val="center"/>
              <w:rPr>
                <w:sz w:val="16"/>
                <w:szCs w:val="16"/>
              </w:rPr>
            </w:pPr>
            <w:r w:rsidRPr="00BA077D">
              <w:rPr>
                <w:sz w:val="16"/>
                <w:szCs w:val="16"/>
              </w:rPr>
              <w:t>3</w:t>
            </w:r>
          </w:p>
        </w:tc>
        <w:tc>
          <w:tcPr>
            <w:tcW w:w="1310" w:type="dxa"/>
            <w:tcBorders>
              <w:top w:val="nil"/>
              <w:left w:val="nil"/>
              <w:bottom w:val="single" w:sz="4" w:space="0" w:color="auto"/>
              <w:right w:val="single" w:sz="4" w:space="0" w:color="auto"/>
            </w:tcBorders>
            <w:shd w:val="clear" w:color="auto" w:fill="auto"/>
            <w:vAlign w:val="center"/>
            <w:hideMark/>
          </w:tcPr>
          <w:p w14:paraId="237FA555" w14:textId="77777777" w:rsidR="00315F79" w:rsidRPr="00BA077D" w:rsidRDefault="00315F79" w:rsidP="0005307D">
            <w:pPr>
              <w:jc w:val="center"/>
              <w:rPr>
                <w:sz w:val="16"/>
                <w:szCs w:val="16"/>
              </w:rPr>
            </w:pPr>
            <w:r w:rsidRPr="00BA077D">
              <w:rPr>
                <w:sz w:val="16"/>
                <w:szCs w:val="16"/>
              </w:rPr>
              <w:t>4</w:t>
            </w:r>
          </w:p>
        </w:tc>
        <w:tc>
          <w:tcPr>
            <w:tcW w:w="1266" w:type="dxa"/>
            <w:tcBorders>
              <w:top w:val="nil"/>
              <w:left w:val="nil"/>
              <w:bottom w:val="single" w:sz="4" w:space="0" w:color="auto"/>
              <w:right w:val="single" w:sz="4" w:space="0" w:color="auto"/>
            </w:tcBorders>
            <w:shd w:val="clear" w:color="auto" w:fill="auto"/>
            <w:vAlign w:val="center"/>
            <w:hideMark/>
          </w:tcPr>
          <w:p w14:paraId="72F66AA5" w14:textId="77777777" w:rsidR="00315F79" w:rsidRPr="00BA077D" w:rsidRDefault="00315F79" w:rsidP="0005307D">
            <w:pPr>
              <w:jc w:val="center"/>
              <w:rPr>
                <w:sz w:val="16"/>
                <w:szCs w:val="16"/>
              </w:rPr>
            </w:pPr>
            <w:r w:rsidRPr="00BA077D">
              <w:rPr>
                <w:sz w:val="16"/>
                <w:szCs w:val="16"/>
              </w:rPr>
              <w:t>5</w:t>
            </w:r>
          </w:p>
        </w:tc>
      </w:tr>
      <w:tr w:rsidR="00315F79" w:rsidRPr="00BA077D" w14:paraId="03B65E85" w14:textId="77777777" w:rsidTr="00315F79">
        <w:trPr>
          <w:trHeight w:val="33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532776EA" w14:textId="77777777" w:rsidR="00315F79" w:rsidRPr="00BA077D" w:rsidRDefault="00315F79" w:rsidP="0005307D">
            <w:pPr>
              <w:jc w:val="center"/>
              <w:rPr>
                <w:sz w:val="16"/>
                <w:szCs w:val="16"/>
              </w:rPr>
            </w:pPr>
            <w:r w:rsidRPr="00BA077D">
              <w:rPr>
                <w:sz w:val="16"/>
                <w:szCs w:val="16"/>
              </w:rPr>
              <w:t> </w:t>
            </w:r>
          </w:p>
        </w:tc>
        <w:tc>
          <w:tcPr>
            <w:tcW w:w="1130" w:type="dxa"/>
            <w:tcBorders>
              <w:top w:val="nil"/>
              <w:left w:val="nil"/>
              <w:bottom w:val="single" w:sz="4" w:space="0" w:color="auto"/>
              <w:right w:val="single" w:sz="4" w:space="0" w:color="auto"/>
            </w:tcBorders>
            <w:shd w:val="clear" w:color="auto" w:fill="auto"/>
            <w:vAlign w:val="center"/>
            <w:hideMark/>
          </w:tcPr>
          <w:p w14:paraId="2C09D357" w14:textId="77777777" w:rsidR="00315F79" w:rsidRPr="00BA077D" w:rsidRDefault="00315F79" w:rsidP="0005307D">
            <w:pPr>
              <w:jc w:val="center"/>
              <w:rPr>
                <w:sz w:val="16"/>
                <w:szCs w:val="16"/>
              </w:rPr>
            </w:pPr>
            <w:r w:rsidRPr="00BA077D">
              <w:rPr>
                <w:sz w:val="16"/>
                <w:szCs w:val="16"/>
              </w:rPr>
              <w:t> </w:t>
            </w:r>
          </w:p>
        </w:tc>
        <w:tc>
          <w:tcPr>
            <w:tcW w:w="4738" w:type="dxa"/>
            <w:tcBorders>
              <w:top w:val="nil"/>
              <w:left w:val="nil"/>
              <w:bottom w:val="single" w:sz="4" w:space="0" w:color="auto"/>
              <w:right w:val="single" w:sz="4" w:space="0" w:color="auto"/>
            </w:tcBorders>
            <w:shd w:val="clear" w:color="auto" w:fill="auto"/>
            <w:vAlign w:val="bottom"/>
            <w:hideMark/>
          </w:tcPr>
          <w:p w14:paraId="0FFD6C67" w14:textId="77777777" w:rsidR="00315F79" w:rsidRPr="00BA077D" w:rsidRDefault="00315F79" w:rsidP="0005307D">
            <w:pPr>
              <w:rPr>
                <w:b/>
                <w:bCs/>
                <w:sz w:val="26"/>
                <w:szCs w:val="26"/>
              </w:rPr>
            </w:pPr>
            <w:r w:rsidRPr="00BA077D">
              <w:rPr>
                <w:b/>
                <w:bCs/>
                <w:sz w:val="26"/>
                <w:szCs w:val="26"/>
              </w:rPr>
              <w:t>Ministerul Justiției</w:t>
            </w:r>
          </w:p>
        </w:tc>
        <w:tc>
          <w:tcPr>
            <w:tcW w:w="1310" w:type="dxa"/>
            <w:tcBorders>
              <w:top w:val="nil"/>
              <w:left w:val="nil"/>
              <w:bottom w:val="single" w:sz="4" w:space="0" w:color="auto"/>
              <w:right w:val="single" w:sz="4" w:space="0" w:color="auto"/>
            </w:tcBorders>
            <w:shd w:val="clear" w:color="auto" w:fill="auto"/>
            <w:vAlign w:val="bottom"/>
            <w:hideMark/>
          </w:tcPr>
          <w:p w14:paraId="08345CF3" w14:textId="77777777" w:rsidR="00315F79" w:rsidRPr="00BA077D" w:rsidRDefault="00315F79" w:rsidP="0005307D">
            <w:pPr>
              <w:jc w:val="right"/>
              <w:rPr>
                <w:b/>
                <w:bCs/>
              </w:rPr>
            </w:pPr>
            <w:r w:rsidRPr="00BA077D">
              <w:rPr>
                <w:b/>
                <w:bCs/>
              </w:rPr>
              <w:t>1284,1</w:t>
            </w:r>
          </w:p>
        </w:tc>
        <w:tc>
          <w:tcPr>
            <w:tcW w:w="1266" w:type="dxa"/>
            <w:tcBorders>
              <w:top w:val="nil"/>
              <w:left w:val="nil"/>
              <w:bottom w:val="single" w:sz="4" w:space="0" w:color="auto"/>
              <w:right w:val="single" w:sz="4" w:space="0" w:color="auto"/>
            </w:tcBorders>
            <w:shd w:val="clear" w:color="auto" w:fill="auto"/>
            <w:vAlign w:val="bottom"/>
            <w:hideMark/>
          </w:tcPr>
          <w:p w14:paraId="5BDE8C39" w14:textId="77777777" w:rsidR="00315F79" w:rsidRPr="00BA077D" w:rsidRDefault="00315F79" w:rsidP="0005307D">
            <w:pPr>
              <w:jc w:val="right"/>
              <w:rPr>
                <w:b/>
                <w:bCs/>
              </w:rPr>
            </w:pPr>
            <w:r w:rsidRPr="00BA077D">
              <w:rPr>
                <w:b/>
                <w:bCs/>
              </w:rPr>
              <w:t>1281,7</w:t>
            </w:r>
          </w:p>
        </w:tc>
      </w:tr>
      <w:tr w:rsidR="00315F79" w:rsidRPr="00BA077D" w14:paraId="08447C2B" w14:textId="77777777" w:rsidTr="00315F79">
        <w:trPr>
          <w:trHeight w:val="2531"/>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0654D8CE" w14:textId="77777777" w:rsidR="00315F79" w:rsidRPr="00BA077D" w:rsidRDefault="00315F79" w:rsidP="0005307D">
            <w:pPr>
              <w:jc w:val="center"/>
            </w:pPr>
            <w:r w:rsidRPr="00BA077D">
              <w:t>86</w:t>
            </w:r>
          </w:p>
        </w:tc>
        <w:tc>
          <w:tcPr>
            <w:tcW w:w="1130" w:type="dxa"/>
            <w:tcBorders>
              <w:top w:val="nil"/>
              <w:left w:val="nil"/>
              <w:bottom w:val="single" w:sz="4" w:space="0" w:color="auto"/>
              <w:right w:val="single" w:sz="4" w:space="0" w:color="auto"/>
            </w:tcBorders>
            <w:shd w:val="clear" w:color="auto" w:fill="auto"/>
            <w:vAlign w:val="center"/>
            <w:hideMark/>
          </w:tcPr>
          <w:p w14:paraId="000E0B11" w14:textId="77777777" w:rsidR="00315F79" w:rsidRPr="00BA077D" w:rsidRDefault="00315F79" w:rsidP="0005307D">
            <w:pPr>
              <w:jc w:val="center"/>
            </w:pPr>
            <w:r w:rsidRPr="00BA077D">
              <w:t>16.06.21</w:t>
            </w:r>
          </w:p>
        </w:tc>
        <w:tc>
          <w:tcPr>
            <w:tcW w:w="4738" w:type="dxa"/>
            <w:tcBorders>
              <w:top w:val="nil"/>
              <w:left w:val="nil"/>
              <w:bottom w:val="single" w:sz="4" w:space="0" w:color="auto"/>
              <w:right w:val="single" w:sz="4" w:space="0" w:color="auto"/>
            </w:tcBorders>
            <w:shd w:val="clear" w:color="auto" w:fill="auto"/>
            <w:hideMark/>
          </w:tcPr>
          <w:p w14:paraId="35CB2F71" w14:textId="77777777" w:rsidR="00315F79" w:rsidRPr="00BA077D" w:rsidRDefault="00315F79" w:rsidP="0005307D">
            <w:pPr>
              <w:jc w:val="both"/>
            </w:pPr>
            <w:r w:rsidRPr="00BA077D">
              <w:t xml:space="preserve"> Pentru plata onorariilor Biroului Asociat de Avocați „Ceachir, Zamfir &amp; Partenerii” în parteneriat cu LLC „Kinstellar” (Ucraina) pentru reprezentarea intereselor statului în acţiunea înaintată de către societatea comercială „Научно–производственная фирма Стилекс” (Ucraina) împotriva Republicii Moldova, pendinte la Curtea de Apel din Kiev (Ucrain</w:t>
            </w:r>
            <w:r>
              <w:t>a), suma echivalentă în lei a 6</w:t>
            </w:r>
            <w:r w:rsidRPr="00BA077D">
              <w:t>000,0 dolari SUA.</w:t>
            </w:r>
          </w:p>
        </w:tc>
        <w:tc>
          <w:tcPr>
            <w:tcW w:w="1310" w:type="dxa"/>
            <w:tcBorders>
              <w:top w:val="nil"/>
              <w:left w:val="nil"/>
              <w:bottom w:val="single" w:sz="4" w:space="0" w:color="auto"/>
              <w:right w:val="single" w:sz="4" w:space="0" w:color="auto"/>
            </w:tcBorders>
            <w:shd w:val="clear" w:color="auto" w:fill="auto"/>
            <w:vAlign w:val="bottom"/>
            <w:hideMark/>
          </w:tcPr>
          <w:p w14:paraId="4EE7D898" w14:textId="77777777" w:rsidR="00315F79" w:rsidRPr="00BA077D" w:rsidRDefault="00315F79" w:rsidP="0005307D">
            <w:pPr>
              <w:jc w:val="right"/>
            </w:pPr>
            <w:r w:rsidRPr="00BA077D">
              <w:t>108,3</w:t>
            </w:r>
          </w:p>
        </w:tc>
        <w:tc>
          <w:tcPr>
            <w:tcW w:w="1266" w:type="dxa"/>
            <w:tcBorders>
              <w:top w:val="nil"/>
              <w:left w:val="nil"/>
              <w:bottom w:val="single" w:sz="4" w:space="0" w:color="auto"/>
              <w:right w:val="single" w:sz="4" w:space="0" w:color="auto"/>
            </w:tcBorders>
            <w:shd w:val="clear" w:color="auto" w:fill="auto"/>
            <w:vAlign w:val="bottom"/>
            <w:hideMark/>
          </w:tcPr>
          <w:p w14:paraId="2F6D1ED4" w14:textId="77777777" w:rsidR="00315F79" w:rsidRPr="00BA077D" w:rsidRDefault="00315F79" w:rsidP="0005307D">
            <w:pPr>
              <w:jc w:val="right"/>
            </w:pPr>
            <w:r w:rsidRPr="00BA077D">
              <w:t>105,9</w:t>
            </w:r>
          </w:p>
        </w:tc>
      </w:tr>
      <w:tr w:rsidR="00315F79" w:rsidRPr="00BA077D" w14:paraId="6AD5DFB7" w14:textId="77777777" w:rsidTr="00315F79">
        <w:trPr>
          <w:trHeight w:val="3195"/>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465C263B" w14:textId="77777777" w:rsidR="00315F79" w:rsidRPr="00BA077D" w:rsidRDefault="00315F79" w:rsidP="0005307D">
            <w:pPr>
              <w:jc w:val="center"/>
            </w:pPr>
            <w:r w:rsidRPr="00BA077D">
              <w:t>87</w:t>
            </w:r>
          </w:p>
        </w:tc>
        <w:tc>
          <w:tcPr>
            <w:tcW w:w="1130" w:type="dxa"/>
            <w:tcBorders>
              <w:top w:val="nil"/>
              <w:left w:val="nil"/>
              <w:bottom w:val="single" w:sz="4" w:space="0" w:color="auto"/>
              <w:right w:val="single" w:sz="4" w:space="0" w:color="auto"/>
            </w:tcBorders>
            <w:shd w:val="clear" w:color="auto" w:fill="auto"/>
            <w:vAlign w:val="center"/>
            <w:hideMark/>
          </w:tcPr>
          <w:p w14:paraId="58339081" w14:textId="77777777" w:rsidR="00315F79" w:rsidRPr="00BA077D" w:rsidRDefault="00315F79" w:rsidP="0005307D">
            <w:pPr>
              <w:jc w:val="center"/>
            </w:pPr>
            <w:r w:rsidRPr="00BA077D">
              <w:t>16.06.21</w:t>
            </w:r>
          </w:p>
        </w:tc>
        <w:tc>
          <w:tcPr>
            <w:tcW w:w="4738" w:type="dxa"/>
            <w:tcBorders>
              <w:top w:val="nil"/>
              <w:left w:val="nil"/>
              <w:bottom w:val="single" w:sz="4" w:space="0" w:color="auto"/>
              <w:right w:val="single" w:sz="4" w:space="0" w:color="auto"/>
            </w:tcBorders>
            <w:shd w:val="clear" w:color="auto" w:fill="auto"/>
            <w:hideMark/>
          </w:tcPr>
          <w:p w14:paraId="4D3B945B" w14:textId="77777777" w:rsidR="00315F79" w:rsidRPr="00BA077D" w:rsidRDefault="00315F79" w:rsidP="0005307D">
            <w:pPr>
              <w:jc w:val="both"/>
            </w:pPr>
            <w:r w:rsidRPr="00BA077D">
              <w:t>Pentru plata onorariilor companiei de avocatură GST LLP în parteneriat cu Biroul Asociat de Avocați „Burac și Asociații”, în vederea prestării serviciilor de reprezentare juridică în cadrul litigiului prevăzut pentru reprezentarea intereselor statului în acțiunea înaintată de LLC Energoalliance (succesoarea în drepturi fiind LLC SPC Stileks (Ucraina)), împotriva Republicii Moldova, pendinte la Curtea Districtuală a Statelor Unite pentru Districtul Columbia (SUA), suma echivalentă în lei a 65000,0 dolari SUA.</w:t>
            </w:r>
          </w:p>
        </w:tc>
        <w:tc>
          <w:tcPr>
            <w:tcW w:w="1310" w:type="dxa"/>
            <w:tcBorders>
              <w:top w:val="nil"/>
              <w:left w:val="nil"/>
              <w:bottom w:val="single" w:sz="4" w:space="0" w:color="auto"/>
              <w:right w:val="single" w:sz="4" w:space="0" w:color="auto"/>
            </w:tcBorders>
            <w:shd w:val="clear" w:color="auto" w:fill="auto"/>
            <w:vAlign w:val="bottom"/>
            <w:hideMark/>
          </w:tcPr>
          <w:p w14:paraId="01B74BB1" w14:textId="77777777" w:rsidR="00315F79" w:rsidRPr="00BA077D" w:rsidRDefault="00315F79" w:rsidP="0005307D">
            <w:pPr>
              <w:jc w:val="right"/>
            </w:pPr>
            <w:r w:rsidRPr="00BA077D">
              <w:t>1158,0</w:t>
            </w:r>
          </w:p>
        </w:tc>
        <w:tc>
          <w:tcPr>
            <w:tcW w:w="1266" w:type="dxa"/>
            <w:tcBorders>
              <w:top w:val="nil"/>
              <w:left w:val="nil"/>
              <w:bottom w:val="single" w:sz="4" w:space="0" w:color="auto"/>
              <w:right w:val="single" w:sz="4" w:space="0" w:color="auto"/>
            </w:tcBorders>
            <w:shd w:val="clear" w:color="auto" w:fill="auto"/>
            <w:vAlign w:val="bottom"/>
            <w:hideMark/>
          </w:tcPr>
          <w:p w14:paraId="6FDF769A" w14:textId="77777777" w:rsidR="00315F79" w:rsidRPr="00BA077D" w:rsidRDefault="00315F79" w:rsidP="0005307D">
            <w:pPr>
              <w:jc w:val="right"/>
            </w:pPr>
            <w:r w:rsidRPr="00BA077D">
              <w:t>1158,0</w:t>
            </w:r>
          </w:p>
        </w:tc>
      </w:tr>
      <w:tr w:rsidR="00315F79" w:rsidRPr="00BA077D" w14:paraId="1887129D" w14:textId="77777777" w:rsidTr="00315F79">
        <w:trPr>
          <w:trHeight w:val="2595"/>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29F4644C" w14:textId="77777777" w:rsidR="00315F79" w:rsidRPr="00BA077D" w:rsidRDefault="00315F79" w:rsidP="0005307D">
            <w:pPr>
              <w:jc w:val="center"/>
            </w:pPr>
            <w:r w:rsidRPr="00BA077D">
              <w:t>215</w:t>
            </w:r>
          </w:p>
        </w:tc>
        <w:tc>
          <w:tcPr>
            <w:tcW w:w="1130" w:type="dxa"/>
            <w:tcBorders>
              <w:top w:val="nil"/>
              <w:left w:val="nil"/>
              <w:bottom w:val="single" w:sz="4" w:space="0" w:color="auto"/>
              <w:right w:val="single" w:sz="4" w:space="0" w:color="auto"/>
            </w:tcBorders>
            <w:shd w:val="clear" w:color="auto" w:fill="auto"/>
            <w:vAlign w:val="center"/>
            <w:hideMark/>
          </w:tcPr>
          <w:p w14:paraId="1FB871FB" w14:textId="77777777" w:rsidR="00315F79" w:rsidRPr="00BA077D" w:rsidRDefault="00315F79" w:rsidP="0005307D">
            <w:pPr>
              <w:jc w:val="center"/>
            </w:pPr>
            <w:r w:rsidRPr="00BA077D">
              <w:t>30.09.21</w:t>
            </w:r>
          </w:p>
        </w:tc>
        <w:tc>
          <w:tcPr>
            <w:tcW w:w="4738" w:type="dxa"/>
            <w:tcBorders>
              <w:top w:val="nil"/>
              <w:left w:val="nil"/>
              <w:bottom w:val="single" w:sz="4" w:space="0" w:color="auto"/>
              <w:right w:val="single" w:sz="4" w:space="0" w:color="auto"/>
            </w:tcBorders>
            <w:shd w:val="clear" w:color="auto" w:fill="auto"/>
            <w:hideMark/>
          </w:tcPr>
          <w:p w14:paraId="01F970C5" w14:textId="77777777" w:rsidR="00315F79" w:rsidRPr="00BA077D" w:rsidRDefault="00315F79" w:rsidP="0005307D">
            <w:pPr>
              <w:jc w:val="both"/>
            </w:pPr>
            <w:r w:rsidRPr="00BA077D">
              <w:t xml:space="preserve"> Pentru plata onorariilor Biroului Asociat de Avocați ,,Ceachir, Zamfir &amp; Partenerii” în parteneriat cu LLC ”Kinstellar” (Ucraina) pentru reprezentarea intereselor statului în acțiunea înaintată de către Societatea Comercială «Научно-производственная фирма Стилекс» (Ucraina) împotriva Republicii Moldova, pendinte la Curtea Supremă a Ucrainei, suma echivalentă în lei a 1000,0 dolari SUA.</w:t>
            </w:r>
          </w:p>
        </w:tc>
        <w:tc>
          <w:tcPr>
            <w:tcW w:w="1310" w:type="dxa"/>
            <w:tcBorders>
              <w:top w:val="nil"/>
              <w:left w:val="nil"/>
              <w:bottom w:val="single" w:sz="4" w:space="0" w:color="auto"/>
              <w:right w:val="single" w:sz="4" w:space="0" w:color="auto"/>
            </w:tcBorders>
            <w:shd w:val="clear" w:color="auto" w:fill="auto"/>
            <w:vAlign w:val="bottom"/>
            <w:hideMark/>
          </w:tcPr>
          <w:p w14:paraId="5967ED16" w14:textId="77777777" w:rsidR="00315F79" w:rsidRPr="00BA077D" w:rsidRDefault="00315F79" w:rsidP="0005307D">
            <w:pPr>
              <w:jc w:val="right"/>
            </w:pPr>
            <w:r w:rsidRPr="00BA077D">
              <w:t>17,8</w:t>
            </w:r>
          </w:p>
        </w:tc>
        <w:tc>
          <w:tcPr>
            <w:tcW w:w="1266" w:type="dxa"/>
            <w:tcBorders>
              <w:top w:val="nil"/>
              <w:left w:val="nil"/>
              <w:bottom w:val="single" w:sz="4" w:space="0" w:color="auto"/>
              <w:right w:val="single" w:sz="4" w:space="0" w:color="auto"/>
            </w:tcBorders>
            <w:shd w:val="clear" w:color="auto" w:fill="auto"/>
            <w:vAlign w:val="bottom"/>
            <w:hideMark/>
          </w:tcPr>
          <w:p w14:paraId="02FF55B1" w14:textId="77777777" w:rsidR="00315F79" w:rsidRPr="00BA077D" w:rsidRDefault="00315F79" w:rsidP="0005307D">
            <w:pPr>
              <w:jc w:val="right"/>
            </w:pPr>
            <w:r w:rsidRPr="00BA077D">
              <w:t>17,8</w:t>
            </w:r>
          </w:p>
        </w:tc>
      </w:tr>
      <w:tr w:rsidR="00315F79" w:rsidRPr="00BA077D" w14:paraId="5F35CB20" w14:textId="77777777" w:rsidTr="00315F79">
        <w:trPr>
          <w:trHeight w:val="33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10E1C411" w14:textId="77777777" w:rsidR="00315F79" w:rsidRPr="00BA077D" w:rsidRDefault="00315F79" w:rsidP="0005307D">
            <w:pPr>
              <w:jc w:val="center"/>
            </w:pPr>
            <w:r w:rsidRPr="00BA077D">
              <w:t> </w:t>
            </w:r>
          </w:p>
        </w:tc>
        <w:tc>
          <w:tcPr>
            <w:tcW w:w="1130" w:type="dxa"/>
            <w:tcBorders>
              <w:top w:val="nil"/>
              <w:left w:val="nil"/>
              <w:bottom w:val="single" w:sz="4" w:space="0" w:color="auto"/>
              <w:right w:val="single" w:sz="4" w:space="0" w:color="auto"/>
            </w:tcBorders>
            <w:shd w:val="clear" w:color="auto" w:fill="auto"/>
            <w:vAlign w:val="center"/>
            <w:hideMark/>
          </w:tcPr>
          <w:p w14:paraId="402B7F0A" w14:textId="77777777" w:rsidR="00315F79" w:rsidRPr="00BA077D" w:rsidRDefault="00315F79" w:rsidP="0005307D">
            <w:pPr>
              <w:jc w:val="center"/>
              <w:rPr>
                <w:color w:val="FF0000"/>
              </w:rPr>
            </w:pPr>
            <w:r w:rsidRPr="00BA077D">
              <w:rPr>
                <w:color w:val="FF0000"/>
              </w:rPr>
              <w:t> </w:t>
            </w:r>
          </w:p>
        </w:tc>
        <w:tc>
          <w:tcPr>
            <w:tcW w:w="4738" w:type="dxa"/>
            <w:tcBorders>
              <w:top w:val="nil"/>
              <w:left w:val="nil"/>
              <w:bottom w:val="single" w:sz="4" w:space="0" w:color="auto"/>
              <w:right w:val="single" w:sz="4" w:space="0" w:color="auto"/>
            </w:tcBorders>
            <w:shd w:val="clear" w:color="auto" w:fill="auto"/>
            <w:vAlign w:val="bottom"/>
            <w:hideMark/>
          </w:tcPr>
          <w:p w14:paraId="5FB58BAE" w14:textId="77777777" w:rsidR="00315F79" w:rsidRPr="00BA077D" w:rsidRDefault="00315F79" w:rsidP="0005307D">
            <w:pPr>
              <w:rPr>
                <w:b/>
                <w:bCs/>
                <w:sz w:val="26"/>
                <w:szCs w:val="26"/>
              </w:rPr>
            </w:pPr>
            <w:r w:rsidRPr="00BA077D">
              <w:rPr>
                <w:b/>
                <w:bCs/>
                <w:sz w:val="26"/>
                <w:szCs w:val="26"/>
              </w:rPr>
              <w:t>Ministerul Afacerilor Interne</w:t>
            </w:r>
          </w:p>
        </w:tc>
        <w:tc>
          <w:tcPr>
            <w:tcW w:w="1310" w:type="dxa"/>
            <w:tcBorders>
              <w:top w:val="nil"/>
              <w:left w:val="nil"/>
              <w:bottom w:val="single" w:sz="4" w:space="0" w:color="auto"/>
              <w:right w:val="single" w:sz="4" w:space="0" w:color="auto"/>
            </w:tcBorders>
            <w:shd w:val="clear" w:color="auto" w:fill="auto"/>
            <w:vAlign w:val="bottom"/>
            <w:hideMark/>
          </w:tcPr>
          <w:p w14:paraId="52BC8560" w14:textId="77777777" w:rsidR="00315F79" w:rsidRPr="00BA077D" w:rsidRDefault="00315F79" w:rsidP="0005307D">
            <w:pPr>
              <w:jc w:val="right"/>
              <w:rPr>
                <w:b/>
                <w:bCs/>
              </w:rPr>
            </w:pPr>
            <w:r w:rsidRPr="00BA077D">
              <w:rPr>
                <w:b/>
                <w:bCs/>
              </w:rPr>
              <w:t>3000,0</w:t>
            </w:r>
          </w:p>
        </w:tc>
        <w:tc>
          <w:tcPr>
            <w:tcW w:w="1266" w:type="dxa"/>
            <w:tcBorders>
              <w:top w:val="nil"/>
              <w:left w:val="nil"/>
              <w:bottom w:val="single" w:sz="4" w:space="0" w:color="auto"/>
              <w:right w:val="single" w:sz="4" w:space="0" w:color="auto"/>
            </w:tcBorders>
            <w:shd w:val="clear" w:color="auto" w:fill="auto"/>
            <w:vAlign w:val="bottom"/>
            <w:hideMark/>
          </w:tcPr>
          <w:p w14:paraId="255594AF" w14:textId="77777777" w:rsidR="00315F79" w:rsidRPr="00BA077D" w:rsidRDefault="00315F79" w:rsidP="0005307D">
            <w:pPr>
              <w:jc w:val="right"/>
              <w:rPr>
                <w:b/>
                <w:bCs/>
              </w:rPr>
            </w:pPr>
            <w:r w:rsidRPr="00BA077D">
              <w:rPr>
                <w:b/>
                <w:bCs/>
              </w:rPr>
              <w:t>2761,0</w:t>
            </w:r>
          </w:p>
        </w:tc>
      </w:tr>
      <w:tr w:rsidR="00315F79" w:rsidRPr="00BA077D" w14:paraId="702CF301" w14:textId="77777777" w:rsidTr="00315F79">
        <w:trPr>
          <w:trHeight w:val="5048"/>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2DBE6464" w14:textId="77777777" w:rsidR="00315F79" w:rsidRPr="00BA077D" w:rsidRDefault="00315F79" w:rsidP="0005307D">
            <w:pPr>
              <w:jc w:val="center"/>
            </w:pPr>
            <w:r w:rsidRPr="00BA077D">
              <w:t>26</w:t>
            </w:r>
          </w:p>
        </w:tc>
        <w:tc>
          <w:tcPr>
            <w:tcW w:w="1130" w:type="dxa"/>
            <w:tcBorders>
              <w:top w:val="nil"/>
              <w:left w:val="nil"/>
              <w:bottom w:val="single" w:sz="4" w:space="0" w:color="auto"/>
              <w:right w:val="single" w:sz="4" w:space="0" w:color="auto"/>
            </w:tcBorders>
            <w:shd w:val="clear" w:color="auto" w:fill="auto"/>
            <w:vAlign w:val="center"/>
            <w:hideMark/>
          </w:tcPr>
          <w:p w14:paraId="7C1E1B07" w14:textId="77777777" w:rsidR="00315F79" w:rsidRPr="00BA077D" w:rsidRDefault="00315F79" w:rsidP="0005307D">
            <w:pPr>
              <w:jc w:val="center"/>
            </w:pPr>
            <w:r w:rsidRPr="00BA077D">
              <w:t>11.03.21</w:t>
            </w:r>
          </w:p>
        </w:tc>
        <w:tc>
          <w:tcPr>
            <w:tcW w:w="4738" w:type="dxa"/>
            <w:tcBorders>
              <w:top w:val="nil"/>
              <w:left w:val="nil"/>
              <w:bottom w:val="single" w:sz="4" w:space="0" w:color="auto"/>
              <w:right w:val="single" w:sz="4" w:space="0" w:color="auto"/>
            </w:tcBorders>
            <w:shd w:val="clear" w:color="auto" w:fill="auto"/>
            <w:hideMark/>
          </w:tcPr>
          <w:p w14:paraId="29FFDF6B" w14:textId="77777777" w:rsidR="00315F79" w:rsidRPr="00BA077D" w:rsidRDefault="00315F79" w:rsidP="0005307D">
            <w:pPr>
              <w:jc w:val="both"/>
            </w:pPr>
            <w:r w:rsidRPr="00BA077D">
              <w:t>Agenției Rezerve Materiale pentru cheltuielile ce țin de:</w:t>
            </w:r>
            <w:r w:rsidRPr="00BA077D">
              <w:br w:type="page"/>
            </w:r>
          </w:p>
          <w:p w14:paraId="582AD9B8" w14:textId="77777777" w:rsidR="00315F79" w:rsidRPr="00BA077D" w:rsidRDefault="00315F79" w:rsidP="0005307D">
            <w:pPr>
              <w:jc w:val="both"/>
            </w:pPr>
            <w:r w:rsidRPr="00BA077D">
              <w:t>1)   serviciile de broker vamal;</w:t>
            </w:r>
          </w:p>
          <w:p w14:paraId="7EEF5D7A" w14:textId="77777777" w:rsidR="00315F79" w:rsidRPr="00BA077D" w:rsidRDefault="00315F79" w:rsidP="0005307D">
            <w:pPr>
              <w:jc w:val="both"/>
            </w:pPr>
            <w:r w:rsidRPr="00BA077D">
              <w:br w:type="page"/>
              <w:t>2) serviciile de recepționare, de evaluare a cantității și calității, de depozitare, păstrare, descărcare, încărcare, distribuire a produsului energetic – motorină, de cazare și hrană a reprezentanților României împuterniciți să însoțească ajutorul umanitar;</w:t>
            </w:r>
            <w:r w:rsidRPr="00BA077D">
              <w:br w:type="page"/>
            </w:r>
          </w:p>
          <w:p w14:paraId="3FE21844" w14:textId="77777777" w:rsidR="00315F79" w:rsidRPr="00BA077D" w:rsidRDefault="00315F79" w:rsidP="0005307D">
            <w:pPr>
              <w:jc w:val="both"/>
            </w:pPr>
            <w:r w:rsidRPr="00BA077D">
              <w:t>3) serviciile de transbordare a vagoanelor-cisterne cu motorină în punctul feroviar de trecere a frontierei de stat moldo-române și de lucrările de manevrare a acestora pe calea ferată a Republicii Moldova până la punctul de destinație;</w:t>
            </w:r>
          </w:p>
          <w:p w14:paraId="5FC9C7C9" w14:textId="77777777" w:rsidR="00315F79" w:rsidRPr="00BA077D" w:rsidRDefault="00315F79" w:rsidP="0005307D">
            <w:pPr>
              <w:jc w:val="both"/>
            </w:pPr>
            <w:r w:rsidRPr="00BA077D">
              <w:br w:type="page"/>
              <w:t>4) lucrările de descărcare a motorinei din vagoanele-cisterne și pomparea ei în rezervorul de primire;</w:t>
            </w:r>
          </w:p>
          <w:p w14:paraId="5B02571D" w14:textId="77777777" w:rsidR="00315F79" w:rsidRPr="00BA077D" w:rsidRDefault="00315F79" w:rsidP="0005307D">
            <w:pPr>
              <w:jc w:val="both"/>
            </w:pPr>
            <w:r w:rsidRPr="00BA077D">
              <w:br w:type="page"/>
              <w:t>5) serviciile de transportare a motorinei către stațiile petroliere și distribuire beneficiarilor finali – agricultorilor afectați de secetă.</w:t>
            </w:r>
          </w:p>
        </w:tc>
        <w:tc>
          <w:tcPr>
            <w:tcW w:w="1310" w:type="dxa"/>
            <w:tcBorders>
              <w:top w:val="nil"/>
              <w:left w:val="nil"/>
              <w:bottom w:val="single" w:sz="4" w:space="0" w:color="auto"/>
              <w:right w:val="single" w:sz="4" w:space="0" w:color="auto"/>
            </w:tcBorders>
            <w:shd w:val="clear" w:color="auto" w:fill="auto"/>
            <w:vAlign w:val="bottom"/>
            <w:hideMark/>
          </w:tcPr>
          <w:p w14:paraId="03D4DF5C" w14:textId="77777777" w:rsidR="00315F79" w:rsidRPr="00BA077D" w:rsidRDefault="00315F79" w:rsidP="0005307D">
            <w:pPr>
              <w:jc w:val="right"/>
            </w:pPr>
            <w:r w:rsidRPr="00BA077D">
              <w:t>3000,0</w:t>
            </w:r>
          </w:p>
        </w:tc>
        <w:tc>
          <w:tcPr>
            <w:tcW w:w="1266" w:type="dxa"/>
            <w:tcBorders>
              <w:top w:val="nil"/>
              <w:left w:val="nil"/>
              <w:bottom w:val="single" w:sz="4" w:space="0" w:color="auto"/>
              <w:right w:val="single" w:sz="4" w:space="0" w:color="auto"/>
            </w:tcBorders>
            <w:shd w:val="clear" w:color="auto" w:fill="auto"/>
            <w:vAlign w:val="bottom"/>
            <w:hideMark/>
          </w:tcPr>
          <w:p w14:paraId="18898E83" w14:textId="77777777" w:rsidR="00315F79" w:rsidRPr="00BA077D" w:rsidRDefault="00315F79" w:rsidP="0005307D">
            <w:pPr>
              <w:jc w:val="right"/>
            </w:pPr>
            <w:r w:rsidRPr="00BA077D">
              <w:t>2761,0</w:t>
            </w:r>
          </w:p>
        </w:tc>
      </w:tr>
      <w:tr w:rsidR="00315F79" w:rsidRPr="00BA077D" w14:paraId="1E2D3110" w14:textId="77777777" w:rsidTr="00315F79">
        <w:trPr>
          <w:trHeight w:val="66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07736F25" w14:textId="77777777" w:rsidR="00315F79" w:rsidRPr="00BA077D" w:rsidRDefault="00315F79" w:rsidP="0005307D">
            <w:pPr>
              <w:jc w:val="center"/>
            </w:pPr>
            <w:r w:rsidRPr="00BA077D">
              <w:t> </w:t>
            </w:r>
          </w:p>
        </w:tc>
        <w:tc>
          <w:tcPr>
            <w:tcW w:w="1130" w:type="dxa"/>
            <w:tcBorders>
              <w:top w:val="nil"/>
              <w:left w:val="nil"/>
              <w:bottom w:val="single" w:sz="4" w:space="0" w:color="auto"/>
              <w:right w:val="single" w:sz="4" w:space="0" w:color="auto"/>
            </w:tcBorders>
            <w:shd w:val="clear" w:color="auto" w:fill="auto"/>
            <w:vAlign w:val="center"/>
            <w:hideMark/>
          </w:tcPr>
          <w:p w14:paraId="727B82A1" w14:textId="77777777" w:rsidR="00315F79" w:rsidRPr="00BA077D" w:rsidRDefault="00315F79" w:rsidP="0005307D">
            <w:pPr>
              <w:jc w:val="center"/>
            </w:pPr>
            <w:r w:rsidRPr="00BA077D">
              <w:t> </w:t>
            </w:r>
          </w:p>
        </w:tc>
        <w:tc>
          <w:tcPr>
            <w:tcW w:w="4738" w:type="dxa"/>
            <w:tcBorders>
              <w:top w:val="nil"/>
              <w:left w:val="nil"/>
              <w:bottom w:val="single" w:sz="4" w:space="0" w:color="auto"/>
              <w:right w:val="single" w:sz="4" w:space="0" w:color="auto"/>
            </w:tcBorders>
            <w:shd w:val="clear" w:color="auto" w:fill="auto"/>
            <w:vAlign w:val="bottom"/>
            <w:hideMark/>
          </w:tcPr>
          <w:p w14:paraId="074F506E" w14:textId="77777777" w:rsidR="00315F79" w:rsidRPr="00BA077D" w:rsidRDefault="00315F79" w:rsidP="0005307D">
            <w:pPr>
              <w:rPr>
                <w:b/>
                <w:bCs/>
                <w:sz w:val="26"/>
                <w:szCs w:val="26"/>
              </w:rPr>
            </w:pPr>
            <w:r w:rsidRPr="00BA077D">
              <w:rPr>
                <w:b/>
                <w:bCs/>
                <w:sz w:val="26"/>
                <w:szCs w:val="26"/>
              </w:rPr>
              <w:t xml:space="preserve">Ministerul Sănătății, Muncii și Protecției Sociale </w:t>
            </w:r>
          </w:p>
        </w:tc>
        <w:tc>
          <w:tcPr>
            <w:tcW w:w="1310" w:type="dxa"/>
            <w:tcBorders>
              <w:top w:val="nil"/>
              <w:left w:val="nil"/>
              <w:bottom w:val="single" w:sz="4" w:space="0" w:color="auto"/>
              <w:right w:val="single" w:sz="4" w:space="0" w:color="auto"/>
            </w:tcBorders>
            <w:shd w:val="clear" w:color="auto" w:fill="auto"/>
            <w:vAlign w:val="bottom"/>
            <w:hideMark/>
          </w:tcPr>
          <w:p w14:paraId="08CD3BD8" w14:textId="77777777" w:rsidR="00315F79" w:rsidRPr="00BA077D" w:rsidRDefault="00315F79" w:rsidP="0005307D">
            <w:pPr>
              <w:jc w:val="right"/>
              <w:rPr>
                <w:b/>
                <w:bCs/>
              </w:rPr>
            </w:pPr>
            <w:r w:rsidRPr="00BA077D">
              <w:rPr>
                <w:b/>
                <w:bCs/>
              </w:rPr>
              <w:t>60000,0</w:t>
            </w:r>
          </w:p>
        </w:tc>
        <w:tc>
          <w:tcPr>
            <w:tcW w:w="1266" w:type="dxa"/>
            <w:tcBorders>
              <w:top w:val="nil"/>
              <w:left w:val="nil"/>
              <w:bottom w:val="single" w:sz="4" w:space="0" w:color="auto"/>
              <w:right w:val="single" w:sz="4" w:space="0" w:color="auto"/>
            </w:tcBorders>
            <w:shd w:val="clear" w:color="auto" w:fill="auto"/>
            <w:vAlign w:val="bottom"/>
            <w:hideMark/>
          </w:tcPr>
          <w:p w14:paraId="447D8391" w14:textId="77777777" w:rsidR="00315F79" w:rsidRPr="00BA077D" w:rsidRDefault="00315F79" w:rsidP="0005307D">
            <w:pPr>
              <w:jc w:val="right"/>
              <w:rPr>
                <w:b/>
                <w:bCs/>
              </w:rPr>
            </w:pPr>
            <w:r w:rsidRPr="00BA077D">
              <w:rPr>
                <w:b/>
                <w:bCs/>
              </w:rPr>
              <w:t>27707,2</w:t>
            </w:r>
          </w:p>
        </w:tc>
      </w:tr>
      <w:tr w:rsidR="00315F79" w:rsidRPr="00BA077D" w14:paraId="312B1391" w14:textId="77777777" w:rsidTr="00315F79">
        <w:trPr>
          <w:trHeight w:val="36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46BFEF0E" w14:textId="77777777" w:rsidR="00315F79" w:rsidRPr="00BA077D" w:rsidRDefault="00315F79" w:rsidP="0005307D">
            <w:pPr>
              <w:jc w:val="center"/>
            </w:pPr>
            <w:r w:rsidRPr="00BA077D">
              <w:t>25</w:t>
            </w:r>
          </w:p>
        </w:tc>
        <w:tc>
          <w:tcPr>
            <w:tcW w:w="1130" w:type="dxa"/>
            <w:tcBorders>
              <w:top w:val="nil"/>
              <w:left w:val="nil"/>
              <w:bottom w:val="single" w:sz="4" w:space="0" w:color="auto"/>
              <w:right w:val="single" w:sz="4" w:space="0" w:color="auto"/>
            </w:tcBorders>
            <w:shd w:val="clear" w:color="auto" w:fill="auto"/>
            <w:vAlign w:val="center"/>
            <w:hideMark/>
          </w:tcPr>
          <w:p w14:paraId="4C42C76C" w14:textId="77777777" w:rsidR="00315F79" w:rsidRPr="00BA077D" w:rsidRDefault="00315F79" w:rsidP="0005307D">
            <w:pPr>
              <w:jc w:val="center"/>
            </w:pPr>
            <w:r w:rsidRPr="00BA077D">
              <w:t>11.03.21</w:t>
            </w:r>
          </w:p>
        </w:tc>
        <w:tc>
          <w:tcPr>
            <w:tcW w:w="4738" w:type="dxa"/>
            <w:tcBorders>
              <w:top w:val="nil"/>
              <w:left w:val="nil"/>
              <w:bottom w:val="single" w:sz="4" w:space="0" w:color="auto"/>
              <w:right w:val="single" w:sz="4" w:space="0" w:color="auto"/>
            </w:tcBorders>
            <w:shd w:val="clear" w:color="auto" w:fill="auto"/>
            <w:vAlign w:val="bottom"/>
            <w:hideMark/>
          </w:tcPr>
          <w:p w14:paraId="38E9642F" w14:textId="77777777" w:rsidR="00315F79" w:rsidRPr="00BA077D" w:rsidRDefault="00315F79" w:rsidP="0005307D">
            <w:r w:rsidRPr="00BA077D">
              <w:t>Pentru procurarea vaccinului împotriva COVID-19.</w:t>
            </w:r>
          </w:p>
        </w:tc>
        <w:tc>
          <w:tcPr>
            <w:tcW w:w="1310" w:type="dxa"/>
            <w:tcBorders>
              <w:top w:val="nil"/>
              <w:left w:val="nil"/>
              <w:bottom w:val="single" w:sz="4" w:space="0" w:color="auto"/>
              <w:right w:val="single" w:sz="4" w:space="0" w:color="auto"/>
            </w:tcBorders>
            <w:shd w:val="clear" w:color="auto" w:fill="auto"/>
            <w:vAlign w:val="bottom"/>
            <w:hideMark/>
          </w:tcPr>
          <w:p w14:paraId="6CB532C4" w14:textId="77777777" w:rsidR="00315F79" w:rsidRPr="00BA077D" w:rsidRDefault="00315F79" w:rsidP="0005307D">
            <w:pPr>
              <w:jc w:val="right"/>
            </w:pPr>
            <w:r w:rsidRPr="00BA077D">
              <w:t>60000,0</w:t>
            </w:r>
          </w:p>
        </w:tc>
        <w:tc>
          <w:tcPr>
            <w:tcW w:w="1266" w:type="dxa"/>
            <w:tcBorders>
              <w:top w:val="nil"/>
              <w:left w:val="nil"/>
              <w:bottom w:val="single" w:sz="4" w:space="0" w:color="auto"/>
              <w:right w:val="single" w:sz="4" w:space="0" w:color="auto"/>
            </w:tcBorders>
            <w:shd w:val="clear" w:color="auto" w:fill="auto"/>
            <w:vAlign w:val="bottom"/>
            <w:hideMark/>
          </w:tcPr>
          <w:p w14:paraId="7E698548" w14:textId="77777777" w:rsidR="00315F79" w:rsidRPr="00BA077D" w:rsidRDefault="00315F79" w:rsidP="0005307D">
            <w:pPr>
              <w:jc w:val="right"/>
            </w:pPr>
            <w:r w:rsidRPr="00BA077D">
              <w:t>27707,2</w:t>
            </w:r>
          </w:p>
        </w:tc>
      </w:tr>
      <w:tr w:rsidR="00315F79" w:rsidRPr="00BA077D" w14:paraId="4E07A713" w14:textId="77777777" w:rsidTr="00315F79">
        <w:trPr>
          <w:trHeight w:val="36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5C9A779E" w14:textId="77777777" w:rsidR="00315F79" w:rsidRPr="00BA077D" w:rsidRDefault="00315F79" w:rsidP="0005307D">
            <w:pPr>
              <w:jc w:val="center"/>
            </w:pPr>
            <w:r w:rsidRPr="00BA077D">
              <w:t> </w:t>
            </w:r>
          </w:p>
        </w:tc>
        <w:tc>
          <w:tcPr>
            <w:tcW w:w="1130" w:type="dxa"/>
            <w:tcBorders>
              <w:top w:val="nil"/>
              <w:left w:val="nil"/>
              <w:bottom w:val="single" w:sz="4" w:space="0" w:color="auto"/>
              <w:right w:val="single" w:sz="4" w:space="0" w:color="auto"/>
            </w:tcBorders>
            <w:shd w:val="clear" w:color="auto" w:fill="auto"/>
            <w:vAlign w:val="center"/>
            <w:hideMark/>
          </w:tcPr>
          <w:p w14:paraId="2CEBCF5A" w14:textId="77777777" w:rsidR="00315F79" w:rsidRPr="00BA077D" w:rsidRDefault="00315F79" w:rsidP="0005307D">
            <w:pPr>
              <w:jc w:val="center"/>
            </w:pPr>
            <w:r w:rsidRPr="00BA077D">
              <w:t> </w:t>
            </w:r>
          </w:p>
        </w:tc>
        <w:tc>
          <w:tcPr>
            <w:tcW w:w="4738" w:type="dxa"/>
            <w:tcBorders>
              <w:top w:val="nil"/>
              <w:left w:val="nil"/>
              <w:bottom w:val="single" w:sz="4" w:space="0" w:color="auto"/>
              <w:right w:val="single" w:sz="4" w:space="0" w:color="auto"/>
            </w:tcBorders>
            <w:shd w:val="clear" w:color="auto" w:fill="auto"/>
            <w:vAlign w:val="bottom"/>
            <w:hideMark/>
          </w:tcPr>
          <w:p w14:paraId="6D7E7933" w14:textId="77777777" w:rsidR="00315F79" w:rsidRPr="00BA077D" w:rsidRDefault="00315F79" w:rsidP="0005307D">
            <w:pPr>
              <w:rPr>
                <w:b/>
                <w:bCs/>
                <w:sz w:val="26"/>
                <w:szCs w:val="26"/>
              </w:rPr>
            </w:pPr>
            <w:r w:rsidRPr="00BA077D">
              <w:rPr>
                <w:b/>
                <w:bCs/>
                <w:sz w:val="26"/>
                <w:szCs w:val="26"/>
              </w:rPr>
              <w:t>Ministerul Educației și Cercetării</w:t>
            </w:r>
          </w:p>
        </w:tc>
        <w:tc>
          <w:tcPr>
            <w:tcW w:w="1310" w:type="dxa"/>
            <w:tcBorders>
              <w:top w:val="nil"/>
              <w:left w:val="nil"/>
              <w:bottom w:val="single" w:sz="4" w:space="0" w:color="auto"/>
              <w:right w:val="single" w:sz="4" w:space="0" w:color="auto"/>
            </w:tcBorders>
            <w:shd w:val="clear" w:color="auto" w:fill="auto"/>
            <w:vAlign w:val="bottom"/>
            <w:hideMark/>
          </w:tcPr>
          <w:p w14:paraId="27FC7AA3" w14:textId="77777777" w:rsidR="00315F79" w:rsidRPr="00BA077D" w:rsidRDefault="00315F79" w:rsidP="0005307D">
            <w:pPr>
              <w:jc w:val="right"/>
              <w:rPr>
                <w:b/>
                <w:bCs/>
              </w:rPr>
            </w:pPr>
            <w:r w:rsidRPr="00BA077D">
              <w:rPr>
                <w:b/>
                <w:bCs/>
              </w:rPr>
              <w:t>10800,0</w:t>
            </w:r>
          </w:p>
        </w:tc>
        <w:tc>
          <w:tcPr>
            <w:tcW w:w="1266" w:type="dxa"/>
            <w:tcBorders>
              <w:top w:val="nil"/>
              <w:left w:val="nil"/>
              <w:bottom w:val="single" w:sz="4" w:space="0" w:color="auto"/>
              <w:right w:val="single" w:sz="4" w:space="0" w:color="auto"/>
            </w:tcBorders>
            <w:shd w:val="clear" w:color="auto" w:fill="auto"/>
            <w:vAlign w:val="bottom"/>
            <w:hideMark/>
          </w:tcPr>
          <w:p w14:paraId="1BF98247" w14:textId="77777777" w:rsidR="00315F79" w:rsidRPr="00BA077D" w:rsidRDefault="00315F79" w:rsidP="0005307D">
            <w:pPr>
              <w:jc w:val="right"/>
              <w:rPr>
                <w:b/>
                <w:bCs/>
              </w:rPr>
            </w:pPr>
            <w:r w:rsidRPr="00BA077D">
              <w:rPr>
                <w:b/>
                <w:bCs/>
              </w:rPr>
              <w:t>10800,0</w:t>
            </w:r>
          </w:p>
        </w:tc>
      </w:tr>
      <w:tr w:rsidR="00315F79" w:rsidRPr="00BA077D" w14:paraId="4E0D74AC" w14:textId="77777777" w:rsidTr="00315F79">
        <w:trPr>
          <w:trHeight w:val="168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16A1501B" w14:textId="77777777" w:rsidR="00315F79" w:rsidRPr="00BA077D" w:rsidRDefault="00315F79" w:rsidP="0005307D">
            <w:pPr>
              <w:jc w:val="center"/>
            </w:pPr>
            <w:r w:rsidRPr="00BA077D">
              <w:t>359</w:t>
            </w:r>
          </w:p>
        </w:tc>
        <w:tc>
          <w:tcPr>
            <w:tcW w:w="1130" w:type="dxa"/>
            <w:tcBorders>
              <w:top w:val="nil"/>
              <w:left w:val="nil"/>
              <w:bottom w:val="single" w:sz="4" w:space="0" w:color="auto"/>
              <w:right w:val="single" w:sz="4" w:space="0" w:color="auto"/>
            </w:tcBorders>
            <w:shd w:val="clear" w:color="auto" w:fill="auto"/>
            <w:vAlign w:val="center"/>
            <w:hideMark/>
          </w:tcPr>
          <w:p w14:paraId="458AEB3C" w14:textId="77777777" w:rsidR="00315F79" w:rsidRPr="00BA077D" w:rsidRDefault="00315F79" w:rsidP="0005307D">
            <w:pPr>
              <w:jc w:val="center"/>
            </w:pPr>
            <w:r w:rsidRPr="00BA077D">
              <w:t>24.11.21</w:t>
            </w:r>
          </w:p>
        </w:tc>
        <w:tc>
          <w:tcPr>
            <w:tcW w:w="4738" w:type="dxa"/>
            <w:tcBorders>
              <w:top w:val="nil"/>
              <w:left w:val="nil"/>
              <w:bottom w:val="single" w:sz="4" w:space="0" w:color="auto"/>
              <w:right w:val="single" w:sz="4" w:space="0" w:color="auto"/>
            </w:tcBorders>
            <w:shd w:val="clear" w:color="auto" w:fill="auto"/>
            <w:hideMark/>
          </w:tcPr>
          <w:p w14:paraId="7D6F24F3" w14:textId="77777777" w:rsidR="00315F79" w:rsidRPr="00BA077D" w:rsidRDefault="00315F79" w:rsidP="0005307D">
            <w:pPr>
              <w:jc w:val="both"/>
            </w:pPr>
            <w:r w:rsidRPr="00BA077D">
              <w:t>Pentru premierea sportivilor pentru performanțele obținute la ediția a XXXII-a a Jocurilor Olimpice de vară și ediția a XVI-a Jocurilor Paralimpice din anul 2021, or.Tokyo, Japonia, precum și a antrenorilor, medicilor și maseurilor acestora.</w:t>
            </w:r>
          </w:p>
        </w:tc>
        <w:tc>
          <w:tcPr>
            <w:tcW w:w="1310" w:type="dxa"/>
            <w:tcBorders>
              <w:top w:val="nil"/>
              <w:left w:val="nil"/>
              <w:bottom w:val="single" w:sz="4" w:space="0" w:color="auto"/>
              <w:right w:val="single" w:sz="4" w:space="0" w:color="auto"/>
            </w:tcBorders>
            <w:shd w:val="clear" w:color="auto" w:fill="auto"/>
            <w:vAlign w:val="bottom"/>
            <w:hideMark/>
          </w:tcPr>
          <w:p w14:paraId="2BE97B69" w14:textId="77777777" w:rsidR="00315F79" w:rsidRPr="00BA077D" w:rsidRDefault="00315F79" w:rsidP="0005307D">
            <w:pPr>
              <w:jc w:val="right"/>
            </w:pPr>
            <w:r w:rsidRPr="00BA077D">
              <w:t>10800,0</w:t>
            </w:r>
          </w:p>
        </w:tc>
        <w:tc>
          <w:tcPr>
            <w:tcW w:w="1266" w:type="dxa"/>
            <w:tcBorders>
              <w:top w:val="nil"/>
              <w:left w:val="nil"/>
              <w:bottom w:val="single" w:sz="4" w:space="0" w:color="auto"/>
              <w:right w:val="single" w:sz="4" w:space="0" w:color="auto"/>
            </w:tcBorders>
            <w:shd w:val="clear" w:color="auto" w:fill="auto"/>
            <w:vAlign w:val="bottom"/>
            <w:hideMark/>
          </w:tcPr>
          <w:p w14:paraId="37302BCF" w14:textId="77777777" w:rsidR="00315F79" w:rsidRPr="00BA077D" w:rsidRDefault="00315F79" w:rsidP="0005307D">
            <w:pPr>
              <w:jc w:val="right"/>
            </w:pPr>
            <w:r w:rsidRPr="00BA077D">
              <w:t>10800,0</w:t>
            </w:r>
          </w:p>
        </w:tc>
      </w:tr>
      <w:tr w:rsidR="00315F79" w:rsidRPr="00BA077D" w14:paraId="09E30DCF" w14:textId="77777777" w:rsidTr="00315F79">
        <w:trPr>
          <w:trHeight w:val="33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7541C778" w14:textId="77777777" w:rsidR="00315F79" w:rsidRPr="00BA077D" w:rsidRDefault="00315F79" w:rsidP="0005307D">
            <w:pPr>
              <w:jc w:val="center"/>
            </w:pPr>
            <w:r w:rsidRPr="00BA077D">
              <w:t> </w:t>
            </w:r>
          </w:p>
        </w:tc>
        <w:tc>
          <w:tcPr>
            <w:tcW w:w="1130" w:type="dxa"/>
            <w:tcBorders>
              <w:top w:val="nil"/>
              <w:left w:val="nil"/>
              <w:bottom w:val="single" w:sz="4" w:space="0" w:color="auto"/>
              <w:right w:val="single" w:sz="4" w:space="0" w:color="auto"/>
            </w:tcBorders>
            <w:shd w:val="clear" w:color="auto" w:fill="auto"/>
            <w:vAlign w:val="center"/>
            <w:hideMark/>
          </w:tcPr>
          <w:p w14:paraId="778E3064" w14:textId="77777777" w:rsidR="00315F79" w:rsidRPr="00BA077D" w:rsidRDefault="00315F79" w:rsidP="0005307D">
            <w:pPr>
              <w:jc w:val="center"/>
            </w:pPr>
            <w:r w:rsidRPr="00BA077D">
              <w:t> </w:t>
            </w:r>
          </w:p>
        </w:tc>
        <w:tc>
          <w:tcPr>
            <w:tcW w:w="4738" w:type="dxa"/>
            <w:tcBorders>
              <w:top w:val="nil"/>
              <w:left w:val="nil"/>
              <w:bottom w:val="single" w:sz="4" w:space="0" w:color="auto"/>
              <w:right w:val="single" w:sz="4" w:space="0" w:color="auto"/>
            </w:tcBorders>
            <w:shd w:val="clear" w:color="auto" w:fill="auto"/>
            <w:vAlign w:val="bottom"/>
            <w:hideMark/>
          </w:tcPr>
          <w:p w14:paraId="24E35874" w14:textId="77777777" w:rsidR="00315F79" w:rsidRPr="00BA077D" w:rsidRDefault="00315F79" w:rsidP="0005307D">
            <w:pPr>
              <w:rPr>
                <w:b/>
                <w:bCs/>
                <w:sz w:val="26"/>
                <w:szCs w:val="26"/>
              </w:rPr>
            </w:pPr>
            <w:r w:rsidRPr="00BA077D">
              <w:rPr>
                <w:b/>
                <w:bCs/>
                <w:sz w:val="26"/>
                <w:szCs w:val="26"/>
              </w:rPr>
              <w:t>Agenția Proprietății Publice</w:t>
            </w:r>
          </w:p>
        </w:tc>
        <w:tc>
          <w:tcPr>
            <w:tcW w:w="1310" w:type="dxa"/>
            <w:tcBorders>
              <w:top w:val="nil"/>
              <w:left w:val="nil"/>
              <w:bottom w:val="single" w:sz="4" w:space="0" w:color="auto"/>
              <w:right w:val="single" w:sz="4" w:space="0" w:color="auto"/>
            </w:tcBorders>
            <w:shd w:val="clear" w:color="auto" w:fill="auto"/>
            <w:vAlign w:val="bottom"/>
            <w:hideMark/>
          </w:tcPr>
          <w:p w14:paraId="40C511D0" w14:textId="77777777" w:rsidR="00315F79" w:rsidRPr="00BA077D" w:rsidRDefault="00315F79" w:rsidP="0005307D">
            <w:pPr>
              <w:jc w:val="right"/>
              <w:rPr>
                <w:b/>
                <w:bCs/>
              </w:rPr>
            </w:pPr>
            <w:r w:rsidRPr="00BA077D">
              <w:rPr>
                <w:b/>
                <w:bCs/>
              </w:rPr>
              <w:t>416,8</w:t>
            </w:r>
          </w:p>
        </w:tc>
        <w:tc>
          <w:tcPr>
            <w:tcW w:w="1266" w:type="dxa"/>
            <w:tcBorders>
              <w:top w:val="nil"/>
              <w:left w:val="nil"/>
              <w:bottom w:val="single" w:sz="4" w:space="0" w:color="auto"/>
              <w:right w:val="single" w:sz="4" w:space="0" w:color="auto"/>
            </w:tcBorders>
            <w:shd w:val="clear" w:color="auto" w:fill="auto"/>
            <w:vAlign w:val="bottom"/>
            <w:hideMark/>
          </w:tcPr>
          <w:p w14:paraId="634930D4" w14:textId="77777777" w:rsidR="00315F79" w:rsidRPr="00BA077D" w:rsidRDefault="00315F79" w:rsidP="0005307D">
            <w:pPr>
              <w:jc w:val="right"/>
              <w:rPr>
                <w:b/>
                <w:bCs/>
              </w:rPr>
            </w:pPr>
            <w:r w:rsidRPr="00BA077D">
              <w:rPr>
                <w:b/>
                <w:bCs/>
              </w:rPr>
              <w:t>416,8</w:t>
            </w:r>
          </w:p>
        </w:tc>
      </w:tr>
      <w:tr w:rsidR="00315F79" w:rsidRPr="00BA077D" w14:paraId="1FB5E979" w14:textId="77777777" w:rsidTr="00315F79">
        <w:trPr>
          <w:trHeight w:val="2451"/>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66957B0A" w14:textId="77777777" w:rsidR="00315F79" w:rsidRPr="00BA077D" w:rsidRDefault="00315F79" w:rsidP="0005307D">
            <w:pPr>
              <w:jc w:val="center"/>
            </w:pPr>
            <w:r w:rsidRPr="00BA077D">
              <w:t>54</w:t>
            </w:r>
          </w:p>
        </w:tc>
        <w:tc>
          <w:tcPr>
            <w:tcW w:w="1130" w:type="dxa"/>
            <w:tcBorders>
              <w:top w:val="nil"/>
              <w:left w:val="nil"/>
              <w:bottom w:val="single" w:sz="4" w:space="0" w:color="auto"/>
              <w:right w:val="single" w:sz="4" w:space="0" w:color="auto"/>
            </w:tcBorders>
            <w:shd w:val="clear" w:color="auto" w:fill="auto"/>
            <w:vAlign w:val="center"/>
            <w:hideMark/>
          </w:tcPr>
          <w:p w14:paraId="0F9E1B5B" w14:textId="77777777" w:rsidR="00315F79" w:rsidRPr="00BA077D" w:rsidRDefault="00315F79" w:rsidP="0005307D">
            <w:pPr>
              <w:jc w:val="center"/>
            </w:pPr>
            <w:r w:rsidRPr="00BA077D">
              <w:t>29.04.21</w:t>
            </w:r>
          </w:p>
        </w:tc>
        <w:tc>
          <w:tcPr>
            <w:tcW w:w="4738" w:type="dxa"/>
            <w:tcBorders>
              <w:top w:val="nil"/>
              <w:left w:val="nil"/>
              <w:bottom w:val="single" w:sz="4" w:space="0" w:color="auto"/>
              <w:right w:val="single" w:sz="4" w:space="0" w:color="auto"/>
            </w:tcBorders>
            <w:shd w:val="clear" w:color="auto" w:fill="auto"/>
            <w:hideMark/>
          </w:tcPr>
          <w:p w14:paraId="3F8C3B0A" w14:textId="77777777" w:rsidR="00315F79" w:rsidRPr="00BA077D" w:rsidRDefault="00315F79" w:rsidP="0005307D">
            <w:pPr>
              <w:jc w:val="both"/>
            </w:pPr>
            <w:r w:rsidRPr="00BA077D">
              <w:t>Pentru plata serviciilor de expertiză, a martorilor  (suma echivalentă în lei a 1075,39 euro), precum și pentru plata serviciilor de stenografiere , propuse de Biroul Asociat de Avocați ,,Buruiană &amp; Partners” în procesul de apărare a intereselor statului în cauza de arbitraj investițional internațional Komaksavia Airport Invest LTD împotriva Republicii Moldova, suma echivalentă în lei a 19700,00 euro.</w:t>
            </w:r>
          </w:p>
        </w:tc>
        <w:tc>
          <w:tcPr>
            <w:tcW w:w="1310" w:type="dxa"/>
            <w:tcBorders>
              <w:top w:val="nil"/>
              <w:left w:val="nil"/>
              <w:bottom w:val="single" w:sz="4" w:space="0" w:color="auto"/>
              <w:right w:val="single" w:sz="4" w:space="0" w:color="auto"/>
            </w:tcBorders>
            <w:shd w:val="clear" w:color="auto" w:fill="auto"/>
            <w:vAlign w:val="bottom"/>
            <w:hideMark/>
          </w:tcPr>
          <w:p w14:paraId="01C1C554" w14:textId="77777777" w:rsidR="00315F79" w:rsidRPr="00BA077D" w:rsidRDefault="00315F79" w:rsidP="0005307D">
            <w:pPr>
              <w:jc w:val="right"/>
            </w:pPr>
            <w:r w:rsidRPr="00BA077D">
              <w:t>416,8</w:t>
            </w:r>
          </w:p>
        </w:tc>
        <w:tc>
          <w:tcPr>
            <w:tcW w:w="1266" w:type="dxa"/>
            <w:tcBorders>
              <w:top w:val="nil"/>
              <w:left w:val="nil"/>
              <w:bottom w:val="single" w:sz="4" w:space="0" w:color="auto"/>
              <w:right w:val="single" w:sz="4" w:space="0" w:color="auto"/>
            </w:tcBorders>
            <w:shd w:val="clear" w:color="auto" w:fill="auto"/>
            <w:vAlign w:val="bottom"/>
            <w:hideMark/>
          </w:tcPr>
          <w:p w14:paraId="01BBE111" w14:textId="77777777" w:rsidR="00315F79" w:rsidRPr="00BA077D" w:rsidRDefault="00315F79" w:rsidP="0005307D">
            <w:pPr>
              <w:jc w:val="right"/>
            </w:pPr>
            <w:r w:rsidRPr="00BA077D">
              <w:t>416,8</w:t>
            </w:r>
          </w:p>
        </w:tc>
      </w:tr>
      <w:tr w:rsidR="00315F79" w:rsidRPr="00BA077D" w14:paraId="50C0ECBA" w14:textId="77777777" w:rsidTr="00315F79">
        <w:trPr>
          <w:trHeight w:val="330"/>
        </w:trPr>
        <w:tc>
          <w:tcPr>
            <w:tcW w:w="636" w:type="dxa"/>
            <w:tcBorders>
              <w:top w:val="nil"/>
              <w:left w:val="single" w:sz="4" w:space="0" w:color="auto"/>
              <w:bottom w:val="single" w:sz="4" w:space="0" w:color="auto"/>
              <w:right w:val="single" w:sz="4" w:space="0" w:color="auto"/>
            </w:tcBorders>
            <w:shd w:val="clear" w:color="auto" w:fill="auto"/>
            <w:noWrap/>
            <w:vAlign w:val="bottom"/>
            <w:hideMark/>
          </w:tcPr>
          <w:p w14:paraId="20CA9C73" w14:textId="77777777" w:rsidR="00315F79" w:rsidRPr="00BA077D" w:rsidRDefault="00315F79" w:rsidP="0005307D">
            <w:pPr>
              <w:rPr>
                <w:b/>
                <w:bCs/>
                <w:color w:val="000000"/>
                <w:sz w:val="26"/>
                <w:szCs w:val="26"/>
              </w:rPr>
            </w:pPr>
            <w:r w:rsidRPr="00BA077D">
              <w:rPr>
                <w:b/>
                <w:bCs/>
                <w:color w:val="000000"/>
                <w:sz w:val="26"/>
                <w:szCs w:val="26"/>
              </w:rPr>
              <w:t> </w:t>
            </w:r>
          </w:p>
        </w:tc>
        <w:tc>
          <w:tcPr>
            <w:tcW w:w="1130" w:type="dxa"/>
            <w:tcBorders>
              <w:top w:val="nil"/>
              <w:left w:val="nil"/>
              <w:bottom w:val="single" w:sz="4" w:space="0" w:color="auto"/>
              <w:right w:val="single" w:sz="4" w:space="0" w:color="auto"/>
            </w:tcBorders>
            <w:shd w:val="clear" w:color="auto" w:fill="auto"/>
            <w:noWrap/>
            <w:vAlign w:val="bottom"/>
            <w:hideMark/>
          </w:tcPr>
          <w:p w14:paraId="17E09D47" w14:textId="77777777" w:rsidR="00315F79" w:rsidRPr="00BA077D" w:rsidRDefault="00315F79" w:rsidP="0005307D">
            <w:pPr>
              <w:rPr>
                <w:b/>
                <w:bCs/>
                <w:color w:val="000000"/>
                <w:sz w:val="26"/>
                <w:szCs w:val="26"/>
              </w:rPr>
            </w:pPr>
            <w:r w:rsidRPr="00BA077D">
              <w:rPr>
                <w:b/>
                <w:bCs/>
                <w:color w:val="000000"/>
                <w:sz w:val="26"/>
                <w:szCs w:val="26"/>
              </w:rPr>
              <w:t> </w:t>
            </w:r>
          </w:p>
        </w:tc>
        <w:tc>
          <w:tcPr>
            <w:tcW w:w="4738" w:type="dxa"/>
            <w:tcBorders>
              <w:top w:val="nil"/>
              <w:left w:val="nil"/>
              <w:bottom w:val="single" w:sz="4" w:space="0" w:color="auto"/>
              <w:right w:val="single" w:sz="4" w:space="0" w:color="auto"/>
            </w:tcBorders>
            <w:shd w:val="clear" w:color="auto" w:fill="auto"/>
            <w:vAlign w:val="bottom"/>
            <w:hideMark/>
          </w:tcPr>
          <w:p w14:paraId="1EFE7ACC" w14:textId="77777777" w:rsidR="00315F79" w:rsidRPr="00BA077D" w:rsidRDefault="00315F79" w:rsidP="0005307D">
            <w:pPr>
              <w:rPr>
                <w:b/>
                <w:bCs/>
                <w:sz w:val="26"/>
                <w:szCs w:val="26"/>
              </w:rPr>
            </w:pPr>
            <w:r w:rsidRPr="00BA077D">
              <w:rPr>
                <w:b/>
                <w:bCs/>
                <w:sz w:val="26"/>
                <w:szCs w:val="26"/>
              </w:rPr>
              <w:t>Comisia Electorală Centrală</w:t>
            </w:r>
          </w:p>
        </w:tc>
        <w:tc>
          <w:tcPr>
            <w:tcW w:w="1310" w:type="dxa"/>
            <w:tcBorders>
              <w:top w:val="nil"/>
              <w:left w:val="nil"/>
              <w:bottom w:val="single" w:sz="4" w:space="0" w:color="auto"/>
              <w:right w:val="single" w:sz="4" w:space="0" w:color="auto"/>
            </w:tcBorders>
            <w:shd w:val="clear" w:color="auto" w:fill="auto"/>
            <w:vAlign w:val="bottom"/>
            <w:hideMark/>
          </w:tcPr>
          <w:p w14:paraId="23B99AF5" w14:textId="77777777" w:rsidR="00315F79" w:rsidRPr="00BA077D" w:rsidRDefault="00315F79" w:rsidP="0005307D">
            <w:pPr>
              <w:jc w:val="right"/>
              <w:rPr>
                <w:b/>
                <w:bCs/>
              </w:rPr>
            </w:pPr>
            <w:r w:rsidRPr="00BA077D">
              <w:rPr>
                <w:b/>
                <w:bCs/>
              </w:rPr>
              <w:t>84680,1</w:t>
            </w:r>
          </w:p>
        </w:tc>
        <w:tc>
          <w:tcPr>
            <w:tcW w:w="1266" w:type="dxa"/>
            <w:tcBorders>
              <w:top w:val="nil"/>
              <w:left w:val="nil"/>
              <w:bottom w:val="single" w:sz="4" w:space="0" w:color="auto"/>
              <w:right w:val="single" w:sz="4" w:space="0" w:color="auto"/>
            </w:tcBorders>
            <w:shd w:val="clear" w:color="auto" w:fill="auto"/>
            <w:vAlign w:val="bottom"/>
            <w:hideMark/>
          </w:tcPr>
          <w:p w14:paraId="227A8159" w14:textId="77777777" w:rsidR="00315F79" w:rsidRPr="00BA077D" w:rsidRDefault="00315F79" w:rsidP="0005307D">
            <w:pPr>
              <w:jc w:val="right"/>
              <w:rPr>
                <w:b/>
                <w:bCs/>
              </w:rPr>
            </w:pPr>
            <w:r w:rsidRPr="00BA077D">
              <w:rPr>
                <w:b/>
                <w:bCs/>
              </w:rPr>
              <w:t>84542,1</w:t>
            </w:r>
          </w:p>
        </w:tc>
      </w:tr>
      <w:tr w:rsidR="00315F79" w:rsidRPr="00BA077D" w14:paraId="116A788E" w14:textId="77777777" w:rsidTr="00315F79">
        <w:trPr>
          <w:trHeight w:val="795"/>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14467AA8" w14:textId="77777777" w:rsidR="00315F79" w:rsidRPr="00BA077D" w:rsidRDefault="00315F79" w:rsidP="0005307D">
            <w:pPr>
              <w:jc w:val="center"/>
            </w:pPr>
            <w:r w:rsidRPr="00BA077D">
              <w:t>57, 324</w:t>
            </w:r>
          </w:p>
        </w:tc>
        <w:tc>
          <w:tcPr>
            <w:tcW w:w="1130" w:type="dxa"/>
            <w:tcBorders>
              <w:top w:val="nil"/>
              <w:left w:val="nil"/>
              <w:bottom w:val="single" w:sz="4" w:space="0" w:color="auto"/>
              <w:right w:val="single" w:sz="4" w:space="0" w:color="auto"/>
            </w:tcBorders>
            <w:shd w:val="clear" w:color="auto" w:fill="auto"/>
            <w:vAlign w:val="center"/>
            <w:hideMark/>
          </w:tcPr>
          <w:p w14:paraId="6EDC45C3" w14:textId="77777777" w:rsidR="00315F79" w:rsidRPr="00BA077D" w:rsidRDefault="00315F79" w:rsidP="0005307D">
            <w:pPr>
              <w:jc w:val="center"/>
            </w:pPr>
            <w:r w:rsidRPr="00BA077D">
              <w:t>12/05/21, 10/11/21</w:t>
            </w:r>
          </w:p>
        </w:tc>
        <w:tc>
          <w:tcPr>
            <w:tcW w:w="4738" w:type="dxa"/>
            <w:tcBorders>
              <w:top w:val="nil"/>
              <w:left w:val="nil"/>
              <w:bottom w:val="single" w:sz="4" w:space="0" w:color="auto"/>
              <w:right w:val="single" w:sz="4" w:space="0" w:color="auto"/>
            </w:tcBorders>
            <w:shd w:val="clear" w:color="auto" w:fill="auto"/>
            <w:hideMark/>
          </w:tcPr>
          <w:p w14:paraId="136D35AA" w14:textId="77777777" w:rsidR="00315F79" w:rsidRPr="00BA077D" w:rsidRDefault="00315F79" w:rsidP="0005307D">
            <w:pPr>
              <w:jc w:val="both"/>
            </w:pPr>
            <w:r w:rsidRPr="00BA077D">
              <w:t>Pentru organizarea și desfășurarea alegerilor parlamentare anticipate, stabilite pentru 11 iulie 2021.</w:t>
            </w:r>
          </w:p>
        </w:tc>
        <w:tc>
          <w:tcPr>
            <w:tcW w:w="1310" w:type="dxa"/>
            <w:tcBorders>
              <w:top w:val="nil"/>
              <w:left w:val="nil"/>
              <w:bottom w:val="single" w:sz="4" w:space="0" w:color="auto"/>
              <w:right w:val="single" w:sz="4" w:space="0" w:color="auto"/>
            </w:tcBorders>
            <w:shd w:val="clear" w:color="auto" w:fill="auto"/>
            <w:vAlign w:val="bottom"/>
            <w:hideMark/>
          </w:tcPr>
          <w:p w14:paraId="5FB07CEB" w14:textId="77777777" w:rsidR="00315F79" w:rsidRPr="00BA077D" w:rsidRDefault="00315F79" w:rsidP="0005307D">
            <w:pPr>
              <w:jc w:val="right"/>
            </w:pPr>
            <w:r w:rsidRPr="00BA077D">
              <w:t>62248,4</w:t>
            </w:r>
          </w:p>
        </w:tc>
        <w:tc>
          <w:tcPr>
            <w:tcW w:w="1266" w:type="dxa"/>
            <w:tcBorders>
              <w:top w:val="nil"/>
              <w:left w:val="nil"/>
              <w:bottom w:val="single" w:sz="4" w:space="0" w:color="auto"/>
              <w:right w:val="single" w:sz="4" w:space="0" w:color="auto"/>
            </w:tcBorders>
            <w:shd w:val="clear" w:color="auto" w:fill="auto"/>
            <w:vAlign w:val="bottom"/>
            <w:hideMark/>
          </w:tcPr>
          <w:p w14:paraId="10B52C20" w14:textId="77777777" w:rsidR="00315F79" w:rsidRPr="00BA077D" w:rsidRDefault="00315F79" w:rsidP="0005307D">
            <w:pPr>
              <w:jc w:val="right"/>
            </w:pPr>
            <w:r w:rsidRPr="00BA077D">
              <w:t>62110,5</w:t>
            </w:r>
          </w:p>
        </w:tc>
      </w:tr>
      <w:tr w:rsidR="00315F79" w:rsidRPr="00BA077D" w14:paraId="36FEA889" w14:textId="77777777" w:rsidTr="00315F79">
        <w:trPr>
          <w:trHeight w:val="69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3C9FAA84" w14:textId="77777777" w:rsidR="00315F79" w:rsidRPr="00BA077D" w:rsidRDefault="00315F79" w:rsidP="0005307D">
            <w:pPr>
              <w:jc w:val="center"/>
            </w:pPr>
            <w:r w:rsidRPr="00BA077D">
              <w:t>105, 324</w:t>
            </w:r>
          </w:p>
        </w:tc>
        <w:tc>
          <w:tcPr>
            <w:tcW w:w="1130" w:type="dxa"/>
            <w:tcBorders>
              <w:top w:val="nil"/>
              <w:left w:val="nil"/>
              <w:bottom w:val="single" w:sz="4" w:space="0" w:color="auto"/>
              <w:right w:val="single" w:sz="4" w:space="0" w:color="auto"/>
            </w:tcBorders>
            <w:shd w:val="clear" w:color="auto" w:fill="auto"/>
            <w:vAlign w:val="center"/>
            <w:hideMark/>
          </w:tcPr>
          <w:p w14:paraId="545D5601" w14:textId="77777777" w:rsidR="00315F79" w:rsidRPr="00BA077D" w:rsidRDefault="00315F79" w:rsidP="0005307D">
            <w:pPr>
              <w:jc w:val="center"/>
            </w:pPr>
            <w:r w:rsidRPr="00BA077D">
              <w:t>14/07/21, 10/11/21</w:t>
            </w:r>
          </w:p>
        </w:tc>
        <w:tc>
          <w:tcPr>
            <w:tcW w:w="4738" w:type="dxa"/>
            <w:tcBorders>
              <w:top w:val="nil"/>
              <w:left w:val="nil"/>
              <w:bottom w:val="single" w:sz="4" w:space="0" w:color="auto"/>
              <w:right w:val="single" w:sz="4" w:space="0" w:color="auto"/>
            </w:tcBorders>
            <w:shd w:val="clear" w:color="auto" w:fill="auto"/>
            <w:hideMark/>
          </w:tcPr>
          <w:p w14:paraId="1BB94C37" w14:textId="77777777" w:rsidR="00315F79" w:rsidRPr="00BA077D" w:rsidRDefault="00315F79" w:rsidP="0005307D">
            <w:pPr>
              <w:jc w:val="both"/>
            </w:pPr>
            <w:r w:rsidRPr="00BA077D">
              <w:t>Pentru organizarea și desfășurarea alegerilor parlamentare anticipate, stabilite pentru 11 iulie 2021.</w:t>
            </w:r>
          </w:p>
        </w:tc>
        <w:tc>
          <w:tcPr>
            <w:tcW w:w="1310" w:type="dxa"/>
            <w:tcBorders>
              <w:top w:val="nil"/>
              <w:left w:val="nil"/>
              <w:bottom w:val="single" w:sz="4" w:space="0" w:color="auto"/>
              <w:right w:val="single" w:sz="4" w:space="0" w:color="auto"/>
            </w:tcBorders>
            <w:shd w:val="clear" w:color="auto" w:fill="auto"/>
            <w:vAlign w:val="bottom"/>
            <w:hideMark/>
          </w:tcPr>
          <w:p w14:paraId="2EADAA61" w14:textId="77777777" w:rsidR="00315F79" w:rsidRPr="00BA077D" w:rsidRDefault="00315F79" w:rsidP="0005307D">
            <w:pPr>
              <w:jc w:val="right"/>
            </w:pPr>
            <w:r w:rsidRPr="00BA077D">
              <w:t>22431,7</w:t>
            </w:r>
          </w:p>
        </w:tc>
        <w:tc>
          <w:tcPr>
            <w:tcW w:w="1266" w:type="dxa"/>
            <w:tcBorders>
              <w:top w:val="nil"/>
              <w:left w:val="nil"/>
              <w:bottom w:val="single" w:sz="4" w:space="0" w:color="auto"/>
              <w:right w:val="single" w:sz="4" w:space="0" w:color="auto"/>
            </w:tcBorders>
            <w:shd w:val="clear" w:color="auto" w:fill="auto"/>
            <w:vAlign w:val="bottom"/>
            <w:hideMark/>
          </w:tcPr>
          <w:p w14:paraId="576E2141" w14:textId="77777777" w:rsidR="00315F79" w:rsidRPr="00BA077D" w:rsidRDefault="00315F79" w:rsidP="0005307D">
            <w:pPr>
              <w:jc w:val="right"/>
            </w:pPr>
            <w:r w:rsidRPr="00BA077D">
              <w:t>22431,6</w:t>
            </w:r>
          </w:p>
        </w:tc>
      </w:tr>
      <w:tr w:rsidR="00315F79" w:rsidRPr="00BA077D" w14:paraId="4D4AF0F8" w14:textId="77777777" w:rsidTr="00315F79">
        <w:trPr>
          <w:trHeight w:val="33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62945527" w14:textId="77777777" w:rsidR="00315F79" w:rsidRPr="00BA077D" w:rsidRDefault="00315F79" w:rsidP="0005307D">
            <w:pPr>
              <w:jc w:val="center"/>
              <w:rPr>
                <w:b/>
                <w:bCs/>
                <w:sz w:val="26"/>
                <w:szCs w:val="26"/>
              </w:rPr>
            </w:pPr>
            <w:r w:rsidRPr="00BA077D">
              <w:rPr>
                <w:b/>
                <w:bCs/>
                <w:sz w:val="26"/>
                <w:szCs w:val="26"/>
              </w:rPr>
              <w:t> </w:t>
            </w:r>
          </w:p>
        </w:tc>
        <w:tc>
          <w:tcPr>
            <w:tcW w:w="1130" w:type="dxa"/>
            <w:tcBorders>
              <w:top w:val="nil"/>
              <w:left w:val="nil"/>
              <w:bottom w:val="single" w:sz="4" w:space="0" w:color="auto"/>
              <w:right w:val="single" w:sz="4" w:space="0" w:color="auto"/>
            </w:tcBorders>
            <w:shd w:val="clear" w:color="auto" w:fill="auto"/>
            <w:vAlign w:val="center"/>
            <w:hideMark/>
          </w:tcPr>
          <w:p w14:paraId="6F939AA6" w14:textId="77777777" w:rsidR="00315F79" w:rsidRPr="00BA077D" w:rsidRDefault="00315F79" w:rsidP="0005307D">
            <w:pPr>
              <w:jc w:val="center"/>
              <w:rPr>
                <w:b/>
                <w:bCs/>
                <w:sz w:val="26"/>
                <w:szCs w:val="26"/>
              </w:rPr>
            </w:pPr>
            <w:r w:rsidRPr="00BA077D">
              <w:rPr>
                <w:b/>
                <w:bCs/>
                <w:sz w:val="26"/>
                <w:szCs w:val="26"/>
              </w:rPr>
              <w:t> </w:t>
            </w:r>
          </w:p>
        </w:tc>
        <w:tc>
          <w:tcPr>
            <w:tcW w:w="4738" w:type="dxa"/>
            <w:tcBorders>
              <w:top w:val="nil"/>
              <w:left w:val="nil"/>
              <w:bottom w:val="single" w:sz="4" w:space="0" w:color="auto"/>
              <w:right w:val="single" w:sz="4" w:space="0" w:color="auto"/>
            </w:tcBorders>
            <w:shd w:val="clear" w:color="auto" w:fill="auto"/>
            <w:vAlign w:val="bottom"/>
            <w:hideMark/>
          </w:tcPr>
          <w:p w14:paraId="0CA0B836" w14:textId="77777777" w:rsidR="00315F79" w:rsidRPr="00BA077D" w:rsidRDefault="00315F79" w:rsidP="0005307D">
            <w:pPr>
              <w:rPr>
                <w:b/>
                <w:bCs/>
                <w:sz w:val="26"/>
                <w:szCs w:val="26"/>
              </w:rPr>
            </w:pPr>
            <w:r w:rsidRPr="00BA077D">
              <w:rPr>
                <w:b/>
                <w:bCs/>
                <w:sz w:val="26"/>
                <w:szCs w:val="26"/>
              </w:rPr>
              <w:t>Acțiuni generale</w:t>
            </w:r>
          </w:p>
        </w:tc>
        <w:tc>
          <w:tcPr>
            <w:tcW w:w="1310" w:type="dxa"/>
            <w:tcBorders>
              <w:top w:val="nil"/>
              <w:left w:val="nil"/>
              <w:bottom w:val="single" w:sz="4" w:space="0" w:color="auto"/>
              <w:right w:val="single" w:sz="4" w:space="0" w:color="auto"/>
            </w:tcBorders>
            <w:shd w:val="clear" w:color="auto" w:fill="auto"/>
            <w:vAlign w:val="bottom"/>
            <w:hideMark/>
          </w:tcPr>
          <w:p w14:paraId="0CC7A44C" w14:textId="77777777" w:rsidR="00315F79" w:rsidRPr="00BA077D" w:rsidRDefault="00315F79" w:rsidP="0005307D">
            <w:pPr>
              <w:jc w:val="right"/>
              <w:rPr>
                <w:b/>
                <w:bCs/>
                <w:sz w:val="26"/>
                <w:szCs w:val="26"/>
              </w:rPr>
            </w:pPr>
            <w:r w:rsidRPr="00BA077D">
              <w:rPr>
                <w:b/>
                <w:bCs/>
                <w:sz w:val="26"/>
                <w:szCs w:val="26"/>
              </w:rPr>
              <w:t>21100,0</w:t>
            </w:r>
          </w:p>
        </w:tc>
        <w:tc>
          <w:tcPr>
            <w:tcW w:w="1266" w:type="dxa"/>
            <w:tcBorders>
              <w:top w:val="nil"/>
              <w:left w:val="nil"/>
              <w:bottom w:val="single" w:sz="4" w:space="0" w:color="auto"/>
              <w:right w:val="single" w:sz="4" w:space="0" w:color="auto"/>
            </w:tcBorders>
            <w:shd w:val="clear" w:color="auto" w:fill="auto"/>
            <w:vAlign w:val="bottom"/>
            <w:hideMark/>
          </w:tcPr>
          <w:p w14:paraId="61F69F52" w14:textId="77777777" w:rsidR="00315F79" w:rsidRPr="00BA077D" w:rsidRDefault="00315F79" w:rsidP="0005307D">
            <w:pPr>
              <w:jc w:val="right"/>
              <w:rPr>
                <w:b/>
                <w:bCs/>
                <w:sz w:val="26"/>
                <w:szCs w:val="26"/>
              </w:rPr>
            </w:pPr>
            <w:r w:rsidRPr="00BA077D">
              <w:rPr>
                <w:b/>
                <w:bCs/>
                <w:sz w:val="26"/>
                <w:szCs w:val="26"/>
              </w:rPr>
              <w:t>19566,6</w:t>
            </w:r>
          </w:p>
        </w:tc>
      </w:tr>
      <w:tr w:rsidR="00315F79" w:rsidRPr="00BA077D" w14:paraId="66E7C710" w14:textId="77777777" w:rsidTr="00315F79">
        <w:trPr>
          <w:trHeight w:val="69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4F0B2E50" w14:textId="77777777" w:rsidR="00315F79" w:rsidRPr="00BA077D" w:rsidRDefault="00315F79" w:rsidP="0005307D">
            <w:pPr>
              <w:jc w:val="center"/>
            </w:pPr>
            <w:r w:rsidRPr="00BA077D">
              <w:t>94</w:t>
            </w:r>
          </w:p>
        </w:tc>
        <w:tc>
          <w:tcPr>
            <w:tcW w:w="1130" w:type="dxa"/>
            <w:tcBorders>
              <w:top w:val="nil"/>
              <w:left w:val="nil"/>
              <w:bottom w:val="single" w:sz="4" w:space="0" w:color="auto"/>
              <w:right w:val="single" w:sz="4" w:space="0" w:color="auto"/>
            </w:tcBorders>
            <w:shd w:val="clear" w:color="auto" w:fill="auto"/>
            <w:vAlign w:val="center"/>
            <w:hideMark/>
          </w:tcPr>
          <w:p w14:paraId="7AFC9331" w14:textId="77777777" w:rsidR="00315F79" w:rsidRPr="00BA077D" w:rsidRDefault="00315F79" w:rsidP="0005307D">
            <w:pPr>
              <w:jc w:val="center"/>
            </w:pPr>
            <w:r w:rsidRPr="00BA077D">
              <w:t>16.06.21</w:t>
            </w:r>
          </w:p>
        </w:tc>
        <w:tc>
          <w:tcPr>
            <w:tcW w:w="4738" w:type="dxa"/>
            <w:tcBorders>
              <w:top w:val="nil"/>
              <w:left w:val="nil"/>
              <w:bottom w:val="single" w:sz="4" w:space="0" w:color="auto"/>
              <w:right w:val="single" w:sz="4" w:space="0" w:color="auto"/>
            </w:tcBorders>
            <w:shd w:val="clear" w:color="auto" w:fill="auto"/>
            <w:hideMark/>
          </w:tcPr>
          <w:p w14:paraId="46A7C0BA" w14:textId="77777777" w:rsidR="00315F79" w:rsidRPr="00BA077D" w:rsidRDefault="00315F79" w:rsidP="0005307D">
            <w:pPr>
              <w:jc w:val="both"/>
            </w:pPr>
            <w:r w:rsidRPr="00BA077D">
              <w:t>Pentru finanțarea programelor de compensații demarate în cadrul Programului de stat ,,Prima casă”.</w:t>
            </w:r>
          </w:p>
        </w:tc>
        <w:tc>
          <w:tcPr>
            <w:tcW w:w="1310" w:type="dxa"/>
            <w:tcBorders>
              <w:top w:val="nil"/>
              <w:left w:val="nil"/>
              <w:bottom w:val="single" w:sz="4" w:space="0" w:color="auto"/>
              <w:right w:val="single" w:sz="4" w:space="0" w:color="auto"/>
            </w:tcBorders>
            <w:shd w:val="clear" w:color="auto" w:fill="auto"/>
            <w:vAlign w:val="bottom"/>
            <w:hideMark/>
          </w:tcPr>
          <w:p w14:paraId="2C997836" w14:textId="77777777" w:rsidR="00315F79" w:rsidRPr="00BA077D" w:rsidRDefault="00315F79" w:rsidP="0005307D">
            <w:pPr>
              <w:jc w:val="right"/>
            </w:pPr>
            <w:r w:rsidRPr="00BA077D">
              <w:t>9500,0</w:t>
            </w:r>
          </w:p>
        </w:tc>
        <w:tc>
          <w:tcPr>
            <w:tcW w:w="1266" w:type="dxa"/>
            <w:tcBorders>
              <w:top w:val="nil"/>
              <w:left w:val="nil"/>
              <w:bottom w:val="single" w:sz="4" w:space="0" w:color="auto"/>
              <w:right w:val="single" w:sz="4" w:space="0" w:color="auto"/>
            </w:tcBorders>
            <w:shd w:val="clear" w:color="auto" w:fill="auto"/>
            <w:vAlign w:val="bottom"/>
            <w:hideMark/>
          </w:tcPr>
          <w:p w14:paraId="16A584E3" w14:textId="77777777" w:rsidR="00315F79" w:rsidRPr="00BA077D" w:rsidRDefault="00315F79" w:rsidP="0005307D">
            <w:pPr>
              <w:jc w:val="right"/>
            </w:pPr>
            <w:r w:rsidRPr="00BA077D">
              <w:t>9498,5</w:t>
            </w:r>
          </w:p>
        </w:tc>
      </w:tr>
      <w:tr w:rsidR="00315F79" w:rsidRPr="00BA077D" w14:paraId="5FB35AB1" w14:textId="77777777" w:rsidTr="00315F79">
        <w:trPr>
          <w:trHeight w:val="69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64CC9F68" w14:textId="77777777" w:rsidR="00315F79" w:rsidRPr="00BA077D" w:rsidRDefault="00315F79" w:rsidP="0005307D">
            <w:pPr>
              <w:jc w:val="center"/>
            </w:pPr>
            <w:r w:rsidRPr="00BA077D">
              <w:t>151</w:t>
            </w:r>
          </w:p>
        </w:tc>
        <w:tc>
          <w:tcPr>
            <w:tcW w:w="1130" w:type="dxa"/>
            <w:tcBorders>
              <w:top w:val="nil"/>
              <w:left w:val="nil"/>
              <w:bottom w:val="single" w:sz="4" w:space="0" w:color="auto"/>
              <w:right w:val="single" w:sz="4" w:space="0" w:color="auto"/>
            </w:tcBorders>
            <w:shd w:val="clear" w:color="auto" w:fill="auto"/>
            <w:vAlign w:val="center"/>
            <w:hideMark/>
          </w:tcPr>
          <w:p w14:paraId="190C3685" w14:textId="77777777" w:rsidR="00315F79" w:rsidRPr="00BA077D" w:rsidRDefault="00315F79" w:rsidP="0005307D">
            <w:pPr>
              <w:jc w:val="center"/>
            </w:pPr>
            <w:r w:rsidRPr="00BA077D">
              <w:t>25.08.21</w:t>
            </w:r>
          </w:p>
        </w:tc>
        <w:tc>
          <w:tcPr>
            <w:tcW w:w="4738" w:type="dxa"/>
            <w:tcBorders>
              <w:top w:val="nil"/>
              <w:left w:val="nil"/>
              <w:bottom w:val="single" w:sz="4" w:space="0" w:color="auto"/>
              <w:right w:val="single" w:sz="4" w:space="0" w:color="auto"/>
            </w:tcBorders>
            <w:shd w:val="clear" w:color="auto" w:fill="auto"/>
            <w:hideMark/>
          </w:tcPr>
          <w:p w14:paraId="049448B6" w14:textId="77777777" w:rsidR="00315F79" w:rsidRPr="00BA077D" w:rsidRDefault="00315F79" w:rsidP="0005307D">
            <w:pPr>
              <w:jc w:val="both"/>
            </w:pPr>
            <w:r w:rsidRPr="00BA077D">
              <w:t>Pentru finanțarea programelor de compensații demarate în cadrul Programului de stat ,,Prima casă”.</w:t>
            </w:r>
          </w:p>
        </w:tc>
        <w:tc>
          <w:tcPr>
            <w:tcW w:w="1310" w:type="dxa"/>
            <w:tcBorders>
              <w:top w:val="nil"/>
              <w:left w:val="nil"/>
              <w:bottom w:val="single" w:sz="4" w:space="0" w:color="auto"/>
              <w:right w:val="single" w:sz="4" w:space="0" w:color="auto"/>
            </w:tcBorders>
            <w:shd w:val="clear" w:color="auto" w:fill="auto"/>
            <w:vAlign w:val="bottom"/>
            <w:hideMark/>
          </w:tcPr>
          <w:p w14:paraId="47B63107" w14:textId="77777777" w:rsidR="00315F79" w:rsidRPr="00BA077D" w:rsidRDefault="00315F79" w:rsidP="0005307D">
            <w:pPr>
              <w:jc w:val="right"/>
            </w:pPr>
            <w:r w:rsidRPr="00BA077D">
              <w:t>11600,0</w:t>
            </w:r>
          </w:p>
        </w:tc>
        <w:tc>
          <w:tcPr>
            <w:tcW w:w="1266" w:type="dxa"/>
            <w:tcBorders>
              <w:top w:val="nil"/>
              <w:left w:val="nil"/>
              <w:bottom w:val="single" w:sz="4" w:space="0" w:color="auto"/>
              <w:right w:val="single" w:sz="4" w:space="0" w:color="auto"/>
            </w:tcBorders>
            <w:shd w:val="clear" w:color="auto" w:fill="auto"/>
            <w:vAlign w:val="bottom"/>
            <w:hideMark/>
          </w:tcPr>
          <w:p w14:paraId="3383BB40" w14:textId="77777777" w:rsidR="00315F79" w:rsidRPr="00BA077D" w:rsidRDefault="00315F79" w:rsidP="0005307D">
            <w:pPr>
              <w:jc w:val="right"/>
            </w:pPr>
            <w:r w:rsidRPr="00BA077D">
              <w:t>10068,1</w:t>
            </w:r>
          </w:p>
        </w:tc>
      </w:tr>
      <w:tr w:rsidR="00315F79" w:rsidRPr="00BA077D" w14:paraId="67D35F92" w14:textId="77777777" w:rsidTr="00315F79">
        <w:trPr>
          <w:trHeight w:val="510"/>
        </w:trPr>
        <w:tc>
          <w:tcPr>
            <w:tcW w:w="636" w:type="dxa"/>
            <w:tcBorders>
              <w:top w:val="nil"/>
              <w:left w:val="single" w:sz="4" w:space="0" w:color="auto"/>
              <w:bottom w:val="single" w:sz="4" w:space="0" w:color="auto"/>
              <w:right w:val="single" w:sz="4" w:space="0" w:color="auto"/>
            </w:tcBorders>
            <w:shd w:val="clear" w:color="auto" w:fill="auto"/>
            <w:vAlign w:val="center"/>
            <w:hideMark/>
          </w:tcPr>
          <w:p w14:paraId="7EAB2D56" w14:textId="77777777" w:rsidR="00315F79" w:rsidRPr="00BA077D" w:rsidRDefault="00315F79" w:rsidP="0005307D">
            <w:pPr>
              <w:jc w:val="center"/>
              <w:rPr>
                <w:i/>
                <w:iCs/>
                <w:sz w:val="26"/>
                <w:szCs w:val="26"/>
              </w:rPr>
            </w:pPr>
            <w:r w:rsidRPr="00BA077D">
              <w:rPr>
                <w:i/>
                <w:iCs/>
                <w:sz w:val="26"/>
                <w:szCs w:val="26"/>
              </w:rPr>
              <w:t> </w:t>
            </w:r>
          </w:p>
        </w:tc>
        <w:tc>
          <w:tcPr>
            <w:tcW w:w="1130" w:type="dxa"/>
            <w:tcBorders>
              <w:top w:val="nil"/>
              <w:left w:val="nil"/>
              <w:bottom w:val="single" w:sz="4" w:space="0" w:color="auto"/>
              <w:right w:val="single" w:sz="4" w:space="0" w:color="auto"/>
            </w:tcBorders>
            <w:shd w:val="clear" w:color="auto" w:fill="auto"/>
            <w:vAlign w:val="center"/>
            <w:hideMark/>
          </w:tcPr>
          <w:p w14:paraId="07F731CF" w14:textId="77777777" w:rsidR="00315F79" w:rsidRPr="00BA077D" w:rsidRDefault="00315F79" w:rsidP="0005307D">
            <w:pPr>
              <w:jc w:val="center"/>
              <w:rPr>
                <w:i/>
                <w:iCs/>
                <w:sz w:val="26"/>
                <w:szCs w:val="26"/>
              </w:rPr>
            </w:pPr>
            <w:r w:rsidRPr="00BA077D">
              <w:rPr>
                <w:i/>
                <w:iCs/>
                <w:sz w:val="26"/>
                <w:szCs w:val="26"/>
              </w:rPr>
              <w:t> </w:t>
            </w:r>
          </w:p>
        </w:tc>
        <w:tc>
          <w:tcPr>
            <w:tcW w:w="4738" w:type="dxa"/>
            <w:tcBorders>
              <w:top w:val="nil"/>
              <w:left w:val="nil"/>
              <w:bottom w:val="single" w:sz="4" w:space="0" w:color="auto"/>
              <w:right w:val="single" w:sz="4" w:space="0" w:color="auto"/>
            </w:tcBorders>
            <w:shd w:val="clear" w:color="auto" w:fill="auto"/>
            <w:vAlign w:val="bottom"/>
            <w:hideMark/>
          </w:tcPr>
          <w:p w14:paraId="313E8587" w14:textId="77777777" w:rsidR="00315F79" w:rsidRPr="00BA077D" w:rsidRDefault="00315F79" w:rsidP="0005307D">
            <w:pPr>
              <w:rPr>
                <w:b/>
                <w:bCs/>
                <w:sz w:val="28"/>
                <w:szCs w:val="28"/>
              </w:rPr>
            </w:pPr>
            <w:r w:rsidRPr="00BA077D">
              <w:rPr>
                <w:b/>
                <w:bCs/>
                <w:sz w:val="28"/>
                <w:szCs w:val="28"/>
              </w:rPr>
              <w:t xml:space="preserve">TOTAL </w:t>
            </w:r>
          </w:p>
        </w:tc>
        <w:tc>
          <w:tcPr>
            <w:tcW w:w="1310" w:type="dxa"/>
            <w:tcBorders>
              <w:top w:val="nil"/>
              <w:left w:val="nil"/>
              <w:bottom w:val="single" w:sz="4" w:space="0" w:color="auto"/>
              <w:right w:val="single" w:sz="4" w:space="0" w:color="auto"/>
            </w:tcBorders>
            <w:shd w:val="clear" w:color="auto" w:fill="auto"/>
            <w:vAlign w:val="bottom"/>
            <w:hideMark/>
          </w:tcPr>
          <w:p w14:paraId="46954FC7" w14:textId="77777777" w:rsidR="00315F79" w:rsidRPr="00BA077D" w:rsidRDefault="00315F79" w:rsidP="0005307D">
            <w:pPr>
              <w:jc w:val="right"/>
              <w:rPr>
                <w:b/>
                <w:bCs/>
                <w:sz w:val="28"/>
                <w:szCs w:val="28"/>
              </w:rPr>
            </w:pPr>
            <w:r w:rsidRPr="00BA077D">
              <w:rPr>
                <w:b/>
                <w:bCs/>
                <w:sz w:val="28"/>
                <w:szCs w:val="28"/>
              </w:rPr>
              <w:t>181281,0</w:t>
            </w:r>
          </w:p>
        </w:tc>
        <w:tc>
          <w:tcPr>
            <w:tcW w:w="1266" w:type="dxa"/>
            <w:tcBorders>
              <w:top w:val="nil"/>
              <w:left w:val="nil"/>
              <w:bottom w:val="single" w:sz="4" w:space="0" w:color="auto"/>
              <w:right w:val="single" w:sz="4" w:space="0" w:color="auto"/>
            </w:tcBorders>
            <w:shd w:val="clear" w:color="auto" w:fill="auto"/>
            <w:vAlign w:val="bottom"/>
            <w:hideMark/>
          </w:tcPr>
          <w:p w14:paraId="692266EC" w14:textId="77777777" w:rsidR="00315F79" w:rsidRPr="00BA077D" w:rsidRDefault="00315F79" w:rsidP="0005307D">
            <w:pPr>
              <w:jc w:val="right"/>
              <w:rPr>
                <w:b/>
                <w:bCs/>
                <w:sz w:val="28"/>
                <w:szCs w:val="28"/>
              </w:rPr>
            </w:pPr>
            <w:r w:rsidRPr="00BA077D">
              <w:rPr>
                <w:b/>
                <w:bCs/>
                <w:sz w:val="28"/>
                <w:szCs w:val="28"/>
              </w:rPr>
              <w:t>147075,4</w:t>
            </w:r>
          </w:p>
        </w:tc>
      </w:tr>
    </w:tbl>
    <w:p w14:paraId="1A74752F" w14:textId="77777777" w:rsidR="0057728B" w:rsidRPr="00410DC5" w:rsidRDefault="0057728B" w:rsidP="0057728B">
      <w:pPr>
        <w:autoSpaceDE w:val="0"/>
        <w:autoSpaceDN w:val="0"/>
        <w:adjustRightInd w:val="0"/>
        <w:spacing w:line="276" w:lineRule="auto"/>
        <w:ind w:firstLine="567"/>
        <w:jc w:val="right"/>
        <w:rPr>
          <w:color w:val="000000"/>
        </w:rPr>
      </w:pPr>
    </w:p>
    <w:p w14:paraId="00C046E6" w14:textId="77777777" w:rsidR="0057728B" w:rsidRPr="00410DC5" w:rsidRDefault="0057728B" w:rsidP="0057728B">
      <w:pPr>
        <w:autoSpaceDE w:val="0"/>
        <w:autoSpaceDN w:val="0"/>
        <w:adjustRightInd w:val="0"/>
        <w:spacing w:line="276" w:lineRule="auto"/>
        <w:ind w:firstLine="567"/>
        <w:jc w:val="right"/>
        <w:rPr>
          <w:color w:val="000000"/>
        </w:rPr>
      </w:pPr>
    </w:p>
    <w:p w14:paraId="6B6C8938" w14:textId="77777777" w:rsidR="0057728B" w:rsidRPr="00410DC5" w:rsidRDefault="0057728B" w:rsidP="0057728B">
      <w:pPr>
        <w:autoSpaceDE w:val="0"/>
        <w:autoSpaceDN w:val="0"/>
        <w:adjustRightInd w:val="0"/>
        <w:spacing w:line="276" w:lineRule="auto"/>
        <w:ind w:firstLine="567"/>
        <w:jc w:val="right"/>
        <w:rPr>
          <w:color w:val="000000"/>
        </w:rPr>
      </w:pPr>
    </w:p>
    <w:p w14:paraId="3DD914DE" w14:textId="77777777" w:rsidR="0057728B" w:rsidRPr="00410DC5" w:rsidRDefault="0057728B" w:rsidP="0057728B">
      <w:pPr>
        <w:autoSpaceDE w:val="0"/>
        <w:autoSpaceDN w:val="0"/>
        <w:adjustRightInd w:val="0"/>
        <w:spacing w:line="276" w:lineRule="auto"/>
        <w:ind w:firstLine="567"/>
        <w:jc w:val="right"/>
        <w:rPr>
          <w:color w:val="000000"/>
        </w:rPr>
      </w:pPr>
    </w:p>
    <w:p w14:paraId="4C0260D7" w14:textId="31764B75" w:rsidR="0057728B" w:rsidRDefault="0057728B" w:rsidP="0057728B">
      <w:pPr>
        <w:autoSpaceDE w:val="0"/>
        <w:autoSpaceDN w:val="0"/>
        <w:adjustRightInd w:val="0"/>
        <w:spacing w:line="276" w:lineRule="auto"/>
        <w:ind w:firstLine="567"/>
        <w:jc w:val="right"/>
        <w:rPr>
          <w:color w:val="000000"/>
        </w:rPr>
      </w:pPr>
    </w:p>
    <w:p w14:paraId="2239A76A" w14:textId="00AE5F6F" w:rsidR="000E0E77" w:rsidRDefault="000E0E77" w:rsidP="0057728B">
      <w:pPr>
        <w:autoSpaceDE w:val="0"/>
        <w:autoSpaceDN w:val="0"/>
        <w:adjustRightInd w:val="0"/>
        <w:spacing w:line="276" w:lineRule="auto"/>
        <w:ind w:firstLine="567"/>
        <w:jc w:val="right"/>
        <w:rPr>
          <w:color w:val="000000"/>
        </w:rPr>
      </w:pPr>
    </w:p>
    <w:p w14:paraId="3C8FE0BE" w14:textId="38695FF5" w:rsidR="000E0E77" w:rsidRDefault="000E0E77" w:rsidP="0057728B">
      <w:pPr>
        <w:autoSpaceDE w:val="0"/>
        <w:autoSpaceDN w:val="0"/>
        <w:adjustRightInd w:val="0"/>
        <w:spacing w:line="276" w:lineRule="auto"/>
        <w:ind w:firstLine="567"/>
        <w:jc w:val="right"/>
        <w:rPr>
          <w:color w:val="000000"/>
        </w:rPr>
      </w:pPr>
    </w:p>
    <w:p w14:paraId="3D930F33" w14:textId="4C6E9344" w:rsidR="000E0E77" w:rsidRDefault="000E0E77" w:rsidP="0057728B">
      <w:pPr>
        <w:autoSpaceDE w:val="0"/>
        <w:autoSpaceDN w:val="0"/>
        <w:adjustRightInd w:val="0"/>
        <w:spacing w:line="276" w:lineRule="auto"/>
        <w:ind w:firstLine="567"/>
        <w:jc w:val="right"/>
        <w:rPr>
          <w:color w:val="000000"/>
        </w:rPr>
      </w:pPr>
    </w:p>
    <w:p w14:paraId="4914743D" w14:textId="687D9F3A" w:rsidR="003745E0" w:rsidRDefault="003745E0" w:rsidP="0057728B">
      <w:pPr>
        <w:autoSpaceDE w:val="0"/>
        <w:autoSpaceDN w:val="0"/>
        <w:adjustRightInd w:val="0"/>
        <w:spacing w:line="276" w:lineRule="auto"/>
        <w:ind w:firstLine="567"/>
        <w:jc w:val="right"/>
        <w:rPr>
          <w:color w:val="000000"/>
        </w:rPr>
      </w:pPr>
    </w:p>
    <w:p w14:paraId="365255DA" w14:textId="09254244" w:rsidR="003745E0" w:rsidRDefault="003745E0" w:rsidP="0057728B">
      <w:pPr>
        <w:autoSpaceDE w:val="0"/>
        <w:autoSpaceDN w:val="0"/>
        <w:adjustRightInd w:val="0"/>
        <w:spacing w:line="276" w:lineRule="auto"/>
        <w:ind w:firstLine="567"/>
        <w:jc w:val="right"/>
        <w:rPr>
          <w:color w:val="000000"/>
        </w:rPr>
      </w:pPr>
    </w:p>
    <w:p w14:paraId="756BE645" w14:textId="1E070092" w:rsidR="003745E0" w:rsidRDefault="003745E0" w:rsidP="0057728B">
      <w:pPr>
        <w:autoSpaceDE w:val="0"/>
        <w:autoSpaceDN w:val="0"/>
        <w:adjustRightInd w:val="0"/>
        <w:spacing w:line="276" w:lineRule="auto"/>
        <w:ind w:firstLine="567"/>
        <w:jc w:val="right"/>
        <w:rPr>
          <w:color w:val="000000"/>
        </w:rPr>
      </w:pPr>
    </w:p>
    <w:p w14:paraId="0DADA3CE" w14:textId="25954CA1" w:rsidR="003745E0" w:rsidRDefault="003745E0" w:rsidP="0057728B">
      <w:pPr>
        <w:autoSpaceDE w:val="0"/>
        <w:autoSpaceDN w:val="0"/>
        <w:adjustRightInd w:val="0"/>
        <w:spacing w:line="276" w:lineRule="auto"/>
        <w:ind w:firstLine="567"/>
        <w:jc w:val="right"/>
        <w:rPr>
          <w:color w:val="000000"/>
        </w:rPr>
      </w:pPr>
    </w:p>
    <w:p w14:paraId="6BA9798D" w14:textId="6D4E8CF7" w:rsidR="003745E0" w:rsidRDefault="003745E0" w:rsidP="0057728B">
      <w:pPr>
        <w:autoSpaceDE w:val="0"/>
        <w:autoSpaceDN w:val="0"/>
        <w:adjustRightInd w:val="0"/>
        <w:spacing w:line="276" w:lineRule="auto"/>
        <w:ind w:firstLine="567"/>
        <w:jc w:val="right"/>
        <w:rPr>
          <w:color w:val="000000"/>
        </w:rPr>
      </w:pPr>
    </w:p>
    <w:p w14:paraId="7982E1A7" w14:textId="77777777" w:rsidR="003745E0" w:rsidRPr="00410DC5" w:rsidRDefault="003745E0" w:rsidP="0057728B">
      <w:pPr>
        <w:autoSpaceDE w:val="0"/>
        <w:autoSpaceDN w:val="0"/>
        <w:adjustRightInd w:val="0"/>
        <w:spacing w:line="276" w:lineRule="auto"/>
        <w:ind w:firstLine="567"/>
        <w:jc w:val="right"/>
        <w:rPr>
          <w:color w:val="000000"/>
        </w:rPr>
      </w:pPr>
    </w:p>
    <w:p w14:paraId="1249E9EE" w14:textId="2F20DB7C" w:rsidR="0057728B" w:rsidRDefault="0057728B" w:rsidP="0057728B">
      <w:pPr>
        <w:autoSpaceDE w:val="0"/>
        <w:autoSpaceDN w:val="0"/>
        <w:adjustRightInd w:val="0"/>
        <w:spacing w:line="276" w:lineRule="auto"/>
        <w:ind w:firstLine="567"/>
        <w:jc w:val="right"/>
        <w:rPr>
          <w:color w:val="000000"/>
        </w:rPr>
      </w:pPr>
    </w:p>
    <w:p w14:paraId="1A90E40A" w14:textId="0A189BF8" w:rsidR="0005307D" w:rsidRDefault="0005307D" w:rsidP="0057728B">
      <w:pPr>
        <w:autoSpaceDE w:val="0"/>
        <w:autoSpaceDN w:val="0"/>
        <w:adjustRightInd w:val="0"/>
        <w:spacing w:line="276" w:lineRule="auto"/>
        <w:ind w:firstLine="567"/>
        <w:jc w:val="right"/>
        <w:rPr>
          <w:color w:val="000000"/>
        </w:rPr>
      </w:pPr>
    </w:p>
    <w:p w14:paraId="6D243D0D" w14:textId="3F578807" w:rsidR="0005307D" w:rsidRDefault="0005307D" w:rsidP="0057728B">
      <w:pPr>
        <w:autoSpaceDE w:val="0"/>
        <w:autoSpaceDN w:val="0"/>
        <w:adjustRightInd w:val="0"/>
        <w:spacing w:line="276" w:lineRule="auto"/>
        <w:ind w:firstLine="567"/>
        <w:jc w:val="right"/>
        <w:rPr>
          <w:color w:val="000000"/>
        </w:rPr>
      </w:pPr>
    </w:p>
    <w:p w14:paraId="1C0A47CA" w14:textId="778671B2" w:rsidR="0005307D" w:rsidRDefault="0005307D" w:rsidP="0057728B">
      <w:pPr>
        <w:autoSpaceDE w:val="0"/>
        <w:autoSpaceDN w:val="0"/>
        <w:adjustRightInd w:val="0"/>
        <w:spacing w:line="276" w:lineRule="auto"/>
        <w:ind w:firstLine="567"/>
        <w:jc w:val="right"/>
        <w:rPr>
          <w:color w:val="000000"/>
        </w:rPr>
      </w:pPr>
    </w:p>
    <w:p w14:paraId="7BC4BB49" w14:textId="5CB59082" w:rsidR="0005307D" w:rsidRDefault="0005307D" w:rsidP="0057728B">
      <w:pPr>
        <w:autoSpaceDE w:val="0"/>
        <w:autoSpaceDN w:val="0"/>
        <w:adjustRightInd w:val="0"/>
        <w:spacing w:line="276" w:lineRule="auto"/>
        <w:ind w:firstLine="567"/>
        <w:jc w:val="right"/>
        <w:rPr>
          <w:color w:val="000000"/>
        </w:rPr>
      </w:pPr>
    </w:p>
    <w:p w14:paraId="3C75BE9E" w14:textId="2E4360D7" w:rsidR="0005307D" w:rsidRDefault="0005307D" w:rsidP="0057728B">
      <w:pPr>
        <w:autoSpaceDE w:val="0"/>
        <w:autoSpaceDN w:val="0"/>
        <w:adjustRightInd w:val="0"/>
        <w:spacing w:line="276" w:lineRule="auto"/>
        <w:ind w:firstLine="567"/>
        <w:jc w:val="right"/>
        <w:rPr>
          <w:color w:val="000000"/>
        </w:rPr>
      </w:pPr>
    </w:p>
    <w:p w14:paraId="69E6EB93" w14:textId="5C5F7325" w:rsidR="0005307D" w:rsidRDefault="0005307D" w:rsidP="0057728B">
      <w:pPr>
        <w:autoSpaceDE w:val="0"/>
        <w:autoSpaceDN w:val="0"/>
        <w:adjustRightInd w:val="0"/>
        <w:spacing w:line="276" w:lineRule="auto"/>
        <w:ind w:firstLine="567"/>
        <w:jc w:val="right"/>
        <w:rPr>
          <w:color w:val="000000"/>
        </w:rPr>
      </w:pPr>
    </w:p>
    <w:p w14:paraId="54D13B7D" w14:textId="1CD530B4" w:rsidR="0005307D" w:rsidRDefault="0005307D" w:rsidP="0057728B">
      <w:pPr>
        <w:autoSpaceDE w:val="0"/>
        <w:autoSpaceDN w:val="0"/>
        <w:adjustRightInd w:val="0"/>
        <w:spacing w:line="276" w:lineRule="auto"/>
        <w:ind w:firstLine="567"/>
        <w:jc w:val="right"/>
        <w:rPr>
          <w:color w:val="000000"/>
        </w:rPr>
      </w:pPr>
    </w:p>
    <w:p w14:paraId="39BA19CC" w14:textId="7644CDDB" w:rsidR="0005307D" w:rsidRDefault="0005307D" w:rsidP="0057728B">
      <w:pPr>
        <w:autoSpaceDE w:val="0"/>
        <w:autoSpaceDN w:val="0"/>
        <w:adjustRightInd w:val="0"/>
        <w:spacing w:line="276" w:lineRule="auto"/>
        <w:ind w:firstLine="567"/>
        <w:jc w:val="right"/>
        <w:rPr>
          <w:color w:val="000000"/>
        </w:rPr>
      </w:pPr>
    </w:p>
    <w:p w14:paraId="489A51E1" w14:textId="50638BAE" w:rsidR="0005307D" w:rsidRDefault="0005307D" w:rsidP="0057728B">
      <w:pPr>
        <w:autoSpaceDE w:val="0"/>
        <w:autoSpaceDN w:val="0"/>
        <w:adjustRightInd w:val="0"/>
        <w:spacing w:line="276" w:lineRule="auto"/>
        <w:ind w:firstLine="567"/>
        <w:jc w:val="right"/>
        <w:rPr>
          <w:color w:val="000000"/>
        </w:rPr>
      </w:pPr>
    </w:p>
    <w:p w14:paraId="15F278CA" w14:textId="040303CA" w:rsidR="0005307D" w:rsidRDefault="0005307D" w:rsidP="0057728B">
      <w:pPr>
        <w:autoSpaceDE w:val="0"/>
        <w:autoSpaceDN w:val="0"/>
        <w:adjustRightInd w:val="0"/>
        <w:spacing w:line="276" w:lineRule="auto"/>
        <w:ind w:firstLine="567"/>
        <w:jc w:val="right"/>
        <w:rPr>
          <w:color w:val="000000"/>
        </w:rPr>
      </w:pPr>
    </w:p>
    <w:p w14:paraId="02B50CDE" w14:textId="5FA069A7" w:rsidR="0005307D" w:rsidRDefault="0005307D" w:rsidP="0057728B">
      <w:pPr>
        <w:autoSpaceDE w:val="0"/>
        <w:autoSpaceDN w:val="0"/>
        <w:adjustRightInd w:val="0"/>
        <w:spacing w:line="276" w:lineRule="auto"/>
        <w:ind w:firstLine="567"/>
        <w:jc w:val="right"/>
        <w:rPr>
          <w:color w:val="000000"/>
        </w:rPr>
      </w:pPr>
    </w:p>
    <w:p w14:paraId="28021F5C" w14:textId="77777777" w:rsidR="0005307D" w:rsidRPr="00410DC5" w:rsidRDefault="0005307D" w:rsidP="0057728B">
      <w:pPr>
        <w:autoSpaceDE w:val="0"/>
        <w:autoSpaceDN w:val="0"/>
        <w:adjustRightInd w:val="0"/>
        <w:spacing w:line="276" w:lineRule="auto"/>
        <w:ind w:firstLine="567"/>
        <w:jc w:val="right"/>
        <w:rPr>
          <w:color w:val="000000"/>
        </w:rPr>
      </w:pPr>
    </w:p>
    <w:p w14:paraId="38A0106D" w14:textId="77777777" w:rsidR="0057728B" w:rsidRPr="00410DC5" w:rsidRDefault="0057728B" w:rsidP="0057728B">
      <w:pPr>
        <w:autoSpaceDE w:val="0"/>
        <w:autoSpaceDN w:val="0"/>
        <w:adjustRightInd w:val="0"/>
        <w:spacing w:line="276" w:lineRule="auto"/>
        <w:ind w:firstLine="567"/>
        <w:jc w:val="right"/>
        <w:rPr>
          <w:color w:val="000000"/>
        </w:rPr>
      </w:pPr>
    </w:p>
    <w:p w14:paraId="6FA2EB94" w14:textId="77777777" w:rsidR="0057728B" w:rsidRPr="00410DC5" w:rsidRDefault="0057728B" w:rsidP="0057728B">
      <w:pPr>
        <w:autoSpaceDE w:val="0"/>
        <w:autoSpaceDN w:val="0"/>
        <w:adjustRightInd w:val="0"/>
        <w:spacing w:line="276" w:lineRule="auto"/>
        <w:ind w:firstLine="567"/>
        <w:jc w:val="right"/>
        <w:rPr>
          <w:color w:val="000000"/>
        </w:rPr>
      </w:pPr>
    </w:p>
    <w:p w14:paraId="58347FA1" w14:textId="77777777" w:rsidR="0057728B" w:rsidRPr="00410DC5" w:rsidRDefault="0057728B" w:rsidP="0057728B">
      <w:pPr>
        <w:autoSpaceDE w:val="0"/>
        <w:autoSpaceDN w:val="0"/>
        <w:adjustRightInd w:val="0"/>
        <w:spacing w:line="276" w:lineRule="auto"/>
        <w:ind w:firstLine="567"/>
        <w:jc w:val="right"/>
        <w:rPr>
          <w:color w:val="000000"/>
        </w:rPr>
      </w:pPr>
    </w:p>
    <w:p w14:paraId="71112EDC" w14:textId="77777777" w:rsidR="0057728B" w:rsidRPr="00410DC5" w:rsidRDefault="0057728B" w:rsidP="0057728B">
      <w:pPr>
        <w:autoSpaceDE w:val="0"/>
        <w:autoSpaceDN w:val="0"/>
        <w:adjustRightInd w:val="0"/>
        <w:spacing w:line="276" w:lineRule="auto"/>
        <w:ind w:firstLine="567"/>
        <w:jc w:val="right"/>
        <w:rPr>
          <w:color w:val="000000"/>
        </w:rPr>
      </w:pPr>
    </w:p>
    <w:p w14:paraId="1DAB22F2" w14:textId="77777777" w:rsidR="0057728B" w:rsidRPr="00D6117C" w:rsidRDefault="0057728B" w:rsidP="0057728B">
      <w:pPr>
        <w:widowControl w:val="0"/>
        <w:spacing w:line="276" w:lineRule="auto"/>
        <w:ind w:firstLine="567"/>
        <w:jc w:val="right"/>
        <w:rPr>
          <w:i/>
          <w:color w:val="000000"/>
          <w:sz w:val="28"/>
          <w:szCs w:val="28"/>
        </w:rPr>
      </w:pPr>
      <w:r w:rsidRPr="00014230">
        <w:rPr>
          <w:i/>
          <w:color w:val="000000"/>
          <w:sz w:val="28"/>
          <w:szCs w:val="28"/>
        </w:rPr>
        <w:t>Anexa nr</w:t>
      </w:r>
      <w:r w:rsidRPr="00014230">
        <w:rPr>
          <w:color w:val="000000"/>
          <w:sz w:val="28"/>
          <w:szCs w:val="28"/>
        </w:rPr>
        <w:t>.</w:t>
      </w:r>
      <w:r w:rsidRPr="00014230">
        <w:rPr>
          <w:i/>
          <w:color w:val="000000"/>
          <w:sz w:val="28"/>
          <w:szCs w:val="28"/>
        </w:rPr>
        <w:t>11</w:t>
      </w:r>
    </w:p>
    <w:p w14:paraId="49686DF0" w14:textId="77777777" w:rsidR="0057728B" w:rsidRPr="00D6117C" w:rsidRDefault="0057728B" w:rsidP="0057728B">
      <w:pPr>
        <w:spacing w:line="276" w:lineRule="auto"/>
        <w:jc w:val="center"/>
        <w:rPr>
          <w:b/>
          <w:bCs/>
          <w:sz w:val="28"/>
          <w:szCs w:val="28"/>
        </w:rPr>
      </w:pPr>
      <w:r w:rsidRPr="00D6117C">
        <w:rPr>
          <w:b/>
          <w:bCs/>
          <w:sz w:val="28"/>
          <w:szCs w:val="28"/>
        </w:rPr>
        <w:t>Informație</w:t>
      </w:r>
      <w:r w:rsidRPr="00D6117C">
        <w:rPr>
          <w:b/>
          <w:bCs/>
          <w:sz w:val="28"/>
          <w:szCs w:val="28"/>
        </w:rPr>
        <w:tab/>
      </w:r>
    </w:p>
    <w:p w14:paraId="464E69BA" w14:textId="77777777" w:rsidR="0057728B" w:rsidRPr="00D6117C" w:rsidRDefault="0057728B" w:rsidP="0057728B">
      <w:pPr>
        <w:spacing w:line="276" w:lineRule="auto"/>
        <w:jc w:val="center"/>
        <w:rPr>
          <w:b/>
          <w:bCs/>
          <w:sz w:val="28"/>
          <w:szCs w:val="28"/>
        </w:rPr>
      </w:pPr>
      <w:r w:rsidRPr="00D6117C">
        <w:rPr>
          <w:b/>
          <w:bCs/>
          <w:sz w:val="28"/>
          <w:szCs w:val="28"/>
        </w:rPr>
        <w:t xml:space="preserve">privind repartizarea și utilizarea mijloacelor din </w:t>
      </w:r>
    </w:p>
    <w:p w14:paraId="493AE0BB" w14:textId="7E196404" w:rsidR="0057728B" w:rsidRDefault="0057728B" w:rsidP="0057728B">
      <w:pPr>
        <w:spacing w:line="276" w:lineRule="auto"/>
        <w:jc w:val="center"/>
        <w:rPr>
          <w:b/>
          <w:bCs/>
          <w:sz w:val="28"/>
          <w:szCs w:val="28"/>
        </w:rPr>
      </w:pPr>
      <w:r w:rsidRPr="00D6117C">
        <w:rPr>
          <w:b/>
          <w:bCs/>
          <w:sz w:val="28"/>
          <w:szCs w:val="28"/>
        </w:rPr>
        <w:t xml:space="preserve">fondul de intervenție al Guvernului </w:t>
      </w:r>
      <w:r w:rsidRPr="00B374BF">
        <w:rPr>
          <w:b/>
          <w:bCs/>
          <w:sz w:val="28"/>
          <w:szCs w:val="28"/>
        </w:rPr>
        <w:t>în anul 20</w:t>
      </w:r>
      <w:r w:rsidR="00C70065" w:rsidRPr="00B374BF">
        <w:rPr>
          <w:b/>
          <w:bCs/>
          <w:sz w:val="28"/>
          <w:szCs w:val="28"/>
        </w:rPr>
        <w:t>2</w:t>
      </w:r>
      <w:r w:rsidR="0005307D">
        <w:rPr>
          <w:b/>
          <w:bCs/>
          <w:sz w:val="28"/>
          <w:szCs w:val="28"/>
        </w:rPr>
        <w:t>1</w:t>
      </w:r>
    </w:p>
    <w:p w14:paraId="72CC4FCE" w14:textId="7AAB1EFE" w:rsidR="0057728B" w:rsidRPr="00027844" w:rsidRDefault="00616B29" w:rsidP="0057728B">
      <w:pPr>
        <w:spacing w:line="276" w:lineRule="auto"/>
        <w:jc w:val="center"/>
        <w:rPr>
          <w:bCs/>
          <w:i/>
          <w:iCs/>
          <w:lang w:eastAsia="en-GB"/>
        </w:rPr>
      </w:pPr>
      <w:r>
        <w:rPr>
          <w:bCs/>
          <w:i/>
          <w:iCs/>
          <w:lang w:eastAsia="en-GB"/>
        </w:rPr>
        <w:t xml:space="preserve">                                                                 </w:t>
      </w:r>
      <w:r w:rsidR="00D12AA6">
        <w:rPr>
          <w:bCs/>
          <w:i/>
          <w:iCs/>
          <w:lang w:eastAsia="en-GB"/>
        </w:rPr>
        <w:t xml:space="preserve">                                                                       </w:t>
      </w:r>
      <w:r w:rsidR="0057728B" w:rsidRPr="00410DC5">
        <w:rPr>
          <w:bCs/>
          <w:i/>
          <w:iCs/>
          <w:lang w:eastAsia="en-GB"/>
        </w:rPr>
        <w:t xml:space="preserve"> </w:t>
      </w:r>
      <w:r w:rsidR="0057728B" w:rsidRPr="00027844">
        <w:rPr>
          <w:bCs/>
          <w:i/>
          <w:iCs/>
          <w:lang w:eastAsia="en-GB"/>
        </w:rPr>
        <w:t>mii lei</w:t>
      </w:r>
    </w:p>
    <w:tbl>
      <w:tblPr>
        <w:tblW w:w="9030" w:type="dxa"/>
        <w:tblLook w:val="04A0" w:firstRow="1" w:lastRow="0" w:firstColumn="1" w:lastColumn="0" w:noHBand="0" w:noVBand="1"/>
      </w:tblPr>
      <w:tblGrid>
        <w:gridCol w:w="576"/>
        <w:gridCol w:w="1107"/>
        <w:gridCol w:w="4771"/>
        <w:gridCol w:w="1310"/>
        <w:gridCol w:w="1266"/>
      </w:tblGrid>
      <w:tr w:rsidR="00B974AF" w:rsidRPr="00B974AF" w14:paraId="2487A00A" w14:textId="77777777" w:rsidTr="007D465F">
        <w:trPr>
          <w:trHeight w:val="869"/>
          <w:tblHeader/>
        </w:trPr>
        <w:tc>
          <w:tcPr>
            <w:tcW w:w="168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49232F" w14:textId="77777777" w:rsidR="00B974AF" w:rsidRPr="00B974AF" w:rsidRDefault="00B974AF" w:rsidP="00B974AF">
            <w:pPr>
              <w:jc w:val="center"/>
            </w:pPr>
            <w:r w:rsidRPr="00B974AF">
              <w:t>Hotărâri emise de Guvern</w:t>
            </w:r>
          </w:p>
        </w:tc>
        <w:tc>
          <w:tcPr>
            <w:tcW w:w="47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D78D73" w14:textId="77777777" w:rsidR="00B974AF" w:rsidRPr="00B974AF" w:rsidRDefault="00B974AF" w:rsidP="00B974AF">
            <w:pPr>
              <w:jc w:val="center"/>
            </w:pPr>
            <w:r w:rsidRPr="00B974AF">
              <w:t xml:space="preserve">Beneficiar și conținut succint </w:t>
            </w:r>
          </w:p>
        </w:tc>
        <w:tc>
          <w:tcPr>
            <w:tcW w:w="13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5A6AA3" w14:textId="77777777" w:rsidR="00B974AF" w:rsidRPr="00B974AF" w:rsidRDefault="00B974AF" w:rsidP="00B974AF">
            <w:pPr>
              <w:jc w:val="center"/>
            </w:pPr>
            <w:r w:rsidRPr="00B974AF">
              <w:t>Repartizat conform hotărârilor Guvernului</w:t>
            </w:r>
          </w:p>
        </w:tc>
        <w:tc>
          <w:tcPr>
            <w:tcW w:w="12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B9E4B5" w14:textId="77777777" w:rsidR="00B974AF" w:rsidRPr="00B974AF" w:rsidRDefault="00B974AF" w:rsidP="00B974AF">
            <w:pPr>
              <w:jc w:val="center"/>
            </w:pPr>
            <w:r w:rsidRPr="00B974AF">
              <w:t xml:space="preserve">Finanțat       </w:t>
            </w:r>
          </w:p>
        </w:tc>
      </w:tr>
      <w:tr w:rsidR="00B974AF" w:rsidRPr="00B974AF" w14:paraId="71423A9C" w14:textId="77777777" w:rsidTr="007D465F">
        <w:trPr>
          <w:trHeight w:val="419"/>
          <w:tblHeader/>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2136086" w14:textId="77777777" w:rsidR="00B974AF" w:rsidRPr="00B974AF" w:rsidRDefault="00B974AF" w:rsidP="00B974AF">
            <w:pPr>
              <w:jc w:val="center"/>
            </w:pPr>
            <w:r w:rsidRPr="00B974AF">
              <w:t>nr.</w:t>
            </w:r>
          </w:p>
        </w:tc>
        <w:tc>
          <w:tcPr>
            <w:tcW w:w="1107" w:type="dxa"/>
            <w:tcBorders>
              <w:top w:val="nil"/>
              <w:left w:val="nil"/>
              <w:bottom w:val="single" w:sz="4" w:space="0" w:color="auto"/>
              <w:right w:val="single" w:sz="4" w:space="0" w:color="auto"/>
            </w:tcBorders>
            <w:shd w:val="clear" w:color="auto" w:fill="auto"/>
            <w:vAlign w:val="center"/>
            <w:hideMark/>
          </w:tcPr>
          <w:p w14:paraId="3C6AB3B2" w14:textId="77777777" w:rsidR="00B974AF" w:rsidRPr="00B974AF" w:rsidRDefault="00B974AF" w:rsidP="00B974AF">
            <w:pPr>
              <w:jc w:val="center"/>
            </w:pPr>
            <w:r w:rsidRPr="00B974AF">
              <w:t>data</w:t>
            </w:r>
          </w:p>
        </w:tc>
        <w:tc>
          <w:tcPr>
            <w:tcW w:w="4771" w:type="dxa"/>
            <w:vMerge/>
            <w:tcBorders>
              <w:top w:val="single" w:sz="4" w:space="0" w:color="auto"/>
              <w:left w:val="single" w:sz="4" w:space="0" w:color="auto"/>
              <w:bottom w:val="single" w:sz="4" w:space="0" w:color="auto"/>
              <w:right w:val="single" w:sz="4" w:space="0" w:color="auto"/>
            </w:tcBorders>
            <w:vAlign w:val="center"/>
            <w:hideMark/>
          </w:tcPr>
          <w:p w14:paraId="647C844A" w14:textId="77777777" w:rsidR="00B974AF" w:rsidRPr="00B974AF" w:rsidRDefault="00B974AF" w:rsidP="00B974AF"/>
        </w:tc>
        <w:tc>
          <w:tcPr>
            <w:tcW w:w="1310" w:type="dxa"/>
            <w:vMerge/>
            <w:tcBorders>
              <w:top w:val="single" w:sz="4" w:space="0" w:color="auto"/>
              <w:left w:val="single" w:sz="4" w:space="0" w:color="auto"/>
              <w:bottom w:val="single" w:sz="4" w:space="0" w:color="auto"/>
              <w:right w:val="single" w:sz="4" w:space="0" w:color="auto"/>
            </w:tcBorders>
            <w:vAlign w:val="center"/>
            <w:hideMark/>
          </w:tcPr>
          <w:p w14:paraId="17EBE673" w14:textId="77777777" w:rsidR="00B974AF" w:rsidRPr="00B974AF" w:rsidRDefault="00B974AF" w:rsidP="00B974AF"/>
        </w:tc>
        <w:tc>
          <w:tcPr>
            <w:tcW w:w="1266" w:type="dxa"/>
            <w:vMerge/>
            <w:tcBorders>
              <w:top w:val="single" w:sz="4" w:space="0" w:color="auto"/>
              <w:left w:val="single" w:sz="4" w:space="0" w:color="auto"/>
              <w:bottom w:val="single" w:sz="4" w:space="0" w:color="auto"/>
              <w:right w:val="single" w:sz="4" w:space="0" w:color="auto"/>
            </w:tcBorders>
            <w:vAlign w:val="center"/>
            <w:hideMark/>
          </w:tcPr>
          <w:p w14:paraId="4FF47BE7" w14:textId="77777777" w:rsidR="00B974AF" w:rsidRPr="00B974AF" w:rsidRDefault="00B974AF" w:rsidP="00B974AF"/>
        </w:tc>
      </w:tr>
      <w:tr w:rsidR="00B974AF" w:rsidRPr="00B974AF" w14:paraId="01390547" w14:textId="77777777" w:rsidTr="007D465F">
        <w:trPr>
          <w:trHeight w:val="269"/>
          <w:tblHeader/>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4CF6FE1" w14:textId="77777777" w:rsidR="00B974AF" w:rsidRPr="00B974AF" w:rsidRDefault="00B974AF" w:rsidP="00B974AF">
            <w:pPr>
              <w:jc w:val="center"/>
              <w:rPr>
                <w:sz w:val="16"/>
                <w:szCs w:val="16"/>
              </w:rPr>
            </w:pPr>
            <w:r w:rsidRPr="00B974AF">
              <w:rPr>
                <w:sz w:val="16"/>
                <w:szCs w:val="16"/>
              </w:rPr>
              <w:t>1</w:t>
            </w:r>
          </w:p>
        </w:tc>
        <w:tc>
          <w:tcPr>
            <w:tcW w:w="1107" w:type="dxa"/>
            <w:tcBorders>
              <w:top w:val="nil"/>
              <w:left w:val="nil"/>
              <w:bottom w:val="single" w:sz="4" w:space="0" w:color="auto"/>
              <w:right w:val="single" w:sz="4" w:space="0" w:color="auto"/>
            </w:tcBorders>
            <w:shd w:val="clear" w:color="auto" w:fill="auto"/>
            <w:vAlign w:val="center"/>
            <w:hideMark/>
          </w:tcPr>
          <w:p w14:paraId="7503D24B" w14:textId="77777777" w:rsidR="00B974AF" w:rsidRPr="00B974AF" w:rsidRDefault="00B974AF" w:rsidP="00B974AF">
            <w:pPr>
              <w:jc w:val="center"/>
              <w:rPr>
                <w:sz w:val="16"/>
                <w:szCs w:val="16"/>
              </w:rPr>
            </w:pPr>
            <w:r w:rsidRPr="00B974AF">
              <w:rPr>
                <w:sz w:val="16"/>
                <w:szCs w:val="16"/>
              </w:rPr>
              <w:t>2</w:t>
            </w:r>
          </w:p>
        </w:tc>
        <w:tc>
          <w:tcPr>
            <w:tcW w:w="4771" w:type="dxa"/>
            <w:tcBorders>
              <w:top w:val="nil"/>
              <w:left w:val="nil"/>
              <w:bottom w:val="single" w:sz="4" w:space="0" w:color="auto"/>
              <w:right w:val="single" w:sz="4" w:space="0" w:color="auto"/>
            </w:tcBorders>
            <w:shd w:val="clear" w:color="auto" w:fill="auto"/>
            <w:vAlign w:val="center"/>
            <w:hideMark/>
          </w:tcPr>
          <w:p w14:paraId="2EA772FF" w14:textId="77777777" w:rsidR="00B974AF" w:rsidRPr="00B974AF" w:rsidRDefault="00B974AF" w:rsidP="00B974AF">
            <w:pPr>
              <w:jc w:val="center"/>
              <w:rPr>
                <w:sz w:val="16"/>
                <w:szCs w:val="16"/>
              </w:rPr>
            </w:pPr>
            <w:r w:rsidRPr="00B974AF">
              <w:rPr>
                <w:sz w:val="16"/>
                <w:szCs w:val="16"/>
              </w:rPr>
              <w:t>3</w:t>
            </w:r>
          </w:p>
        </w:tc>
        <w:tc>
          <w:tcPr>
            <w:tcW w:w="1310" w:type="dxa"/>
            <w:tcBorders>
              <w:top w:val="nil"/>
              <w:left w:val="nil"/>
              <w:bottom w:val="single" w:sz="4" w:space="0" w:color="auto"/>
              <w:right w:val="single" w:sz="4" w:space="0" w:color="auto"/>
            </w:tcBorders>
            <w:shd w:val="clear" w:color="auto" w:fill="auto"/>
            <w:vAlign w:val="center"/>
            <w:hideMark/>
          </w:tcPr>
          <w:p w14:paraId="68F35BE7" w14:textId="77777777" w:rsidR="00B974AF" w:rsidRPr="00B974AF" w:rsidRDefault="00B974AF" w:rsidP="00B974AF">
            <w:pPr>
              <w:jc w:val="center"/>
              <w:rPr>
                <w:sz w:val="16"/>
                <w:szCs w:val="16"/>
              </w:rPr>
            </w:pPr>
            <w:r w:rsidRPr="00B974AF">
              <w:rPr>
                <w:sz w:val="16"/>
                <w:szCs w:val="16"/>
              </w:rPr>
              <w:t>4</w:t>
            </w:r>
          </w:p>
        </w:tc>
        <w:tc>
          <w:tcPr>
            <w:tcW w:w="1266" w:type="dxa"/>
            <w:tcBorders>
              <w:top w:val="nil"/>
              <w:left w:val="nil"/>
              <w:bottom w:val="single" w:sz="4" w:space="0" w:color="auto"/>
              <w:right w:val="single" w:sz="4" w:space="0" w:color="auto"/>
            </w:tcBorders>
            <w:shd w:val="clear" w:color="auto" w:fill="auto"/>
            <w:vAlign w:val="center"/>
            <w:hideMark/>
          </w:tcPr>
          <w:p w14:paraId="5B19A0C1" w14:textId="77777777" w:rsidR="00B974AF" w:rsidRPr="00B974AF" w:rsidRDefault="00B974AF" w:rsidP="00B974AF">
            <w:pPr>
              <w:jc w:val="center"/>
              <w:rPr>
                <w:sz w:val="16"/>
                <w:szCs w:val="16"/>
              </w:rPr>
            </w:pPr>
            <w:r w:rsidRPr="00B974AF">
              <w:rPr>
                <w:sz w:val="16"/>
                <w:szCs w:val="16"/>
              </w:rPr>
              <w:t>5</w:t>
            </w:r>
          </w:p>
        </w:tc>
      </w:tr>
      <w:tr w:rsidR="00B974AF" w:rsidRPr="00B974AF" w14:paraId="223D9BEF"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38C1D42"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314B23C0"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AA7599F" w14:textId="77777777" w:rsidR="00B974AF" w:rsidRPr="00B974AF" w:rsidRDefault="00B974AF" w:rsidP="00B974AF">
            <w:pPr>
              <w:rPr>
                <w:b/>
                <w:bCs/>
                <w:sz w:val="26"/>
                <w:szCs w:val="26"/>
              </w:rPr>
            </w:pPr>
            <w:r w:rsidRPr="00B974AF">
              <w:rPr>
                <w:b/>
                <w:bCs/>
                <w:sz w:val="26"/>
                <w:szCs w:val="26"/>
              </w:rPr>
              <w:t>Curtea Constituțională</w:t>
            </w:r>
          </w:p>
        </w:tc>
        <w:tc>
          <w:tcPr>
            <w:tcW w:w="1310" w:type="dxa"/>
            <w:tcBorders>
              <w:top w:val="nil"/>
              <w:left w:val="nil"/>
              <w:bottom w:val="single" w:sz="4" w:space="0" w:color="auto"/>
              <w:right w:val="single" w:sz="4" w:space="0" w:color="auto"/>
            </w:tcBorders>
            <w:shd w:val="clear" w:color="auto" w:fill="auto"/>
            <w:vAlign w:val="bottom"/>
            <w:hideMark/>
          </w:tcPr>
          <w:p w14:paraId="7125ED48" w14:textId="77777777" w:rsidR="00B974AF" w:rsidRPr="00B974AF" w:rsidRDefault="00B974AF" w:rsidP="00B974AF">
            <w:pPr>
              <w:jc w:val="right"/>
              <w:rPr>
                <w:b/>
                <w:bCs/>
                <w:sz w:val="26"/>
                <w:szCs w:val="26"/>
              </w:rPr>
            </w:pPr>
            <w:r w:rsidRPr="00B974AF">
              <w:rPr>
                <w:b/>
                <w:bCs/>
                <w:sz w:val="26"/>
                <w:szCs w:val="26"/>
              </w:rPr>
              <w:t>16,0</w:t>
            </w:r>
          </w:p>
        </w:tc>
        <w:tc>
          <w:tcPr>
            <w:tcW w:w="1266" w:type="dxa"/>
            <w:tcBorders>
              <w:top w:val="nil"/>
              <w:left w:val="nil"/>
              <w:bottom w:val="single" w:sz="4" w:space="0" w:color="auto"/>
              <w:right w:val="single" w:sz="4" w:space="0" w:color="auto"/>
            </w:tcBorders>
            <w:shd w:val="clear" w:color="auto" w:fill="auto"/>
            <w:vAlign w:val="bottom"/>
            <w:hideMark/>
          </w:tcPr>
          <w:p w14:paraId="570CD469" w14:textId="77777777" w:rsidR="00B974AF" w:rsidRPr="00B974AF" w:rsidRDefault="00B974AF" w:rsidP="00B974AF">
            <w:pPr>
              <w:jc w:val="right"/>
              <w:rPr>
                <w:b/>
                <w:bCs/>
                <w:sz w:val="26"/>
                <w:szCs w:val="26"/>
              </w:rPr>
            </w:pPr>
            <w:r w:rsidRPr="00B974AF">
              <w:rPr>
                <w:b/>
                <w:bCs/>
                <w:sz w:val="26"/>
                <w:szCs w:val="26"/>
              </w:rPr>
              <w:t>16,0</w:t>
            </w:r>
          </w:p>
        </w:tc>
      </w:tr>
      <w:tr w:rsidR="00B974AF" w:rsidRPr="00B974AF" w14:paraId="60FB55DE" w14:textId="77777777" w:rsidTr="007D465F">
        <w:trPr>
          <w:trHeight w:val="83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093E6DC"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350C40E4"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vAlign w:val="bottom"/>
            <w:hideMark/>
          </w:tcPr>
          <w:p w14:paraId="322242CC" w14:textId="77777777" w:rsidR="00B974AF" w:rsidRPr="00B974AF" w:rsidRDefault="00B974AF" w:rsidP="00B974AF">
            <w:r w:rsidRPr="00B974AF">
              <w:t>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7694906"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4D235EDE" w14:textId="77777777" w:rsidR="00B974AF" w:rsidRPr="00B974AF" w:rsidRDefault="00B974AF" w:rsidP="00B974AF">
            <w:pPr>
              <w:jc w:val="right"/>
            </w:pPr>
            <w:r w:rsidRPr="00B974AF">
              <w:t>16,0</w:t>
            </w:r>
          </w:p>
        </w:tc>
      </w:tr>
      <w:tr w:rsidR="00B974AF" w:rsidRPr="00B974AF" w14:paraId="07C16C71"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51A2315"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76C092A6"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4C6E915" w14:textId="77777777" w:rsidR="00B974AF" w:rsidRPr="00B974AF" w:rsidRDefault="00B974AF" w:rsidP="00B974AF">
            <w:pPr>
              <w:rPr>
                <w:b/>
                <w:bCs/>
                <w:sz w:val="26"/>
                <w:szCs w:val="26"/>
              </w:rPr>
            </w:pPr>
            <w:r w:rsidRPr="00B974AF">
              <w:rPr>
                <w:b/>
                <w:bCs/>
                <w:sz w:val="26"/>
                <w:szCs w:val="26"/>
              </w:rPr>
              <w:t>Ministerul Justiției</w:t>
            </w:r>
          </w:p>
        </w:tc>
        <w:tc>
          <w:tcPr>
            <w:tcW w:w="1310" w:type="dxa"/>
            <w:tcBorders>
              <w:top w:val="nil"/>
              <w:left w:val="nil"/>
              <w:bottom w:val="single" w:sz="4" w:space="0" w:color="auto"/>
              <w:right w:val="single" w:sz="4" w:space="0" w:color="auto"/>
            </w:tcBorders>
            <w:shd w:val="clear" w:color="auto" w:fill="auto"/>
            <w:vAlign w:val="bottom"/>
            <w:hideMark/>
          </w:tcPr>
          <w:p w14:paraId="6DE8B15A" w14:textId="77777777" w:rsidR="00B974AF" w:rsidRPr="00B974AF" w:rsidRDefault="00B974AF" w:rsidP="00B974AF">
            <w:pPr>
              <w:jc w:val="right"/>
              <w:rPr>
                <w:b/>
                <w:bCs/>
                <w:sz w:val="26"/>
                <w:szCs w:val="26"/>
              </w:rPr>
            </w:pPr>
            <w:r w:rsidRPr="00B974AF">
              <w:rPr>
                <w:b/>
                <w:bCs/>
                <w:sz w:val="26"/>
                <w:szCs w:val="26"/>
              </w:rPr>
              <w:t>544,0</w:t>
            </w:r>
          </w:p>
        </w:tc>
        <w:tc>
          <w:tcPr>
            <w:tcW w:w="1266" w:type="dxa"/>
            <w:tcBorders>
              <w:top w:val="nil"/>
              <w:left w:val="nil"/>
              <w:bottom w:val="single" w:sz="4" w:space="0" w:color="auto"/>
              <w:right w:val="single" w:sz="4" w:space="0" w:color="auto"/>
            </w:tcBorders>
            <w:shd w:val="clear" w:color="auto" w:fill="auto"/>
            <w:vAlign w:val="bottom"/>
            <w:hideMark/>
          </w:tcPr>
          <w:p w14:paraId="12E8CB06" w14:textId="77777777" w:rsidR="00B974AF" w:rsidRPr="00B974AF" w:rsidRDefault="00B974AF" w:rsidP="00B974AF">
            <w:pPr>
              <w:jc w:val="right"/>
              <w:rPr>
                <w:b/>
                <w:bCs/>
                <w:sz w:val="26"/>
                <w:szCs w:val="26"/>
              </w:rPr>
            </w:pPr>
            <w:r w:rsidRPr="00B974AF">
              <w:rPr>
                <w:b/>
                <w:bCs/>
                <w:sz w:val="26"/>
                <w:szCs w:val="26"/>
              </w:rPr>
              <w:t>544,0</w:t>
            </w:r>
          </w:p>
        </w:tc>
      </w:tr>
      <w:tr w:rsidR="00B974AF" w:rsidRPr="00B974AF" w14:paraId="626B596D"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269D490"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510C63E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361EC69" w14:textId="77777777" w:rsidR="00B974AF" w:rsidRPr="00B974AF" w:rsidRDefault="00B974AF" w:rsidP="00B974AF">
            <w:r w:rsidRPr="00B974AF">
              <w:t>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3EB76145" w14:textId="77777777" w:rsidR="00B974AF" w:rsidRPr="00B974AF" w:rsidRDefault="00B974AF" w:rsidP="00B974AF">
            <w:pPr>
              <w:jc w:val="right"/>
            </w:pPr>
            <w:r w:rsidRPr="00B974AF">
              <w:t>288,0</w:t>
            </w:r>
          </w:p>
        </w:tc>
        <w:tc>
          <w:tcPr>
            <w:tcW w:w="1266" w:type="dxa"/>
            <w:tcBorders>
              <w:top w:val="nil"/>
              <w:left w:val="nil"/>
              <w:bottom w:val="single" w:sz="4" w:space="0" w:color="auto"/>
              <w:right w:val="single" w:sz="4" w:space="0" w:color="auto"/>
            </w:tcBorders>
            <w:shd w:val="clear" w:color="auto" w:fill="auto"/>
            <w:vAlign w:val="bottom"/>
            <w:hideMark/>
          </w:tcPr>
          <w:p w14:paraId="1C1B67D7" w14:textId="77777777" w:rsidR="00B974AF" w:rsidRPr="00B974AF" w:rsidRDefault="00B974AF" w:rsidP="00B974AF">
            <w:pPr>
              <w:jc w:val="right"/>
            </w:pPr>
            <w:r w:rsidRPr="00B974AF">
              <w:t>288,0</w:t>
            </w:r>
          </w:p>
        </w:tc>
      </w:tr>
      <w:tr w:rsidR="00B974AF" w:rsidRPr="00B974AF" w14:paraId="7B27F288"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B529EE3"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BA640B5"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40D3C36"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ACBE95D" w14:textId="77777777" w:rsidR="00B974AF" w:rsidRPr="00B974AF" w:rsidRDefault="00B974AF" w:rsidP="00B974AF">
            <w:pPr>
              <w:jc w:val="right"/>
            </w:pPr>
            <w:r w:rsidRPr="00B974AF">
              <w:t>256,0</w:t>
            </w:r>
          </w:p>
        </w:tc>
        <w:tc>
          <w:tcPr>
            <w:tcW w:w="1266" w:type="dxa"/>
            <w:tcBorders>
              <w:top w:val="nil"/>
              <w:left w:val="nil"/>
              <w:bottom w:val="single" w:sz="4" w:space="0" w:color="auto"/>
              <w:right w:val="single" w:sz="4" w:space="0" w:color="auto"/>
            </w:tcBorders>
            <w:shd w:val="clear" w:color="auto" w:fill="auto"/>
            <w:vAlign w:val="bottom"/>
            <w:hideMark/>
          </w:tcPr>
          <w:p w14:paraId="3BC47777" w14:textId="77777777" w:rsidR="00B974AF" w:rsidRPr="00B974AF" w:rsidRDefault="00B974AF" w:rsidP="00B974AF">
            <w:pPr>
              <w:jc w:val="right"/>
            </w:pPr>
            <w:r w:rsidRPr="00B974AF">
              <w:t>256,0</w:t>
            </w:r>
          </w:p>
        </w:tc>
      </w:tr>
      <w:tr w:rsidR="00B974AF" w:rsidRPr="00B974AF" w14:paraId="6F0B2CD3"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6905799"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2A7D5CBA"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65B24BD" w14:textId="77777777" w:rsidR="00B974AF" w:rsidRPr="00B974AF" w:rsidRDefault="00B974AF" w:rsidP="00B974AF">
            <w:pPr>
              <w:rPr>
                <w:b/>
                <w:bCs/>
                <w:sz w:val="26"/>
                <w:szCs w:val="26"/>
              </w:rPr>
            </w:pPr>
            <w:r w:rsidRPr="00B974AF">
              <w:rPr>
                <w:b/>
                <w:bCs/>
                <w:sz w:val="26"/>
                <w:szCs w:val="26"/>
              </w:rPr>
              <w:t>Ministerul Afacerilor Interne</w:t>
            </w:r>
          </w:p>
        </w:tc>
        <w:tc>
          <w:tcPr>
            <w:tcW w:w="1310" w:type="dxa"/>
            <w:tcBorders>
              <w:top w:val="nil"/>
              <w:left w:val="nil"/>
              <w:bottom w:val="single" w:sz="4" w:space="0" w:color="auto"/>
              <w:right w:val="single" w:sz="4" w:space="0" w:color="auto"/>
            </w:tcBorders>
            <w:shd w:val="clear" w:color="auto" w:fill="auto"/>
            <w:vAlign w:val="bottom"/>
            <w:hideMark/>
          </w:tcPr>
          <w:p w14:paraId="119D1FFC" w14:textId="77777777" w:rsidR="00B974AF" w:rsidRPr="00B974AF" w:rsidRDefault="00B974AF" w:rsidP="00B974AF">
            <w:pPr>
              <w:jc w:val="right"/>
              <w:rPr>
                <w:b/>
                <w:bCs/>
                <w:sz w:val="26"/>
                <w:szCs w:val="26"/>
              </w:rPr>
            </w:pPr>
            <w:r w:rsidRPr="00B974AF">
              <w:rPr>
                <w:b/>
                <w:bCs/>
                <w:sz w:val="26"/>
                <w:szCs w:val="26"/>
              </w:rPr>
              <w:t>2526,0</w:t>
            </w:r>
          </w:p>
        </w:tc>
        <w:tc>
          <w:tcPr>
            <w:tcW w:w="1266" w:type="dxa"/>
            <w:tcBorders>
              <w:top w:val="nil"/>
              <w:left w:val="nil"/>
              <w:bottom w:val="single" w:sz="4" w:space="0" w:color="auto"/>
              <w:right w:val="single" w:sz="4" w:space="0" w:color="auto"/>
            </w:tcBorders>
            <w:shd w:val="clear" w:color="auto" w:fill="auto"/>
            <w:vAlign w:val="bottom"/>
            <w:hideMark/>
          </w:tcPr>
          <w:p w14:paraId="53E0B84C" w14:textId="77777777" w:rsidR="00B974AF" w:rsidRPr="00B974AF" w:rsidRDefault="00B974AF" w:rsidP="00B974AF">
            <w:pPr>
              <w:jc w:val="right"/>
              <w:rPr>
                <w:b/>
                <w:bCs/>
                <w:sz w:val="26"/>
                <w:szCs w:val="26"/>
              </w:rPr>
            </w:pPr>
            <w:r w:rsidRPr="00B974AF">
              <w:rPr>
                <w:b/>
                <w:bCs/>
                <w:sz w:val="26"/>
                <w:szCs w:val="26"/>
              </w:rPr>
              <w:t>2526,0</w:t>
            </w:r>
          </w:p>
        </w:tc>
      </w:tr>
      <w:tr w:rsidR="00B974AF" w:rsidRPr="00B974AF" w14:paraId="5CA06F67"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AC3861A"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59FC5934"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40F6FDDA" w14:textId="77777777" w:rsidR="00B974AF" w:rsidRPr="00B974AF" w:rsidRDefault="00B974AF" w:rsidP="00B974AF">
            <w:r w:rsidRPr="00B974AF">
              <w:t>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E75657E" w14:textId="77777777" w:rsidR="00B974AF" w:rsidRPr="00B974AF" w:rsidRDefault="00B974AF" w:rsidP="00B974AF">
            <w:pPr>
              <w:jc w:val="right"/>
            </w:pPr>
            <w:r w:rsidRPr="00B974AF">
              <w:t>768,0</w:t>
            </w:r>
          </w:p>
        </w:tc>
        <w:tc>
          <w:tcPr>
            <w:tcW w:w="1266" w:type="dxa"/>
            <w:tcBorders>
              <w:top w:val="nil"/>
              <w:left w:val="nil"/>
              <w:bottom w:val="single" w:sz="4" w:space="0" w:color="auto"/>
              <w:right w:val="single" w:sz="4" w:space="0" w:color="auto"/>
            </w:tcBorders>
            <w:shd w:val="clear" w:color="auto" w:fill="auto"/>
            <w:vAlign w:val="bottom"/>
            <w:hideMark/>
          </w:tcPr>
          <w:p w14:paraId="58C36FAF" w14:textId="77777777" w:rsidR="00B974AF" w:rsidRPr="00B974AF" w:rsidRDefault="00B974AF" w:rsidP="00B974AF">
            <w:pPr>
              <w:jc w:val="right"/>
            </w:pPr>
            <w:r w:rsidRPr="00B974AF">
              <w:t>768,0</w:t>
            </w:r>
          </w:p>
        </w:tc>
      </w:tr>
      <w:tr w:rsidR="00B974AF" w:rsidRPr="00B974AF" w14:paraId="697F3B21"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1DEB2AA" w14:textId="77777777" w:rsidR="00B974AF" w:rsidRPr="00B974AF" w:rsidRDefault="00B974AF" w:rsidP="00B974AF">
            <w:pPr>
              <w:jc w:val="center"/>
            </w:pPr>
            <w:r w:rsidRPr="00B974AF">
              <w:t>140</w:t>
            </w:r>
          </w:p>
        </w:tc>
        <w:tc>
          <w:tcPr>
            <w:tcW w:w="1107" w:type="dxa"/>
            <w:tcBorders>
              <w:top w:val="nil"/>
              <w:left w:val="nil"/>
              <w:bottom w:val="single" w:sz="4" w:space="0" w:color="auto"/>
              <w:right w:val="single" w:sz="4" w:space="0" w:color="auto"/>
            </w:tcBorders>
            <w:shd w:val="clear" w:color="auto" w:fill="auto"/>
            <w:vAlign w:val="center"/>
            <w:hideMark/>
          </w:tcPr>
          <w:p w14:paraId="2778DAFB" w14:textId="77777777" w:rsidR="00B974AF" w:rsidRPr="00B974AF" w:rsidRDefault="00B974AF" w:rsidP="00B974AF">
            <w:pPr>
              <w:jc w:val="center"/>
            </w:pPr>
            <w:r w:rsidRPr="00B974AF">
              <w:t>19.08.21</w:t>
            </w:r>
          </w:p>
        </w:tc>
        <w:tc>
          <w:tcPr>
            <w:tcW w:w="4771" w:type="dxa"/>
            <w:tcBorders>
              <w:top w:val="nil"/>
              <w:left w:val="nil"/>
              <w:bottom w:val="single" w:sz="4" w:space="0" w:color="auto"/>
              <w:right w:val="single" w:sz="4" w:space="0" w:color="auto"/>
            </w:tcBorders>
            <w:shd w:val="clear" w:color="auto" w:fill="auto"/>
            <w:hideMark/>
          </w:tcPr>
          <w:p w14:paraId="6275A400" w14:textId="77777777" w:rsidR="00B974AF" w:rsidRPr="00B974AF" w:rsidRDefault="00B974AF" w:rsidP="00B974AF">
            <w:r w:rsidRPr="00B974AF">
              <w:t>Pentru completarea rezervelor de stat cu bunuri materiale eliberate cu titlu de deblocare pentru primăria satului Șerpeni, raionul Anenii Noi.</w:t>
            </w:r>
          </w:p>
        </w:tc>
        <w:tc>
          <w:tcPr>
            <w:tcW w:w="1310" w:type="dxa"/>
            <w:tcBorders>
              <w:top w:val="nil"/>
              <w:left w:val="nil"/>
              <w:bottom w:val="single" w:sz="4" w:space="0" w:color="auto"/>
              <w:right w:val="single" w:sz="4" w:space="0" w:color="auto"/>
            </w:tcBorders>
            <w:shd w:val="clear" w:color="auto" w:fill="auto"/>
            <w:vAlign w:val="bottom"/>
            <w:hideMark/>
          </w:tcPr>
          <w:p w14:paraId="56218584" w14:textId="77777777" w:rsidR="00B974AF" w:rsidRPr="00B974AF" w:rsidRDefault="00B974AF" w:rsidP="00B974AF">
            <w:pPr>
              <w:jc w:val="right"/>
            </w:pPr>
            <w:r w:rsidRPr="00B974AF">
              <w:t>382,0</w:t>
            </w:r>
          </w:p>
        </w:tc>
        <w:tc>
          <w:tcPr>
            <w:tcW w:w="1266" w:type="dxa"/>
            <w:tcBorders>
              <w:top w:val="nil"/>
              <w:left w:val="nil"/>
              <w:bottom w:val="single" w:sz="4" w:space="0" w:color="auto"/>
              <w:right w:val="single" w:sz="4" w:space="0" w:color="auto"/>
            </w:tcBorders>
            <w:shd w:val="clear" w:color="auto" w:fill="auto"/>
            <w:vAlign w:val="bottom"/>
            <w:hideMark/>
          </w:tcPr>
          <w:p w14:paraId="5F0BF9E9" w14:textId="77777777" w:rsidR="00B974AF" w:rsidRPr="00B974AF" w:rsidRDefault="00B974AF" w:rsidP="00B974AF">
            <w:pPr>
              <w:jc w:val="right"/>
            </w:pPr>
            <w:r w:rsidRPr="00B974AF">
              <w:t>382,0</w:t>
            </w:r>
          </w:p>
        </w:tc>
      </w:tr>
      <w:tr w:rsidR="00B974AF" w:rsidRPr="00B974AF" w14:paraId="1928E8C1"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0C58D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1BA54D3"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4551F7C"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0A5A30E" w14:textId="77777777" w:rsidR="00B974AF" w:rsidRPr="00B974AF" w:rsidRDefault="00B974AF" w:rsidP="00B974AF">
            <w:pPr>
              <w:jc w:val="right"/>
            </w:pPr>
            <w:r w:rsidRPr="00B974AF">
              <w:t>1376,0</w:t>
            </w:r>
          </w:p>
        </w:tc>
        <w:tc>
          <w:tcPr>
            <w:tcW w:w="1266" w:type="dxa"/>
            <w:tcBorders>
              <w:top w:val="nil"/>
              <w:left w:val="nil"/>
              <w:bottom w:val="single" w:sz="4" w:space="0" w:color="auto"/>
              <w:right w:val="single" w:sz="4" w:space="0" w:color="auto"/>
            </w:tcBorders>
            <w:shd w:val="clear" w:color="auto" w:fill="auto"/>
            <w:vAlign w:val="bottom"/>
            <w:hideMark/>
          </w:tcPr>
          <w:p w14:paraId="3D6CFCBE" w14:textId="77777777" w:rsidR="00B974AF" w:rsidRPr="00B974AF" w:rsidRDefault="00B974AF" w:rsidP="00B974AF">
            <w:pPr>
              <w:jc w:val="right"/>
            </w:pPr>
            <w:r w:rsidRPr="00B974AF">
              <w:t>1376,0</w:t>
            </w:r>
          </w:p>
        </w:tc>
      </w:tr>
      <w:tr w:rsidR="00B974AF" w:rsidRPr="00B974AF" w14:paraId="31687BB8"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7604E3"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37A64AF6"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hideMark/>
          </w:tcPr>
          <w:p w14:paraId="019698B0" w14:textId="77777777" w:rsidR="00B974AF" w:rsidRPr="00B974AF" w:rsidRDefault="00B974AF" w:rsidP="00B974AF">
            <w:pPr>
              <w:rPr>
                <w:b/>
                <w:bCs/>
                <w:sz w:val="26"/>
                <w:szCs w:val="26"/>
              </w:rPr>
            </w:pPr>
            <w:r w:rsidRPr="00B974AF">
              <w:rPr>
                <w:b/>
                <w:bCs/>
                <w:sz w:val="26"/>
                <w:szCs w:val="26"/>
              </w:rPr>
              <w:t>Ministerul Afacerilor Externe și Integrării Europene</w:t>
            </w:r>
          </w:p>
        </w:tc>
        <w:tc>
          <w:tcPr>
            <w:tcW w:w="1310" w:type="dxa"/>
            <w:tcBorders>
              <w:top w:val="nil"/>
              <w:left w:val="nil"/>
              <w:bottom w:val="single" w:sz="4" w:space="0" w:color="auto"/>
              <w:right w:val="single" w:sz="4" w:space="0" w:color="auto"/>
            </w:tcBorders>
            <w:shd w:val="clear" w:color="auto" w:fill="auto"/>
            <w:vAlign w:val="bottom"/>
            <w:hideMark/>
          </w:tcPr>
          <w:p w14:paraId="096C38D6" w14:textId="77777777" w:rsidR="00B974AF" w:rsidRPr="00B974AF" w:rsidRDefault="00B974AF" w:rsidP="00B974AF">
            <w:pPr>
              <w:jc w:val="right"/>
              <w:rPr>
                <w:b/>
                <w:bCs/>
                <w:sz w:val="26"/>
                <w:szCs w:val="26"/>
              </w:rPr>
            </w:pPr>
            <w:r w:rsidRPr="00B974AF">
              <w:rPr>
                <w:b/>
                <w:bCs/>
                <w:sz w:val="26"/>
                <w:szCs w:val="26"/>
              </w:rPr>
              <w:t>125,4</w:t>
            </w:r>
          </w:p>
        </w:tc>
        <w:tc>
          <w:tcPr>
            <w:tcW w:w="1266" w:type="dxa"/>
            <w:tcBorders>
              <w:top w:val="nil"/>
              <w:left w:val="nil"/>
              <w:bottom w:val="single" w:sz="4" w:space="0" w:color="auto"/>
              <w:right w:val="single" w:sz="4" w:space="0" w:color="auto"/>
            </w:tcBorders>
            <w:shd w:val="clear" w:color="auto" w:fill="auto"/>
            <w:vAlign w:val="bottom"/>
            <w:hideMark/>
          </w:tcPr>
          <w:p w14:paraId="17CD1342" w14:textId="77777777" w:rsidR="00B974AF" w:rsidRPr="00B974AF" w:rsidRDefault="00B974AF" w:rsidP="00B974AF">
            <w:pPr>
              <w:jc w:val="right"/>
              <w:rPr>
                <w:b/>
                <w:bCs/>
                <w:sz w:val="26"/>
                <w:szCs w:val="26"/>
              </w:rPr>
            </w:pPr>
            <w:r w:rsidRPr="00B974AF">
              <w:rPr>
                <w:b/>
                <w:bCs/>
                <w:sz w:val="26"/>
                <w:szCs w:val="26"/>
              </w:rPr>
              <w:t>125,4</w:t>
            </w:r>
          </w:p>
        </w:tc>
      </w:tr>
      <w:tr w:rsidR="00B974AF" w:rsidRPr="00B974AF" w14:paraId="7B95ABDE"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05F0E89" w14:textId="77777777" w:rsidR="00B974AF" w:rsidRPr="00B974AF" w:rsidRDefault="00B974AF" w:rsidP="00B974AF">
            <w:pPr>
              <w:jc w:val="center"/>
            </w:pPr>
            <w:r w:rsidRPr="00B974AF">
              <w:t>63</w:t>
            </w:r>
          </w:p>
        </w:tc>
        <w:tc>
          <w:tcPr>
            <w:tcW w:w="1107" w:type="dxa"/>
            <w:tcBorders>
              <w:top w:val="nil"/>
              <w:left w:val="nil"/>
              <w:bottom w:val="single" w:sz="4" w:space="0" w:color="auto"/>
              <w:right w:val="single" w:sz="4" w:space="0" w:color="auto"/>
            </w:tcBorders>
            <w:shd w:val="clear" w:color="auto" w:fill="auto"/>
            <w:vAlign w:val="center"/>
            <w:hideMark/>
          </w:tcPr>
          <w:p w14:paraId="29BD60F2" w14:textId="77777777" w:rsidR="00B974AF" w:rsidRPr="00B974AF" w:rsidRDefault="00B974AF" w:rsidP="00B974AF">
            <w:pPr>
              <w:jc w:val="center"/>
            </w:pPr>
            <w:r w:rsidRPr="00B974AF">
              <w:t>19.05.21</w:t>
            </w:r>
          </w:p>
        </w:tc>
        <w:tc>
          <w:tcPr>
            <w:tcW w:w="4771" w:type="dxa"/>
            <w:tcBorders>
              <w:top w:val="nil"/>
              <w:left w:val="nil"/>
              <w:bottom w:val="single" w:sz="4" w:space="0" w:color="auto"/>
              <w:right w:val="single" w:sz="4" w:space="0" w:color="auto"/>
            </w:tcBorders>
            <w:shd w:val="clear" w:color="auto" w:fill="auto"/>
            <w:hideMark/>
          </w:tcPr>
          <w:p w14:paraId="613CE477" w14:textId="77777777" w:rsidR="00B974AF" w:rsidRPr="00B974AF" w:rsidRDefault="00B974AF" w:rsidP="00B974AF">
            <w:r w:rsidRPr="00B974AF">
              <w:t>Pentru evacuarea din Fâșia Gaza a 31 de cetățeni ai Republicii Moldova.</w:t>
            </w:r>
          </w:p>
        </w:tc>
        <w:tc>
          <w:tcPr>
            <w:tcW w:w="1310" w:type="dxa"/>
            <w:tcBorders>
              <w:top w:val="nil"/>
              <w:left w:val="nil"/>
              <w:bottom w:val="single" w:sz="4" w:space="0" w:color="auto"/>
              <w:right w:val="single" w:sz="4" w:space="0" w:color="auto"/>
            </w:tcBorders>
            <w:shd w:val="clear" w:color="auto" w:fill="auto"/>
            <w:vAlign w:val="bottom"/>
            <w:hideMark/>
          </w:tcPr>
          <w:p w14:paraId="7815826E" w14:textId="77777777" w:rsidR="00B974AF" w:rsidRPr="00B974AF" w:rsidRDefault="00B974AF" w:rsidP="00B974AF">
            <w:pPr>
              <w:jc w:val="right"/>
            </w:pPr>
            <w:r w:rsidRPr="00B974AF">
              <w:t>125,4</w:t>
            </w:r>
          </w:p>
        </w:tc>
        <w:tc>
          <w:tcPr>
            <w:tcW w:w="1266" w:type="dxa"/>
            <w:tcBorders>
              <w:top w:val="nil"/>
              <w:left w:val="nil"/>
              <w:bottom w:val="single" w:sz="4" w:space="0" w:color="auto"/>
              <w:right w:val="single" w:sz="4" w:space="0" w:color="auto"/>
            </w:tcBorders>
            <w:shd w:val="clear" w:color="auto" w:fill="auto"/>
            <w:vAlign w:val="bottom"/>
            <w:hideMark/>
          </w:tcPr>
          <w:p w14:paraId="6C39AC58" w14:textId="77777777" w:rsidR="00B974AF" w:rsidRPr="00B974AF" w:rsidRDefault="00B974AF" w:rsidP="00B974AF">
            <w:pPr>
              <w:jc w:val="right"/>
            </w:pPr>
            <w:r w:rsidRPr="00B974AF">
              <w:t>125,4</w:t>
            </w:r>
          </w:p>
        </w:tc>
      </w:tr>
      <w:tr w:rsidR="00B974AF" w:rsidRPr="00B974AF" w14:paraId="1B7185FC"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7EF6640"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76326FCD"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7F8016A" w14:textId="77777777" w:rsidR="00B974AF" w:rsidRPr="00B974AF" w:rsidRDefault="00B974AF" w:rsidP="00B974AF">
            <w:pPr>
              <w:rPr>
                <w:b/>
                <w:bCs/>
                <w:sz w:val="26"/>
                <w:szCs w:val="26"/>
              </w:rPr>
            </w:pPr>
            <w:r w:rsidRPr="00B974AF">
              <w:rPr>
                <w:b/>
                <w:bCs/>
                <w:sz w:val="26"/>
                <w:szCs w:val="26"/>
              </w:rPr>
              <w:t>Ministerul Apărării</w:t>
            </w:r>
          </w:p>
        </w:tc>
        <w:tc>
          <w:tcPr>
            <w:tcW w:w="1310" w:type="dxa"/>
            <w:tcBorders>
              <w:top w:val="nil"/>
              <w:left w:val="nil"/>
              <w:bottom w:val="single" w:sz="4" w:space="0" w:color="auto"/>
              <w:right w:val="single" w:sz="4" w:space="0" w:color="auto"/>
            </w:tcBorders>
            <w:shd w:val="clear" w:color="auto" w:fill="auto"/>
            <w:vAlign w:val="bottom"/>
            <w:hideMark/>
          </w:tcPr>
          <w:p w14:paraId="505AEF63" w14:textId="77777777" w:rsidR="00B974AF" w:rsidRPr="00B974AF" w:rsidRDefault="00B974AF" w:rsidP="00B974AF">
            <w:pPr>
              <w:jc w:val="right"/>
              <w:rPr>
                <w:b/>
                <w:bCs/>
                <w:sz w:val="26"/>
                <w:szCs w:val="26"/>
              </w:rPr>
            </w:pPr>
            <w:r w:rsidRPr="00B974AF">
              <w:rPr>
                <w:b/>
                <w:bCs/>
                <w:sz w:val="26"/>
                <w:szCs w:val="26"/>
              </w:rPr>
              <w:t>2128,0</w:t>
            </w:r>
          </w:p>
        </w:tc>
        <w:tc>
          <w:tcPr>
            <w:tcW w:w="1266" w:type="dxa"/>
            <w:tcBorders>
              <w:top w:val="nil"/>
              <w:left w:val="nil"/>
              <w:bottom w:val="single" w:sz="4" w:space="0" w:color="auto"/>
              <w:right w:val="single" w:sz="4" w:space="0" w:color="auto"/>
            </w:tcBorders>
            <w:shd w:val="clear" w:color="auto" w:fill="auto"/>
            <w:vAlign w:val="bottom"/>
            <w:hideMark/>
          </w:tcPr>
          <w:p w14:paraId="4B9E856D" w14:textId="77777777" w:rsidR="00B974AF" w:rsidRPr="00B974AF" w:rsidRDefault="00B974AF" w:rsidP="00B974AF">
            <w:pPr>
              <w:jc w:val="right"/>
              <w:rPr>
                <w:b/>
                <w:bCs/>
                <w:sz w:val="26"/>
                <w:szCs w:val="26"/>
              </w:rPr>
            </w:pPr>
            <w:r w:rsidRPr="00B974AF">
              <w:rPr>
                <w:b/>
                <w:bCs/>
                <w:sz w:val="26"/>
                <w:szCs w:val="26"/>
              </w:rPr>
              <w:t>2112,0</w:t>
            </w:r>
          </w:p>
        </w:tc>
      </w:tr>
      <w:tr w:rsidR="00B974AF" w:rsidRPr="00B974AF" w14:paraId="23BF6ED1" w14:textId="77777777" w:rsidTr="007D465F">
        <w:trPr>
          <w:trHeight w:val="12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D2DD0C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1AFB0B9"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C1B6CDF" w14:textId="77777777" w:rsidR="00B974AF" w:rsidRPr="00B974AF" w:rsidRDefault="00B974AF" w:rsidP="00B974AF">
            <w:r w:rsidRPr="00B974AF">
              <w:t>Pentru acordarea indemnizațiilor unice personalului medical infectat cu COVID-19, precum și altor angajați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32C5B4F" w14:textId="77777777" w:rsidR="00B974AF" w:rsidRPr="00B974AF" w:rsidRDefault="00B974AF" w:rsidP="00B974AF">
            <w:pPr>
              <w:jc w:val="right"/>
            </w:pPr>
            <w:r w:rsidRPr="00B974AF">
              <w:t>528,0</w:t>
            </w:r>
          </w:p>
        </w:tc>
        <w:tc>
          <w:tcPr>
            <w:tcW w:w="1266" w:type="dxa"/>
            <w:tcBorders>
              <w:top w:val="nil"/>
              <w:left w:val="nil"/>
              <w:bottom w:val="single" w:sz="4" w:space="0" w:color="auto"/>
              <w:right w:val="single" w:sz="4" w:space="0" w:color="auto"/>
            </w:tcBorders>
            <w:shd w:val="clear" w:color="auto" w:fill="auto"/>
            <w:vAlign w:val="bottom"/>
            <w:hideMark/>
          </w:tcPr>
          <w:p w14:paraId="37B7DDA9" w14:textId="77777777" w:rsidR="00B974AF" w:rsidRPr="00B974AF" w:rsidRDefault="00B974AF" w:rsidP="00B974AF">
            <w:pPr>
              <w:jc w:val="right"/>
            </w:pPr>
            <w:r w:rsidRPr="00B974AF">
              <w:t>528,0</w:t>
            </w:r>
          </w:p>
        </w:tc>
      </w:tr>
      <w:tr w:rsidR="00B974AF" w:rsidRPr="00B974AF" w14:paraId="1C2D0140"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20B1A47"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EFBBAC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1A3A66B4"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D82C727" w14:textId="77777777" w:rsidR="00B974AF" w:rsidRPr="00B974AF" w:rsidRDefault="00B974AF" w:rsidP="00B974AF">
            <w:pPr>
              <w:jc w:val="right"/>
            </w:pPr>
            <w:r w:rsidRPr="00B974AF">
              <w:t>1600,0</w:t>
            </w:r>
          </w:p>
        </w:tc>
        <w:tc>
          <w:tcPr>
            <w:tcW w:w="1266" w:type="dxa"/>
            <w:tcBorders>
              <w:top w:val="nil"/>
              <w:left w:val="nil"/>
              <w:bottom w:val="single" w:sz="4" w:space="0" w:color="auto"/>
              <w:right w:val="single" w:sz="4" w:space="0" w:color="auto"/>
            </w:tcBorders>
            <w:shd w:val="clear" w:color="auto" w:fill="auto"/>
            <w:vAlign w:val="bottom"/>
            <w:hideMark/>
          </w:tcPr>
          <w:p w14:paraId="2D1F131D" w14:textId="77777777" w:rsidR="00B974AF" w:rsidRPr="00B974AF" w:rsidRDefault="00B974AF" w:rsidP="00B974AF">
            <w:pPr>
              <w:jc w:val="right"/>
            </w:pPr>
            <w:r w:rsidRPr="00B974AF">
              <w:t>1584,0</w:t>
            </w:r>
          </w:p>
        </w:tc>
      </w:tr>
      <w:tr w:rsidR="00B974AF" w:rsidRPr="00B974AF" w14:paraId="6F9ED0E2"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595B332"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5B082874"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304D92F" w14:textId="77777777" w:rsidR="00B974AF" w:rsidRPr="00B974AF" w:rsidRDefault="00B974AF" w:rsidP="00B974AF">
            <w:pPr>
              <w:rPr>
                <w:b/>
                <w:bCs/>
                <w:sz w:val="26"/>
                <w:szCs w:val="26"/>
              </w:rPr>
            </w:pPr>
            <w:r w:rsidRPr="00B974AF">
              <w:rPr>
                <w:b/>
                <w:bCs/>
                <w:sz w:val="26"/>
                <w:szCs w:val="26"/>
              </w:rPr>
              <w:t>Ministerul Economiei și Infrastructurii</w:t>
            </w:r>
          </w:p>
        </w:tc>
        <w:tc>
          <w:tcPr>
            <w:tcW w:w="1310" w:type="dxa"/>
            <w:tcBorders>
              <w:top w:val="nil"/>
              <w:left w:val="nil"/>
              <w:bottom w:val="single" w:sz="4" w:space="0" w:color="auto"/>
              <w:right w:val="single" w:sz="4" w:space="0" w:color="auto"/>
            </w:tcBorders>
            <w:shd w:val="clear" w:color="auto" w:fill="auto"/>
            <w:vAlign w:val="bottom"/>
            <w:hideMark/>
          </w:tcPr>
          <w:p w14:paraId="4C0CC141" w14:textId="77777777" w:rsidR="00B974AF" w:rsidRPr="00B974AF" w:rsidRDefault="00B974AF" w:rsidP="00B974AF">
            <w:pPr>
              <w:jc w:val="right"/>
              <w:rPr>
                <w:b/>
                <w:bCs/>
                <w:sz w:val="26"/>
                <w:szCs w:val="26"/>
              </w:rPr>
            </w:pPr>
            <w:r w:rsidRPr="00B974AF">
              <w:rPr>
                <w:b/>
                <w:bCs/>
                <w:sz w:val="26"/>
                <w:szCs w:val="26"/>
              </w:rPr>
              <w:t>16,0</w:t>
            </w:r>
          </w:p>
        </w:tc>
        <w:tc>
          <w:tcPr>
            <w:tcW w:w="1266" w:type="dxa"/>
            <w:tcBorders>
              <w:top w:val="nil"/>
              <w:left w:val="nil"/>
              <w:bottom w:val="single" w:sz="4" w:space="0" w:color="auto"/>
              <w:right w:val="single" w:sz="4" w:space="0" w:color="auto"/>
            </w:tcBorders>
            <w:shd w:val="clear" w:color="auto" w:fill="auto"/>
            <w:vAlign w:val="bottom"/>
            <w:hideMark/>
          </w:tcPr>
          <w:p w14:paraId="205ECB02" w14:textId="77777777" w:rsidR="00B974AF" w:rsidRPr="00B974AF" w:rsidRDefault="00B974AF" w:rsidP="00B974AF">
            <w:pPr>
              <w:jc w:val="right"/>
              <w:rPr>
                <w:b/>
                <w:bCs/>
                <w:sz w:val="26"/>
                <w:szCs w:val="26"/>
              </w:rPr>
            </w:pPr>
            <w:r w:rsidRPr="00B974AF">
              <w:rPr>
                <w:b/>
                <w:bCs/>
                <w:sz w:val="26"/>
                <w:szCs w:val="26"/>
              </w:rPr>
              <w:t>16,0</w:t>
            </w:r>
          </w:p>
        </w:tc>
      </w:tr>
      <w:tr w:rsidR="00B974AF" w:rsidRPr="00B974AF" w14:paraId="59CE03B3"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AC0610B"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157AF0D"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BE34736" w14:textId="77777777" w:rsidR="00B974AF" w:rsidRPr="00B974AF" w:rsidRDefault="00B974AF" w:rsidP="00B974AF">
            <w:r w:rsidRPr="00B974AF">
              <w:t>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92FB303"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35F381F9" w14:textId="77777777" w:rsidR="00B974AF" w:rsidRPr="00B974AF" w:rsidRDefault="00B974AF" w:rsidP="00B974AF">
            <w:pPr>
              <w:jc w:val="right"/>
            </w:pPr>
            <w:r w:rsidRPr="00B974AF">
              <w:t>16,0</w:t>
            </w:r>
          </w:p>
        </w:tc>
      </w:tr>
      <w:tr w:rsidR="00B974AF" w:rsidRPr="00B974AF" w14:paraId="1D778E42"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F70C67D" w14:textId="77777777" w:rsidR="00B974AF" w:rsidRPr="00B974AF" w:rsidRDefault="00B974AF" w:rsidP="00B974AF">
            <w:pPr>
              <w:jc w:val="cente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center"/>
            <w:hideMark/>
          </w:tcPr>
          <w:p w14:paraId="347B88CB" w14:textId="77777777" w:rsidR="00B974AF" w:rsidRPr="00B974AF" w:rsidRDefault="00B974AF" w:rsidP="00B974AF">
            <w:pPr>
              <w:jc w:val="cente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center"/>
            <w:hideMark/>
          </w:tcPr>
          <w:p w14:paraId="023BB65B" w14:textId="77777777" w:rsidR="00B974AF" w:rsidRPr="00B974AF" w:rsidRDefault="00B974AF" w:rsidP="00B974AF">
            <w:pPr>
              <w:rPr>
                <w:b/>
                <w:bCs/>
                <w:sz w:val="26"/>
                <w:szCs w:val="26"/>
              </w:rPr>
            </w:pPr>
            <w:r w:rsidRPr="00B974AF">
              <w:rPr>
                <w:b/>
                <w:bCs/>
                <w:sz w:val="26"/>
                <w:szCs w:val="26"/>
              </w:rPr>
              <w:t xml:space="preserve">Ministerul Sănătății, Muncii și Protecției Sociale </w:t>
            </w:r>
          </w:p>
        </w:tc>
        <w:tc>
          <w:tcPr>
            <w:tcW w:w="1310" w:type="dxa"/>
            <w:tcBorders>
              <w:top w:val="nil"/>
              <w:left w:val="nil"/>
              <w:bottom w:val="single" w:sz="4" w:space="0" w:color="auto"/>
              <w:right w:val="single" w:sz="4" w:space="0" w:color="auto"/>
            </w:tcBorders>
            <w:shd w:val="clear" w:color="auto" w:fill="auto"/>
            <w:vAlign w:val="bottom"/>
            <w:hideMark/>
          </w:tcPr>
          <w:p w14:paraId="47CF7608" w14:textId="77777777" w:rsidR="00B974AF" w:rsidRPr="00B974AF" w:rsidRDefault="00B974AF" w:rsidP="00B974AF">
            <w:pPr>
              <w:jc w:val="right"/>
              <w:rPr>
                <w:b/>
                <w:bCs/>
                <w:sz w:val="26"/>
                <w:szCs w:val="26"/>
              </w:rPr>
            </w:pPr>
            <w:r w:rsidRPr="00B974AF">
              <w:rPr>
                <w:b/>
                <w:bCs/>
                <w:sz w:val="26"/>
                <w:szCs w:val="26"/>
              </w:rPr>
              <w:t>42100,0</w:t>
            </w:r>
          </w:p>
        </w:tc>
        <w:tc>
          <w:tcPr>
            <w:tcW w:w="1266" w:type="dxa"/>
            <w:tcBorders>
              <w:top w:val="nil"/>
              <w:left w:val="nil"/>
              <w:bottom w:val="single" w:sz="4" w:space="0" w:color="auto"/>
              <w:right w:val="single" w:sz="4" w:space="0" w:color="auto"/>
            </w:tcBorders>
            <w:shd w:val="clear" w:color="auto" w:fill="auto"/>
            <w:vAlign w:val="bottom"/>
            <w:hideMark/>
          </w:tcPr>
          <w:p w14:paraId="7CEFFADB" w14:textId="77777777" w:rsidR="00B974AF" w:rsidRPr="00B974AF" w:rsidRDefault="00B974AF" w:rsidP="00B974AF">
            <w:pPr>
              <w:jc w:val="right"/>
              <w:rPr>
                <w:b/>
                <w:bCs/>
                <w:sz w:val="26"/>
                <w:szCs w:val="26"/>
              </w:rPr>
            </w:pPr>
            <w:r w:rsidRPr="00B974AF">
              <w:rPr>
                <w:b/>
                <w:bCs/>
                <w:sz w:val="26"/>
                <w:szCs w:val="26"/>
              </w:rPr>
              <w:t>42100,0</w:t>
            </w:r>
          </w:p>
        </w:tc>
      </w:tr>
      <w:tr w:rsidR="00B974AF" w:rsidRPr="00B974AF" w14:paraId="3D9C09F6" w14:textId="77777777" w:rsidTr="007D465F">
        <w:trPr>
          <w:trHeight w:val="128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E9946A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937615C"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4C9EDC37" w14:textId="77777777" w:rsidR="00B974AF" w:rsidRPr="00B974AF" w:rsidRDefault="00B974AF" w:rsidP="00B974AF">
            <w:r w:rsidRPr="00B974AF">
              <w:t xml:space="preserve">Pentru acordarea indemnizațiilor unice personalului medical infectat cu COVID-19, precum și altor angajați care au contractat infecția COVID-19 în timpul exercitării atribuțiilor de serviciu. </w:t>
            </w:r>
          </w:p>
        </w:tc>
        <w:tc>
          <w:tcPr>
            <w:tcW w:w="1310" w:type="dxa"/>
            <w:tcBorders>
              <w:top w:val="nil"/>
              <w:left w:val="nil"/>
              <w:bottom w:val="single" w:sz="4" w:space="0" w:color="auto"/>
              <w:right w:val="single" w:sz="4" w:space="0" w:color="auto"/>
            </w:tcBorders>
            <w:shd w:val="clear" w:color="auto" w:fill="auto"/>
            <w:vAlign w:val="bottom"/>
            <w:hideMark/>
          </w:tcPr>
          <w:p w14:paraId="05730300" w14:textId="77777777" w:rsidR="00B974AF" w:rsidRPr="00B974AF" w:rsidRDefault="00B974AF" w:rsidP="00B974AF">
            <w:pPr>
              <w:jc w:val="right"/>
            </w:pPr>
            <w:r w:rsidRPr="00B974AF">
              <w:t>14704,0</w:t>
            </w:r>
          </w:p>
        </w:tc>
        <w:tc>
          <w:tcPr>
            <w:tcW w:w="1266" w:type="dxa"/>
            <w:tcBorders>
              <w:top w:val="nil"/>
              <w:left w:val="nil"/>
              <w:bottom w:val="single" w:sz="4" w:space="0" w:color="auto"/>
              <w:right w:val="single" w:sz="4" w:space="0" w:color="auto"/>
            </w:tcBorders>
            <w:shd w:val="clear" w:color="auto" w:fill="auto"/>
            <w:vAlign w:val="bottom"/>
            <w:hideMark/>
          </w:tcPr>
          <w:p w14:paraId="2846C263" w14:textId="77777777" w:rsidR="00B974AF" w:rsidRPr="00B974AF" w:rsidRDefault="00B974AF" w:rsidP="00B974AF">
            <w:pPr>
              <w:jc w:val="right"/>
            </w:pPr>
            <w:r w:rsidRPr="00B974AF">
              <w:t>14704,0</w:t>
            </w:r>
          </w:p>
        </w:tc>
      </w:tr>
      <w:tr w:rsidR="00B974AF" w:rsidRPr="00B974AF" w14:paraId="1C9D7BB9"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636EC79"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241AAA16"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2DFBD673" w14:textId="77777777" w:rsidR="00B974AF" w:rsidRPr="00B974AF" w:rsidRDefault="00B974AF" w:rsidP="00B974AF">
            <w:r w:rsidRPr="00B974AF">
              <w:t>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315EC60E" w14:textId="77777777" w:rsidR="00B974AF" w:rsidRPr="00B974AF" w:rsidRDefault="00B974AF" w:rsidP="00B974AF">
            <w:pPr>
              <w:jc w:val="right"/>
            </w:pPr>
            <w:r w:rsidRPr="00B974AF">
              <w:t>22896,0</w:t>
            </w:r>
          </w:p>
        </w:tc>
        <w:tc>
          <w:tcPr>
            <w:tcW w:w="1266" w:type="dxa"/>
            <w:tcBorders>
              <w:top w:val="nil"/>
              <w:left w:val="nil"/>
              <w:bottom w:val="single" w:sz="4" w:space="0" w:color="auto"/>
              <w:right w:val="single" w:sz="4" w:space="0" w:color="auto"/>
            </w:tcBorders>
            <w:shd w:val="clear" w:color="auto" w:fill="auto"/>
            <w:vAlign w:val="bottom"/>
            <w:hideMark/>
          </w:tcPr>
          <w:p w14:paraId="1BE0DD7B" w14:textId="77777777" w:rsidR="00B974AF" w:rsidRPr="00B974AF" w:rsidRDefault="00B974AF" w:rsidP="00B974AF">
            <w:pPr>
              <w:jc w:val="right"/>
            </w:pPr>
            <w:r w:rsidRPr="00B974AF">
              <w:t>22896,0</w:t>
            </w:r>
          </w:p>
        </w:tc>
      </w:tr>
      <w:tr w:rsidR="00B974AF" w:rsidRPr="00B974AF" w14:paraId="65C3FB25" w14:textId="77777777" w:rsidTr="007D465F">
        <w:trPr>
          <w:trHeight w:val="8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0A018FC" w14:textId="77777777" w:rsidR="00B974AF" w:rsidRPr="00B974AF" w:rsidRDefault="00B974AF" w:rsidP="00B974AF">
            <w:pPr>
              <w:jc w:val="center"/>
            </w:pPr>
            <w:r w:rsidRPr="00B974AF">
              <w:t>59</w:t>
            </w:r>
          </w:p>
        </w:tc>
        <w:tc>
          <w:tcPr>
            <w:tcW w:w="1107" w:type="dxa"/>
            <w:tcBorders>
              <w:top w:val="nil"/>
              <w:left w:val="nil"/>
              <w:bottom w:val="single" w:sz="4" w:space="0" w:color="auto"/>
              <w:right w:val="single" w:sz="4" w:space="0" w:color="auto"/>
            </w:tcBorders>
            <w:shd w:val="clear" w:color="auto" w:fill="auto"/>
            <w:vAlign w:val="center"/>
            <w:hideMark/>
          </w:tcPr>
          <w:p w14:paraId="78EB5EE6" w14:textId="77777777" w:rsidR="00B974AF" w:rsidRPr="00B974AF" w:rsidRDefault="00B974AF" w:rsidP="00B974AF">
            <w:pPr>
              <w:jc w:val="center"/>
            </w:pPr>
            <w:r w:rsidRPr="00B974AF">
              <w:t>19.05.21</w:t>
            </w:r>
          </w:p>
        </w:tc>
        <w:tc>
          <w:tcPr>
            <w:tcW w:w="4771" w:type="dxa"/>
            <w:tcBorders>
              <w:top w:val="nil"/>
              <w:left w:val="nil"/>
              <w:bottom w:val="single" w:sz="4" w:space="0" w:color="auto"/>
              <w:right w:val="single" w:sz="4" w:space="0" w:color="auto"/>
            </w:tcBorders>
            <w:shd w:val="clear" w:color="auto" w:fill="auto"/>
            <w:hideMark/>
          </w:tcPr>
          <w:p w14:paraId="78A49836" w14:textId="77777777" w:rsidR="00B974AF" w:rsidRPr="00B974AF" w:rsidRDefault="00B974AF" w:rsidP="00B974AF">
            <w:r w:rsidRPr="00B974AF">
              <w:t>Pentru acordarea indemnizației unice în cazul personalului decedat în lupta cu COVID-19 din cadrul instituțiilor medico-sanitare publice.</w:t>
            </w:r>
          </w:p>
        </w:tc>
        <w:tc>
          <w:tcPr>
            <w:tcW w:w="1310" w:type="dxa"/>
            <w:tcBorders>
              <w:top w:val="nil"/>
              <w:left w:val="nil"/>
              <w:bottom w:val="single" w:sz="4" w:space="0" w:color="auto"/>
              <w:right w:val="single" w:sz="4" w:space="0" w:color="auto"/>
            </w:tcBorders>
            <w:shd w:val="clear" w:color="auto" w:fill="auto"/>
            <w:vAlign w:val="bottom"/>
            <w:hideMark/>
          </w:tcPr>
          <w:p w14:paraId="5D7036CB" w14:textId="77777777" w:rsidR="00B974AF" w:rsidRPr="00B974AF" w:rsidRDefault="00B974AF" w:rsidP="00B974AF">
            <w:pPr>
              <w:jc w:val="right"/>
            </w:pPr>
            <w:r w:rsidRPr="00B974AF">
              <w:t>2200,0</w:t>
            </w:r>
          </w:p>
        </w:tc>
        <w:tc>
          <w:tcPr>
            <w:tcW w:w="1266" w:type="dxa"/>
            <w:tcBorders>
              <w:top w:val="nil"/>
              <w:left w:val="nil"/>
              <w:bottom w:val="single" w:sz="4" w:space="0" w:color="auto"/>
              <w:right w:val="single" w:sz="4" w:space="0" w:color="auto"/>
            </w:tcBorders>
            <w:shd w:val="clear" w:color="auto" w:fill="auto"/>
            <w:vAlign w:val="bottom"/>
            <w:hideMark/>
          </w:tcPr>
          <w:p w14:paraId="34F2E83B" w14:textId="77777777" w:rsidR="00B974AF" w:rsidRPr="00B974AF" w:rsidRDefault="00B974AF" w:rsidP="00B974AF">
            <w:pPr>
              <w:jc w:val="right"/>
            </w:pPr>
            <w:r w:rsidRPr="00B974AF">
              <w:t>2200,0</w:t>
            </w:r>
          </w:p>
        </w:tc>
      </w:tr>
      <w:tr w:rsidR="00B974AF" w:rsidRPr="00B974AF" w14:paraId="24E403F2" w14:textId="77777777" w:rsidTr="007D465F">
        <w:trPr>
          <w:trHeight w:val="84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A86A0DF" w14:textId="77777777" w:rsidR="00B974AF" w:rsidRPr="00B974AF" w:rsidRDefault="00B974AF" w:rsidP="00B974AF">
            <w:pPr>
              <w:jc w:val="center"/>
            </w:pPr>
            <w:r w:rsidRPr="00B974AF">
              <w:t>106</w:t>
            </w:r>
          </w:p>
        </w:tc>
        <w:tc>
          <w:tcPr>
            <w:tcW w:w="1107" w:type="dxa"/>
            <w:tcBorders>
              <w:top w:val="nil"/>
              <w:left w:val="nil"/>
              <w:bottom w:val="single" w:sz="4" w:space="0" w:color="auto"/>
              <w:right w:val="single" w:sz="4" w:space="0" w:color="auto"/>
            </w:tcBorders>
            <w:shd w:val="clear" w:color="auto" w:fill="auto"/>
            <w:vAlign w:val="center"/>
            <w:hideMark/>
          </w:tcPr>
          <w:p w14:paraId="09D64A1B" w14:textId="77777777" w:rsidR="00B974AF" w:rsidRPr="00B974AF" w:rsidRDefault="00B974AF" w:rsidP="00B974AF">
            <w:pPr>
              <w:jc w:val="center"/>
            </w:pPr>
            <w:r w:rsidRPr="00B974AF">
              <w:t>14.07.21</w:t>
            </w:r>
          </w:p>
        </w:tc>
        <w:tc>
          <w:tcPr>
            <w:tcW w:w="4771" w:type="dxa"/>
            <w:tcBorders>
              <w:top w:val="nil"/>
              <w:left w:val="nil"/>
              <w:bottom w:val="single" w:sz="4" w:space="0" w:color="auto"/>
              <w:right w:val="single" w:sz="4" w:space="0" w:color="auto"/>
            </w:tcBorders>
            <w:shd w:val="clear" w:color="auto" w:fill="auto"/>
            <w:hideMark/>
          </w:tcPr>
          <w:p w14:paraId="7CE59F08" w14:textId="77777777" w:rsidR="00B974AF" w:rsidRPr="00B974AF" w:rsidRDefault="00B974AF" w:rsidP="00B974AF">
            <w:r w:rsidRPr="00B974AF">
              <w:t>Pentru acordarea indemnizației unice în cazul personalului decedat în lupta cu COVID-19 din cadrul instituțiilor medico-sanitare publice.</w:t>
            </w:r>
          </w:p>
        </w:tc>
        <w:tc>
          <w:tcPr>
            <w:tcW w:w="1310" w:type="dxa"/>
            <w:tcBorders>
              <w:top w:val="nil"/>
              <w:left w:val="nil"/>
              <w:bottom w:val="single" w:sz="4" w:space="0" w:color="auto"/>
              <w:right w:val="single" w:sz="4" w:space="0" w:color="auto"/>
            </w:tcBorders>
            <w:shd w:val="clear" w:color="auto" w:fill="auto"/>
            <w:vAlign w:val="bottom"/>
            <w:hideMark/>
          </w:tcPr>
          <w:p w14:paraId="10130313" w14:textId="77777777" w:rsidR="00B974AF" w:rsidRPr="00B974AF" w:rsidRDefault="00B974AF" w:rsidP="00B974AF">
            <w:pPr>
              <w:jc w:val="right"/>
            </w:pPr>
            <w:r w:rsidRPr="00B974AF">
              <w:t>2300,0</w:t>
            </w:r>
          </w:p>
        </w:tc>
        <w:tc>
          <w:tcPr>
            <w:tcW w:w="1266" w:type="dxa"/>
            <w:tcBorders>
              <w:top w:val="nil"/>
              <w:left w:val="nil"/>
              <w:bottom w:val="single" w:sz="4" w:space="0" w:color="auto"/>
              <w:right w:val="single" w:sz="4" w:space="0" w:color="auto"/>
            </w:tcBorders>
            <w:shd w:val="clear" w:color="auto" w:fill="auto"/>
            <w:vAlign w:val="bottom"/>
            <w:hideMark/>
          </w:tcPr>
          <w:p w14:paraId="4469AB78" w14:textId="77777777" w:rsidR="00B974AF" w:rsidRPr="00B974AF" w:rsidRDefault="00B974AF" w:rsidP="00B974AF">
            <w:pPr>
              <w:jc w:val="right"/>
            </w:pPr>
            <w:r w:rsidRPr="00B974AF">
              <w:t>2300,0</w:t>
            </w:r>
          </w:p>
        </w:tc>
      </w:tr>
      <w:tr w:rsidR="00B974AF" w:rsidRPr="00B974AF" w14:paraId="742836DF"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A781D39"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4D060A65"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center"/>
            <w:hideMark/>
          </w:tcPr>
          <w:p w14:paraId="7BC993BD" w14:textId="77777777" w:rsidR="00B974AF" w:rsidRPr="00B974AF" w:rsidRDefault="00B974AF" w:rsidP="00B974AF">
            <w:pPr>
              <w:rPr>
                <w:b/>
                <w:bCs/>
                <w:sz w:val="26"/>
                <w:szCs w:val="26"/>
              </w:rPr>
            </w:pPr>
            <w:r w:rsidRPr="00B974AF">
              <w:rPr>
                <w:b/>
                <w:bCs/>
                <w:sz w:val="26"/>
                <w:szCs w:val="26"/>
              </w:rPr>
              <w:t>Ministerul Infrastructurii și Dezvoltării Regionale</w:t>
            </w:r>
          </w:p>
        </w:tc>
        <w:tc>
          <w:tcPr>
            <w:tcW w:w="1310" w:type="dxa"/>
            <w:tcBorders>
              <w:top w:val="nil"/>
              <w:left w:val="nil"/>
              <w:bottom w:val="single" w:sz="4" w:space="0" w:color="auto"/>
              <w:right w:val="single" w:sz="4" w:space="0" w:color="auto"/>
            </w:tcBorders>
            <w:shd w:val="clear" w:color="auto" w:fill="auto"/>
            <w:vAlign w:val="bottom"/>
            <w:hideMark/>
          </w:tcPr>
          <w:p w14:paraId="7F35ABB3" w14:textId="77777777" w:rsidR="00B974AF" w:rsidRPr="00B974AF" w:rsidRDefault="00B974AF" w:rsidP="00B974AF">
            <w:pPr>
              <w:jc w:val="right"/>
              <w:rPr>
                <w:b/>
                <w:bCs/>
              </w:rPr>
            </w:pPr>
            <w:r w:rsidRPr="00B974AF">
              <w:rPr>
                <w:b/>
                <w:bCs/>
              </w:rPr>
              <w:t>208,0</w:t>
            </w:r>
          </w:p>
        </w:tc>
        <w:tc>
          <w:tcPr>
            <w:tcW w:w="1266" w:type="dxa"/>
            <w:tcBorders>
              <w:top w:val="nil"/>
              <w:left w:val="nil"/>
              <w:bottom w:val="single" w:sz="4" w:space="0" w:color="auto"/>
              <w:right w:val="single" w:sz="4" w:space="0" w:color="auto"/>
            </w:tcBorders>
            <w:shd w:val="clear" w:color="auto" w:fill="auto"/>
            <w:vAlign w:val="bottom"/>
            <w:hideMark/>
          </w:tcPr>
          <w:p w14:paraId="4908DD8D" w14:textId="77777777" w:rsidR="00B974AF" w:rsidRPr="00B974AF" w:rsidRDefault="00B974AF" w:rsidP="00B974AF">
            <w:pPr>
              <w:jc w:val="right"/>
              <w:rPr>
                <w:b/>
                <w:bCs/>
              </w:rPr>
            </w:pPr>
            <w:r w:rsidRPr="00B974AF">
              <w:rPr>
                <w:b/>
                <w:bCs/>
              </w:rPr>
              <w:t>208,0</w:t>
            </w:r>
          </w:p>
        </w:tc>
      </w:tr>
      <w:tr w:rsidR="00B974AF" w:rsidRPr="00B974AF" w14:paraId="465C415D"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5CE023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B3900D5"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24E1ABF8"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08F129A" w14:textId="77777777" w:rsidR="00B974AF" w:rsidRPr="00B974AF" w:rsidRDefault="00B974AF" w:rsidP="00B974AF">
            <w:pPr>
              <w:jc w:val="right"/>
            </w:pPr>
            <w:r w:rsidRPr="00B974AF">
              <w:t>208,0</w:t>
            </w:r>
          </w:p>
        </w:tc>
        <w:tc>
          <w:tcPr>
            <w:tcW w:w="1266" w:type="dxa"/>
            <w:tcBorders>
              <w:top w:val="nil"/>
              <w:left w:val="nil"/>
              <w:bottom w:val="single" w:sz="4" w:space="0" w:color="auto"/>
              <w:right w:val="single" w:sz="4" w:space="0" w:color="auto"/>
            </w:tcBorders>
            <w:shd w:val="clear" w:color="auto" w:fill="auto"/>
            <w:vAlign w:val="bottom"/>
            <w:hideMark/>
          </w:tcPr>
          <w:p w14:paraId="0BC958B1" w14:textId="77777777" w:rsidR="00B974AF" w:rsidRPr="00B974AF" w:rsidRDefault="00B974AF" w:rsidP="00B974AF">
            <w:pPr>
              <w:jc w:val="right"/>
            </w:pPr>
            <w:r w:rsidRPr="00B974AF">
              <w:t>208,0</w:t>
            </w:r>
          </w:p>
        </w:tc>
      </w:tr>
      <w:tr w:rsidR="00B974AF" w:rsidRPr="00B974AF" w14:paraId="4A856743"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C446191"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465FD27D"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center"/>
            <w:hideMark/>
          </w:tcPr>
          <w:p w14:paraId="651AE4F1" w14:textId="77777777" w:rsidR="00B974AF" w:rsidRPr="00B974AF" w:rsidRDefault="00B974AF" w:rsidP="00B974AF">
            <w:pPr>
              <w:rPr>
                <w:b/>
                <w:bCs/>
                <w:sz w:val="26"/>
                <w:szCs w:val="26"/>
              </w:rPr>
            </w:pPr>
            <w:r w:rsidRPr="00B974AF">
              <w:rPr>
                <w:b/>
                <w:bCs/>
                <w:sz w:val="26"/>
                <w:szCs w:val="26"/>
              </w:rPr>
              <w:t>Ministerul Agriculturii și Industriei Alimentare</w:t>
            </w:r>
          </w:p>
        </w:tc>
        <w:tc>
          <w:tcPr>
            <w:tcW w:w="1310" w:type="dxa"/>
            <w:tcBorders>
              <w:top w:val="nil"/>
              <w:left w:val="nil"/>
              <w:bottom w:val="single" w:sz="4" w:space="0" w:color="auto"/>
              <w:right w:val="single" w:sz="4" w:space="0" w:color="auto"/>
            </w:tcBorders>
            <w:shd w:val="clear" w:color="auto" w:fill="auto"/>
            <w:vAlign w:val="bottom"/>
            <w:hideMark/>
          </w:tcPr>
          <w:p w14:paraId="53CDE218" w14:textId="77777777" w:rsidR="00B974AF" w:rsidRPr="00B974AF" w:rsidRDefault="00B974AF" w:rsidP="00B974AF">
            <w:pPr>
              <w:jc w:val="right"/>
              <w:rPr>
                <w:b/>
                <w:bCs/>
              </w:rPr>
            </w:pPr>
            <w:r w:rsidRPr="00B974AF">
              <w:rPr>
                <w:b/>
                <w:bCs/>
              </w:rPr>
              <w:t>16,0</w:t>
            </w:r>
          </w:p>
        </w:tc>
        <w:tc>
          <w:tcPr>
            <w:tcW w:w="1266" w:type="dxa"/>
            <w:tcBorders>
              <w:top w:val="nil"/>
              <w:left w:val="nil"/>
              <w:bottom w:val="single" w:sz="4" w:space="0" w:color="auto"/>
              <w:right w:val="single" w:sz="4" w:space="0" w:color="auto"/>
            </w:tcBorders>
            <w:shd w:val="clear" w:color="auto" w:fill="auto"/>
            <w:vAlign w:val="bottom"/>
            <w:hideMark/>
          </w:tcPr>
          <w:p w14:paraId="1C6785D1" w14:textId="77777777" w:rsidR="00B974AF" w:rsidRPr="00B974AF" w:rsidRDefault="00B974AF" w:rsidP="00B974AF">
            <w:pPr>
              <w:jc w:val="right"/>
              <w:rPr>
                <w:b/>
                <w:bCs/>
              </w:rPr>
            </w:pPr>
            <w:r w:rsidRPr="00B974AF">
              <w:rPr>
                <w:b/>
                <w:bCs/>
              </w:rPr>
              <w:t>16,0</w:t>
            </w:r>
          </w:p>
        </w:tc>
      </w:tr>
      <w:tr w:rsidR="00B974AF" w:rsidRPr="00B974AF" w14:paraId="7464AB76"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AD741FD"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F0B8025"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73FE162"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8B6538E"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25B03818" w14:textId="77777777" w:rsidR="00B974AF" w:rsidRPr="00B974AF" w:rsidRDefault="00B974AF" w:rsidP="00B974AF">
            <w:pPr>
              <w:jc w:val="right"/>
            </w:pPr>
            <w:r w:rsidRPr="00B974AF">
              <w:t>16,0</w:t>
            </w:r>
          </w:p>
        </w:tc>
      </w:tr>
      <w:tr w:rsidR="00B974AF" w:rsidRPr="00B974AF" w14:paraId="1E87577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512B74A"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4A0E819A"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bottom"/>
            <w:hideMark/>
          </w:tcPr>
          <w:p w14:paraId="298EC41E" w14:textId="77777777" w:rsidR="00B974AF" w:rsidRPr="00B974AF" w:rsidRDefault="00B974AF" w:rsidP="00B974AF">
            <w:pPr>
              <w:rPr>
                <w:b/>
                <w:bCs/>
                <w:sz w:val="26"/>
                <w:szCs w:val="26"/>
              </w:rPr>
            </w:pPr>
            <w:r w:rsidRPr="00B974AF">
              <w:rPr>
                <w:b/>
                <w:bCs/>
                <w:sz w:val="26"/>
                <w:szCs w:val="26"/>
              </w:rPr>
              <w:t>Ministerul Mediului</w:t>
            </w:r>
          </w:p>
        </w:tc>
        <w:tc>
          <w:tcPr>
            <w:tcW w:w="1310" w:type="dxa"/>
            <w:tcBorders>
              <w:top w:val="nil"/>
              <w:left w:val="nil"/>
              <w:bottom w:val="single" w:sz="4" w:space="0" w:color="auto"/>
              <w:right w:val="single" w:sz="4" w:space="0" w:color="auto"/>
            </w:tcBorders>
            <w:shd w:val="clear" w:color="auto" w:fill="auto"/>
            <w:vAlign w:val="bottom"/>
            <w:hideMark/>
          </w:tcPr>
          <w:p w14:paraId="65067E33" w14:textId="77777777" w:rsidR="00B974AF" w:rsidRPr="00B974AF" w:rsidRDefault="00B974AF" w:rsidP="00B974AF">
            <w:pPr>
              <w:jc w:val="right"/>
              <w:rPr>
                <w:b/>
                <w:bCs/>
              </w:rPr>
            </w:pPr>
            <w:r w:rsidRPr="00B974AF">
              <w:rPr>
                <w:b/>
                <w:bCs/>
              </w:rPr>
              <w:t>192,0</w:t>
            </w:r>
          </w:p>
        </w:tc>
        <w:tc>
          <w:tcPr>
            <w:tcW w:w="1266" w:type="dxa"/>
            <w:tcBorders>
              <w:top w:val="nil"/>
              <w:left w:val="nil"/>
              <w:bottom w:val="single" w:sz="4" w:space="0" w:color="auto"/>
              <w:right w:val="single" w:sz="4" w:space="0" w:color="auto"/>
            </w:tcBorders>
            <w:shd w:val="clear" w:color="auto" w:fill="auto"/>
            <w:vAlign w:val="bottom"/>
            <w:hideMark/>
          </w:tcPr>
          <w:p w14:paraId="4524596C" w14:textId="77777777" w:rsidR="00B974AF" w:rsidRPr="00B974AF" w:rsidRDefault="00B974AF" w:rsidP="00B974AF">
            <w:pPr>
              <w:jc w:val="right"/>
              <w:rPr>
                <w:b/>
                <w:bCs/>
              </w:rPr>
            </w:pPr>
            <w:r w:rsidRPr="00B974AF">
              <w:rPr>
                <w:b/>
                <w:bCs/>
              </w:rPr>
              <w:t>192,0</w:t>
            </w:r>
          </w:p>
        </w:tc>
      </w:tr>
      <w:tr w:rsidR="00B974AF" w:rsidRPr="00B974AF" w14:paraId="583A7A61"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933DBF4"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58A0A69"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BBE5820"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047B8BD" w14:textId="77777777" w:rsidR="00B974AF" w:rsidRPr="00B974AF" w:rsidRDefault="00B974AF" w:rsidP="00B974AF">
            <w:pPr>
              <w:jc w:val="right"/>
            </w:pPr>
            <w:r w:rsidRPr="00B974AF">
              <w:t>192,0</w:t>
            </w:r>
          </w:p>
        </w:tc>
        <w:tc>
          <w:tcPr>
            <w:tcW w:w="1266" w:type="dxa"/>
            <w:tcBorders>
              <w:top w:val="nil"/>
              <w:left w:val="nil"/>
              <w:bottom w:val="single" w:sz="4" w:space="0" w:color="auto"/>
              <w:right w:val="single" w:sz="4" w:space="0" w:color="auto"/>
            </w:tcBorders>
            <w:shd w:val="clear" w:color="auto" w:fill="auto"/>
            <w:vAlign w:val="bottom"/>
            <w:hideMark/>
          </w:tcPr>
          <w:p w14:paraId="6A8700E6" w14:textId="77777777" w:rsidR="00B974AF" w:rsidRPr="00B974AF" w:rsidRDefault="00B974AF" w:rsidP="00B974AF">
            <w:pPr>
              <w:jc w:val="right"/>
            </w:pPr>
            <w:r w:rsidRPr="00B974AF">
              <w:t>192,0</w:t>
            </w:r>
          </w:p>
        </w:tc>
      </w:tr>
      <w:tr w:rsidR="00B974AF" w:rsidRPr="00B974AF" w14:paraId="5CBFE95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675BA9F"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7D85485D"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bottom"/>
            <w:hideMark/>
          </w:tcPr>
          <w:p w14:paraId="7D36197C" w14:textId="77777777" w:rsidR="00B974AF" w:rsidRPr="00B974AF" w:rsidRDefault="00B974AF" w:rsidP="00B974AF">
            <w:pPr>
              <w:rPr>
                <w:b/>
                <w:bCs/>
                <w:sz w:val="26"/>
                <w:szCs w:val="26"/>
              </w:rPr>
            </w:pPr>
            <w:r w:rsidRPr="00B974AF">
              <w:rPr>
                <w:b/>
                <w:bCs/>
                <w:sz w:val="26"/>
                <w:szCs w:val="26"/>
              </w:rPr>
              <w:t xml:space="preserve">Ministerul Muncii și Protecției Sociale </w:t>
            </w:r>
          </w:p>
        </w:tc>
        <w:tc>
          <w:tcPr>
            <w:tcW w:w="1310" w:type="dxa"/>
            <w:tcBorders>
              <w:top w:val="nil"/>
              <w:left w:val="nil"/>
              <w:bottom w:val="single" w:sz="4" w:space="0" w:color="auto"/>
              <w:right w:val="single" w:sz="4" w:space="0" w:color="auto"/>
            </w:tcBorders>
            <w:shd w:val="clear" w:color="auto" w:fill="auto"/>
            <w:vAlign w:val="bottom"/>
            <w:hideMark/>
          </w:tcPr>
          <w:p w14:paraId="1F7C9413" w14:textId="77777777" w:rsidR="00B974AF" w:rsidRPr="00B974AF" w:rsidRDefault="00B974AF" w:rsidP="00B974AF">
            <w:pPr>
              <w:jc w:val="right"/>
              <w:rPr>
                <w:b/>
                <w:bCs/>
              </w:rPr>
            </w:pPr>
            <w:r w:rsidRPr="00B974AF">
              <w:rPr>
                <w:b/>
                <w:bCs/>
              </w:rPr>
              <w:t>240,0</w:t>
            </w:r>
          </w:p>
        </w:tc>
        <w:tc>
          <w:tcPr>
            <w:tcW w:w="1266" w:type="dxa"/>
            <w:tcBorders>
              <w:top w:val="nil"/>
              <w:left w:val="nil"/>
              <w:bottom w:val="single" w:sz="4" w:space="0" w:color="auto"/>
              <w:right w:val="single" w:sz="4" w:space="0" w:color="auto"/>
            </w:tcBorders>
            <w:shd w:val="clear" w:color="auto" w:fill="auto"/>
            <w:vAlign w:val="bottom"/>
            <w:hideMark/>
          </w:tcPr>
          <w:p w14:paraId="09495148" w14:textId="77777777" w:rsidR="00B974AF" w:rsidRPr="00B974AF" w:rsidRDefault="00B974AF" w:rsidP="00B974AF">
            <w:pPr>
              <w:jc w:val="right"/>
              <w:rPr>
                <w:b/>
                <w:bCs/>
              </w:rPr>
            </w:pPr>
            <w:r w:rsidRPr="00B974AF">
              <w:rPr>
                <w:b/>
                <w:bCs/>
              </w:rPr>
              <w:t>240,0</w:t>
            </w:r>
          </w:p>
        </w:tc>
      </w:tr>
      <w:tr w:rsidR="00B974AF" w:rsidRPr="00B974AF" w14:paraId="7AFDCF83"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9683CB9"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EEE57E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58B00D51"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4FBBDAE" w14:textId="77777777" w:rsidR="00B974AF" w:rsidRPr="00B974AF" w:rsidRDefault="00B974AF" w:rsidP="00B974AF">
            <w:pPr>
              <w:jc w:val="right"/>
            </w:pPr>
            <w:r w:rsidRPr="00B974AF">
              <w:t>240,0</w:t>
            </w:r>
          </w:p>
        </w:tc>
        <w:tc>
          <w:tcPr>
            <w:tcW w:w="1266" w:type="dxa"/>
            <w:tcBorders>
              <w:top w:val="nil"/>
              <w:left w:val="nil"/>
              <w:bottom w:val="single" w:sz="4" w:space="0" w:color="auto"/>
              <w:right w:val="single" w:sz="4" w:space="0" w:color="auto"/>
            </w:tcBorders>
            <w:shd w:val="clear" w:color="auto" w:fill="auto"/>
            <w:vAlign w:val="bottom"/>
            <w:hideMark/>
          </w:tcPr>
          <w:p w14:paraId="78A8B392" w14:textId="77777777" w:rsidR="00B974AF" w:rsidRPr="00B974AF" w:rsidRDefault="00B974AF" w:rsidP="00B974AF">
            <w:pPr>
              <w:jc w:val="right"/>
            </w:pPr>
            <w:r w:rsidRPr="00B974AF">
              <w:t>240,0</w:t>
            </w:r>
          </w:p>
        </w:tc>
      </w:tr>
      <w:tr w:rsidR="00B974AF" w:rsidRPr="00B974AF" w14:paraId="351ACDCF"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60ECEF2"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31260B95"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bottom"/>
            <w:hideMark/>
          </w:tcPr>
          <w:p w14:paraId="1B971BBD" w14:textId="77777777" w:rsidR="00B974AF" w:rsidRPr="00B974AF" w:rsidRDefault="00B974AF" w:rsidP="00B974AF">
            <w:pPr>
              <w:rPr>
                <w:b/>
                <w:bCs/>
                <w:sz w:val="26"/>
                <w:szCs w:val="26"/>
              </w:rPr>
            </w:pPr>
            <w:r w:rsidRPr="00B974AF">
              <w:rPr>
                <w:b/>
                <w:bCs/>
                <w:sz w:val="26"/>
                <w:szCs w:val="26"/>
              </w:rPr>
              <w:t>Ministerul Sănătății</w:t>
            </w:r>
          </w:p>
        </w:tc>
        <w:tc>
          <w:tcPr>
            <w:tcW w:w="1310" w:type="dxa"/>
            <w:tcBorders>
              <w:top w:val="nil"/>
              <w:left w:val="nil"/>
              <w:bottom w:val="single" w:sz="4" w:space="0" w:color="auto"/>
              <w:right w:val="single" w:sz="4" w:space="0" w:color="auto"/>
            </w:tcBorders>
            <w:shd w:val="clear" w:color="auto" w:fill="auto"/>
            <w:vAlign w:val="bottom"/>
            <w:hideMark/>
          </w:tcPr>
          <w:p w14:paraId="0F0FD584" w14:textId="77777777" w:rsidR="00B974AF" w:rsidRPr="00B974AF" w:rsidRDefault="00B974AF" w:rsidP="00B974AF">
            <w:pPr>
              <w:jc w:val="right"/>
              <w:rPr>
                <w:b/>
                <w:bCs/>
              </w:rPr>
            </w:pPr>
            <w:r w:rsidRPr="00B974AF">
              <w:rPr>
                <w:b/>
                <w:bCs/>
              </w:rPr>
              <w:t>31588,0</w:t>
            </w:r>
          </w:p>
        </w:tc>
        <w:tc>
          <w:tcPr>
            <w:tcW w:w="1266" w:type="dxa"/>
            <w:tcBorders>
              <w:top w:val="nil"/>
              <w:left w:val="nil"/>
              <w:bottom w:val="single" w:sz="4" w:space="0" w:color="auto"/>
              <w:right w:val="single" w:sz="4" w:space="0" w:color="auto"/>
            </w:tcBorders>
            <w:shd w:val="clear" w:color="auto" w:fill="auto"/>
            <w:vAlign w:val="bottom"/>
            <w:hideMark/>
          </w:tcPr>
          <w:p w14:paraId="6D7ED0BD" w14:textId="77777777" w:rsidR="00B974AF" w:rsidRPr="00B974AF" w:rsidRDefault="00B974AF" w:rsidP="00B974AF">
            <w:pPr>
              <w:jc w:val="right"/>
              <w:rPr>
                <w:b/>
                <w:bCs/>
              </w:rPr>
            </w:pPr>
            <w:r w:rsidRPr="00B974AF">
              <w:rPr>
                <w:b/>
                <w:bCs/>
              </w:rPr>
              <w:t>31572,0</w:t>
            </w:r>
          </w:p>
        </w:tc>
      </w:tr>
      <w:tr w:rsidR="00B974AF" w:rsidRPr="00B974AF" w14:paraId="239D5A3D"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0564E72"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A0C59DB"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6E01CB8"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EBAA9D8" w14:textId="77777777" w:rsidR="00B974AF" w:rsidRPr="00B974AF" w:rsidRDefault="00B974AF" w:rsidP="00B974AF">
            <w:pPr>
              <w:jc w:val="right"/>
            </w:pPr>
            <w:r w:rsidRPr="00B974AF">
              <w:t>29088,0</w:t>
            </w:r>
          </w:p>
        </w:tc>
        <w:tc>
          <w:tcPr>
            <w:tcW w:w="1266" w:type="dxa"/>
            <w:tcBorders>
              <w:top w:val="nil"/>
              <w:left w:val="nil"/>
              <w:bottom w:val="single" w:sz="4" w:space="0" w:color="auto"/>
              <w:right w:val="single" w:sz="4" w:space="0" w:color="auto"/>
            </w:tcBorders>
            <w:shd w:val="clear" w:color="auto" w:fill="auto"/>
            <w:vAlign w:val="bottom"/>
            <w:hideMark/>
          </w:tcPr>
          <w:p w14:paraId="2A1285A2" w14:textId="77777777" w:rsidR="00B974AF" w:rsidRPr="00B974AF" w:rsidRDefault="00B974AF" w:rsidP="00B974AF">
            <w:pPr>
              <w:jc w:val="right"/>
            </w:pPr>
            <w:r w:rsidRPr="00B974AF">
              <w:t>29072,0</w:t>
            </w:r>
          </w:p>
        </w:tc>
      </w:tr>
      <w:tr w:rsidR="00B974AF" w:rsidRPr="00B974AF" w14:paraId="216F7794" w14:textId="77777777" w:rsidTr="007D465F">
        <w:trPr>
          <w:trHeight w:val="80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69BAD73" w14:textId="77777777" w:rsidR="00B974AF" w:rsidRPr="00B974AF" w:rsidRDefault="00B974AF" w:rsidP="00B974AF">
            <w:pPr>
              <w:jc w:val="center"/>
            </w:pPr>
            <w:r w:rsidRPr="00B974AF">
              <w:t>393</w:t>
            </w:r>
          </w:p>
        </w:tc>
        <w:tc>
          <w:tcPr>
            <w:tcW w:w="1107" w:type="dxa"/>
            <w:tcBorders>
              <w:top w:val="nil"/>
              <w:left w:val="nil"/>
              <w:bottom w:val="single" w:sz="4" w:space="0" w:color="auto"/>
              <w:right w:val="single" w:sz="4" w:space="0" w:color="auto"/>
            </w:tcBorders>
            <w:shd w:val="clear" w:color="auto" w:fill="auto"/>
            <w:vAlign w:val="center"/>
            <w:hideMark/>
          </w:tcPr>
          <w:p w14:paraId="7D5A0611" w14:textId="77777777" w:rsidR="00B974AF" w:rsidRPr="00B974AF" w:rsidRDefault="00B974AF" w:rsidP="00B974AF">
            <w:pPr>
              <w:jc w:val="center"/>
            </w:pPr>
            <w:r w:rsidRPr="00B974AF">
              <w:t>03.12.21</w:t>
            </w:r>
          </w:p>
        </w:tc>
        <w:tc>
          <w:tcPr>
            <w:tcW w:w="4771" w:type="dxa"/>
            <w:tcBorders>
              <w:top w:val="nil"/>
              <w:left w:val="nil"/>
              <w:bottom w:val="single" w:sz="4" w:space="0" w:color="auto"/>
              <w:right w:val="single" w:sz="4" w:space="0" w:color="auto"/>
            </w:tcBorders>
            <w:shd w:val="clear" w:color="auto" w:fill="auto"/>
            <w:hideMark/>
          </w:tcPr>
          <w:p w14:paraId="01A7AC98" w14:textId="77777777" w:rsidR="00B974AF" w:rsidRPr="00B974AF" w:rsidRDefault="00B974AF" w:rsidP="00B974AF">
            <w:r w:rsidRPr="00B974AF">
              <w:t>Pentru acordarea indemnizației unice în cazul personalului decedat în lupta cu COVID-19 din cadrul instituțiilor medico-sanitare publice.</w:t>
            </w:r>
          </w:p>
        </w:tc>
        <w:tc>
          <w:tcPr>
            <w:tcW w:w="1310" w:type="dxa"/>
            <w:tcBorders>
              <w:top w:val="nil"/>
              <w:left w:val="nil"/>
              <w:bottom w:val="single" w:sz="4" w:space="0" w:color="auto"/>
              <w:right w:val="single" w:sz="4" w:space="0" w:color="auto"/>
            </w:tcBorders>
            <w:shd w:val="clear" w:color="auto" w:fill="auto"/>
            <w:vAlign w:val="bottom"/>
            <w:hideMark/>
          </w:tcPr>
          <w:p w14:paraId="189504C9" w14:textId="77777777" w:rsidR="00B974AF" w:rsidRPr="00B974AF" w:rsidRDefault="00B974AF" w:rsidP="00B974AF">
            <w:pPr>
              <w:jc w:val="right"/>
            </w:pPr>
            <w:r w:rsidRPr="00B974AF">
              <w:t>2500,0</w:t>
            </w:r>
          </w:p>
        </w:tc>
        <w:tc>
          <w:tcPr>
            <w:tcW w:w="1266" w:type="dxa"/>
            <w:tcBorders>
              <w:top w:val="nil"/>
              <w:left w:val="nil"/>
              <w:bottom w:val="single" w:sz="4" w:space="0" w:color="auto"/>
              <w:right w:val="single" w:sz="4" w:space="0" w:color="auto"/>
            </w:tcBorders>
            <w:shd w:val="clear" w:color="auto" w:fill="auto"/>
            <w:vAlign w:val="bottom"/>
            <w:hideMark/>
          </w:tcPr>
          <w:p w14:paraId="27E54407" w14:textId="77777777" w:rsidR="00B974AF" w:rsidRPr="00B974AF" w:rsidRDefault="00B974AF" w:rsidP="00B974AF">
            <w:pPr>
              <w:jc w:val="right"/>
            </w:pPr>
            <w:r w:rsidRPr="00B974AF">
              <w:t>2500,0</w:t>
            </w:r>
          </w:p>
        </w:tc>
      </w:tr>
      <w:tr w:rsidR="00B974AF" w:rsidRPr="00B974AF" w14:paraId="351F101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C4B3F58"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7DC9FB9A"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bottom"/>
            <w:hideMark/>
          </w:tcPr>
          <w:p w14:paraId="48C6495E" w14:textId="77777777" w:rsidR="00B974AF" w:rsidRPr="00B974AF" w:rsidRDefault="00B974AF" w:rsidP="00B974AF">
            <w:pPr>
              <w:rPr>
                <w:b/>
                <w:bCs/>
                <w:sz w:val="26"/>
                <w:szCs w:val="26"/>
              </w:rPr>
            </w:pPr>
            <w:r w:rsidRPr="00B974AF">
              <w:rPr>
                <w:b/>
                <w:bCs/>
                <w:sz w:val="26"/>
                <w:szCs w:val="26"/>
              </w:rPr>
              <w:t>Agenția Proprietății Publice</w:t>
            </w:r>
          </w:p>
        </w:tc>
        <w:tc>
          <w:tcPr>
            <w:tcW w:w="1310" w:type="dxa"/>
            <w:tcBorders>
              <w:top w:val="nil"/>
              <w:left w:val="nil"/>
              <w:bottom w:val="single" w:sz="4" w:space="0" w:color="auto"/>
              <w:right w:val="single" w:sz="4" w:space="0" w:color="auto"/>
            </w:tcBorders>
            <w:shd w:val="clear" w:color="auto" w:fill="auto"/>
            <w:vAlign w:val="bottom"/>
            <w:hideMark/>
          </w:tcPr>
          <w:p w14:paraId="79F96FE4" w14:textId="77777777" w:rsidR="00B974AF" w:rsidRPr="00B974AF" w:rsidRDefault="00B974AF" w:rsidP="00B974AF">
            <w:pPr>
              <w:jc w:val="right"/>
              <w:rPr>
                <w:b/>
                <w:bCs/>
              </w:rPr>
            </w:pPr>
            <w:r w:rsidRPr="00B974AF">
              <w:rPr>
                <w:b/>
                <w:bCs/>
              </w:rPr>
              <w:t>16,0</w:t>
            </w:r>
          </w:p>
        </w:tc>
        <w:tc>
          <w:tcPr>
            <w:tcW w:w="1266" w:type="dxa"/>
            <w:tcBorders>
              <w:top w:val="nil"/>
              <w:left w:val="nil"/>
              <w:bottom w:val="single" w:sz="4" w:space="0" w:color="auto"/>
              <w:right w:val="single" w:sz="4" w:space="0" w:color="auto"/>
            </w:tcBorders>
            <w:shd w:val="clear" w:color="auto" w:fill="auto"/>
            <w:vAlign w:val="bottom"/>
            <w:hideMark/>
          </w:tcPr>
          <w:p w14:paraId="71466860" w14:textId="77777777" w:rsidR="00B974AF" w:rsidRPr="00B974AF" w:rsidRDefault="00B974AF" w:rsidP="00B974AF">
            <w:pPr>
              <w:jc w:val="right"/>
              <w:rPr>
                <w:b/>
                <w:bCs/>
              </w:rPr>
            </w:pPr>
            <w:r w:rsidRPr="00B974AF">
              <w:rPr>
                <w:b/>
                <w:bCs/>
              </w:rPr>
              <w:t>16,0</w:t>
            </w:r>
          </w:p>
        </w:tc>
      </w:tr>
      <w:tr w:rsidR="00B974AF" w:rsidRPr="00B974AF" w14:paraId="36EFE0AB"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3B99E93"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3051AD0"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5E253E2"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6B8F965"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01445EA7" w14:textId="77777777" w:rsidR="00B974AF" w:rsidRPr="00B974AF" w:rsidRDefault="00B974AF" w:rsidP="00B974AF">
            <w:pPr>
              <w:jc w:val="right"/>
            </w:pPr>
            <w:r w:rsidRPr="00B974AF">
              <w:t>16,0</w:t>
            </w:r>
          </w:p>
        </w:tc>
      </w:tr>
      <w:tr w:rsidR="00B974AF" w:rsidRPr="00B974AF" w14:paraId="3248F466" w14:textId="77777777" w:rsidTr="007D465F">
        <w:trPr>
          <w:trHeight w:val="3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B8ADC36"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092ECBA0"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hideMark/>
          </w:tcPr>
          <w:p w14:paraId="634681F4" w14:textId="77777777" w:rsidR="00B974AF" w:rsidRPr="00B974AF" w:rsidRDefault="00B974AF" w:rsidP="00B974AF">
            <w:pPr>
              <w:rPr>
                <w:b/>
                <w:bCs/>
                <w:sz w:val="26"/>
                <w:szCs w:val="26"/>
              </w:rPr>
            </w:pPr>
            <w:r w:rsidRPr="00B974AF">
              <w:rPr>
                <w:b/>
                <w:bCs/>
                <w:sz w:val="26"/>
                <w:szCs w:val="26"/>
              </w:rPr>
              <w:t>Agenția Națională pentru Siguranța Alimentelor</w:t>
            </w:r>
          </w:p>
        </w:tc>
        <w:tc>
          <w:tcPr>
            <w:tcW w:w="1310" w:type="dxa"/>
            <w:tcBorders>
              <w:top w:val="nil"/>
              <w:left w:val="nil"/>
              <w:bottom w:val="single" w:sz="4" w:space="0" w:color="auto"/>
              <w:right w:val="single" w:sz="4" w:space="0" w:color="auto"/>
            </w:tcBorders>
            <w:shd w:val="clear" w:color="auto" w:fill="auto"/>
            <w:vAlign w:val="bottom"/>
            <w:hideMark/>
          </w:tcPr>
          <w:p w14:paraId="22F45CC3" w14:textId="77777777" w:rsidR="00B974AF" w:rsidRPr="00B974AF" w:rsidRDefault="00B974AF" w:rsidP="00B974AF">
            <w:pPr>
              <w:jc w:val="right"/>
              <w:rPr>
                <w:b/>
                <w:bCs/>
              </w:rPr>
            </w:pPr>
            <w:r w:rsidRPr="00B974AF">
              <w:rPr>
                <w:b/>
                <w:bCs/>
              </w:rPr>
              <w:t>144,0</w:t>
            </w:r>
          </w:p>
        </w:tc>
        <w:tc>
          <w:tcPr>
            <w:tcW w:w="1266" w:type="dxa"/>
            <w:tcBorders>
              <w:top w:val="nil"/>
              <w:left w:val="nil"/>
              <w:bottom w:val="single" w:sz="4" w:space="0" w:color="auto"/>
              <w:right w:val="single" w:sz="4" w:space="0" w:color="auto"/>
            </w:tcBorders>
            <w:shd w:val="clear" w:color="auto" w:fill="auto"/>
            <w:vAlign w:val="bottom"/>
            <w:hideMark/>
          </w:tcPr>
          <w:p w14:paraId="139766A1" w14:textId="77777777" w:rsidR="00B974AF" w:rsidRPr="00B974AF" w:rsidRDefault="00B974AF" w:rsidP="00B974AF">
            <w:pPr>
              <w:jc w:val="right"/>
              <w:rPr>
                <w:b/>
                <w:bCs/>
              </w:rPr>
            </w:pPr>
            <w:r w:rsidRPr="00B974AF">
              <w:rPr>
                <w:b/>
                <w:bCs/>
              </w:rPr>
              <w:t>144,0</w:t>
            </w:r>
          </w:p>
        </w:tc>
      </w:tr>
      <w:tr w:rsidR="00B974AF" w:rsidRPr="00B974AF" w14:paraId="4F3FE7A9"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3D4B297"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1D413EA"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00CAF4E"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1AE1F20" w14:textId="77777777" w:rsidR="00B974AF" w:rsidRPr="00B974AF" w:rsidRDefault="00B974AF" w:rsidP="00B974AF">
            <w:pPr>
              <w:jc w:val="right"/>
            </w:pPr>
            <w:r w:rsidRPr="00B974AF">
              <w:t>144,0</w:t>
            </w:r>
          </w:p>
        </w:tc>
        <w:tc>
          <w:tcPr>
            <w:tcW w:w="1266" w:type="dxa"/>
            <w:tcBorders>
              <w:top w:val="nil"/>
              <w:left w:val="nil"/>
              <w:bottom w:val="single" w:sz="4" w:space="0" w:color="auto"/>
              <w:right w:val="single" w:sz="4" w:space="0" w:color="auto"/>
            </w:tcBorders>
            <w:shd w:val="clear" w:color="auto" w:fill="auto"/>
            <w:vAlign w:val="bottom"/>
            <w:hideMark/>
          </w:tcPr>
          <w:p w14:paraId="4FECECA9" w14:textId="77777777" w:rsidR="00B974AF" w:rsidRPr="00B974AF" w:rsidRDefault="00B974AF" w:rsidP="00B974AF">
            <w:pPr>
              <w:jc w:val="right"/>
            </w:pPr>
            <w:r w:rsidRPr="00B974AF">
              <w:t>144,0</w:t>
            </w:r>
          </w:p>
        </w:tc>
      </w:tr>
      <w:tr w:rsidR="00B974AF" w:rsidRPr="00B974AF" w14:paraId="3A09CBD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1A7172F" w14:textId="77777777" w:rsidR="00B974AF" w:rsidRPr="00B974AF" w:rsidRDefault="00B974AF" w:rsidP="00B974AF">
            <w:pPr>
              <w:jc w:val="center"/>
              <w:rPr>
                <w:b/>
                <w:bCs/>
              </w:rPr>
            </w:pPr>
            <w:r w:rsidRPr="00B974AF">
              <w:rPr>
                <w:b/>
                <w:bCs/>
              </w:rPr>
              <w:t> </w:t>
            </w:r>
          </w:p>
        </w:tc>
        <w:tc>
          <w:tcPr>
            <w:tcW w:w="1107" w:type="dxa"/>
            <w:tcBorders>
              <w:top w:val="nil"/>
              <w:left w:val="nil"/>
              <w:bottom w:val="single" w:sz="4" w:space="0" w:color="auto"/>
              <w:right w:val="single" w:sz="4" w:space="0" w:color="auto"/>
            </w:tcBorders>
            <w:shd w:val="clear" w:color="auto" w:fill="auto"/>
            <w:vAlign w:val="center"/>
            <w:hideMark/>
          </w:tcPr>
          <w:p w14:paraId="62314947" w14:textId="77777777" w:rsidR="00B974AF" w:rsidRPr="00B974AF" w:rsidRDefault="00B974AF" w:rsidP="00B974AF">
            <w:pPr>
              <w:jc w:val="center"/>
              <w:rPr>
                <w:b/>
                <w:bCs/>
                <w:sz w:val="26"/>
                <w:szCs w:val="26"/>
              </w:rPr>
            </w:pPr>
            <w:r w:rsidRPr="00B974AF">
              <w:rPr>
                <w:b/>
                <w:b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7D51584" w14:textId="77777777" w:rsidR="00B974AF" w:rsidRPr="00B974AF" w:rsidRDefault="00B974AF" w:rsidP="00B974AF">
            <w:pPr>
              <w:rPr>
                <w:b/>
                <w:bCs/>
                <w:sz w:val="26"/>
                <w:szCs w:val="26"/>
              </w:rPr>
            </w:pPr>
            <w:r w:rsidRPr="00B974AF">
              <w:rPr>
                <w:b/>
                <w:bCs/>
                <w:sz w:val="26"/>
                <w:szCs w:val="26"/>
              </w:rPr>
              <w:t>Consiliul Superior al Magistraturii</w:t>
            </w:r>
          </w:p>
        </w:tc>
        <w:tc>
          <w:tcPr>
            <w:tcW w:w="1310" w:type="dxa"/>
            <w:tcBorders>
              <w:top w:val="nil"/>
              <w:left w:val="nil"/>
              <w:bottom w:val="single" w:sz="4" w:space="0" w:color="auto"/>
              <w:right w:val="single" w:sz="4" w:space="0" w:color="auto"/>
            </w:tcBorders>
            <w:shd w:val="clear" w:color="auto" w:fill="auto"/>
            <w:vAlign w:val="bottom"/>
            <w:hideMark/>
          </w:tcPr>
          <w:p w14:paraId="64A731EE" w14:textId="77777777" w:rsidR="00B974AF" w:rsidRPr="00B974AF" w:rsidRDefault="00B974AF" w:rsidP="00B974AF">
            <w:pPr>
              <w:jc w:val="right"/>
              <w:rPr>
                <w:b/>
                <w:bCs/>
                <w:sz w:val="26"/>
                <w:szCs w:val="26"/>
              </w:rPr>
            </w:pPr>
            <w:r w:rsidRPr="00B974AF">
              <w:rPr>
                <w:b/>
                <w:bCs/>
                <w:sz w:val="26"/>
                <w:szCs w:val="26"/>
              </w:rPr>
              <w:t>1040,0</w:t>
            </w:r>
          </w:p>
        </w:tc>
        <w:tc>
          <w:tcPr>
            <w:tcW w:w="1266" w:type="dxa"/>
            <w:tcBorders>
              <w:top w:val="nil"/>
              <w:left w:val="nil"/>
              <w:bottom w:val="single" w:sz="4" w:space="0" w:color="auto"/>
              <w:right w:val="single" w:sz="4" w:space="0" w:color="auto"/>
            </w:tcBorders>
            <w:shd w:val="clear" w:color="auto" w:fill="auto"/>
            <w:vAlign w:val="bottom"/>
            <w:hideMark/>
          </w:tcPr>
          <w:p w14:paraId="7D337483" w14:textId="77777777" w:rsidR="00B974AF" w:rsidRPr="00B974AF" w:rsidRDefault="00B974AF" w:rsidP="00B974AF">
            <w:pPr>
              <w:jc w:val="right"/>
              <w:rPr>
                <w:b/>
                <w:bCs/>
                <w:sz w:val="26"/>
                <w:szCs w:val="26"/>
              </w:rPr>
            </w:pPr>
            <w:r w:rsidRPr="00B974AF">
              <w:rPr>
                <w:b/>
                <w:bCs/>
                <w:sz w:val="26"/>
                <w:szCs w:val="26"/>
              </w:rPr>
              <w:t>1040,0</w:t>
            </w:r>
          </w:p>
        </w:tc>
      </w:tr>
      <w:tr w:rsidR="00B974AF" w:rsidRPr="00B974AF" w14:paraId="3F841595" w14:textId="77777777" w:rsidTr="007D465F">
        <w:trPr>
          <w:trHeight w:val="845"/>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4DEA3F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C443968"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05B10FE" w14:textId="77777777" w:rsidR="00B974AF" w:rsidRPr="00B974AF" w:rsidRDefault="00B974AF" w:rsidP="00B974AF">
            <w:r w:rsidRPr="00B974AF">
              <w:t>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0A79B51" w14:textId="77777777" w:rsidR="00B974AF" w:rsidRPr="00B974AF" w:rsidRDefault="00B974AF" w:rsidP="00B974AF">
            <w:pPr>
              <w:jc w:val="right"/>
            </w:pPr>
            <w:r w:rsidRPr="00B974AF">
              <w:t>400,0</w:t>
            </w:r>
          </w:p>
        </w:tc>
        <w:tc>
          <w:tcPr>
            <w:tcW w:w="1266" w:type="dxa"/>
            <w:tcBorders>
              <w:top w:val="nil"/>
              <w:left w:val="nil"/>
              <w:bottom w:val="single" w:sz="4" w:space="0" w:color="auto"/>
              <w:right w:val="single" w:sz="4" w:space="0" w:color="auto"/>
            </w:tcBorders>
            <w:shd w:val="clear" w:color="auto" w:fill="auto"/>
            <w:vAlign w:val="bottom"/>
            <w:hideMark/>
          </w:tcPr>
          <w:p w14:paraId="28FE515D" w14:textId="77777777" w:rsidR="00B974AF" w:rsidRPr="00B974AF" w:rsidRDefault="00B974AF" w:rsidP="00B974AF">
            <w:pPr>
              <w:jc w:val="right"/>
            </w:pPr>
            <w:r w:rsidRPr="00B974AF">
              <w:t>400,0</w:t>
            </w:r>
          </w:p>
        </w:tc>
      </w:tr>
      <w:tr w:rsidR="00B974AF" w:rsidRPr="00B974AF" w14:paraId="267F59C2"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93CC2D4"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B0B26B8"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5D9234E"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62C4598" w14:textId="77777777" w:rsidR="00B974AF" w:rsidRPr="00B974AF" w:rsidRDefault="00B974AF" w:rsidP="00B974AF">
            <w:pPr>
              <w:jc w:val="right"/>
            </w:pPr>
            <w:r w:rsidRPr="00B974AF">
              <w:t>640,0</w:t>
            </w:r>
          </w:p>
        </w:tc>
        <w:tc>
          <w:tcPr>
            <w:tcW w:w="1266" w:type="dxa"/>
            <w:tcBorders>
              <w:top w:val="nil"/>
              <w:left w:val="nil"/>
              <w:bottom w:val="single" w:sz="4" w:space="0" w:color="auto"/>
              <w:right w:val="single" w:sz="4" w:space="0" w:color="auto"/>
            </w:tcBorders>
            <w:shd w:val="clear" w:color="auto" w:fill="auto"/>
            <w:vAlign w:val="bottom"/>
            <w:hideMark/>
          </w:tcPr>
          <w:p w14:paraId="4B76C564" w14:textId="77777777" w:rsidR="00B974AF" w:rsidRPr="00B974AF" w:rsidRDefault="00B974AF" w:rsidP="00B974AF">
            <w:pPr>
              <w:jc w:val="right"/>
            </w:pPr>
            <w:r w:rsidRPr="00B974AF">
              <w:t>640,0</w:t>
            </w:r>
          </w:p>
        </w:tc>
      </w:tr>
      <w:tr w:rsidR="00B974AF" w:rsidRPr="00B974AF" w14:paraId="46845034"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EA32570" w14:textId="77777777" w:rsidR="00B974AF" w:rsidRPr="00B974AF" w:rsidRDefault="00B974AF" w:rsidP="00B974AF">
            <w:pPr>
              <w:jc w:val="center"/>
            </w:pPr>
            <w:r w:rsidRPr="00B974AF">
              <w:t> </w:t>
            </w:r>
          </w:p>
        </w:tc>
        <w:tc>
          <w:tcPr>
            <w:tcW w:w="1107" w:type="dxa"/>
            <w:tcBorders>
              <w:top w:val="nil"/>
              <w:left w:val="nil"/>
              <w:bottom w:val="single" w:sz="4" w:space="0" w:color="auto"/>
              <w:right w:val="single" w:sz="4" w:space="0" w:color="auto"/>
            </w:tcBorders>
            <w:shd w:val="clear" w:color="auto" w:fill="auto"/>
            <w:vAlign w:val="center"/>
            <w:hideMark/>
          </w:tcPr>
          <w:p w14:paraId="53E04235" w14:textId="77777777" w:rsidR="00B974AF" w:rsidRPr="00B974AF" w:rsidRDefault="00B974AF" w:rsidP="00B974AF">
            <w:pPr>
              <w:jc w:val="center"/>
            </w:pPr>
            <w:r w:rsidRPr="00B974AF">
              <w:t> </w:t>
            </w:r>
          </w:p>
        </w:tc>
        <w:tc>
          <w:tcPr>
            <w:tcW w:w="4771" w:type="dxa"/>
            <w:tcBorders>
              <w:top w:val="nil"/>
              <w:left w:val="nil"/>
              <w:bottom w:val="single" w:sz="4" w:space="0" w:color="auto"/>
              <w:right w:val="single" w:sz="4" w:space="0" w:color="auto"/>
            </w:tcBorders>
            <w:shd w:val="clear" w:color="auto" w:fill="auto"/>
            <w:vAlign w:val="bottom"/>
            <w:hideMark/>
          </w:tcPr>
          <w:p w14:paraId="5D58C34B" w14:textId="77777777" w:rsidR="00B974AF" w:rsidRPr="00B974AF" w:rsidRDefault="00B974AF" w:rsidP="00B974AF">
            <w:pPr>
              <w:rPr>
                <w:b/>
                <w:bCs/>
                <w:sz w:val="26"/>
                <w:szCs w:val="26"/>
              </w:rPr>
            </w:pPr>
            <w:r w:rsidRPr="00B974AF">
              <w:rPr>
                <w:b/>
                <w:bCs/>
                <w:sz w:val="26"/>
                <w:szCs w:val="26"/>
              </w:rPr>
              <w:t>Consiliul Superior al Procurorilor</w:t>
            </w:r>
          </w:p>
        </w:tc>
        <w:tc>
          <w:tcPr>
            <w:tcW w:w="1310" w:type="dxa"/>
            <w:tcBorders>
              <w:top w:val="nil"/>
              <w:left w:val="nil"/>
              <w:bottom w:val="single" w:sz="4" w:space="0" w:color="auto"/>
              <w:right w:val="single" w:sz="4" w:space="0" w:color="auto"/>
            </w:tcBorders>
            <w:shd w:val="clear" w:color="auto" w:fill="auto"/>
            <w:vAlign w:val="bottom"/>
            <w:hideMark/>
          </w:tcPr>
          <w:p w14:paraId="3148FE7F" w14:textId="77777777" w:rsidR="00B974AF" w:rsidRPr="00B974AF" w:rsidRDefault="00B974AF" w:rsidP="00B974AF">
            <w:pPr>
              <w:jc w:val="right"/>
              <w:rPr>
                <w:b/>
                <w:bCs/>
              </w:rPr>
            </w:pPr>
            <w:r w:rsidRPr="00B974AF">
              <w:rPr>
                <w:b/>
                <w:bCs/>
              </w:rPr>
              <w:t>16,0</w:t>
            </w:r>
          </w:p>
        </w:tc>
        <w:tc>
          <w:tcPr>
            <w:tcW w:w="1266" w:type="dxa"/>
            <w:tcBorders>
              <w:top w:val="nil"/>
              <w:left w:val="nil"/>
              <w:bottom w:val="single" w:sz="4" w:space="0" w:color="auto"/>
              <w:right w:val="single" w:sz="4" w:space="0" w:color="auto"/>
            </w:tcBorders>
            <w:shd w:val="clear" w:color="auto" w:fill="auto"/>
            <w:vAlign w:val="bottom"/>
            <w:hideMark/>
          </w:tcPr>
          <w:p w14:paraId="58581757" w14:textId="77777777" w:rsidR="00B974AF" w:rsidRPr="00B974AF" w:rsidRDefault="00B974AF" w:rsidP="00B974AF">
            <w:pPr>
              <w:jc w:val="right"/>
              <w:rPr>
                <w:b/>
                <w:bCs/>
              </w:rPr>
            </w:pPr>
            <w:r w:rsidRPr="00B974AF">
              <w:rPr>
                <w:b/>
                <w:bCs/>
              </w:rPr>
              <w:t>16,0</w:t>
            </w:r>
          </w:p>
        </w:tc>
      </w:tr>
      <w:tr w:rsidR="00B974AF" w:rsidRPr="00B974AF" w14:paraId="3CE9A5FC"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D05AE6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E01C678"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527C3E1"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1928A38"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2DCD6D5F" w14:textId="77777777" w:rsidR="00B974AF" w:rsidRPr="00B974AF" w:rsidRDefault="00B974AF" w:rsidP="00B974AF">
            <w:pPr>
              <w:jc w:val="right"/>
            </w:pPr>
            <w:r w:rsidRPr="00B974AF">
              <w:t>16,0</w:t>
            </w:r>
          </w:p>
        </w:tc>
      </w:tr>
      <w:tr w:rsidR="00B974AF" w:rsidRPr="00B974AF" w14:paraId="2404DE9F"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A919188" w14:textId="77777777" w:rsidR="00B974AF" w:rsidRPr="00B974AF" w:rsidRDefault="00B974AF" w:rsidP="00B974AF">
            <w:pPr>
              <w:jc w:val="center"/>
              <w:rPr>
                <w:b/>
                <w:bCs/>
              </w:rPr>
            </w:pPr>
            <w:r w:rsidRPr="00B974AF">
              <w:rPr>
                <w:b/>
                <w:bCs/>
              </w:rPr>
              <w:t> </w:t>
            </w:r>
          </w:p>
        </w:tc>
        <w:tc>
          <w:tcPr>
            <w:tcW w:w="1107" w:type="dxa"/>
            <w:tcBorders>
              <w:top w:val="nil"/>
              <w:left w:val="nil"/>
              <w:bottom w:val="single" w:sz="4" w:space="0" w:color="auto"/>
              <w:right w:val="single" w:sz="4" w:space="0" w:color="auto"/>
            </w:tcBorders>
            <w:shd w:val="clear" w:color="auto" w:fill="auto"/>
            <w:vAlign w:val="center"/>
            <w:hideMark/>
          </w:tcPr>
          <w:p w14:paraId="6D88F834" w14:textId="77777777" w:rsidR="00B974AF" w:rsidRPr="00B974AF" w:rsidRDefault="00B974AF" w:rsidP="00B974AF">
            <w:pPr>
              <w:jc w:val="center"/>
              <w:rPr>
                <w:b/>
                <w:bCs/>
                <w:sz w:val="26"/>
                <w:szCs w:val="26"/>
              </w:rPr>
            </w:pPr>
            <w:r w:rsidRPr="00B974AF">
              <w:rPr>
                <w:b/>
                <w:b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3AA6CF03" w14:textId="77777777" w:rsidR="00B974AF" w:rsidRPr="00B974AF" w:rsidRDefault="00B974AF" w:rsidP="00B974AF">
            <w:pPr>
              <w:rPr>
                <w:b/>
                <w:bCs/>
                <w:sz w:val="26"/>
                <w:szCs w:val="26"/>
              </w:rPr>
            </w:pPr>
            <w:r w:rsidRPr="00B974AF">
              <w:rPr>
                <w:b/>
                <w:bCs/>
                <w:sz w:val="26"/>
                <w:szCs w:val="26"/>
              </w:rPr>
              <w:t>Procuratura Generală</w:t>
            </w:r>
          </w:p>
        </w:tc>
        <w:tc>
          <w:tcPr>
            <w:tcW w:w="1310" w:type="dxa"/>
            <w:tcBorders>
              <w:top w:val="nil"/>
              <w:left w:val="nil"/>
              <w:bottom w:val="single" w:sz="4" w:space="0" w:color="auto"/>
              <w:right w:val="single" w:sz="4" w:space="0" w:color="auto"/>
            </w:tcBorders>
            <w:shd w:val="clear" w:color="auto" w:fill="auto"/>
            <w:vAlign w:val="bottom"/>
            <w:hideMark/>
          </w:tcPr>
          <w:p w14:paraId="2C608420" w14:textId="77777777" w:rsidR="00B974AF" w:rsidRPr="00B974AF" w:rsidRDefault="00B974AF" w:rsidP="00B974AF">
            <w:pPr>
              <w:jc w:val="right"/>
              <w:rPr>
                <w:b/>
                <w:bCs/>
                <w:sz w:val="26"/>
                <w:szCs w:val="26"/>
              </w:rPr>
            </w:pPr>
            <w:r w:rsidRPr="00B974AF">
              <w:rPr>
                <w:b/>
                <w:bCs/>
                <w:sz w:val="26"/>
                <w:szCs w:val="26"/>
              </w:rPr>
              <w:t>240,0</w:t>
            </w:r>
          </w:p>
        </w:tc>
        <w:tc>
          <w:tcPr>
            <w:tcW w:w="1266" w:type="dxa"/>
            <w:tcBorders>
              <w:top w:val="nil"/>
              <w:left w:val="nil"/>
              <w:bottom w:val="single" w:sz="4" w:space="0" w:color="auto"/>
              <w:right w:val="single" w:sz="4" w:space="0" w:color="auto"/>
            </w:tcBorders>
            <w:shd w:val="clear" w:color="auto" w:fill="auto"/>
            <w:vAlign w:val="bottom"/>
            <w:hideMark/>
          </w:tcPr>
          <w:p w14:paraId="0DB997E5" w14:textId="77777777" w:rsidR="00B974AF" w:rsidRPr="00B974AF" w:rsidRDefault="00B974AF" w:rsidP="00B974AF">
            <w:pPr>
              <w:jc w:val="right"/>
              <w:rPr>
                <w:b/>
                <w:bCs/>
                <w:sz w:val="26"/>
                <w:szCs w:val="26"/>
              </w:rPr>
            </w:pPr>
            <w:r w:rsidRPr="00B974AF">
              <w:rPr>
                <w:b/>
                <w:bCs/>
                <w:sz w:val="26"/>
                <w:szCs w:val="26"/>
              </w:rPr>
              <w:t>240,0</w:t>
            </w:r>
          </w:p>
        </w:tc>
      </w:tr>
      <w:tr w:rsidR="00B974AF" w:rsidRPr="00B974AF" w14:paraId="62BC4DC8" w14:textId="77777777" w:rsidTr="007D465F">
        <w:trPr>
          <w:trHeight w:val="89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9DD369A"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66849EA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8C7CF1B" w14:textId="77777777" w:rsidR="00B974AF" w:rsidRPr="00B974AF" w:rsidRDefault="00B974AF" w:rsidP="00B974AF">
            <w:r w:rsidRPr="00B974AF">
              <w:t>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460EF22" w14:textId="77777777" w:rsidR="00B974AF" w:rsidRPr="00B974AF" w:rsidRDefault="00B974AF" w:rsidP="00B974AF">
            <w:pPr>
              <w:jc w:val="right"/>
            </w:pPr>
            <w:r w:rsidRPr="00B974AF">
              <w:t>112,0</w:t>
            </w:r>
          </w:p>
        </w:tc>
        <w:tc>
          <w:tcPr>
            <w:tcW w:w="1266" w:type="dxa"/>
            <w:tcBorders>
              <w:top w:val="nil"/>
              <w:left w:val="nil"/>
              <w:bottom w:val="single" w:sz="4" w:space="0" w:color="auto"/>
              <w:right w:val="single" w:sz="4" w:space="0" w:color="auto"/>
            </w:tcBorders>
            <w:shd w:val="clear" w:color="auto" w:fill="auto"/>
            <w:vAlign w:val="bottom"/>
            <w:hideMark/>
          </w:tcPr>
          <w:p w14:paraId="45C2F19F" w14:textId="77777777" w:rsidR="00B974AF" w:rsidRPr="00B974AF" w:rsidRDefault="00B974AF" w:rsidP="00B974AF">
            <w:pPr>
              <w:jc w:val="right"/>
            </w:pPr>
            <w:r w:rsidRPr="00B974AF">
              <w:t>112,0</w:t>
            </w:r>
          </w:p>
        </w:tc>
      </w:tr>
      <w:tr w:rsidR="00B974AF" w:rsidRPr="00B974AF" w14:paraId="01E05908"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D00D682"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43225CC"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22E0E498"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8AE5AC2" w14:textId="77777777" w:rsidR="00B974AF" w:rsidRPr="00B974AF" w:rsidRDefault="00B974AF" w:rsidP="00B974AF">
            <w:pPr>
              <w:jc w:val="right"/>
            </w:pPr>
            <w:r w:rsidRPr="00B974AF">
              <w:t>128,0</w:t>
            </w:r>
          </w:p>
        </w:tc>
        <w:tc>
          <w:tcPr>
            <w:tcW w:w="1266" w:type="dxa"/>
            <w:tcBorders>
              <w:top w:val="nil"/>
              <w:left w:val="nil"/>
              <w:bottom w:val="single" w:sz="4" w:space="0" w:color="auto"/>
              <w:right w:val="single" w:sz="4" w:space="0" w:color="auto"/>
            </w:tcBorders>
            <w:shd w:val="clear" w:color="auto" w:fill="auto"/>
            <w:vAlign w:val="bottom"/>
            <w:hideMark/>
          </w:tcPr>
          <w:p w14:paraId="43DC9F84" w14:textId="77777777" w:rsidR="00B974AF" w:rsidRPr="00B974AF" w:rsidRDefault="00B974AF" w:rsidP="00B974AF">
            <w:pPr>
              <w:jc w:val="right"/>
            </w:pPr>
            <w:r w:rsidRPr="00B974AF">
              <w:t>128,0</w:t>
            </w:r>
          </w:p>
        </w:tc>
      </w:tr>
      <w:tr w:rsidR="00B974AF" w:rsidRPr="00B974AF" w14:paraId="4A559E5E" w14:textId="77777777" w:rsidTr="007D465F">
        <w:trPr>
          <w:trHeight w:val="6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6C445BA" w14:textId="77777777" w:rsidR="00B974AF" w:rsidRPr="00B974AF" w:rsidRDefault="00B974AF" w:rsidP="00B974AF">
            <w:pPr>
              <w:jc w:val="center"/>
              <w:rPr>
                <w:b/>
                <w:bCs/>
              </w:rPr>
            </w:pPr>
            <w:r w:rsidRPr="00B974AF">
              <w:rPr>
                <w:b/>
                <w:bCs/>
              </w:rPr>
              <w:t> </w:t>
            </w:r>
          </w:p>
        </w:tc>
        <w:tc>
          <w:tcPr>
            <w:tcW w:w="1107" w:type="dxa"/>
            <w:tcBorders>
              <w:top w:val="nil"/>
              <w:left w:val="nil"/>
              <w:bottom w:val="single" w:sz="4" w:space="0" w:color="auto"/>
              <w:right w:val="single" w:sz="4" w:space="0" w:color="auto"/>
            </w:tcBorders>
            <w:shd w:val="clear" w:color="auto" w:fill="auto"/>
            <w:vAlign w:val="center"/>
            <w:hideMark/>
          </w:tcPr>
          <w:p w14:paraId="02B39E6F" w14:textId="77777777" w:rsidR="00B974AF" w:rsidRPr="00B974AF" w:rsidRDefault="00B974AF" w:rsidP="00B974AF">
            <w:pPr>
              <w:jc w:val="center"/>
              <w:rPr>
                <w:b/>
                <w:bCs/>
                <w:sz w:val="26"/>
                <w:szCs w:val="26"/>
              </w:rPr>
            </w:pPr>
            <w:r w:rsidRPr="00B974AF">
              <w:rPr>
                <w:b/>
                <w:b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3FD1B2BC" w14:textId="77777777" w:rsidR="00B974AF" w:rsidRPr="00B974AF" w:rsidRDefault="00B974AF" w:rsidP="00B974AF">
            <w:pPr>
              <w:rPr>
                <w:b/>
                <w:bCs/>
                <w:sz w:val="26"/>
                <w:szCs w:val="26"/>
              </w:rPr>
            </w:pPr>
            <w:r w:rsidRPr="00B974AF">
              <w:rPr>
                <w:b/>
                <w:bCs/>
                <w:sz w:val="26"/>
                <w:szCs w:val="26"/>
              </w:rPr>
              <w:t>Centru Național pentru Protecția Datelor cu Caracter Național</w:t>
            </w:r>
          </w:p>
        </w:tc>
        <w:tc>
          <w:tcPr>
            <w:tcW w:w="1310" w:type="dxa"/>
            <w:tcBorders>
              <w:top w:val="nil"/>
              <w:left w:val="nil"/>
              <w:bottom w:val="single" w:sz="4" w:space="0" w:color="auto"/>
              <w:right w:val="single" w:sz="4" w:space="0" w:color="auto"/>
            </w:tcBorders>
            <w:shd w:val="clear" w:color="auto" w:fill="auto"/>
            <w:vAlign w:val="bottom"/>
            <w:hideMark/>
          </w:tcPr>
          <w:p w14:paraId="6AC2A8CB" w14:textId="77777777" w:rsidR="00B974AF" w:rsidRPr="00B974AF" w:rsidRDefault="00B974AF" w:rsidP="00B974AF">
            <w:pPr>
              <w:jc w:val="right"/>
              <w:rPr>
                <w:b/>
                <w:bCs/>
                <w:sz w:val="26"/>
                <w:szCs w:val="26"/>
              </w:rPr>
            </w:pPr>
            <w:r w:rsidRPr="00B974AF">
              <w:rPr>
                <w:b/>
                <w:bCs/>
                <w:sz w:val="26"/>
                <w:szCs w:val="26"/>
              </w:rPr>
              <w:t>16,0</w:t>
            </w:r>
          </w:p>
        </w:tc>
        <w:tc>
          <w:tcPr>
            <w:tcW w:w="1266" w:type="dxa"/>
            <w:tcBorders>
              <w:top w:val="nil"/>
              <w:left w:val="nil"/>
              <w:bottom w:val="single" w:sz="4" w:space="0" w:color="auto"/>
              <w:right w:val="single" w:sz="4" w:space="0" w:color="auto"/>
            </w:tcBorders>
            <w:shd w:val="clear" w:color="auto" w:fill="auto"/>
            <w:vAlign w:val="bottom"/>
            <w:hideMark/>
          </w:tcPr>
          <w:p w14:paraId="48D26410" w14:textId="77777777" w:rsidR="00B974AF" w:rsidRPr="00B974AF" w:rsidRDefault="00B974AF" w:rsidP="00B974AF">
            <w:pPr>
              <w:jc w:val="right"/>
              <w:rPr>
                <w:b/>
                <w:bCs/>
                <w:sz w:val="26"/>
                <w:szCs w:val="26"/>
              </w:rPr>
            </w:pPr>
            <w:r w:rsidRPr="00B974AF">
              <w:rPr>
                <w:b/>
                <w:bCs/>
                <w:sz w:val="26"/>
                <w:szCs w:val="26"/>
              </w:rPr>
              <w:t>16,0</w:t>
            </w:r>
          </w:p>
        </w:tc>
      </w:tr>
      <w:tr w:rsidR="00B974AF" w:rsidRPr="00B974AF" w14:paraId="008079A5"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A94CD8"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66F5EC5C"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37962DD" w14:textId="77777777" w:rsidR="00B974AF" w:rsidRPr="00B974AF" w:rsidRDefault="00B974AF" w:rsidP="00B974AF">
            <w:r w:rsidRPr="00B974AF">
              <w:t>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2D258CD" w14:textId="77777777" w:rsidR="00B974AF" w:rsidRPr="00B974AF" w:rsidRDefault="00B974AF" w:rsidP="00B974AF">
            <w:pPr>
              <w:jc w:val="right"/>
            </w:pPr>
            <w:r w:rsidRPr="00B974AF">
              <w:t>16,0</w:t>
            </w:r>
          </w:p>
        </w:tc>
        <w:tc>
          <w:tcPr>
            <w:tcW w:w="1266" w:type="dxa"/>
            <w:tcBorders>
              <w:top w:val="nil"/>
              <w:left w:val="nil"/>
              <w:bottom w:val="single" w:sz="4" w:space="0" w:color="auto"/>
              <w:right w:val="single" w:sz="4" w:space="0" w:color="auto"/>
            </w:tcBorders>
            <w:shd w:val="clear" w:color="auto" w:fill="auto"/>
            <w:vAlign w:val="bottom"/>
            <w:hideMark/>
          </w:tcPr>
          <w:p w14:paraId="3AA5AA3B" w14:textId="77777777" w:rsidR="00B974AF" w:rsidRPr="00B974AF" w:rsidRDefault="00B974AF" w:rsidP="00B974AF">
            <w:pPr>
              <w:jc w:val="right"/>
            </w:pPr>
            <w:r w:rsidRPr="00B974AF">
              <w:t>16,0</w:t>
            </w:r>
          </w:p>
        </w:tc>
      </w:tr>
      <w:tr w:rsidR="00B974AF" w:rsidRPr="00B974AF" w14:paraId="17E4E63D" w14:textId="77777777" w:rsidTr="007D465F">
        <w:trPr>
          <w:trHeight w:val="346"/>
        </w:trPr>
        <w:tc>
          <w:tcPr>
            <w:tcW w:w="576" w:type="dxa"/>
            <w:tcBorders>
              <w:top w:val="nil"/>
              <w:left w:val="single" w:sz="4" w:space="0" w:color="auto"/>
              <w:bottom w:val="single" w:sz="4" w:space="0" w:color="auto"/>
              <w:right w:val="single" w:sz="4" w:space="0" w:color="auto"/>
            </w:tcBorders>
            <w:shd w:val="clear" w:color="auto" w:fill="auto"/>
            <w:vAlign w:val="center"/>
          </w:tcPr>
          <w:p w14:paraId="5BC76B1C" w14:textId="77777777" w:rsidR="00B974AF" w:rsidRPr="00B974AF" w:rsidRDefault="00B974AF" w:rsidP="00B974AF">
            <w:pPr>
              <w:jc w:val="center"/>
            </w:pPr>
          </w:p>
        </w:tc>
        <w:tc>
          <w:tcPr>
            <w:tcW w:w="1107" w:type="dxa"/>
            <w:tcBorders>
              <w:top w:val="nil"/>
              <w:left w:val="nil"/>
              <w:bottom w:val="single" w:sz="4" w:space="0" w:color="auto"/>
              <w:right w:val="single" w:sz="4" w:space="0" w:color="auto"/>
            </w:tcBorders>
            <w:shd w:val="clear" w:color="auto" w:fill="auto"/>
            <w:vAlign w:val="center"/>
          </w:tcPr>
          <w:p w14:paraId="0C64E58C" w14:textId="77777777" w:rsidR="00B974AF" w:rsidRPr="00B974AF" w:rsidRDefault="00B974AF" w:rsidP="00B974AF">
            <w:pPr>
              <w:jc w:val="center"/>
            </w:pPr>
          </w:p>
        </w:tc>
        <w:tc>
          <w:tcPr>
            <w:tcW w:w="4771" w:type="dxa"/>
            <w:tcBorders>
              <w:top w:val="nil"/>
              <w:left w:val="nil"/>
              <w:bottom w:val="single" w:sz="4" w:space="0" w:color="auto"/>
              <w:right w:val="single" w:sz="4" w:space="0" w:color="auto"/>
            </w:tcBorders>
            <w:shd w:val="clear" w:color="auto" w:fill="auto"/>
          </w:tcPr>
          <w:p w14:paraId="15C6D8AB" w14:textId="77777777" w:rsidR="00B974AF" w:rsidRPr="00B974AF" w:rsidRDefault="00B974AF" w:rsidP="00B974AF">
            <w:pPr>
              <w:rPr>
                <w:b/>
                <w:bCs/>
                <w:sz w:val="26"/>
                <w:szCs w:val="26"/>
              </w:rPr>
            </w:pPr>
            <w:r w:rsidRPr="00B974AF">
              <w:rPr>
                <w:b/>
                <w:bCs/>
                <w:sz w:val="26"/>
                <w:szCs w:val="26"/>
              </w:rPr>
              <w:t>Casa Națională de Asigurări Sociale</w:t>
            </w:r>
          </w:p>
        </w:tc>
        <w:tc>
          <w:tcPr>
            <w:tcW w:w="1310" w:type="dxa"/>
            <w:tcBorders>
              <w:top w:val="nil"/>
              <w:left w:val="nil"/>
              <w:bottom w:val="single" w:sz="4" w:space="0" w:color="auto"/>
              <w:right w:val="single" w:sz="4" w:space="0" w:color="auto"/>
            </w:tcBorders>
            <w:shd w:val="clear" w:color="auto" w:fill="auto"/>
            <w:vAlign w:val="bottom"/>
          </w:tcPr>
          <w:p w14:paraId="0872E36E" w14:textId="77777777" w:rsidR="00B974AF" w:rsidRPr="00B974AF" w:rsidRDefault="00B974AF" w:rsidP="00B974AF">
            <w:pPr>
              <w:jc w:val="right"/>
              <w:rPr>
                <w:b/>
                <w:bCs/>
                <w:sz w:val="26"/>
                <w:szCs w:val="26"/>
              </w:rPr>
            </w:pPr>
            <w:r w:rsidRPr="00B974AF">
              <w:rPr>
                <w:b/>
                <w:bCs/>
                <w:sz w:val="26"/>
                <w:szCs w:val="26"/>
              </w:rPr>
              <w:t>1104,0</w:t>
            </w:r>
          </w:p>
        </w:tc>
        <w:tc>
          <w:tcPr>
            <w:tcW w:w="1266" w:type="dxa"/>
            <w:tcBorders>
              <w:top w:val="nil"/>
              <w:left w:val="nil"/>
              <w:bottom w:val="single" w:sz="4" w:space="0" w:color="auto"/>
              <w:right w:val="single" w:sz="4" w:space="0" w:color="auto"/>
            </w:tcBorders>
            <w:shd w:val="clear" w:color="auto" w:fill="auto"/>
            <w:vAlign w:val="bottom"/>
          </w:tcPr>
          <w:p w14:paraId="3A8B9521" w14:textId="77777777" w:rsidR="00B974AF" w:rsidRPr="00B974AF" w:rsidRDefault="00B974AF" w:rsidP="00B974AF">
            <w:pPr>
              <w:jc w:val="right"/>
              <w:rPr>
                <w:b/>
                <w:bCs/>
                <w:sz w:val="26"/>
                <w:szCs w:val="26"/>
              </w:rPr>
            </w:pPr>
            <w:r w:rsidRPr="00B974AF">
              <w:rPr>
                <w:b/>
                <w:bCs/>
                <w:sz w:val="26"/>
                <w:szCs w:val="26"/>
              </w:rPr>
              <w:t>1088,0</w:t>
            </w:r>
          </w:p>
        </w:tc>
      </w:tr>
      <w:tr w:rsidR="00B974AF" w:rsidRPr="00B974AF" w14:paraId="2C9C5B5C" w14:textId="77777777" w:rsidTr="007D465F">
        <w:trPr>
          <w:trHeight w:val="381"/>
        </w:trPr>
        <w:tc>
          <w:tcPr>
            <w:tcW w:w="576" w:type="dxa"/>
            <w:tcBorders>
              <w:top w:val="nil"/>
              <w:left w:val="single" w:sz="4" w:space="0" w:color="auto"/>
              <w:bottom w:val="single" w:sz="4" w:space="0" w:color="auto"/>
              <w:right w:val="single" w:sz="4" w:space="0" w:color="auto"/>
            </w:tcBorders>
            <w:shd w:val="clear" w:color="auto" w:fill="auto"/>
            <w:vAlign w:val="center"/>
          </w:tcPr>
          <w:p w14:paraId="43615E1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tcPr>
          <w:p w14:paraId="09629CF4"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tcPr>
          <w:p w14:paraId="272BE9E6" w14:textId="77777777" w:rsidR="00B974AF" w:rsidRPr="00B974AF" w:rsidRDefault="00B974AF" w:rsidP="00B974AF">
            <w:r w:rsidRPr="00B974AF">
              <w:t>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tcPr>
          <w:p w14:paraId="5AB8EB4E" w14:textId="77777777" w:rsidR="00B974AF" w:rsidRPr="00B974AF" w:rsidRDefault="00B974AF" w:rsidP="00B974AF">
            <w:pPr>
              <w:jc w:val="right"/>
            </w:pPr>
            <w:r w:rsidRPr="00B974AF">
              <w:t>1104,0</w:t>
            </w:r>
          </w:p>
        </w:tc>
        <w:tc>
          <w:tcPr>
            <w:tcW w:w="1266" w:type="dxa"/>
            <w:tcBorders>
              <w:top w:val="nil"/>
              <w:left w:val="nil"/>
              <w:bottom w:val="single" w:sz="4" w:space="0" w:color="auto"/>
              <w:right w:val="single" w:sz="4" w:space="0" w:color="auto"/>
            </w:tcBorders>
            <w:shd w:val="clear" w:color="auto" w:fill="auto"/>
            <w:vAlign w:val="bottom"/>
          </w:tcPr>
          <w:p w14:paraId="0327E582" w14:textId="77777777" w:rsidR="00B974AF" w:rsidRPr="00B974AF" w:rsidRDefault="00B974AF" w:rsidP="00B974AF">
            <w:pPr>
              <w:jc w:val="right"/>
            </w:pPr>
            <w:r w:rsidRPr="00B974AF">
              <w:t>1088,0</w:t>
            </w:r>
          </w:p>
        </w:tc>
      </w:tr>
      <w:tr w:rsidR="00B974AF" w:rsidRPr="00B974AF" w14:paraId="4D8D5E25" w14:textId="77777777" w:rsidTr="007D465F">
        <w:trPr>
          <w:trHeight w:val="67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5699592" w14:textId="77777777" w:rsidR="00B974AF" w:rsidRPr="00B974AF" w:rsidRDefault="00B974AF" w:rsidP="00B974AF">
            <w:pPr>
              <w:rPr>
                <w:b/>
                <w:bCs/>
                <w:sz w:val="28"/>
                <w:szCs w:val="28"/>
              </w:rPr>
            </w:pPr>
            <w:r w:rsidRPr="00B974AF">
              <w:rPr>
                <w:b/>
                <w:bCs/>
                <w:sz w:val="28"/>
                <w:szCs w:val="28"/>
              </w:rPr>
              <w:t xml:space="preserve">      </w:t>
            </w:r>
          </w:p>
        </w:tc>
        <w:tc>
          <w:tcPr>
            <w:tcW w:w="1107" w:type="dxa"/>
            <w:tcBorders>
              <w:top w:val="nil"/>
              <w:left w:val="nil"/>
              <w:bottom w:val="single" w:sz="4" w:space="0" w:color="auto"/>
              <w:right w:val="single" w:sz="4" w:space="0" w:color="auto"/>
            </w:tcBorders>
            <w:shd w:val="clear" w:color="auto" w:fill="auto"/>
            <w:vAlign w:val="center"/>
            <w:hideMark/>
          </w:tcPr>
          <w:p w14:paraId="3E9BAE8C" w14:textId="77777777" w:rsidR="00B974AF" w:rsidRPr="00B974AF" w:rsidRDefault="00B974AF" w:rsidP="00B974AF">
            <w:pPr>
              <w:rPr>
                <w:b/>
                <w:bCs/>
                <w:sz w:val="28"/>
                <w:szCs w:val="28"/>
              </w:rPr>
            </w:pPr>
            <w:r w:rsidRPr="00B974AF">
              <w:rPr>
                <w:b/>
                <w:bCs/>
                <w:sz w:val="28"/>
                <w:szCs w:val="28"/>
              </w:rPr>
              <w:t> </w:t>
            </w:r>
          </w:p>
        </w:tc>
        <w:tc>
          <w:tcPr>
            <w:tcW w:w="4771" w:type="dxa"/>
            <w:tcBorders>
              <w:top w:val="nil"/>
              <w:left w:val="nil"/>
              <w:bottom w:val="single" w:sz="4" w:space="0" w:color="auto"/>
              <w:right w:val="single" w:sz="4" w:space="0" w:color="auto"/>
            </w:tcBorders>
            <w:shd w:val="clear" w:color="auto" w:fill="auto"/>
            <w:vAlign w:val="center"/>
            <w:hideMark/>
          </w:tcPr>
          <w:p w14:paraId="758406A6" w14:textId="77777777" w:rsidR="00B974AF" w:rsidRPr="00B974AF" w:rsidRDefault="00B974AF" w:rsidP="00B974AF">
            <w:pPr>
              <w:rPr>
                <w:b/>
                <w:bCs/>
                <w:sz w:val="28"/>
                <w:szCs w:val="28"/>
              </w:rPr>
            </w:pPr>
            <w:r w:rsidRPr="00B974AF">
              <w:rPr>
                <w:b/>
                <w:bCs/>
                <w:sz w:val="28"/>
                <w:szCs w:val="28"/>
              </w:rPr>
              <w:t>Autorități publice centrale, total</w:t>
            </w:r>
          </w:p>
        </w:tc>
        <w:tc>
          <w:tcPr>
            <w:tcW w:w="1310" w:type="dxa"/>
            <w:tcBorders>
              <w:top w:val="nil"/>
              <w:left w:val="nil"/>
              <w:bottom w:val="single" w:sz="4" w:space="0" w:color="auto"/>
              <w:right w:val="single" w:sz="4" w:space="0" w:color="auto"/>
            </w:tcBorders>
            <w:shd w:val="clear" w:color="auto" w:fill="auto"/>
            <w:vAlign w:val="center"/>
            <w:hideMark/>
          </w:tcPr>
          <w:p w14:paraId="65000DAE" w14:textId="77777777" w:rsidR="00B974AF" w:rsidRPr="00B974AF" w:rsidRDefault="00B974AF" w:rsidP="00B974AF">
            <w:pPr>
              <w:jc w:val="right"/>
              <w:rPr>
                <w:b/>
                <w:bCs/>
                <w:sz w:val="28"/>
                <w:szCs w:val="28"/>
              </w:rPr>
            </w:pPr>
            <w:r w:rsidRPr="00B974AF">
              <w:rPr>
                <w:b/>
                <w:bCs/>
                <w:sz w:val="28"/>
                <w:szCs w:val="28"/>
              </w:rPr>
              <w:t>82275,4</w:t>
            </w:r>
          </w:p>
        </w:tc>
        <w:tc>
          <w:tcPr>
            <w:tcW w:w="1266" w:type="dxa"/>
            <w:tcBorders>
              <w:top w:val="nil"/>
              <w:left w:val="nil"/>
              <w:bottom w:val="single" w:sz="4" w:space="0" w:color="auto"/>
              <w:right w:val="single" w:sz="4" w:space="0" w:color="auto"/>
            </w:tcBorders>
            <w:shd w:val="clear" w:color="auto" w:fill="auto"/>
            <w:vAlign w:val="center"/>
            <w:hideMark/>
          </w:tcPr>
          <w:p w14:paraId="4E19C452" w14:textId="77777777" w:rsidR="00B974AF" w:rsidRPr="00B974AF" w:rsidRDefault="00B974AF" w:rsidP="00B974AF">
            <w:pPr>
              <w:jc w:val="right"/>
              <w:rPr>
                <w:b/>
                <w:bCs/>
                <w:sz w:val="28"/>
                <w:szCs w:val="28"/>
              </w:rPr>
            </w:pPr>
            <w:r w:rsidRPr="00B974AF">
              <w:rPr>
                <w:b/>
                <w:bCs/>
                <w:sz w:val="28"/>
                <w:szCs w:val="28"/>
              </w:rPr>
              <w:t>82275,4</w:t>
            </w:r>
          </w:p>
        </w:tc>
      </w:tr>
      <w:tr w:rsidR="00B974AF" w:rsidRPr="00B974AF" w14:paraId="3C85B47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361A1E9" w14:textId="77777777" w:rsidR="00B974AF" w:rsidRPr="00B974AF" w:rsidRDefault="00B974AF" w:rsidP="00B974AF">
            <w:pPr>
              <w:jc w:val="center"/>
              <w:rPr>
                <w:b/>
                <w:bCs/>
              </w:rPr>
            </w:pPr>
            <w:r w:rsidRPr="00B974AF">
              <w:rPr>
                <w:b/>
                <w:bCs/>
              </w:rPr>
              <w:t> </w:t>
            </w:r>
          </w:p>
        </w:tc>
        <w:tc>
          <w:tcPr>
            <w:tcW w:w="1107" w:type="dxa"/>
            <w:tcBorders>
              <w:top w:val="nil"/>
              <w:left w:val="nil"/>
              <w:bottom w:val="single" w:sz="4" w:space="0" w:color="auto"/>
              <w:right w:val="single" w:sz="4" w:space="0" w:color="auto"/>
            </w:tcBorders>
            <w:shd w:val="clear" w:color="auto" w:fill="auto"/>
            <w:vAlign w:val="center"/>
            <w:hideMark/>
          </w:tcPr>
          <w:p w14:paraId="138D33C6" w14:textId="77777777" w:rsidR="00B974AF" w:rsidRPr="00B974AF" w:rsidRDefault="00B974AF" w:rsidP="00B974AF">
            <w:pPr>
              <w:jc w:val="center"/>
              <w:rPr>
                <w:b/>
                <w:bCs/>
                <w:sz w:val="26"/>
                <w:szCs w:val="26"/>
              </w:rPr>
            </w:pPr>
            <w:r w:rsidRPr="00B974AF">
              <w:rPr>
                <w:b/>
                <w:b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B07FB63" w14:textId="77777777" w:rsidR="00B974AF" w:rsidRPr="00B974AF" w:rsidRDefault="00B974AF" w:rsidP="00B974AF">
            <w:pPr>
              <w:rPr>
                <w:b/>
                <w:bCs/>
                <w:sz w:val="26"/>
                <w:szCs w:val="26"/>
              </w:rPr>
            </w:pPr>
            <w:r w:rsidRPr="00B974AF">
              <w:rPr>
                <w:b/>
                <w:bCs/>
                <w:sz w:val="26"/>
                <w:szCs w:val="26"/>
              </w:rPr>
              <w:t>Municipiul Bălți</w:t>
            </w:r>
          </w:p>
        </w:tc>
        <w:tc>
          <w:tcPr>
            <w:tcW w:w="1310" w:type="dxa"/>
            <w:tcBorders>
              <w:top w:val="nil"/>
              <w:left w:val="nil"/>
              <w:bottom w:val="single" w:sz="4" w:space="0" w:color="auto"/>
              <w:right w:val="single" w:sz="4" w:space="0" w:color="auto"/>
            </w:tcBorders>
            <w:shd w:val="clear" w:color="auto" w:fill="auto"/>
            <w:vAlign w:val="bottom"/>
            <w:hideMark/>
          </w:tcPr>
          <w:p w14:paraId="6C43D13D" w14:textId="77777777" w:rsidR="00B974AF" w:rsidRPr="00B974AF" w:rsidRDefault="00B974AF" w:rsidP="00B974AF">
            <w:pPr>
              <w:jc w:val="right"/>
              <w:rPr>
                <w:b/>
                <w:bCs/>
                <w:sz w:val="26"/>
                <w:szCs w:val="26"/>
              </w:rPr>
            </w:pPr>
            <w:r w:rsidRPr="00B974AF">
              <w:rPr>
                <w:b/>
                <w:bCs/>
                <w:sz w:val="26"/>
                <w:szCs w:val="26"/>
              </w:rPr>
              <w:t>2560,0</w:t>
            </w:r>
          </w:p>
        </w:tc>
        <w:tc>
          <w:tcPr>
            <w:tcW w:w="1266" w:type="dxa"/>
            <w:tcBorders>
              <w:top w:val="nil"/>
              <w:left w:val="nil"/>
              <w:bottom w:val="single" w:sz="4" w:space="0" w:color="auto"/>
              <w:right w:val="single" w:sz="4" w:space="0" w:color="auto"/>
            </w:tcBorders>
            <w:shd w:val="clear" w:color="auto" w:fill="auto"/>
            <w:vAlign w:val="bottom"/>
            <w:hideMark/>
          </w:tcPr>
          <w:p w14:paraId="00BF0DEC" w14:textId="77777777" w:rsidR="00B974AF" w:rsidRPr="00B974AF" w:rsidRDefault="00B974AF" w:rsidP="00B974AF">
            <w:pPr>
              <w:jc w:val="right"/>
              <w:rPr>
                <w:b/>
                <w:bCs/>
                <w:sz w:val="26"/>
                <w:szCs w:val="26"/>
              </w:rPr>
            </w:pPr>
            <w:r w:rsidRPr="00B974AF">
              <w:rPr>
                <w:b/>
                <w:bCs/>
                <w:sz w:val="26"/>
                <w:szCs w:val="26"/>
              </w:rPr>
              <w:t>2560,0</w:t>
            </w:r>
          </w:p>
        </w:tc>
      </w:tr>
      <w:tr w:rsidR="00B974AF" w:rsidRPr="00B974AF" w14:paraId="67DCC92F"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069B0CB"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1B04672"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28B5012" w14:textId="77777777" w:rsidR="00B974AF" w:rsidRPr="00B974AF" w:rsidRDefault="00B974AF" w:rsidP="00B974AF">
            <w:r w:rsidRPr="00B974AF">
              <w:t>Consiliului municipal Bălți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58B6F0C" w14:textId="77777777" w:rsidR="00B974AF" w:rsidRPr="00B974AF" w:rsidRDefault="00B974AF" w:rsidP="00B974AF">
            <w:pPr>
              <w:jc w:val="right"/>
            </w:pPr>
            <w:r w:rsidRPr="00B974AF">
              <w:t>496,0</w:t>
            </w:r>
          </w:p>
        </w:tc>
        <w:tc>
          <w:tcPr>
            <w:tcW w:w="1266" w:type="dxa"/>
            <w:tcBorders>
              <w:top w:val="nil"/>
              <w:left w:val="nil"/>
              <w:bottom w:val="single" w:sz="4" w:space="0" w:color="auto"/>
              <w:right w:val="single" w:sz="4" w:space="0" w:color="auto"/>
            </w:tcBorders>
            <w:shd w:val="clear" w:color="auto" w:fill="auto"/>
            <w:vAlign w:val="bottom"/>
            <w:hideMark/>
          </w:tcPr>
          <w:p w14:paraId="412FF528" w14:textId="77777777" w:rsidR="00B974AF" w:rsidRPr="00B974AF" w:rsidRDefault="00B974AF" w:rsidP="00B974AF">
            <w:pPr>
              <w:jc w:val="right"/>
            </w:pPr>
            <w:r w:rsidRPr="00B974AF">
              <w:t>496,0</w:t>
            </w:r>
          </w:p>
        </w:tc>
      </w:tr>
      <w:tr w:rsidR="00B974AF" w:rsidRPr="00B974AF" w14:paraId="09DA5150" w14:textId="77777777" w:rsidTr="007D465F">
        <w:trPr>
          <w:trHeight w:val="78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C1EFF1F"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6C2E0314"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3C3906A9" w14:textId="77777777" w:rsidR="00B974AF" w:rsidRPr="00B974AF" w:rsidRDefault="00B974AF" w:rsidP="00B974AF">
            <w:r w:rsidRPr="00B974AF">
              <w:t>Consiliului municipal Bălți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2C1468D" w14:textId="77777777" w:rsidR="00B974AF" w:rsidRPr="00B974AF" w:rsidRDefault="00B974AF" w:rsidP="00B974AF">
            <w:pPr>
              <w:jc w:val="right"/>
            </w:pPr>
            <w:r w:rsidRPr="00B974AF">
              <w:t>704,0</w:t>
            </w:r>
          </w:p>
        </w:tc>
        <w:tc>
          <w:tcPr>
            <w:tcW w:w="1266" w:type="dxa"/>
            <w:tcBorders>
              <w:top w:val="nil"/>
              <w:left w:val="nil"/>
              <w:bottom w:val="single" w:sz="4" w:space="0" w:color="auto"/>
              <w:right w:val="single" w:sz="4" w:space="0" w:color="auto"/>
            </w:tcBorders>
            <w:shd w:val="clear" w:color="auto" w:fill="auto"/>
            <w:vAlign w:val="bottom"/>
            <w:hideMark/>
          </w:tcPr>
          <w:p w14:paraId="7BBC8229" w14:textId="77777777" w:rsidR="00B974AF" w:rsidRPr="00B974AF" w:rsidRDefault="00B974AF" w:rsidP="00B974AF">
            <w:pPr>
              <w:jc w:val="right"/>
            </w:pPr>
            <w:r w:rsidRPr="00B974AF">
              <w:t>704,0</w:t>
            </w:r>
          </w:p>
        </w:tc>
      </w:tr>
      <w:tr w:rsidR="00B974AF" w:rsidRPr="00B974AF" w14:paraId="232A3211" w14:textId="77777777" w:rsidTr="007D465F">
        <w:trPr>
          <w:trHeight w:val="97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76E2BA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88C707D"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EC463AC" w14:textId="77777777" w:rsidR="00B974AF" w:rsidRPr="00B974AF" w:rsidRDefault="00B974AF" w:rsidP="00B974AF">
            <w:r w:rsidRPr="00B974AF">
              <w:t>Consiliului municipal Bălți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F30857E" w14:textId="77777777" w:rsidR="00B974AF" w:rsidRPr="00B974AF" w:rsidRDefault="00B974AF" w:rsidP="00B974AF">
            <w:pPr>
              <w:jc w:val="right"/>
            </w:pPr>
            <w:r w:rsidRPr="00B974AF">
              <w:t>1360,0</w:t>
            </w:r>
          </w:p>
        </w:tc>
        <w:tc>
          <w:tcPr>
            <w:tcW w:w="1266" w:type="dxa"/>
            <w:tcBorders>
              <w:top w:val="nil"/>
              <w:left w:val="nil"/>
              <w:bottom w:val="single" w:sz="4" w:space="0" w:color="auto"/>
              <w:right w:val="single" w:sz="4" w:space="0" w:color="auto"/>
            </w:tcBorders>
            <w:shd w:val="clear" w:color="auto" w:fill="auto"/>
            <w:vAlign w:val="bottom"/>
            <w:hideMark/>
          </w:tcPr>
          <w:p w14:paraId="537DFB9A" w14:textId="77777777" w:rsidR="00B974AF" w:rsidRPr="00B974AF" w:rsidRDefault="00B974AF" w:rsidP="00B974AF">
            <w:pPr>
              <w:jc w:val="right"/>
            </w:pPr>
            <w:r w:rsidRPr="00B974AF">
              <w:t>1360,0</w:t>
            </w:r>
          </w:p>
        </w:tc>
      </w:tr>
      <w:tr w:rsidR="00B974AF" w:rsidRPr="00B974AF" w14:paraId="7DC553E3"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24CF77F7" w14:textId="77777777" w:rsidR="00B974AF" w:rsidRPr="00B974AF" w:rsidRDefault="00B974AF" w:rsidP="00B974AF">
            <w:pP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463A04A3" w14:textId="77777777" w:rsidR="00B974AF" w:rsidRPr="00B974AF" w:rsidRDefault="00B974AF" w:rsidP="00B974AF">
            <w:pP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3AD0CD1D" w14:textId="77777777" w:rsidR="00B974AF" w:rsidRPr="00B974AF" w:rsidRDefault="00B974AF" w:rsidP="00B974AF">
            <w:pPr>
              <w:rPr>
                <w:b/>
                <w:bCs/>
                <w:sz w:val="26"/>
                <w:szCs w:val="26"/>
              </w:rPr>
            </w:pPr>
            <w:r w:rsidRPr="00B974AF">
              <w:rPr>
                <w:b/>
                <w:bCs/>
                <w:sz w:val="26"/>
                <w:szCs w:val="26"/>
              </w:rPr>
              <w:t>Municipiul Chișinău</w:t>
            </w:r>
          </w:p>
        </w:tc>
        <w:tc>
          <w:tcPr>
            <w:tcW w:w="1310" w:type="dxa"/>
            <w:tcBorders>
              <w:top w:val="nil"/>
              <w:left w:val="nil"/>
              <w:bottom w:val="single" w:sz="4" w:space="0" w:color="auto"/>
              <w:right w:val="single" w:sz="4" w:space="0" w:color="auto"/>
            </w:tcBorders>
            <w:shd w:val="clear" w:color="auto" w:fill="auto"/>
            <w:vAlign w:val="bottom"/>
            <w:hideMark/>
          </w:tcPr>
          <w:p w14:paraId="77599A96" w14:textId="77777777" w:rsidR="00B974AF" w:rsidRPr="00B974AF" w:rsidRDefault="00B974AF" w:rsidP="00B974AF">
            <w:pPr>
              <w:jc w:val="right"/>
              <w:rPr>
                <w:b/>
                <w:bCs/>
                <w:sz w:val="26"/>
                <w:szCs w:val="26"/>
              </w:rPr>
            </w:pPr>
            <w:r w:rsidRPr="00B974AF">
              <w:rPr>
                <w:b/>
                <w:bCs/>
                <w:sz w:val="26"/>
                <w:szCs w:val="26"/>
              </w:rPr>
              <w:t>30528,0</w:t>
            </w:r>
          </w:p>
        </w:tc>
        <w:tc>
          <w:tcPr>
            <w:tcW w:w="1266" w:type="dxa"/>
            <w:tcBorders>
              <w:top w:val="nil"/>
              <w:left w:val="nil"/>
              <w:bottom w:val="single" w:sz="4" w:space="0" w:color="auto"/>
              <w:right w:val="single" w:sz="4" w:space="0" w:color="auto"/>
            </w:tcBorders>
            <w:shd w:val="clear" w:color="auto" w:fill="auto"/>
            <w:vAlign w:val="bottom"/>
            <w:hideMark/>
          </w:tcPr>
          <w:p w14:paraId="438C7084" w14:textId="77777777" w:rsidR="00B974AF" w:rsidRPr="00B974AF" w:rsidRDefault="00B974AF" w:rsidP="00B974AF">
            <w:pPr>
              <w:jc w:val="right"/>
              <w:rPr>
                <w:b/>
                <w:bCs/>
                <w:sz w:val="26"/>
                <w:szCs w:val="26"/>
              </w:rPr>
            </w:pPr>
            <w:r w:rsidRPr="00B974AF">
              <w:rPr>
                <w:b/>
                <w:bCs/>
                <w:sz w:val="26"/>
                <w:szCs w:val="26"/>
              </w:rPr>
              <w:t>28144,0</w:t>
            </w:r>
          </w:p>
        </w:tc>
      </w:tr>
      <w:tr w:rsidR="00B974AF" w:rsidRPr="00B974AF" w14:paraId="0C8AA823"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63026CD"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504D3959"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D9DF1FC" w14:textId="77777777" w:rsidR="00B974AF" w:rsidRPr="00B974AF" w:rsidRDefault="00B974AF" w:rsidP="00B974AF">
            <w:r w:rsidRPr="00B974AF">
              <w:t>Consiliului municipal Chișinău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F59248A" w14:textId="77777777" w:rsidR="00B974AF" w:rsidRPr="00B974AF" w:rsidRDefault="00B974AF" w:rsidP="00B974AF">
            <w:pPr>
              <w:jc w:val="right"/>
            </w:pPr>
            <w:r w:rsidRPr="00B974AF">
              <w:t>6016,0</w:t>
            </w:r>
          </w:p>
        </w:tc>
        <w:tc>
          <w:tcPr>
            <w:tcW w:w="1266" w:type="dxa"/>
            <w:tcBorders>
              <w:top w:val="nil"/>
              <w:left w:val="nil"/>
              <w:bottom w:val="single" w:sz="4" w:space="0" w:color="auto"/>
              <w:right w:val="single" w:sz="4" w:space="0" w:color="auto"/>
            </w:tcBorders>
            <w:shd w:val="clear" w:color="auto" w:fill="auto"/>
            <w:vAlign w:val="bottom"/>
            <w:hideMark/>
          </w:tcPr>
          <w:p w14:paraId="49DBB3B9" w14:textId="77777777" w:rsidR="00B974AF" w:rsidRPr="00B974AF" w:rsidRDefault="00B974AF" w:rsidP="00B974AF">
            <w:pPr>
              <w:jc w:val="right"/>
            </w:pPr>
            <w:r w:rsidRPr="00B974AF">
              <w:t>5248,0</w:t>
            </w:r>
          </w:p>
        </w:tc>
      </w:tr>
      <w:tr w:rsidR="00B974AF" w:rsidRPr="00B974AF" w14:paraId="7DFEF074" w14:textId="77777777" w:rsidTr="007D465F">
        <w:trPr>
          <w:trHeight w:val="788"/>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E60F7B8"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290C1FBE"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512A83F4" w14:textId="77777777" w:rsidR="00B974AF" w:rsidRPr="00B974AF" w:rsidRDefault="00B974AF" w:rsidP="00B974AF">
            <w:r w:rsidRPr="00B974AF">
              <w:t>Consiliului municipal Chișinău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67150FDD" w14:textId="77777777" w:rsidR="00B974AF" w:rsidRPr="00B974AF" w:rsidRDefault="00B974AF" w:rsidP="00B974AF">
            <w:pPr>
              <w:jc w:val="right"/>
            </w:pPr>
            <w:r w:rsidRPr="00B974AF">
              <w:t>8944,0</w:t>
            </w:r>
          </w:p>
        </w:tc>
        <w:tc>
          <w:tcPr>
            <w:tcW w:w="1266" w:type="dxa"/>
            <w:tcBorders>
              <w:top w:val="nil"/>
              <w:left w:val="nil"/>
              <w:bottom w:val="single" w:sz="4" w:space="0" w:color="auto"/>
              <w:right w:val="single" w:sz="4" w:space="0" w:color="auto"/>
            </w:tcBorders>
            <w:shd w:val="clear" w:color="auto" w:fill="auto"/>
            <w:vAlign w:val="bottom"/>
            <w:hideMark/>
          </w:tcPr>
          <w:p w14:paraId="2E0E8487" w14:textId="77777777" w:rsidR="00B974AF" w:rsidRPr="00B974AF" w:rsidRDefault="00B974AF" w:rsidP="00B974AF">
            <w:pPr>
              <w:jc w:val="right"/>
            </w:pPr>
            <w:r w:rsidRPr="00B974AF">
              <w:t>8400,0</w:t>
            </w:r>
          </w:p>
        </w:tc>
      </w:tr>
      <w:tr w:rsidR="00B974AF" w:rsidRPr="00B974AF" w14:paraId="29EFD3F7"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85B81E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99487F7"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230D5EA" w14:textId="77777777" w:rsidR="00B974AF" w:rsidRPr="00B974AF" w:rsidRDefault="00B974AF" w:rsidP="00B974AF">
            <w:r w:rsidRPr="00B974AF">
              <w:t>Consiliului municipal Chișinău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68B3AE9" w14:textId="77777777" w:rsidR="00B974AF" w:rsidRPr="00B974AF" w:rsidRDefault="00B974AF" w:rsidP="00B974AF">
            <w:pPr>
              <w:jc w:val="right"/>
            </w:pPr>
            <w:r w:rsidRPr="00B974AF">
              <w:t>15568,0</w:t>
            </w:r>
          </w:p>
        </w:tc>
        <w:tc>
          <w:tcPr>
            <w:tcW w:w="1266" w:type="dxa"/>
            <w:tcBorders>
              <w:top w:val="nil"/>
              <w:left w:val="nil"/>
              <w:bottom w:val="single" w:sz="4" w:space="0" w:color="auto"/>
              <w:right w:val="single" w:sz="4" w:space="0" w:color="auto"/>
            </w:tcBorders>
            <w:shd w:val="clear" w:color="auto" w:fill="auto"/>
            <w:vAlign w:val="bottom"/>
            <w:hideMark/>
          </w:tcPr>
          <w:p w14:paraId="065FF2BC" w14:textId="77777777" w:rsidR="00B974AF" w:rsidRPr="00B974AF" w:rsidRDefault="00B974AF" w:rsidP="00B974AF">
            <w:pPr>
              <w:jc w:val="right"/>
            </w:pPr>
            <w:r w:rsidRPr="00B974AF">
              <w:t>14496,0</w:t>
            </w:r>
          </w:p>
        </w:tc>
      </w:tr>
      <w:tr w:rsidR="00B974AF" w:rsidRPr="00B974AF" w14:paraId="1A5F01C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0A37103" w14:textId="77777777" w:rsidR="00B974AF" w:rsidRPr="00B974AF" w:rsidRDefault="00B974AF" w:rsidP="00B974AF">
            <w:pPr>
              <w:rPr>
                <w:sz w:val="26"/>
                <w:szCs w:val="26"/>
              </w:rPr>
            </w:pPr>
            <w:r w:rsidRPr="00B974AF">
              <w:rPr>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49336877" w14:textId="77777777" w:rsidR="00B974AF" w:rsidRPr="00B974AF" w:rsidRDefault="00B974AF" w:rsidP="00B974AF">
            <w:pPr>
              <w:rPr>
                <w:sz w:val="26"/>
                <w:szCs w:val="26"/>
              </w:rPr>
            </w:pPr>
            <w:r w:rsidRPr="00B974AF">
              <w:rPr>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43B781E" w14:textId="77777777" w:rsidR="00B974AF" w:rsidRPr="00B974AF" w:rsidRDefault="00B974AF" w:rsidP="00B974AF">
            <w:pPr>
              <w:rPr>
                <w:b/>
                <w:bCs/>
                <w:sz w:val="26"/>
                <w:szCs w:val="26"/>
              </w:rPr>
            </w:pPr>
            <w:r w:rsidRPr="00B974AF">
              <w:rPr>
                <w:b/>
                <w:bCs/>
                <w:sz w:val="26"/>
                <w:szCs w:val="26"/>
              </w:rPr>
              <w:t xml:space="preserve"> Raionul Anenii Noi</w:t>
            </w:r>
          </w:p>
        </w:tc>
        <w:tc>
          <w:tcPr>
            <w:tcW w:w="1310" w:type="dxa"/>
            <w:tcBorders>
              <w:top w:val="nil"/>
              <w:left w:val="nil"/>
              <w:bottom w:val="single" w:sz="4" w:space="0" w:color="auto"/>
              <w:right w:val="single" w:sz="4" w:space="0" w:color="auto"/>
            </w:tcBorders>
            <w:shd w:val="clear" w:color="auto" w:fill="auto"/>
            <w:vAlign w:val="bottom"/>
            <w:hideMark/>
          </w:tcPr>
          <w:p w14:paraId="087BFD67" w14:textId="77777777" w:rsidR="00B974AF" w:rsidRPr="00B974AF" w:rsidRDefault="00B974AF" w:rsidP="00B974AF">
            <w:pPr>
              <w:jc w:val="right"/>
              <w:rPr>
                <w:b/>
                <w:bCs/>
                <w:sz w:val="26"/>
                <w:szCs w:val="26"/>
              </w:rPr>
            </w:pPr>
            <w:r w:rsidRPr="00B974AF">
              <w:rPr>
                <w:b/>
                <w:bCs/>
                <w:sz w:val="26"/>
                <w:szCs w:val="26"/>
              </w:rPr>
              <w:t>4048,0</w:t>
            </w:r>
          </w:p>
        </w:tc>
        <w:tc>
          <w:tcPr>
            <w:tcW w:w="1266" w:type="dxa"/>
            <w:tcBorders>
              <w:top w:val="nil"/>
              <w:left w:val="nil"/>
              <w:bottom w:val="single" w:sz="4" w:space="0" w:color="auto"/>
              <w:right w:val="single" w:sz="4" w:space="0" w:color="auto"/>
            </w:tcBorders>
            <w:shd w:val="clear" w:color="auto" w:fill="auto"/>
            <w:vAlign w:val="bottom"/>
            <w:hideMark/>
          </w:tcPr>
          <w:p w14:paraId="17B51E7B" w14:textId="77777777" w:rsidR="00B974AF" w:rsidRPr="00B974AF" w:rsidRDefault="00B974AF" w:rsidP="00B974AF">
            <w:pPr>
              <w:jc w:val="right"/>
              <w:rPr>
                <w:b/>
                <w:bCs/>
                <w:sz w:val="26"/>
                <w:szCs w:val="26"/>
              </w:rPr>
            </w:pPr>
            <w:r w:rsidRPr="00B974AF">
              <w:rPr>
                <w:b/>
                <w:bCs/>
                <w:sz w:val="26"/>
                <w:szCs w:val="26"/>
              </w:rPr>
              <w:t>3728,0</w:t>
            </w:r>
          </w:p>
        </w:tc>
      </w:tr>
      <w:tr w:rsidR="00B974AF" w:rsidRPr="00B974AF" w14:paraId="6F6BC102" w14:textId="77777777" w:rsidTr="007D465F">
        <w:trPr>
          <w:trHeight w:val="101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9D4898F"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9AE115B"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25DCCB2B" w14:textId="77777777" w:rsidR="00B974AF" w:rsidRPr="00B974AF" w:rsidRDefault="00B974AF" w:rsidP="00B974AF">
            <w:r w:rsidRPr="00B974AF">
              <w:t>Consiliului raional Anenii Noi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26AF4E2" w14:textId="77777777" w:rsidR="00B974AF" w:rsidRPr="00B974AF" w:rsidRDefault="00B974AF" w:rsidP="00B974AF">
            <w:pPr>
              <w:jc w:val="right"/>
              <w:rPr>
                <w:sz w:val="26"/>
                <w:szCs w:val="26"/>
              </w:rPr>
            </w:pPr>
            <w:r w:rsidRPr="00B974AF">
              <w:rPr>
                <w:sz w:val="26"/>
                <w:szCs w:val="26"/>
              </w:rPr>
              <w:t>864,0</w:t>
            </w:r>
          </w:p>
        </w:tc>
        <w:tc>
          <w:tcPr>
            <w:tcW w:w="1266" w:type="dxa"/>
            <w:tcBorders>
              <w:top w:val="nil"/>
              <w:left w:val="nil"/>
              <w:bottom w:val="single" w:sz="4" w:space="0" w:color="auto"/>
              <w:right w:val="single" w:sz="4" w:space="0" w:color="auto"/>
            </w:tcBorders>
            <w:shd w:val="clear" w:color="auto" w:fill="auto"/>
            <w:vAlign w:val="bottom"/>
            <w:hideMark/>
          </w:tcPr>
          <w:p w14:paraId="7C4147C8" w14:textId="77777777" w:rsidR="00B974AF" w:rsidRPr="00B974AF" w:rsidRDefault="00B974AF" w:rsidP="00B974AF">
            <w:pPr>
              <w:jc w:val="right"/>
              <w:rPr>
                <w:sz w:val="26"/>
                <w:szCs w:val="26"/>
              </w:rPr>
            </w:pPr>
            <w:r w:rsidRPr="00B974AF">
              <w:rPr>
                <w:sz w:val="26"/>
                <w:szCs w:val="26"/>
              </w:rPr>
              <w:t>864,0</w:t>
            </w:r>
          </w:p>
        </w:tc>
      </w:tr>
      <w:tr w:rsidR="00B974AF" w:rsidRPr="00B974AF" w14:paraId="37BA7D49" w14:textId="77777777" w:rsidTr="007D465F">
        <w:trPr>
          <w:trHeight w:val="78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3D86596"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6FBDE8B5"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639550F4" w14:textId="77777777" w:rsidR="00B974AF" w:rsidRPr="00B974AF" w:rsidRDefault="00B974AF" w:rsidP="00B974AF">
            <w:r w:rsidRPr="00B974AF">
              <w:t>Consiliului raional Anenii Noi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24F7B60" w14:textId="77777777" w:rsidR="00B974AF" w:rsidRPr="00B974AF" w:rsidRDefault="00B974AF" w:rsidP="00B974AF">
            <w:pPr>
              <w:jc w:val="right"/>
              <w:rPr>
                <w:sz w:val="26"/>
                <w:szCs w:val="26"/>
              </w:rPr>
            </w:pPr>
            <w:r w:rsidRPr="00B974AF">
              <w:rPr>
                <w:sz w:val="26"/>
                <w:szCs w:val="26"/>
              </w:rPr>
              <w:t>816,0</w:t>
            </w:r>
          </w:p>
        </w:tc>
        <w:tc>
          <w:tcPr>
            <w:tcW w:w="1266" w:type="dxa"/>
            <w:tcBorders>
              <w:top w:val="nil"/>
              <w:left w:val="nil"/>
              <w:bottom w:val="single" w:sz="4" w:space="0" w:color="auto"/>
              <w:right w:val="single" w:sz="4" w:space="0" w:color="auto"/>
            </w:tcBorders>
            <w:shd w:val="clear" w:color="auto" w:fill="auto"/>
            <w:vAlign w:val="bottom"/>
            <w:hideMark/>
          </w:tcPr>
          <w:p w14:paraId="6E3D10CD" w14:textId="77777777" w:rsidR="00B974AF" w:rsidRPr="00B974AF" w:rsidRDefault="00B974AF" w:rsidP="00B974AF">
            <w:pPr>
              <w:jc w:val="right"/>
              <w:rPr>
                <w:sz w:val="26"/>
                <w:szCs w:val="26"/>
              </w:rPr>
            </w:pPr>
            <w:r w:rsidRPr="00B974AF">
              <w:rPr>
                <w:sz w:val="26"/>
                <w:szCs w:val="26"/>
              </w:rPr>
              <w:t>816,0</w:t>
            </w:r>
          </w:p>
        </w:tc>
      </w:tr>
      <w:tr w:rsidR="00B974AF" w:rsidRPr="00B974AF" w14:paraId="3E0C1C92"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8653A4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E789632"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326DA0C" w14:textId="77777777" w:rsidR="00B974AF" w:rsidRPr="00B974AF" w:rsidRDefault="00B974AF" w:rsidP="00B974AF">
            <w:r w:rsidRPr="00B974AF">
              <w:t>Consiliului raional Anenii Noi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487EF0D" w14:textId="77777777" w:rsidR="00B974AF" w:rsidRPr="00B974AF" w:rsidRDefault="00B974AF" w:rsidP="00B974AF">
            <w:pPr>
              <w:jc w:val="right"/>
              <w:rPr>
                <w:sz w:val="26"/>
                <w:szCs w:val="26"/>
              </w:rPr>
            </w:pPr>
            <w:r w:rsidRPr="00B974AF">
              <w:rPr>
                <w:sz w:val="26"/>
                <w:szCs w:val="26"/>
              </w:rPr>
              <w:t>2368,0</w:t>
            </w:r>
          </w:p>
        </w:tc>
        <w:tc>
          <w:tcPr>
            <w:tcW w:w="1266" w:type="dxa"/>
            <w:tcBorders>
              <w:top w:val="nil"/>
              <w:left w:val="nil"/>
              <w:bottom w:val="single" w:sz="4" w:space="0" w:color="auto"/>
              <w:right w:val="single" w:sz="4" w:space="0" w:color="auto"/>
            </w:tcBorders>
            <w:shd w:val="clear" w:color="auto" w:fill="auto"/>
            <w:vAlign w:val="bottom"/>
            <w:hideMark/>
          </w:tcPr>
          <w:p w14:paraId="4DEAA6C1" w14:textId="77777777" w:rsidR="00B974AF" w:rsidRPr="00B974AF" w:rsidRDefault="00B974AF" w:rsidP="00B974AF">
            <w:pPr>
              <w:jc w:val="right"/>
              <w:rPr>
                <w:sz w:val="26"/>
                <w:szCs w:val="26"/>
              </w:rPr>
            </w:pPr>
            <w:r w:rsidRPr="00B974AF">
              <w:rPr>
                <w:sz w:val="26"/>
                <w:szCs w:val="26"/>
              </w:rPr>
              <w:t>2048,0</w:t>
            </w:r>
          </w:p>
        </w:tc>
      </w:tr>
      <w:tr w:rsidR="00B974AF" w:rsidRPr="00B974AF" w14:paraId="234D8CEA"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1B0DA70"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28B8ECE1"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96446AF" w14:textId="77777777" w:rsidR="00B974AF" w:rsidRPr="00B974AF" w:rsidRDefault="00B974AF" w:rsidP="00B974AF">
            <w:pPr>
              <w:rPr>
                <w:b/>
                <w:bCs/>
                <w:sz w:val="26"/>
                <w:szCs w:val="26"/>
              </w:rPr>
            </w:pPr>
            <w:r w:rsidRPr="00B974AF">
              <w:rPr>
                <w:b/>
                <w:bCs/>
                <w:sz w:val="26"/>
                <w:szCs w:val="26"/>
              </w:rPr>
              <w:t xml:space="preserve"> Raionul Basarabeasca</w:t>
            </w:r>
          </w:p>
        </w:tc>
        <w:tc>
          <w:tcPr>
            <w:tcW w:w="1310" w:type="dxa"/>
            <w:tcBorders>
              <w:top w:val="nil"/>
              <w:left w:val="nil"/>
              <w:bottom w:val="single" w:sz="4" w:space="0" w:color="auto"/>
              <w:right w:val="single" w:sz="4" w:space="0" w:color="auto"/>
            </w:tcBorders>
            <w:shd w:val="clear" w:color="auto" w:fill="auto"/>
            <w:vAlign w:val="bottom"/>
            <w:hideMark/>
          </w:tcPr>
          <w:p w14:paraId="76F88455" w14:textId="77777777" w:rsidR="00B974AF" w:rsidRPr="00B974AF" w:rsidRDefault="00B974AF" w:rsidP="00B974AF">
            <w:pPr>
              <w:jc w:val="right"/>
              <w:rPr>
                <w:b/>
                <w:bCs/>
                <w:sz w:val="26"/>
                <w:szCs w:val="26"/>
              </w:rPr>
            </w:pPr>
            <w:r w:rsidRPr="00B974AF">
              <w:rPr>
                <w:b/>
                <w:bCs/>
                <w:sz w:val="26"/>
                <w:szCs w:val="26"/>
              </w:rPr>
              <w:t>752,0</w:t>
            </w:r>
          </w:p>
        </w:tc>
        <w:tc>
          <w:tcPr>
            <w:tcW w:w="1266" w:type="dxa"/>
            <w:tcBorders>
              <w:top w:val="nil"/>
              <w:left w:val="nil"/>
              <w:bottom w:val="single" w:sz="4" w:space="0" w:color="auto"/>
              <w:right w:val="single" w:sz="4" w:space="0" w:color="auto"/>
            </w:tcBorders>
            <w:shd w:val="clear" w:color="auto" w:fill="auto"/>
            <w:vAlign w:val="bottom"/>
            <w:hideMark/>
          </w:tcPr>
          <w:p w14:paraId="36F9AC23" w14:textId="77777777" w:rsidR="00B974AF" w:rsidRPr="00B974AF" w:rsidRDefault="00B974AF" w:rsidP="00B974AF">
            <w:pPr>
              <w:jc w:val="right"/>
              <w:rPr>
                <w:b/>
                <w:bCs/>
                <w:sz w:val="26"/>
                <w:szCs w:val="26"/>
              </w:rPr>
            </w:pPr>
            <w:r w:rsidRPr="00B974AF">
              <w:rPr>
                <w:b/>
                <w:bCs/>
                <w:sz w:val="26"/>
                <w:szCs w:val="26"/>
              </w:rPr>
              <w:t>752,0</w:t>
            </w:r>
          </w:p>
        </w:tc>
      </w:tr>
      <w:tr w:rsidR="00B974AF" w:rsidRPr="00B974AF" w14:paraId="780F91BA" w14:textId="77777777" w:rsidTr="007D465F">
        <w:trPr>
          <w:trHeight w:val="523"/>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123AA7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04ED586"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B621DC4" w14:textId="77777777" w:rsidR="00B974AF" w:rsidRPr="00B974AF" w:rsidRDefault="00B974AF" w:rsidP="00B974AF">
            <w:r w:rsidRPr="00B974AF">
              <w:t>Consiliului raional Basarabeasca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E1CC8DD" w14:textId="77777777" w:rsidR="00B974AF" w:rsidRPr="00B974AF" w:rsidRDefault="00B974AF" w:rsidP="00B974AF">
            <w:pPr>
              <w:jc w:val="right"/>
              <w:rPr>
                <w:sz w:val="26"/>
                <w:szCs w:val="26"/>
              </w:rPr>
            </w:pPr>
            <w:r w:rsidRPr="00B974AF">
              <w:rPr>
                <w:sz w:val="26"/>
                <w:szCs w:val="26"/>
              </w:rPr>
              <w:t>112,0</w:t>
            </w:r>
          </w:p>
        </w:tc>
        <w:tc>
          <w:tcPr>
            <w:tcW w:w="1266" w:type="dxa"/>
            <w:tcBorders>
              <w:top w:val="nil"/>
              <w:left w:val="nil"/>
              <w:bottom w:val="single" w:sz="4" w:space="0" w:color="auto"/>
              <w:right w:val="single" w:sz="4" w:space="0" w:color="auto"/>
            </w:tcBorders>
            <w:shd w:val="clear" w:color="auto" w:fill="auto"/>
            <w:vAlign w:val="bottom"/>
            <w:hideMark/>
          </w:tcPr>
          <w:p w14:paraId="2152944A" w14:textId="77777777" w:rsidR="00B974AF" w:rsidRPr="00B974AF" w:rsidRDefault="00B974AF" w:rsidP="00B974AF">
            <w:pPr>
              <w:jc w:val="right"/>
              <w:rPr>
                <w:sz w:val="26"/>
                <w:szCs w:val="26"/>
              </w:rPr>
            </w:pPr>
            <w:r w:rsidRPr="00B974AF">
              <w:rPr>
                <w:sz w:val="26"/>
                <w:szCs w:val="26"/>
              </w:rPr>
              <w:t>112,0</w:t>
            </w:r>
          </w:p>
        </w:tc>
      </w:tr>
      <w:tr w:rsidR="00B974AF" w:rsidRPr="00B974AF" w14:paraId="54A22154" w14:textId="77777777" w:rsidTr="007D465F">
        <w:trPr>
          <w:trHeight w:val="83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8568B47"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B29DC42"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FF3DC65" w14:textId="77777777" w:rsidR="00B974AF" w:rsidRPr="00B974AF" w:rsidRDefault="00B974AF" w:rsidP="00B974AF">
            <w:r w:rsidRPr="00B974AF">
              <w:t>Consiliului raional Basarabeasca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195AD175" w14:textId="77777777" w:rsidR="00B974AF" w:rsidRPr="00B974AF" w:rsidRDefault="00B974AF" w:rsidP="00B974AF">
            <w:pPr>
              <w:jc w:val="right"/>
              <w:rPr>
                <w:sz w:val="26"/>
                <w:szCs w:val="26"/>
              </w:rPr>
            </w:pPr>
            <w:r w:rsidRPr="00B974AF">
              <w:rPr>
                <w:sz w:val="26"/>
                <w:szCs w:val="26"/>
              </w:rPr>
              <w:t>112,0</w:t>
            </w:r>
          </w:p>
        </w:tc>
        <w:tc>
          <w:tcPr>
            <w:tcW w:w="1266" w:type="dxa"/>
            <w:tcBorders>
              <w:top w:val="nil"/>
              <w:left w:val="nil"/>
              <w:bottom w:val="single" w:sz="4" w:space="0" w:color="auto"/>
              <w:right w:val="single" w:sz="4" w:space="0" w:color="auto"/>
            </w:tcBorders>
            <w:shd w:val="clear" w:color="auto" w:fill="auto"/>
            <w:vAlign w:val="bottom"/>
            <w:hideMark/>
          </w:tcPr>
          <w:p w14:paraId="4C2222E9" w14:textId="77777777" w:rsidR="00B974AF" w:rsidRPr="00B974AF" w:rsidRDefault="00B974AF" w:rsidP="00B974AF">
            <w:pPr>
              <w:jc w:val="right"/>
              <w:rPr>
                <w:sz w:val="26"/>
                <w:szCs w:val="26"/>
              </w:rPr>
            </w:pPr>
            <w:r w:rsidRPr="00B974AF">
              <w:rPr>
                <w:sz w:val="26"/>
                <w:szCs w:val="26"/>
              </w:rPr>
              <w:t>112,0</w:t>
            </w:r>
          </w:p>
        </w:tc>
      </w:tr>
      <w:tr w:rsidR="00B974AF" w:rsidRPr="00B974AF" w14:paraId="1AAC10BA"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AE587CD"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297C015"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12B09BCE" w14:textId="77777777" w:rsidR="00B974AF" w:rsidRPr="00B974AF" w:rsidRDefault="00B974AF" w:rsidP="00B974AF">
            <w:r w:rsidRPr="00B974AF">
              <w:t>Consiliului raional Basarabeasca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C55EDD4" w14:textId="77777777" w:rsidR="00B974AF" w:rsidRPr="00B974AF" w:rsidRDefault="00B974AF" w:rsidP="00B974AF">
            <w:pPr>
              <w:jc w:val="right"/>
              <w:rPr>
                <w:sz w:val="26"/>
                <w:szCs w:val="26"/>
              </w:rPr>
            </w:pPr>
            <w:r w:rsidRPr="00B974AF">
              <w:rPr>
                <w:sz w:val="26"/>
                <w:szCs w:val="26"/>
              </w:rPr>
              <w:t>528,0</w:t>
            </w:r>
          </w:p>
        </w:tc>
        <w:tc>
          <w:tcPr>
            <w:tcW w:w="1266" w:type="dxa"/>
            <w:tcBorders>
              <w:top w:val="nil"/>
              <w:left w:val="nil"/>
              <w:bottom w:val="single" w:sz="4" w:space="0" w:color="auto"/>
              <w:right w:val="single" w:sz="4" w:space="0" w:color="auto"/>
            </w:tcBorders>
            <w:shd w:val="clear" w:color="auto" w:fill="auto"/>
            <w:vAlign w:val="bottom"/>
            <w:hideMark/>
          </w:tcPr>
          <w:p w14:paraId="2791AD24" w14:textId="77777777" w:rsidR="00B974AF" w:rsidRPr="00B974AF" w:rsidRDefault="00B974AF" w:rsidP="00B974AF">
            <w:pPr>
              <w:jc w:val="right"/>
              <w:rPr>
                <w:sz w:val="26"/>
                <w:szCs w:val="26"/>
              </w:rPr>
            </w:pPr>
            <w:r w:rsidRPr="00B974AF">
              <w:rPr>
                <w:sz w:val="26"/>
                <w:szCs w:val="26"/>
              </w:rPr>
              <w:t>528,0</w:t>
            </w:r>
          </w:p>
        </w:tc>
      </w:tr>
      <w:tr w:rsidR="00B974AF" w:rsidRPr="00B974AF" w14:paraId="235F3F5E"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560A7075"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69891DE1"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4C4C37B9" w14:textId="77777777" w:rsidR="00B974AF" w:rsidRPr="00B974AF" w:rsidRDefault="00B974AF" w:rsidP="00B974AF">
            <w:pPr>
              <w:rPr>
                <w:b/>
                <w:bCs/>
                <w:sz w:val="26"/>
                <w:szCs w:val="26"/>
              </w:rPr>
            </w:pPr>
            <w:r w:rsidRPr="00B974AF">
              <w:rPr>
                <w:b/>
                <w:bCs/>
                <w:sz w:val="26"/>
                <w:szCs w:val="26"/>
              </w:rPr>
              <w:t xml:space="preserve"> Raionul Briceni</w:t>
            </w:r>
          </w:p>
        </w:tc>
        <w:tc>
          <w:tcPr>
            <w:tcW w:w="1310" w:type="dxa"/>
            <w:tcBorders>
              <w:top w:val="nil"/>
              <w:left w:val="nil"/>
              <w:bottom w:val="single" w:sz="4" w:space="0" w:color="auto"/>
              <w:right w:val="single" w:sz="4" w:space="0" w:color="auto"/>
            </w:tcBorders>
            <w:shd w:val="clear" w:color="auto" w:fill="auto"/>
            <w:vAlign w:val="bottom"/>
            <w:hideMark/>
          </w:tcPr>
          <w:p w14:paraId="23029F22" w14:textId="77777777" w:rsidR="00B974AF" w:rsidRPr="00B974AF" w:rsidRDefault="00B974AF" w:rsidP="00B974AF">
            <w:pPr>
              <w:jc w:val="right"/>
              <w:rPr>
                <w:b/>
                <w:bCs/>
                <w:sz w:val="26"/>
                <w:szCs w:val="26"/>
              </w:rPr>
            </w:pPr>
            <w:r w:rsidRPr="00B974AF">
              <w:rPr>
                <w:b/>
                <w:bCs/>
                <w:sz w:val="26"/>
                <w:szCs w:val="26"/>
              </w:rPr>
              <w:t>2432,0</w:t>
            </w:r>
          </w:p>
        </w:tc>
        <w:tc>
          <w:tcPr>
            <w:tcW w:w="1266" w:type="dxa"/>
            <w:tcBorders>
              <w:top w:val="nil"/>
              <w:left w:val="nil"/>
              <w:bottom w:val="single" w:sz="4" w:space="0" w:color="auto"/>
              <w:right w:val="single" w:sz="4" w:space="0" w:color="auto"/>
            </w:tcBorders>
            <w:shd w:val="clear" w:color="auto" w:fill="auto"/>
            <w:vAlign w:val="bottom"/>
            <w:hideMark/>
          </w:tcPr>
          <w:p w14:paraId="369F968C" w14:textId="77777777" w:rsidR="00B974AF" w:rsidRPr="00B974AF" w:rsidRDefault="00B974AF" w:rsidP="00B974AF">
            <w:pPr>
              <w:jc w:val="right"/>
              <w:rPr>
                <w:b/>
                <w:bCs/>
                <w:sz w:val="26"/>
                <w:szCs w:val="26"/>
              </w:rPr>
            </w:pPr>
            <w:r w:rsidRPr="00B974AF">
              <w:rPr>
                <w:b/>
                <w:bCs/>
                <w:sz w:val="26"/>
                <w:szCs w:val="26"/>
              </w:rPr>
              <w:t>2416,0</w:t>
            </w:r>
          </w:p>
        </w:tc>
      </w:tr>
      <w:tr w:rsidR="00B974AF" w:rsidRPr="00B974AF" w14:paraId="2368E3E1"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80ED011"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B50EAA1"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A45DCC8" w14:textId="77777777" w:rsidR="00B974AF" w:rsidRPr="00B974AF" w:rsidRDefault="00B974AF" w:rsidP="00B974AF">
            <w:r w:rsidRPr="00B974AF">
              <w:t>Consiliului raional Briceni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533CAA3" w14:textId="77777777" w:rsidR="00B974AF" w:rsidRPr="00B974AF" w:rsidRDefault="00B974AF" w:rsidP="00B974AF">
            <w:pPr>
              <w:jc w:val="right"/>
              <w:rPr>
                <w:sz w:val="26"/>
                <w:szCs w:val="26"/>
              </w:rPr>
            </w:pPr>
            <w:r w:rsidRPr="00B974AF">
              <w:rPr>
                <w:sz w:val="26"/>
                <w:szCs w:val="26"/>
              </w:rPr>
              <w:t>992,0</w:t>
            </w:r>
          </w:p>
        </w:tc>
        <w:tc>
          <w:tcPr>
            <w:tcW w:w="1266" w:type="dxa"/>
            <w:tcBorders>
              <w:top w:val="nil"/>
              <w:left w:val="nil"/>
              <w:bottom w:val="single" w:sz="4" w:space="0" w:color="auto"/>
              <w:right w:val="single" w:sz="4" w:space="0" w:color="auto"/>
            </w:tcBorders>
            <w:shd w:val="clear" w:color="auto" w:fill="auto"/>
            <w:vAlign w:val="bottom"/>
            <w:hideMark/>
          </w:tcPr>
          <w:p w14:paraId="4EF18ADB" w14:textId="77777777" w:rsidR="00B974AF" w:rsidRPr="00B974AF" w:rsidRDefault="00B974AF" w:rsidP="00B974AF">
            <w:pPr>
              <w:jc w:val="right"/>
              <w:rPr>
                <w:sz w:val="26"/>
                <w:szCs w:val="26"/>
              </w:rPr>
            </w:pPr>
            <w:r w:rsidRPr="00B974AF">
              <w:rPr>
                <w:sz w:val="26"/>
                <w:szCs w:val="26"/>
              </w:rPr>
              <w:t>992,0</w:t>
            </w:r>
          </w:p>
        </w:tc>
      </w:tr>
      <w:tr w:rsidR="00B974AF" w:rsidRPr="00B974AF" w14:paraId="0241258C"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9FAECEF"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A60372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5830EB6C" w14:textId="77777777" w:rsidR="00B974AF" w:rsidRPr="00B974AF" w:rsidRDefault="00B974AF" w:rsidP="00B974AF">
            <w:r w:rsidRPr="00B974AF">
              <w:t>Consiliului raional Briceni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67C46BAB" w14:textId="77777777" w:rsidR="00B974AF" w:rsidRPr="00B974AF" w:rsidRDefault="00B974AF" w:rsidP="00B974AF">
            <w:pPr>
              <w:jc w:val="right"/>
              <w:rPr>
                <w:sz w:val="26"/>
                <w:szCs w:val="26"/>
              </w:rPr>
            </w:pPr>
            <w:r w:rsidRPr="00B974AF">
              <w:rPr>
                <w:sz w:val="26"/>
                <w:szCs w:val="26"/>
              </w:rPr>
              <w:t>416,0</w:t>
            </w:r>
          </w:p>
        </w:tc>
        <w:tc>
          <w:tcPr>
            <w:tcW w:w="1266" w:type="dxa"/>
            <w:tcBorders>
              <w:top w:val="nil"/>
              <w:left w:val="nil"/>
              <w:bottom w:val="single" w:sz="4" w:space="0" w:color="auto"/>
              <w:right w:val="single" w:sz="4" w:space="0" w:color="auto"/>
            </w:tcBorders>
            <w:shd w:val="clear" w:color="auto" w:fill="auto"/>
            <w:vAlign w:val="bottom"/>
            <w:hideMark/>
          </w:tcPr>
          <w:p w14:paraId="75636C5D" w14:textId="77777777" w:rsidR="00B974AF" w:rsidRPr="00B974AF" w:rsidRDefault="00B974AF" w:rsidP="00B974AF">
            <w:pPr>
              <w:jc w:val="right"/>
              <w:rPr>
                <w:sz w:val="26"/>
                <w:szCs w:val="26"/>
              </w:rPr>
            </w:pPr>
            <w:r w:rsidRPr="00B974AF">
              <w:rPr>
                <w:sz w:val="26"/>
                <w:szCs w:val="26"/>
              </w:rPr>
              <w:t>416,0</w:t>
            </w:r>
          </w:p>
        </w:tc>
      </w:tr>
      <w:tr w:rsidR="00B974AF" w:rsidRPr="00B974AF" w14:paraId="0EDD9B9C"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84A25C8"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F982CCB"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BFB4EFF" w14:textId="77777777" w:rsidR="00B974AF" w:rsidRPr="00B974AF" w:rsidRDefault="00B974AF" w:rsidP="00B974AF">
            <w:r w:rsidRPr="00B974AF">
              <w:t>Consiliului raional Basarabeasca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312722A" w14:textId="77777777" w:rsidR="00B974AF" w:rsidRPr="00B974AF" w:rsidRDefault="00B974AF" w:rsidP="00B974AF">
            <w:pPr>
              <w:jc w:val="right"/>
              <w:rPr>
                <w:sz w:val="26"/>
                <w:szCs w:val="26"/>
              </w:rPr>
            </w:pPr>
            <w:r w:rsidRPr="00B974AF">
              <w:rPr>
                <w:sz w:val="26"/>
                <w:szCs w:val="26"/>
              </w:rPr>
              <w:t>1024,0</w:t>
            </w:r>
          </w:p>
        </w:tc>
        <w:tc>
          <w:tcPr>
            <w:tcW w:w="1266" w:type="dxa"/>
            <w:tcBorders>
              <w:top w:val="nil"/>
              <w:left w:val="nil"/>
              <w:bottom w:val="single" w:sz="4" w:space="0" w:color="auto"/>
              <w:right w:val="single" w:sz="4" w:space="0" w:color="auto"/>
            </w:tcBorders>
            <w:shd w:val="clear" w:color="auto" w:fill="auto"/>
            <w:vAlign w:val="bottom"/>
            <w:hideMark/>
          </w:tcPr>
          <w:p w14:paraId="65B293D1" w14:textId="77777777" w:rsidR="00B974AF" w:rsidRPr="00B974AF" w:rsidRDefault="00B974AF" w:rsidP="00B974AF">
            <w:pPr>
              <w:jc w:val="right"/>
              <w:rPr>
                <w:sz w:val="26"/>
                <w:szCs w:val="26"/>
              </w:rPr>
            </w:pPr>
            <w:r w:rsidRPr="00B974AF">
              <w:rPr>
                <w:sz w:val="26"/>
                <w:szCs w:val="26"/>
              </w:rPr>
              <w:t>1008,0</w:t>
            </w:r>
          </w:p>
        </w:tc>
      </w:tr>
      <w:tr w:rsidR="00B974AF" w:rsidRPr="00B974AF" w14:paraId="521A2F9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66A76B9D"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3FD84BDD"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7E3315A" w14:textId="77777777" w:rsidR="00B974AF" w:rsidRPr="00B974AF" w:rsidRDefault="00B974AF" w:rsidP="00B974AF">
            <w:pPr>
              <w:rPr>
                <w:b/>
                <w:bCs/>
                <w:sz w:val="26"/>
                <w:szCs w:val="26"/>
              </w:rPr>
            </w:pPr>
            <w:r w:rsidRPr="00B974AF">
              <w:rPr>
                <w:b/>
                <w:bCs/>
                <w:sz w:val="26"/>
                <w:szCs w:val="26"/>
              </w:rPr>
              <w:t xml:space="preserve"> Raionul Cahul</w:t>
            </w:r>
          </w:p>
        </w:tc>
        <w:tc>
          <w:tcPr>
            <w:tcW w:w="1310" w:type="dxa"/>
            <w:tcBorders>
              <w:top w:val="nil"/>
              <w:left w:val="nil"/>
              <w:bottom w:val="single" w:sz="4" w:space="0" w:color="auto"/>
              <w:right w:val="single" w:sz="4" w:space="0" w:color="auto"/>
            </w:tcBorders>
            <w:shd w:val="clear" w:color="auto" w:fill="auto"/>
            <w:vAlign w:val="bottom"/>
            <w:hideMark/>
          </w:tcPr>
          <w:p w14:paraId="11E94242" w14:textId="77777777" w:rsidR="00B974AF" w:rsidRPr="00B974AF" w:rsidRDefault="00B974AF" w:rsidP="00B974AF">
            <w:pPr>
              <w:jc w:val="right"/>
              <w:rPr>
                <w:b/>
                <w:bCs/>
                <w:sz w:val="26"/>
                <w:szCs w:val="26"/>
              </w:rPr>
            </w:pPr>
            <w:r w:rsidRPr="00B974AF">
              <w:rPr>
                <w:b/>
                <w:bCs/>
                <w:sz w:val="26"/>
                <w:szCs w:val="26"/>
              </w:rPr>
              <w:t>3968,0</w:t>
            </w:r>
          </w:p>
        </w:tc>
        <w:tc>
          <w:tcPr>
            <w:tcW w:w="1266" w:type="dxa"/>
            <w:tcBorders>
              <w:top w:val="nil"/>
              <w:left w:val="nil"/>
              <w:bottom w:val="single" w:sz="4" w:space="0" w:color="auto"/>
              <w:right w:val="single" w:sz="4" w:space="0" w:color="auto"/>
            </w:tcBorders>
            <w:shd w:val="clear" w:color="auto" w:fill="auto"/>
            <w:vAlign w:val="bottom"/>
            <w:hideMark/>
          </w:tcPr>
          <w:p w14:paraId="3C9F9B6B" w14:textId="77777777" w:rsidR="00B974AF" w:rsidRPr="00B974AF" w:rsidRDefault="00B974AF" w:rsidP="00B974AF">
            <w:pPr>
              <w:jc w:val="right"/>
              <w:rPr>
                <w:b/>
                <w:bCs/>
                <w:sz w:val="26"/>
                <w:szCs w:val="26"/>
              </w:rPr>
            </w:pPr>
            <w:r w:rsidRPr="00B974AF">
              <w:rPr>
                <w:b/>
                <w:bCs/>
                <w:sz w:val="26"/>
                <w:szCs w:val="26"/>
              </w:rPr>
              <w:t>3968,0</w:t>
            </w:r>
          </w:p>
        </w:tc>
      </w:tr>
      <w:tr w:rsidR="00B974AF" w:rsidRPr="00B974AF" w14:paraId="5E0EBEB1"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A1686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382F5DD6"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C2F9E7B" w14:textId="77777777" w:rsidR="00B974AF" w:rsidRPr="00B974AF" w:rsidRDefault="00B974AF" w:rsidP="00B974AF">
            <w:r w:rsidRPr="00B974AF">
              <w:t>Consiliului raional Cahul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9DF8FF4" w14:textId="77777777" w:rsidR="00B974AF" w:rsidRPr="00B974AF" w:rsidRDefault="00B974AF" w:rsidP="00B974AF">
            <w:pPr>
              <w:jc w:val="right"/>
              <w:rPr>
                <w:sz w:val="26"/>
                <w:szCs w:val="26"/>
              </w:rPr>
            </w:pPr>
            <w:r w:rsidRPr="00B974AF">
              <w:rPr>
                <w:sz w:val="26"/>
                <w:szCs w:val="26"/>
              </w:rPr>
              <w:t>1088,0</w:t>
            </w:r>
          </w:p>
        </w:tc>
        <w:tc>
          <w:tcPr>
            <w:tcW w:w="1266" w:type="dxa"/>
            <w:tcBorders>
              <w:top w:val="nil"/>
              <w:left w:val="nil"/>
              <w:bottom w:val="single" w:sz="4" w:space="0" w:color="auto"/>
              <w:right w:val="single" w:sz="4" w:space="0" w:color="auto"/>
            </w:tcBorders>
            <w:shd w:val="clear" w:color="auto" w:fill="auto"/>
            <w:vAlign w:val="bottom"/>
            <w:hideMark/>
          </w:tcPr>
          <w:p w14:paraId="30A2511E" w14:textId="77777777" w:rsidR="00B974AF" w:rsidRPr="00B974AF" w:rsidRDefault="00B974AF" w:rsidP="00B974AF">
            <w:pPr>
              <w:jc w:val="right"/>
              <w:rPr>
                <w:sz w:val="26"/>
                <w:szCs w:val="26"/>
              </w:rPr>
            </w:pPr>
            <w:r w:rsidRPr="00B974AF">
              <w:rPr>
                <w:sz w:val="26"/>
                <w:szCs w:val="26"/>
              </w:rPr>
              <w:t>1088,0</w:t>
            </w:r>
          </w:p>
        </w:tc>
      </w:tr>
      <w:tr w:rsidR="00B974AF" w:rsidRPr="00B974AF" w14:paraId="04CCA964"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6B6817C"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5292758C"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57B44D4E" w14:textId="77777777" w:rsidR="00B974AF" w:rsidRPr="00B974AF" w:rsidRDefault="00B974AF" w:rsidP="00B974AF">
            <w:r w:rsidRPr="00B974AF">
              <w:t>Consiliului raional Cahul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3B06942F" w14:textId="77777777" w:rsidR="00B974AF" w:rsidRPr="00B974AF" w:rsidRDefault="00B974AF" w:rsidP="00B974AF">
            <w:pPr>
              <w:jc w:val="right"/>
              <w:rPr>
                <w:sz w:val="26"/>
                <w:szCs w:val="26"/>
              </w:rPr>
            </w:pPr>
            <w:r w:rsidRPr="00B974AF">
              <w:rPr>
                <w:sz w:val="26"/>
                <w:szCs w:val="26"/>
              </w:rPr>
              <w:t>736,0</w:t>
            </w:r>
          </w:p>
        </w:tc>
        <w:tc>
          <w:tcPr>
            <w:tcW w:w="1266" w:type="dxa"/>
            <w:tcBorders>
              <w:top w:val="nil"/>
              <w:left w:val="nil"/>
              <w:bottom w:val="single" w:sz="4" w:space="0" w:color="auto"/>
              <w:right w:val="single" w:sz="4" w:space="0" w:color="auto"/>
            </w:tcBorders>
            <w:shd w:val="clear" w:color="auto" w:fill="auto"/>
            <w:vAlign w:val="bottom"/>
            <w:hideMark/>
          </w:tcPr>
          <w:p w14:paraId="066FA9AB" w14:textId="77777777" w:rsidR="00B974AF" w:rsidRPr="00B974AF" w:rsidRDefault="00B974AF" w:rsidP="00B974AF">
            <w:pPr>
              <w:jc w:val="right"/>
              <w:rPr>
                <w:sz w:val="26"/>
                <w:szCs w:val="26"/>
              </w:rPr>
            </w:pPr>
            <w:r w:rsidRPr="00B974AF">
              <w:rPr>
                <w:sz w:val="26"/>
                <w:szCs w:val="26"/>
              </w:rPr>
              <w:t>736,0</w:t>
            </w:r>
          </w:p>
        </w:tc>
      </w:tr>
      <w:tr w:rsidR="00B974AF" w:rsidRPr="00B974AF" w14:paraId="33D5FFD5"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A8B1182"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42B7A34"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12FBC56E" w14:textId="77777777" w:rsidR="00B974AF" w:rsidRPr="00B974AF" w:rsidRDefault="00B974AF" w:rsidP="00B974AF">
            <w:r w:rsidRPr="00B974AF">
              <w:t>Consiliului raional Cahul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FD1CAB3" w14:textId="77777777" w:rsidR="00B974AF" w:rsidRPr="00B974AF" w:rsidRDefault="00B974AF" w:rsidP="00B974AF">
            <w:pPr>
              <w:jc w:val="right"/>
              <w:rPr>
                <w:sz w:val="26"/>
                <w:szCs w:val="26"/>
              </w:rPr>
            </w:pPr>
            <w:r w:rsidRPr="00B974AF">
              <w:rPr>
                <w:sz w:val="26"/>
                <w:szCs w:val="26"/>
              </w:rPr>
              <w:t>2144,0</w:t>
            </w:r>
          </w:p>
        </w:tc>
        <w:tc>
          <w:tcPr>
            <w:tcW w:w="1266" w:type="dxa"/>
            <w:tcBorders>
              <w:top w:val="nil"/>
              <w:left w:val="nil"/>
              <w:bottom w:val="single" w:sz="4" w:space="0" w:color="auto"/>
              <w:right w:val="single" w:sz="4" w:space="0" w:color="auto"/>
            </w:tcBorders>
            <w:shd w:val="clear" w:color="auto" w:fill="auto"/>
            <w:vAlign w:val="bottom"/>
            <w:hideMark/>
          </w:tcPr>
          <w:p w14:paraId="0E5A28A5" w14:textId="77777777" w:rsidR="00B974AF" w:rsidRPr="00B974AF" w:rsidRDefault="00B974AF" w:rsidP="00B974AF">
            <w:pPr>
              <w:jc w:val="right"/>
              <w:rPr>
                <w:sz w:val="26"/>
                <w:szCs w:val="26"/>
              </w:rPr>
            </w:pPr>
            <w:r w:rsidRPr="00B974AF">
              <w:rPr>
                <w:sz w:val="26"/>
                <w:szCs w:val="26"/>
              </w:rPr>
              <w:t>2144,0</w:t>
            </w:r>
          </w:p>
        </w:tc>
      </w:tr>
      <w:tr w:rsidR="00B974AF" w:rsidRPr="00B974AF" w14:paraId="2BFA452A"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33C46991"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1112BBB1"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6B72AE1" w14:textId="77777777" w:rsidR="00B974AF" w:rsidRPr="00B974AF" w:rsidRDefault="00B974AF" w:rsidP="00B974AF">
            <w:pPr>
              <w:rPr>
                <w:b/>
                <w:bCs/>
                <w:sz w:val="26"/>
                <w:szCs w:val="26"/>
              </w:rPr>
            </w:pPr>
            <w:r w:rsidRPr="00B974AF">
              <w:rPr>
                <w:b/>
                <w:bCs/>
                <w:sz w:val="26"/>
                <w:szCs w:val="26"/>
              </w:rPr>
              <w:t xml:space="preserve"> Raionul Cantemir</w:t>
            </w:r>
          </w:p>
        </w:tc>
        <w:tc>
          <w:tcPr>
            <w:tcW w:w="1310" w:type="dxa"/>
            <w:tcBorders>
              <w:top w:val="nil"/>
              <w:left w:val="nil"/>
              <w:bottom w:val="single" w:sz="4" w:space="0" w:color="auto"/>
              <w:right w:val="single" w:sz="4" w:space="0" w:color="auto"/>
            </w:tcBorders>
            <w:shd w:val="clear" w:color="auto" w:fill="auto"/>
            <w:vAlign w:val="bottom"/>
            <w:hideMark/>
          </w:tcPr>
          <w:p w14:paraId="0BF4A859" w14:textId="77777777" w:rsidR="00B974AF" w:rsidRPr="00B974AF" w:rsidRDefault="00B974AF" w:rsidP="00B974AF">
            <w:pPr>
              <w:jc w:val="right"/>
              <w:rPr>
                <w:b/>
                <w:bCs/>
                <w:sz w:val="26"/>
                <w:szCs w:val="26"/>
              </w:rPr>
            </w:pPr>
            <w:r w:rsidRPr="00B974AF">
              <w:rPr>
                <w:b/>
                <w:bCs/>
                <w:sz w:val="26"/>
                <w:szCs w:val="26"/>
              </w:rPr>
              <w:t>2240,0</w:t>
            </w:r>
          </w:p>
        </w:tc>
        <w:tc>
          <w:tcPr>
            <w:tcW w:w="1266" w:type="dxa"/>
            <w:tcBorders>
              <w:top w:val="nil"/>
              <w:left w:val="nil"/>
              <w:bottom w:val="single" w:sz="4" w:space="0" w:color="auto"/>
              <w:right w:val="single" w:sz="4" w:space="0" w:color="auto"/>
            </w:tcBorders>
            <w:shd w:val="clear" w:color="auto" w:fill="auto"/>
            <w:vAlign w:val="bottom"/>
            <w:hideMark/>
          </w:tcPr>
          <w:p w14:paraId="43EB110F" w14:textId="77777777" w:rsidR="00B974AF" w:rsidRPr="00B974AF" w:rsidRDefault="00B974AF" w:rsidP="00B974AF">
            <w:pPr>
              <w:jc w:val="right"/>
              <w:rPr>
                <w:b/>
                <w:bCs/>
                <w:sz w:val="26"/>
                <w:szCs w:val="26"/>
              </w:rPr>
            </w:pPr>
            <w:r w:rsidRPr="00B974AF">
              <w:rPr>
                <w:b/>
                <w:bCs/>
                <w:sz w:val="26"/>
                <w:szCs w:val="26"/>
              </w:rPr>
              <w:t>2240,0</w:t>
            </w:r>
          </w:p>
        </w:tc>
      </w:tr>
      <w:tr w:rsidR="00B974AF" w:rsidRPr="00B974AF" w14:paraId="169AC328" w14:textId="77777777" w:rsidTr="007D465F">
        <w:trPr>
          <w:trHeight w:val="104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B3C387F"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0502A9E"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E7FB800" w14:textId="77777777" w:rsidR="00B974AF" w:rsidRPr="00B974AF" w:rsidRDefault="00B974AF" w:rsidP="00B974AF">
            <w:r w:rsidRPr="00B974AF">
              <w:t>Consiliului raional Cantemir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4C2D894" w14:textId="77777777" w:rsidR="00B974AF" w:rsidRPr="00B974AF" w:rsidRDefault="00B974AF" w:rsidP="00B974AF">
            <w:pPr>
              <w:jc w:val="right"/>
              <w:rPr>
                <w:sz w:val="26"/>
                <w:szCs w:val="26"/>
              </w:rPr>
            </w:pPr>
            <w:r w:rsidRPr="00B974AF">
              <w:rPr>
                <w:sz w:val="26"/>
                <w:szCs w:val="26"/>
              </w:rPr>
              <w:t>480,0</w:t>
            </w:r>
          </w:p>
        </w:tc>
        <w:tc>
          <w:tcPr>
            <w:tcW w:w="1266" w:type="dxa"/>
            <w:tcBorders>
              <w:top w:val="nil"/>
              <w:left w:val="nil"/>
              <w:bottom w:val="single" w:sz="4" w:space="0" w:color="auto"/>
              <w:right w:val="single" w:sz="4" w:space="0" w:color="auto"/>
            </w:tcBorders>
            <w:shd w:val="clear" w:color="auto" w:fill="auto"/>
            <w:vAlign w:val="bottom"/>
            <w:hideMark/>
          </w:tcPr>
          <w:p w14:paraId="31FB73EB" w14:textId="77777777" w:rsidR="00B974AF" w:rsidRPr="00B974AF" w:rsidRDefault="00B974AF" w:rsidP="00B974AF">
            <w:pPr>
              <w:jc w:val="right"/>
              <w:rPr>
                <w:sz w:val="26"/>
                <w:szCs w:val="26"/>
              </w:rPr>
            </w:pPr>
            <w:r w:rsidRPr="00B974AF">
              <w:rPr>
                <w:sz w:val="26"/>
                <w:szCs w:val="26"/>
              </w:rPr>
              <w:t>480,0</w:t>
            </w:r>
          </w:p>
        </w:tc>
      </w:tr>
      <w:tr w:rsidR="00B974AF" w:rsidRPr="00B974AF" w14:paraId="72E51A1D" w14:textId="77777777" w:rsidTr="007D465F">
        <w:trPr>
          <w:trHeight w:val="9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A3DA5A1"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3A07F1FF"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DDB9BAD" w14:textId="77777777" w:rsidR="00B974AF" w:rsidRPr="00B974AF" w:rsidRDefault="00B974AF" w:rsidP="00B974AF">
            <w:r w:rsidRPr="00B974AF">
              <w:t>Consiliului raional Cantemir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CF02618"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33F2564A" w14:textId="77777777" w:rsidR="00B974AF" w:rsidRPr="00B974AF" w:rsidRDefault="00B974AF" w:rsidP="00B974AF">
            <w:pPr>
              <w:jc w:val="right"/>
              <w:rPr>
                <w:sz w:val="26"/>
                <w:szCs w:val="26"/>
              </w:rPr>
            </w:pPr>
            <w:r w:rsidRPr="00B974AF">
              <w:rPr>
                <w:sz w:val="26"/>
                <w:szCs w:val="26"/>
              </w:rPr>
              <w:t>512,0</w:t>
            </w:r>
          </w:p>
        </w:tc>
      </w:tr>
      <w:tr w:rsidR="00B974AF" w:rsidRPr="00B974AF" w14:paraId="1B9E5535"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A27C47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42A81145"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4AB6553" w14:textId="77777777" w:rsidR="00B974AF" w:rsidRPr="00B974AF" w:rsidRDefault="00B974AF" w:rsidP="00B974AF">
            <w:r w:rsidRPr="00B974AF">
              <w:t>Consiliului raional Cantemir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E5AF225" w14:textId="77777777" w:rsidR="00B974AF" w:rsidRPr="00B974AF" w:rsidRDefault="00B974AF" w:rsidP="00B974AF">
            <w:pPr>
              <w:jc w:val="right"/>
              <w:rPr>
                <w:sz w:val="26"/>
                <w:szCs w:val="26"/>
              </w:rPr>
            </w:pPr>
            <w:r w:rsidRPr="00B974AF">
              <w:rPr>
                <w:sz w:val="26"/>
                <w:szCs w:val="26"/>
              </w:rPr>
              <w:t>1248,0</w:t>
            </w:r>
          </w:p>
        </w:tc>
        <w:tc>
          <w:tcPr>
            <w:tcW w:w="1266" w:type="dxa"/>
            <w:tcBorders>
              <w:top w:val="nil"/>
              <w:left w:val="nil"/>
              <w:bottom w:val="single" w:sz="4" w:space="0" w:color="auto"/>
              <w:right w:val="single" w:sz="4" w:space="0" w:color="auto"/>
            </w:tcBorders>
            <w:shd w:val="clear" w:color="auto" w:fill="auto"/>
            <w:vAlign w:val="bottom"/>
            <w:hideMark/>
          </w:tcPr>
          <w:p w14:paraId="02088336" w14:textId="77777777" w:rsidR="00B974AF" w:rsidRPr="00B974AF" w:rsidRDefault="00B974AF" w:rsidP="00B974AF">
            <w:pPr>
              <w:jc w:val="right"/>
              <w:rPr>
                <w:sz w:val="26"/>
                <w:szCs w:val="26"/>
              </w:rPr>
            </w:pPr>
            <w:r w:rsidRPr="00B974AF">
              <w:rPr>
                <w:sz w:val="26"/>
                <w:szCs w:val="26"/>
              </w:rPr>
              <w:t>1248,0</w:t>
            </w:r>
          </w:p>
        </w:tc>
      </w:tr>
      <w:tr w:rsidR="00B974AF" w:rsidRPr="00B974AF" w14:paraId="6567484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24379AA4"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04343B88"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2DC7B7D" w14:textId="77777777" w:rsidR="00B974AF" w:rsidRPr="00B974AF" w:rsidRDefault="00B974AF" w:rsidP="00B974AF">
            <w:pPr>
              <w:rPr>
                <w:b/>
                <w:bCs/>
                <w:sz w:val="26"/>
                <w:szCs w:val="26"/>
              </w:rPr>
            </w:pPr>
            <w:r w:rsidRPr="00B974AF">
              <w:rPr>
                <w:b/>
                <w:bCs/>
                <w:sz w:val="26"/>
                <w:szCs w:val="26"/>
              </w:rPr>
              <w:t xml:space="preserve"> Raionul Călărași</w:t>
            </w:r>
          </w:p>
        </w:tc>
        <w:tc>
          <w:tcPr>
            <w:tcW w:w="1310" w:type="dxa"/>
            <w:tcBorders>
              <w:top w:val="nil"/>
              <w:left w:val="nil"/>
              <w:bottom w:val="single" w:sz="4" w:space="0" w:color="auto"/>
              <w:right w:val="single" w:sz="4" w:space="0" w:color="auto"/>
            </w:tcBorders>
            <w:shd w:val="clear" w:color="auto" w:fill="auto"/>
            <w:vAlign w:val="bottom"/>
            <w:hideMark/>
          </w:tcPr>
          <w:p w14:paraId="3F7A5542" w14:textId="77777777" w:rsidR="00B974AF" w:rsidRPr="00B974AF" w:rsidRDefault="00B974AF" w:rsidP="00B974AF">
            <w:pPr>
              <w:jc w:val="right"/>
              <w:rPr>
                <w:b/>
                <w:bCs/>
                <w:sz w:val="26"/>
                <w:szCs w:val="26"/>
              </w:rPr>
            </w:pPr>
            <w:r w:rsidRPr="00B974AF">
              <w:rPr>
                <w:b/>
                <w:bCs/>
                <w:sz w:val="26"/>
                <w:szCs w:val="26"/>
              </w:rPr>
              <w:t>2144,0</w:t>
            </w:r>
          </w:p>
        </w:tc>
        <w:tc>
          <w:tcPr>
            <w:tcW w:w="1266" w:type="dxa"/>
            <w:tcBorders>
              <w:top w:val="nil"/>
              <w:left w:val="nil"/>
              <w:bottom w:val="single" w:sz="4" w:space="0" w:color="auto"/>
              <w:right w:val="single" w:sz="4" w:space="0" w:color="auto"/>
            </w:tcBorders>
            <w:shd w:val="clear" w:color="auto" w:fill="auto"/>
            <w:vAlign w:val="bottom"/>
            <w:hideMark/>
          </w:tcPr>
          <w:p w14:paraId="53259F90" w14:textId="77777777" w:rsidR="00B974AF" w:rsidRPr="00B974AF" w:rsidRDefault="00B974AF" w:rsidP="00B974AF">
            <w:pPr>
              <w:jc w:val="right"/>
              <w:rPr>
                <w:b/>
                <w:bCs/>
                <w:sz w:val="26"/>
                <w:szCs w:val="26"/>
              </w:rPr>
            </w:pPr>
            <w:r w:rsidRPr="00B974AF">
              <w:rPr>
                <w:b/>
                <w:bCs/>
                <w:sz w:val="26"/>
                <w:szCs w:val="26"/>
              </w:rPr>
              <w:t>2144,0</w:t>
            </w:r>
          </w:p>
        </w:tc>
      </w:tr>
      <w:tr w:rsidR="00B974AF" w:rsidRPr="00B974AF" w14:paraId="182574C9"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64DAEE1"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D3ABFB6"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41D97804" w14:textId="77777777" w:rsidR="00B974AF" w:rsidRPr="00B974AF" w:rsidRDefault="00B974AF" w:rsidP="00B974AF">
            <w:r w:rsidRPr="00B974AF">
              <w:t>Consiliului raional Călăraș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EDE158F" w14:textId="77777777" w:rsidR="00B974AF" w:rsidRPr="00B974AF" w:rsidRDefault="00B974AF" w:rsidP="00B974AF">
            <w:pPr>
              <w:jc w:val="right"/>
              <w:rPr>
                <w:sz w:val="26"/>
                <w:szCs w:val="26"/>
              </w:rPr>
            </w:pPr>
            <w:r w:rsidRPr="00B974AF">
              <w:rPr>
                <w:sz w:val="26"/>
                <w:szCs w:val="26"/>
              </w:rPr>
              <w:t>576,0</w:t>
            </w:r>
          </w:p>
        </w:tc>
        <w:tc>
          <w:tcPr>
            <w:tcW w:w="1266" w:type="dxa"/>
            <w:tcBorders>
              <w:top w:val="nil"/>
              <w:left w:val="nil"/>
              <w:bottom w:val="single" w:sz="4" w:space="0" w:color="auto"/>
              <w:right w:val="single" w:sz="4" w:space="0" w:color="auto"/>
            </w:tcBorders>
            <w:shd w:val="clear" w:color="auto" w:fill="auto"/>
            <w:vAlign w:val="bottom"/>
            <w:hideMark/>
          </w:tcPr>
          <w:p w14:paraId="38EDDC33" w14:textId="77777777" w:rsidR="00B974AF" w:rsidRPr="00B974AF" w:rsidRDefault="00B974AF" w:rsidP="00B974AF">
            <w:pPr>
              <w:jc w:val="right"/>
              <w:rPr>
                <w:sz w:val="26"/>
                <w:szCs w:val="26"/>
              </w:rPr>
            </w:pPr>
            <w:r w:rsidRPr="00B974AF">
              <w:rPr>
                <w:sz w:val="26"/>
                <w:szCs w:val="26"/>
              </w:rPr>
              <w:t>576,0</w:t>
            </w:r>
          </w:p>
        </w:tc>
      </w:tr>
      <w:tr w:rsidR="00B974AF" w:rsidRPr="00B974AF" w14:paraId="5B478AC9" w14:textId="77777777" w:rsidTr="007D465F">
        <w:trPr>
          <w:trHeight w:val="80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FFDF7D7"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D19F57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7EB4B9E" w14:textId="77777777" w:rsidR="00B974AF" w:rsidRPr="00B974AF" w:rsidRDefault="00B974AF" w:rsidP="00B974AF">
            <w:r w:rsidRPr="00B974AF">
              <w:t>Consiliului raional Călăraș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8C0E7CE" w14:textId="77777777" w:rsidR="00B974AF" w:rsidRPr="00B974AF" w:rsidRDefault="00B974AF" w:rsidP="00B974AF">
            <w:pPr>
              <w:jc w:val="right"/>
              <w:rPr>
                <w:sz w:val="26"/>
                <w:szCs w:val="26"/>
              </w:rPr>
            </w:pPr>
            <w:r w:rsidRPr="00B974AF">
              <w:rPr>
                <w:sz w:val="26"/>
                <w:szCs w:val="26"/>
              </w:rPr>
              <w:t>752,0</w:t>
            </w:r>
          </w:p>
        </w:tc>
        <w:tc>
          <w:tcPr>
            <w:tcW w:w="1266" w:type="dxa"/>
            <w:tcBorders>
              <w:top w:val="nil"/>
              <w:left w:val="nil"/>
              <w:bottom w:val="single" w:sz="4" w:space="0" w:color="auto"/>
              <w:right w:val="single" w:sz="4" w:space="0" w:color="auto"/>
            </w:tcBorders>
            <w:shd w:val="clear" w:color="auto" w:fill="auto"/>
            <w:vAlign w:val="bottom"/>
            <w:hideMark/>
          </w:tcPr>
          <w:p w14:paraId="2B89A9E5" w14:textId="77777777" w:rsidR="00B974AF" w:rsidRPr="00B974AF" w:rsidRDefault="00B974AF" w:rsidP="00B974AF">
            <w:pPr>
              <w:jc w:val="right"/>
              <w:rPr>
                <w:sz w:val="26"/>
                <w:szCs w:val="26"/>
              </w:rPr>
            </w:pPr>
            <w:r w:rsidRPr="00B974AF">
              <w:rPr>
                <w:sz w:val="26"/>
                <w:szCs w:val="26"/>
              </w:rPr>
              <w:t>752,0</w:t>
            </w:r>
          </w:p>
        </w:tc>
      </w:tr>
      <w:tr w:rsidR="00B974AF" w:rsidRPr="00B974AF" w14:paraId="47520E37" w14:textId="77777777" w:rsidTr="007D465F">
        <w:trPr>
          <w:trHeight w:val="9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2A41DA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4D1196CF"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6D35D90" w14:textId="77777777" w:rsidR="00B974AF" w:rsidRPr="00B974AF" w:rsidRDefault="00B974AF" w:rsidP="00B974AF">
            <w:r w:rsidRPr="00B974AF">
              <w:t>Consiliului raional Călăraș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5B93966" w14:textId="77777777" w:rsidR="00B974AF" w:rsidRPr="00B974AF" w:rsidRDefault="00B974AF" w:rsidP="00B974AF">
            <w:pPr>
              <w:jc w:val="right"/>
              <w:rPr>
                <w:sz w:val="26"/>
                <w:szCs w:val="26"/>
              </w:rPr>
            </w:pPr>
            <w:r w:rsidRPr="00B974AF">
              <w:rPr>
                <w:sz w:val="26"/>
                <w:szCs w:val="26"/>
              </w:rPr>
              <w:t>816,0</w:t>
            </w:r>
          </w:p>
        </w:tc>
        <w:tc>
          <w:tcPr>
            <w:tcW w:w="1266" w:type="dxa"/>
            <w:tcBorders>
              <w:top w:val="nil"/>
              <w:left w:val="nil"/>
              <w:bottom w:val="single" w:sz="4" w:space="0" w:color="auto"/>
              <w:right w:val="single" w:sz="4" w:space="0" w:color="auto"/>
            </w:tcBorders>
            <w:shd w:val="clear" w:color="auto" w:fill="auto"/>
            <w:vAlign w:val="bottom"/>
            <w:hideMark/>
          </w:tcPr>
          <w:p w14:paraId="0DDBE0F7" w14:textId="77777777" w:rsidR="00B974AF" w:rsidRPr="00B974AF" w:rsidRDefault="00B974AF" w:rsidP="00B974AF">
            <w:pPr>
              <w:jc w:val="right"/>
              <w:rPr>
                <w:sz w:val="26"/>
                <w:szCs w:val="26"/>
              </w:rPr>
            </w:pPr>
            <w:r w:rsidRPr="00B974AF">
              <w:rPr>
                <w:sz w:val="26"/>
                <w:szCs w:val="26"/>
              </w:rPr>
              <w:t>816,0</w:t>
            </w:r>
          </w:p>
        </w:tc>
      </w:tr>
      <w:tr w:rsidR="00B974AF" w:rsidRPr="00B974AF" w14:paraId="6E8429C1"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31F82D72"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18F4439C"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DD27F4D" w14:textId="77777777" w:rsidR="00B974AF" w:rsidRPr="00B974AF" w:rsidRDefault="00B974AF" w:rsidP="00B974AF">
            <w:pPr>
              <w:rPr>
                <w:b/>
                <w:bCs/>
                <w:sz w:val="26"/>
                <w:szCs w:val="26"/>
              </w:rPr>
            </w:pPr>
            <w:r w:rsidRPr="00B974AF">
              <w:rPr>
                <w:b/>
                <w:bCs/>
                <w:sz w:val="26"/>
                <w:szCs w:val="26"/>
              </w:rPr>
              <w:t xml:space="preserve"> Raionul Căușeni</w:t>
            </w:r>
          </w:p>
        </w:tc>
        <w:tc>
          <w:tcPr>
            <w:tcW w:w="1310" w:type="dxa"/>
            <w:tcBorders>
              <w:top w:val="nil"/>
              <w:left w:val="nil"/>
              <w:bottom w:val="single" w:sz="4" w:space="0" w:color="auto"/>
              <w:right w:val="single" w:sz="4" w:space="0" w:color="auto"/>
            </w:tcBorders>
            <w:shd w:val="clear" w:color="auto" w:fill="auto"/>
            <w:vAlign w:val="bottom"/>
            <w:hideMark/>
          </w:tcPr>
          <w:p w14:paraId="3F6A9FB0" w14:textId="77777777" w:rsidR="00B974AF" w:rsidRPr="00B974AF" w:rsidRDefault="00B974AF" w:rsidP="00B974AF">
            <w:pPr>
              <w:jc w:val="right"/>
              <w:rPr>
                <w:b/>
                <w:bCs/>
                <w:sz w:val="26"/>
                <w:szCs w:val="26"/>
              </w:rPr>
            </w:pPr>
            <w:r w:rsidRPr="00B974AF">
              <w:rPr>
                <w:b/>
                <w:bCs/>
                <w:sz w:val="26"/>
                <w:szCs w:val="26"/>
              </w:rPr>
              <w:t>3009,5</w:t>
            </w:r>
          </w:p>
        </w:tc>
        <w:tc>
          <w:tcPr>
            <w:tcW w:w="1266" w:type="dxa"/>
            <w:tcBorders>
              <w:top w:val="nil"/>
              <w:left w:val="nil"/>
              <w:bottom w:val="single" w:sz="4" w:space="0" w:color="auto"/>
              <w:right w:val="single" w:sz="4" w:space="0" w:color="auto"/>
            </w:tcBorders>
            <w:shd w:val="clear" w:color="auto" w:fill="auto"/>
            <w:vAlign w:val="bottom"/>
            <w:hideMark/>
          </w:tcPr>
          <w:p w14:paraId="787D005F" w14:textId="77777777" w:rsidR="00B974AF" w:rsidRPr="00B974AF" w:rsidRDefault="00B974AF" w:rsidP="00B974AF">
            <w:pPr>
              <w:jc w:val="right"/>
              <w:rPr>
                <w:b/>
                <w:bCs/>
                <w:sz w:val="26"/>
                <w:szCs w:val="26"/>
              </w:rPr>
            </w:pPr>
            <w:r w:rsidRPr="00B974AF">
              <w:rPr>
                <w:b/>
                <w:bCs/>
                <w:sz w:val="26"/>
                <w:szCs w:val="26"/>
              </w:rPr>
              <w:t>2871,7</w:t>
            </w:r>
          </w:p>
        </w:tc>
      </w:tr>
      <w:tr w:rsidR="00B974AF" w:rsidRPr="00B974AF" w14:paraId="3B101C39"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F42CB05"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0736D0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72AD388" w14:textId="77777777" w:rsidR="00B974AF" w:rsidRPr="00B974AF" w:rsidRDefault="00B974AF" w:rsidP="00B974AF">
            <w:r w:rsidRPr="00B974AF">
              <w:t>Consiliului raional Căușeni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101B30B" w14:textId="77777777" w:rsidR="00B974AF" w:rsidRPr="00B974AF" w:rsidRDefault="00B974AF" w:rsidP="00B974AF">
            <w:pPr>
              <w:jc w:val="right"/>
              <w:rPr>
                <w:sz w:val="26"/>
                <w:szCs w:val="26"/>
              </w:rPr>
            </w:pPr>
            <w:r w:rsidRPr="00B974AF">
              <w:rPr>
                <w:sz w:val="26"/>
                <w:szCs w:val="26"/>
              </w:rPr>
              <w:t>352,0</w:t>
            </w:r>
          </w:p>
        </w:tc>
        <w:tc>
          <w:tcPr>
            <w:tcW w:w="1266" w:type="dxa"/>
            <w:tcBorders>
              <w:top w:val="nil"/>
              <w:left w:val="nil"/>
              <w:bottom w:val="single" w:sz="4" w:space="0" w:color="auto"/>
              <w:right w:val="single" w:sz="4" w:space="0" w:color="auto"/>
            </w:tcBorders>
            <w:shd w:val="clear" w:color="auto" w:fill="auto"/>
            <w:vAlign w:val="bottom"/>
            <w:hideMark/>
          </w:tcPr>
          <w:p w14:paraId="093E6E0A" w14:textId="77777777" w:rsidR="00B974AF" w:rsidRPr="00B974AF" w:rsidRDefault="00B974AF" w:rsidP="00B974AF">
            <w:pPr>
              <w:jc w:val="right"/>
              <w:rPr>
                <w:sz w:val="26"/>
                <w:szCs w:val="26"/>
              </w:rPr>
            </w:pPr>
            <w:r w:rsidRPr="00B974AF">
              <w:rPr>
                <w:sz w:val="26"/>
                <w:szCs w:val="26"/>
              </w:rPr>
              <w:t>352,0</w:t>
            </w:r>
          </w:p>
        </w:tc>
      </w:tr>
      <w:tr w:rsidR="00B974AF" w:rsidRPr="00B974AF" w14:paraId="0EB5019F" w14:textId="77777777" w:rsidTr="007D465F">
        <w:trPr>
          <w:trHeight w:val="79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4177F16"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44735AA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86A0659" w14:textId="77777777" w:rsidR="00B974AF" w:rsidRPr="00B974AF" w:rsidRDefault="00B974AF" w:rsidP="00B974AF">
            <w:r w:rsidRPr="00B974AF">
              <w:t>Consiliului raional Căușeni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36824EF6"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401C09E9" w14:textId="77777777" w:rsidR="00B974AF" w:rsidRPr="00B974AF" w:rsidRDefault="00B974AF" w:rsidP="00B974AF">
            <w:pPr>
              <w:jc w:val="right"/>
              <w:rPr>
                <w:sz w:val="26"/>
                <w:szCs w:val="26"/>
              </w:rPr>
            </w:pPr>
            <w:r w:rsidRPr="00B974AF">
              <w:rPr>
                <w:sz w:val="26"/>
                <w:szCs w:val="26"/>
              </w:rPr>
              <w:t>512,0</w:t>
            </w:r>
          </w:p>
        </w:tc>
      </w:tr>
      <w:tr w:rsidR="00B974AF" w:rsidRPr="00B974AF" w14:paraId="751EE522" w14:textId="77777777" w:rsidTr="007D465F">
        <w:trPr>
          <w:trHeight w:val="818"/>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0BD94C"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4E9C1CB7"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60665BB" w14:textId="77777777" w:rsidR="00B974AF" w:rsidRPr="00B974AF" w:rsidRDefault="00B974AF" w:rsidP="00B974AF">
            <w:r w:rsidRPr="00B974AF">
              <w:t>Consiliului comunal Baccealia pentru reabilitarea drumurilor locale afectate de ploile torențiale din perioada 1-3 mai 2020.</w:t>
            </w:r>
          </w:p>
        </w:tc>
        <w:tc>
          <w:tcPr>
            <w:tcW w:w="1310" w:type="dxa"/>
            <w:tcBorders>
              <w:top w:val="nil"/>
              <w:left w:val="nil"/>
              <w:bottom w:val="single" w:sz="4" w:space="0" w:color="auto"/>
              <w:right w:val="single" w:sz="4" w:space="0" w:color="auto"/>
            </w:tcBorders>
            <w:shd w:val="clear" w:color="auto" w:fill="auto"/>
            <w:vAlign w:val="bottom"/>
            <w:hideMark/>
          </w:tcPr>
          <w:p w14:paraId="4E799B30" w14:textId="77777777" w:rsidR="00B974AF" w:rsidRPr="00B974AF" w:rsidRDefault="00B974AF" w:rsidP="00B974AF">
            <w:pPr>
              <w:jc w:val="right"/>
              <w:rPr>
                <w:sz w:val="26"/>
                <w:szCs w:val="26"/>
              </w:rPr>
            </w:pPr>
            <w:r w:rsidRPr="00B974AF">
              <w:rPr>
                <w:sz w:val="26"/>
                <w:szCs w:val="26"/>
              </w:rPr>
              <w:t>187,6</w:t>
            </w:r>
          </w:p>
        </w:tc>
        <w:tc>
          <w:tcPr>
            <w:tcW w:w="1266" w:type="dxa"/>
            <w:tcBorders>
              <w:top w:val="nil"/>
              <w:left w:val="nil"/>
              <w:bottom w:val="single" w:sz="4" w:space="0" w:color="auto"/>
              <w:right w:val="single" w:sz="4" w:space="0" w:color="auto"/>
            </w:tcBorders>
            <w:shd w:val="clear" w:color="auto" w:fill="auto"/>
            <w:vAlign w:val="bottom"/>
            <w:hideMark/>
          </w:tcPr>
          <w:p w14:paraId="2A435BA0" w14:textId="77777777" w:rsidR="00B974AF" w:rsidRPr="00B974AF" w:rsidRDefault="00B974AF" w:rsidP="00B974AF">
            <w:pPr>
              <w:jc w:val="right"/>
              <w:rPr>
                <w:sz w:val="26"/>
                <w:szCs w:val="26"/>
              </w:rPr>
            </w:pPr>
            <w:r w:rsidRPr="00B974AF">
              <w:rPr>
                <w:sz w:val="26"/>
                <w:szCs w:val="26"/>
              </w:rPr>
              <w:t>187,6</w:t>
            </w:r>
          </w:p>
        </w:tc>
      </w:tr>
      <w:tr w:rsidR="00B974AF" w:rsidRPr="00B974AF" w14:paraId="6A8D7E36" w14:textId="77777777" w:rsidTr="007D465F">
        <w:trPr>
          <w:trHeight w:val="81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D494BA7"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3FE81AB6"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4655982D" w14:textId="77777777" w:rsidR="00B974AF" w:rsidRPr="00B974AF" w:rsidRDefault="00B974AF" w:rsidP="00B974AF">
            <w:r w:rsidRPr="00B974AF">
              <w:t>Consiliului sătesc Tocuz pentru reabilitarea drumurilor locale afectate de ploile torențiale cu grindină din lunile iunie-iulie 2020.</w:t>
            </w:r>
          </w:p>
        </w:tc>
        <w:tc>
          <w:tcPr>
            <w:tcW w:w="1310" w:type="dxa"/>
            <w:tcBorders>
              <w:top w:val="nil"/>
              <w:left w:val="nil"/>
              <w:bottom w:val="single" w:sz="4" w:space="0" w:color="auto"/>
              <w:right w:val="single" w:sz="4" w:space="0" w:color="auto"/>
            </w:tcBorders>
            <w:shd w:val="clear" w:color="auto" w:fill="auto"/>
            <w:vAlign w:val="bottom"/>
            <w:hideMark/>
          </w:tcPr>
          <w:p w14:paraId="5CBBCAF1" w14:textId="77777777" w:rsidR="00B974AF" w:rsidRPr="00B974AF" w:rsidRDefault="00B974AF" w:rsidP="00B974AF">
            <w:pPr>
              <w:jc w:val="right"/>
              <w:rPr>
                <w:sz w:val="26"/>
                <w:szCs w:val="26"/>
              </w:rPr>
            </w:pPr>
            <w:r w:rsidRPr="00B974AF">
              <w:rPr>
                <w:sz w:val="26"/>
                <w:szCs w:val="26"/>
              </w:rPr>
              <w:t>661,9</w:t>
            </w:r>
          </w:p>
        </w:tc>
        <w:tc>
          <w:tcPr>
            <w:tcW w:w="1266" w:type="dxa"/>
            <w:tcBorders>
              <w:top w:val="nil"/>
              <w:left w:val="nil"/>
              <w:bottom w:val="single" w:sz="4" w:space="0" w:color="auto"/>
              <w:right w:val="single" w:sz="4" w:space="0" w:color="auto"/>
            </w:tcBorders>
            <w:shd w:val="clear" w:color="auto" w:fill="auto"/>
            <w:vAlign w:val="bottom"/>
            <w:hideMark/>
          </w:tcPr>
          <w:p w14:paraId="2B655C2A" w14:textId="77777777" w:rsidR="00B974AF" w:rsidRPr="00B974AF" w:rsidRDefault="00B974AF" w:rsidP="00B974AF">
            <w:pPr>
              <w:jc w:val="right"/>
              <w:rPr>
                <w:sz w:val="26"/>
                <w:szCs w:val="26"/>
              </w:rPr>
            </w:pPr>
            <w:r w:rsidRPr="00B974AF">
              <w:rPr>
                <w:sz w:val="26"/>
                <w:szCs w:val="26"/>
              </w:rPr>
              <w:t>604,1</w:t>
            </w:r>
          </w:p>
        </w:tc>
      </w:tr>
      <w:tr w:rsidR="00B974AF" w:rsidRPr="00B974AF" w14:paraId="3F1A5CC4"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12FDE58"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471B20F"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08C8A5FF" w14:textId="77777777" w:rsidR="00B974AF" w:rsidRPr="00B974AF" w:rsidRDefault="00B974AF" w:rsidP="00B974AF">
            <w:r w:rsidRPr="00B974AF">
              <w:t>Consiliului raional Căușeni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494D220" w14:textId="77777777" w:rsidR="00B974AF" w:rsidRPr="00B974AF" w:rsidRDefault="00B974AF" w:rsidP="00B974AF">
            <w:pPr>
              <w:jc w:val="right"/>
              <w:rPr>
                <w:sz w:val="26"/>
                <w:szCs w:val="26"/>
              </w:rPr>
            </w:pPr>
            <w:r w:rsidRPr="00B974AF">
              <w:rPr>
                <w:sz w:val="26"/>
                <w:szCs w:val="26"/>
              </w:rPr>
              <w:t>1296,0</w:t>
            </w:r>
          </w:p>
        </w:tc>
        <w:tc>
          <w:tcPr>
            <w:tcW w:w="1266" w:type="dxa"/>
            <w:tcBorders>
              <w:top w:val="nil"/>
              <w:left w:val="nil"/>
              <w:bottom w:val="single" w:sz="4" w:space="0" w:color="auto"/>
              <w:right w:val="single" w:sz="4" w:space="0" w:color="auto"/>
            </w:tcBorders>
            <w:shd w:val="clear" w:color="auto" w:fill="auto"/>
            <w:vAlign w:val="bottom"/>
            <w:hideMark/>
          </w:tcPr>
          <w:p w14:paraId="2C4DC8BA" w14:textId="77777777" w:rsidR="00B974AF" w:rsidRPr="00B974AF" w:rsidRDefault="00B974AF" w:rsidP="00B974AF">
            <w:pPr>
              <w:jc w:val="right"/>
              <w:rPr>
                <w:sz w:val="26"/>
                <w:szCs w:val="26"/>
              </w:rPr>
            </w:pPr>
            <w:r w:rsidRPr="00B974AF">
              <w:rPr>
                <w:sz w:val="26"/>
                <w:szCs w:val="26"/>
              </w:rPr>
              <w:t>1216,0</w:t>
            </w:r>
          </w:p>
        </w:tc>
      </w:tr>
      <w:tr w:rsidR="00B974AF" w:rsidRPr="00B974AF" w14:paraId="405EA220"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16592D5"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60BEE818"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6DABE28" w14:textId="77777777" w:rsidR="00B974AF" w:rsidRPr="00B974AF" w:rsidRDefault="00B974AF" w:rsidP="00B974AF">
            <w:pPr>
              <w:rPr>
                <w:b/>
                <w:bCs/>
                <w:sz w:val="26"/>
                <w:szCs w:val="26"/>
              </w:rPr>
            </w:pPr>
            <w:r w:rsidRPr="00B974AF">
              <w:rPr>
                <w:b/>
                <w:bCs/>
                <w:sz w:val="26"/>
                <w:szCs w:val="26"/>
              </w:rPr>
              <w:t xml:space="preserve"> Raionul Cimișlia</w:t>
            </w:r>
          </w:p>
        </w:tc>
        <w:tc>
          <w:tcPr>
            <w:tcW w:w="1310" w:type="dxa"/>
            <w:tcBorders>
              <w:top w:val="nil"/>
              <w:left w:val="nil"/>
              <w:bottom w:val="single" w:sz="4" w:space="0" w:color="auto"/>
              <w:right w:val="single" w:sz="4" w:space="0" w:color="auto"/>
            </w:tcBorders>
            <w:shd w:val="clear" w:color="auto" w:fill="auto"/>
            <w:vAlign w:val="bottom"/>
            <w:hideMark/>
          </w:tcPr>
          <w:p w14:paraId="60BDCB69" w14:textId="77777777" w:rsidR="00B974AF" w:rsidRPr="00B974AF" w:rsidRDefault="00B974AF" w:rsidP="00B974AF">
            <w:pPr>
              <w:jc w:val="right"/>
              <w:rPr>
                <w:b/>
                <w:bCs/>
                <w:sz w:val="26"/>
                <w:szCs w:val="26"/>
              </w:rPr>
            </w:pPr>
            <w:r w:rsidRPr="00B974AF">
              <w:rPr>
                <w:b/>
                <w:bCs/>
                <w:sz w:val="26"/>
                <w:szCs w:val="26"/>
              </w:rPr>
              <w:t>2781,5</w:t>
            </w:r>
          </w:p>
        </w:tc>
        <w:tc>
          <w:tcPr>
            <w:tcW w:w="1266" w:type="dxa"/>
            <w:tcBorders>
              <w:top w:val="nil"/>
              <w:left w:val="nil"/>
              <w:bottom w:val="single" w:sz="4" w:space="0" w:color="auto"/>
              <w:right w:val="single" w:sz="4" w:space="0" w:color="auto"/>
            </w:tcBorders>
            <w:shd w:val="clear" w:color="auto" w:fill="auto"/>
            <w:vAlign w:val="bottom"/>
            <w:hideMark/>
          </w:tcPr>
          <w:p w14:paraId="6C3174E7" w14:textId="77777777" w:rsidR="00B974AF" w:rsidRPr="00B974AF" w:rsidRDefault="00B974AF" w:rsidP="00B974AF">
            <w:pPr>
              <w:jc w:val="right"/>
              <w:rPr>
                <w:b/>
                <w:bCs/>
                <w:sz w:val="26"/>
                <w:szCs w:val="26"/>
              </w:rPr>
            </w:pPr>
            <w:r w:rsidRPr="00B974AF">
              <w:rPr>
                <w:b/>
                <w:bCs/>
                <w:sz w:val="26"/>
                <w:szCs w:val="26"/>
              </w:rPr>
              <w:t>2763,2</w:t>
            </w:r>
          </w:p>
        </w:tc>
      </w:tr>
      <w:tr w:rsidR="00B974AF" w:rsidRPr="00B974AF" w14:paraId="354BAB65" w14:textId="77777777" w:rsidTr="007D465F">
        <w:trPr>
          <w:trHeight w:val="103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97E882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563A3AE6"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2F277A1" w14:textId="77777777" w:rsidR="00B974AF" w:rsidRPr="00B974AF" w:rsidRDefault="00B974AF" w:rsidP="00B974AF">
            <w:r w:rsidRPr="00B974AF">
              <w:t>Consiliului raional Cimișlia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AE40871" w14:textId="77777777" w:rsidR="00B974AF" w:rsidRPr="00B974AF" w:rsidRDefault="00B974AF" w:rsidP="00B974AF">
            <w:pPr>
              <w:jc w:val="right"/>
              <w:rPr>
                <w:sz w:val="26"/>
                <w:szCs w:val="26"/>
              </w:rPr>
            </w:pPr>
            <w:r w:rsidRPr="00B974AF">
              <w:rPr>
                <w:sz w:val="26"/>
                <w:szCs w:val="26"/>
              </w:rPr>
              <w:t>304,0</w:t>
            </w:r>
          </w:p>
        </w:tc>
        <w:tc>
          <w:tcPr>
            <w:tcW w:w="1266" w:type="dxa"/>
            <w:tcBorders>
              <w:top w:val="nil"/>
              <w:left w:val="nil"/>
              <w:bottom w:val="single" w:sz="4" w:space="0" w:color="auto"/>
              <w:right w:val="single" w:sz="4" w:space="0" w:color="auto"/>
            </w:tcBorders>
            <w:shd w:val="clear" w:color="auto" w:fill="auto"/>
            <w:vAlign w:val="bottom"/>
            <w:hideMark/>
          </w:tcPr>
          <w:p w14:paraId="1924D6A8" w14:textId="77777777" w:rsidR="00B974AF" w:rsidRPr="00B974AF" w:rsidRDefault="00B974AF" w:rsidP="00B974AF">
            <w:pPr>
              <w:jc w:val="right"/>
              <w:rPr>
                <w:sz w:val="26"/>
                <w:szCs w:val="26"/>
              </w:rPr>
            </w:pPr>
            <w:r w:rsidRPr="00B974AF">
              <w:rPr>
                <w:sz w:val="26"/>
                <w:szCs w:val="26"/>
              </w:rPr>
              <w:t>304,0</w:t>
            </w:r>
          </w:p>
        </w:tc>
      </w:tr>
      <w:tr w:rsidR="00B974AF" w:rsidRPr="00B974AF" w14:paraId="747A3D81"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2FB1CA8"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66872023"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8E8C703" w14:textId="77777777" w:rsidR="00B974AF" w:rsidRPr="00B974AF" w:rsidRDefault="00B974AF" w:rsidP="00B974AF">
            <w:r w:rsidRPr="00B974AF">
              <w:t>Consiliului raional Cimișlia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527B84C" w14:textId="77777777" w:rsidR="00B974AF" w:rsidRPr="00B974AF" w:rsidRDefault="00B974AF" w:rsidP="00B974AF">
            <w:pPr>
              <w:jc w:val="right"/>
              <w:rPr>
                <w:sz w:val="26"/>
                <w:szCs w:val="26"/>
              </w:rPr>
            </w:pPr>
            <w:r w:rsidRPr="00B974AF">
              <w:rPr>
                <w:sz w:val="26"/>
                <w:szCs w:val="26"/>
              </w:rPr>
              <w:t>992,0</w:t>
            </w:r>
          </w:p>
        </w:tc>
        <w:tc>
          <w:tcPr>
            <w:tcW w:w="1266" w:type="dxa"/>
            <w:tcBorders>
              <w:top w:val="nil"/>
              <w:left w:val="nil"/>
              <w:bottom w:val="single" w:sz="4" w:space="0" w:color="auto"/>
              <w:right w:val="single" w:sz="4" w:space="0" w:color="auto"/>
            </w:tcBorders>
            <w:shd w:val="clear" w:color="auto" w:fill="auto"/>
            <w:vAlign w:val="bottom"/>
            <w:hideMark/>
          </w:tcPr>
          <w:p w14:paraId="1FD61F44" w14:textId="77777777" w:rsidR="00B974AF" w:rsidRPr="00B974AF" w:rsidRDefault="00B974AF" w:rsidP="00B974AF">
            <w:pPr>
              <w:jc w:val="right"/>
              <w:rPr>
                <w:sz w:val="26"/>
                <w:szCs w:val="26"/>
              </w:rPr>
            </w:pPr>
            <w:r w:rsidRPr="00B974AF">
              <w:rPr>
                <w:sz w:val="26"/>
                <w:szCs w:val="26"/>
              </w:rPr>
              <w:t>992,0</w:t>
            </w:r>
          </w:p>
        </w:tc>
      </w:tr>
      <w:tr w:rsidR="00B974AF" w:rsidRPr="00B974AF" w14:paraId="7130BD8B" w14:textId="77777777" w:rsidTr="007D465F">
        <w:trPr>
          <w:trHeight w:val="80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0967AD9"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77F3896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4EB4BEC" w14:textId="77777777" w:rsidR="00B974AF" w:rsidRPr="00B974AF" w:rsidRDefault="00B974AF" w:rsidP="00B974AF">
            <w:r w:rsidRPr="00B974AF">
              <w:t>Consiliului sătesc Cenac pentru restabilirea drumurilor locale afectate de ploile torențiale cu vânt puternic din 29 septembrie 2020.</w:t>
            </w:r>
          </w:p>
        </w:tc>
        <w:tc>
          <w:tcPr>
            <w:tcW w:w="1310" w:type="dxa"/>
            <w:tcBorders>
              <w:top w:val="nil"/>
              <w:left w:val="nil"/>
              <w:bottom w:val="single" w:sz="4" w:space="0" w:color="auto"/>
              <w:right w:val="single" w:sz="4" w:space="0" w:color="auto"/>
            </w:tcBorders>
            <w:shd w:val="clear" w:color="auto" w:fill="auto"/>
            <w:vAlign w:val="bottom"/>
            <w:hideMark/>
          </w:tcPr>
          <w:p w14:paraId="61CC815D" w14:textId="77777777" w:rsidR="00B974AF" w:rsidRPr="00B974AF" w:rsidRDefault="00B974AF" w:rsidP="00B974AF">
            <w:pPr>
              <w:jc w:val="right"/>
              <w:rPr>
                <w:sz w:val="26"/>
                <w:szCs w:val="26"/>
              </w:rPr>
            </w:pPr>
            <w:r w:rsidRPr="00B974AF">
              <w:rPr>
                <w:sz w:val="26"/>
                <w:szCs w:val="26"/>
              </w:rPr>
              <w:t>941,5</w:t>
            </w:r>
          </w:p>
        </w:tc>
        <w:tc>
          <w:tcPr>
            <w:tcW w:w="1266" w:type="dxa"/>
            <w:tcBorders>
              <w:top w:val="nil"/>
              <w:left w:val="nil"/>
              <w:bottom w:val="single" w:sz="4" w:space="0" w:color="auto"/>
              <w:right w:val="single" w:sz="4" w:space="0" w:color="auto"/>
            </w:tcBorders>
            <w:shd w:val="clear" w:color="auto" w:fill="auto"/>
            <w:vAlign w:val="bottom"/>
            <w:hideMark/>
          </w:tcPr>
          <w:p w14:paraId="7D8BA473" w14:textId="77777777" w:rsidR="00B974AF" w:rsidRPr="00B974AF" w:rsidRDefault="00B974AF" w:rsidP="00B974AF">
            <w:pPr>
              <w:jc w:val="right"/>
              <w:rPr>
                <w:sz w:val="26"/>
                <w:szCs w:val="26"/>
              </w:rPr>
            </w:pPr>
            <w:r w:rsidRPr="00B974AF">
              <w:rPr>
                <w:sz w:val="26"/>
                <w:szCs w:val="26"/>
              </w:rPr>
              <w:t>923,2</w:t>
            </w:r>
          </w:p>
        </w:tc>
      </w:tr>
      <w:tr w:rsidR="00B974AF" w:rsidRPr="00B974AF" w14:paraId="005D0C3E" w14:textId="77777777" w:rsidTr="007D465F">
        <w:trPr>
          <w:trHeight w:val="98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5E481BE"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A5246CA"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21729B76" w14:textId="77777777" w:rsidR="00B974AF" w:rsidRPr="00B974AF" w:rsidRDefault="00B974AF" w:rsidP="00B974AF">
            <w:r w:rsidRPr="00B974AF">
              <w:t>Consiliului raional Cimișlia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4C2BCCF" w14:textId="77777777" w:rsidR="00B974AF" w:rsidRPr="00B974AF" w:rsidRDefault="00B974AF" w:rsidP="00B974AF">
            <w:pPr>
              <w:jc w:val="right"/>
              <w:rPr>
                <w:sz w:val="26"/>
                <w:szCs w:val="26"/>
              </w:rPr>
            </w:pPr>
            <w:r w:rsidRPr="00B974AF">
              <w:rPr>
                <w:sz w:val="26"/>
                <w:szCs w:val="26"/>
              </w:rPr>
              <w:t>544,0</w:t>
            </w:r>
          </w:p>
        </w:tc>
        <w:tc>
          <w:tcPr>
            <w:tcW w:w="1266" w:type="dxa"/>
            <w:tcBorders>
              <w:top w:val="nil"/>
              <w:left w:val="nil"/>
              <w:bottom w:val="single" w:sz="4" w:space="0" w:color="auto"/>
              <w:right w:val="single" w:sz="4" w:space="0" w:color="auto"/>
            </w:tcBorders>
            <w:shd w:val="clear" w:color="auto" w:fill="auto"/>
            <w:vAlign w:val="bottom"/>
            <w:hideMark/>
          </w:tcPr>
          <w:p w14:paraId="7DD21ADA" w14:textId="77777777" w:rsidR="00B974AF" w:rsidRPr="00B974AF" w:rsidRDefault="00B974AF" w:rsidP="00B974AF">
            <w:pPr>
              <w:jc w:val="right"/>
              <w:rPr>
                <w:sz w:val="26"/>
                <w:szCs w:val="26"/>
              </w:rPr>
            </w:pPr>
            <w:r w:rsidRPr="00B974AF">
              <w:rPr>
                <w:sz w:val="26"/>
                <w:szCs w:val="26"/>
              </w:rPr>
              <w:t>544,0</w:t>
            </w:r>
          </w:p>
        </w:tc>
      </w:tr>
      <w:tr w:rsidR="00B974AF" w:rsidRPr="00B974AF" w14:paraId="18A3EAE9"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0CAB617F"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25C7F6BE"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351A252" w14:textId="77777777" w:rsidR="00B974AF" w:rsidRPr="00B974AF" w:rsidRDefault="00B974AF" w:rsidP="00B974AF">
            <w:pPr>
              <w:rPr>
                <w:b/>
                <w:bCs/>
                <w:sz w:val="26"/>
                <w:szCs w:val="26"/>
              </w:rPr>
            </w:pPr>
            <w:r w:rsidRPr="00B974AF">
              <w:rPr>
                <w:b/>
                <w:bCs/>
                <w:sz w:val="26"/>
                <w:szCs w:val="26"/>
              </w:rPr>
              <w:t xml:space="preserve"> Raionul Criuleni</w:t>
            </w:r>
          </w:p>
        </w:tc>
        <w:tc>
          <w:tcPr>
            <w:tcW w:w="1310" w:type="dxa"/>
            <w:tcBorders>
              <w:top w:val="nil"/>
              <w:left w:val="nil"/>
              <w:bottom w:val="single" w:sz="4" w:space="0" w:color="auto"/>
              <w:right w:val="single" w:sz="4" w:space="0" w:color="auto"/>
            </w:tcBorders>
            <w:shd w:val="clear" w:color="auto" w:fill="auto"/>
            <w:vAlign w:val="bottom"/>
            <w:hideMark/>
          </w:tcPr>
          <w:p w14:paraId="6DCCDD12" w14:textId="77777777" w:rsidR="00B974AF" w:rsidRPr="00B974AF" w:rsidRDefault="00B974AF" w:rsidP="00B974AF">
            <w:pPr>
              <w:jc w:val="right"/>
              <w:rPr>
                <w:b/>
                <w:bCs/>
                <w:sz w:val="26"/>
                <w:szCs w:val="26"/>
              </w:rPr>
            </w:pPr>
            <w:r w:rsidRPr="00B974AF">
              <w:rPr>
                <w:b/>
                <w:bCs/>
                <w:sz w:val="26"/>
                <w:szCs w:val="26"/>
              </w:rPr>
              <w:t>2704,0</w:t>
            </w:r>
          </w:p>
        </w:tc>
        <w:tc>
          <w:tcPr>
            <w:tcW w:w="1266" w:type="dxa"/>
            <w:tcBorders>
              <w:top w:val="nil"/>
              <w:left w:val="nil"/>
              <w:bottom w:val="single" w:sz="4" w:space="0" w:color="auto"/>
              <w:right w:val="single" w:sz="4" w:space="0" w:color="auto"/>
            </w:tcBorders>
            <w:shd w:val="clear" w:color="auto" w:fill="auto"/>
            <w:vAlign w:val="bottom"/>
            <w:hideMark/>
          </w:tcPr>
          <w:p w14:paraId="6749E35A" w14:textId="77777777" w:rsidR="00B974AF" w:rsidRPr="00B974AF" w:rsidRDefault="00B974AF" w:rsidP="00B974AF">
            <w:pPr>
              <w:jc w:val="right"/>
              <w:rPr>
                <w:b/>
                <w:bCs/>
                <w:sz w:val="26"/>
                <w:szCs w:val="26"/>
              </w:rPr>
            </w:pPr>
            <w:r w:rsidRPr="00B974AF">
              <w:rPr>
                <w:b/>
                <w:bCs/>
                <w:sz w:val="26"/>
                <w:szCs w:val="26"/>
              </w:rPr>
              <w:t>2656,0</w:t>
            </w:r>
          </w:p>
        </w:tc>
      </w:tr>
      <w:tr w:rsidR="00B974AF" w:rsidRPr="00B974AF" w14:paraId="16C4A72D" w14:textId="77777777" w:rsidTr="007D465F">
        <w:trPr>
          <w:trHeight w:val="104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3779FBE"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F383794"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2AB916C3" w14:textId="77777777" w:rsidR="00B974AF" w:rsidRPr="00B974AF" w:rsidRDefault="00B974AF" w:rsidP="00B974AF">
            <w:r w:rsidRPr="00B974AF">
              <w:t>Consiliului raional Criuleni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9AB0332" w14:textId="77777777" w:rsidR="00B974AF" w:rsidRPr="00B974AF" w:rsidRDefault="00B974AF" w:rsidP="00B974AF">
            <w:pPr>
              <w:jc w:val="right"/>
              <w:rPr>
                <w:sz w:val="26"/>
                <w:szCs w:val="26"/>
              </w:rPr>
            </w:pPr>
            <w:r w:rsidRPr="00B974AF">
              <w:rPr>
                <w:sz w:val="26"/>
                <w:szCs w:val="26"/>
              </w:rPr>
              <w:t>896,0</w:t>
            </w:r>
          </w:p>
        </w:tc>
        <w:tc>
          <w:tcPr>
            <w:tcW w:w="1266" w:type="dxa"/>
            <w:tcBorders>
              <w:top w:val="nil"/>
              <w:left w:val="nil"/>
              <w:bottom w:val="single" w:sz="4" w:space="0" w:color="auto"/>
              <w:right w:val="single" w:sz="4" w:space="0" w:color="auto"/>
            </w:tcBorders>
            <w:shd w:val="clear" w:color="auto" w:fill="auto"/>
            <w:vAlign w:val="bottom"/>
            <w:hideMark/>
          </w:tcPr>
          <w:p w14:paraId="50A64C29" w14:textId="77777777" w:rsidR="00B974AF" w:rsidRPr="00B974AF" w:rsidRDefault="00B974AF" w:rsidP="00B974AF">
            <w:pPr>
              <w:jc w:val="right"/>
              <w:rPr>
                <w:sz w:val="26"/>
                <w:szCs w:val="26"/>
              </w:rPr>
            </w:pPr>
            <w:r w:rsidRPr="00B974AF">
              <w:rPr>
                <w:sz w:val="26"/>
                <w:szCs w:val="26"/>
              </w:rPr>
              <w:t>864,0</w:t>
            </w:r>
          </w:p>
        </w:tc>
      </w:tr>
      <w:tr w:rsidR="00B974AF" w:rsidRPr="00B974AF" w14:paraId="026C522E" w14:textId="77777777" w:rsidTr="007D465F">
        <w:trPr>
          <w:trHeight w:val="89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14E1A81"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C5B8054"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D5722EE" w14:textId="77777777" w:rsidR="00B974AF" w:rsidRPr="00B974AF" w:rsidRDefault="00B974AF" w:rsidP="00B974AF">
            <w:r w:rsidRPr="00B974AF">
              <w:t>Consiliului raional Criuleni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2E3ED95" w14:textId="77777777" w:rsidR="00B974AF" w:rsidRPr="00B974AF" w:rsidRDefault="00B974AF" w:rsidP="00B974AF">
            <w:pPr>
              <w:jc w:val="right"/>
              <w:rPr>
                <w:sz w:val="26"/>
                <w:szCs w:val="26"/>
              </w:rPr>
            </w:pPr>
            <w:r w:rsidRPr="00B974AF">
              <w:rPr>
                <w:sz w:val="26"/>
                <w:szCs w:val="26"/>
              </w:rPr>
              <w:t>896,0</w:t>
            </w:r>
          </w:p>
        </w:tc>
        <w:tc>
          <w:tcPr>
            <w:tcW w:w="1266" w:type="dxa"/>
            <w:tcBorders>
              <w:top w:val="nil"/>
              <w:left w:val="nil"/>
              <w:bottom w:val="single" w:sz="4" w:space="0" w:color="auto"/>
              <w:right w:val="single" w:sz="4" w:space="0" w:color="auto"/>
            </w:tcBorders>
            <w:shd w:val="clear" w:color="auto" w:fill="auto"/>
            <w:vAlign w:val="bottom"/>
            <w:hideMark/>
          </w:tcPr>
          <w:p w14:paraId="2D1E6743" w14:textId="77777777" w:rsidR="00B974AF" w:rsidRPr="00B974AF" w:rsidRDefault="00B974AF" w:rsidP="00B974AF">
            <w:pPr>
              <w:jc w:val="right"/>
              <w:rPr>
                <w:sz w:val="26"/>
                <w:szCs w:val="26"/>
              </w:rPr>
            </w:pPr>
            <w:r w:rsidRPr="00B974AF">
              <w:rPr>
                <w:sz w:val="26"/>
                <w:szCs w:val="26"/>
              </w:rPr>
              <w:t>880,0</w:t>
            </w:r>
          </w:p>
        </w:tc>
      </w:tr>
      <w:tr w:rsidR="00B974AF" w:rsidRPr="00B974AF" w14:paraId="636A17E8"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0996437"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7A6399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EFD569C" w14:textId="77777777" w:rsidR="00B974AF" w:rsidRPr="00B974AF" w:rsidRDefault="00B974AF" w:rsidP="00B974AF">
            <w:r w:rsidRPr="00B974AF">
              <w:t>Consiliului raional Criuleni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7F09450" w14:textId="77777777" w:rsidR="00B974AF" w:rsidRPr="00B974AF" w:rsidRDefault="00B974AF" w:rsidP="00B974AF">
            <w:pPr>
              <w:jc w:val="right"/>
              <w:rPr>
                <w:sz w:val="26"/>
                <w:szCs w:val="26"/>
              </w:rPr>
            </w:pPr>
            <w:r w:rsidRPr="00B974AF">
              <w:rPr>
                <w:sz w:val="26"/>
                <w:szCs w:val="26"/>
              </w:rPr>
              <w:t>912,0</w:t>
            </w:r>
          </w:p>
        </w:tc>
        <w:tc>
          <w:tcPr>
            <w:tcW w:w="1266" w:type="dxa"/>
            <w:tcBorders>
              <w:top w:val="nil"/>
              <w:left w:val="nil"/>
              <w:bottom w:val="single" w:sz="4" w:space="0" w:color="auto"/>
              <w:right w:val="single" w:sz="4" w:space="0" w:color="auto"/>
            </w:tcBorders>
            <w:shd w:val="clear" w:color="auto" w:fill="auto"/>
            <w:vAlign w:val="bottom"/>
            <w:hideMark/>
          </w:tcPr>
          <w:p w14:paraId="33767B6F" w14:textId="77777777" w:rsidR="00B974AF" w:rsidRPr="00B974AF" w:rsidRDefault="00B974AF" w:rsidP="00B974AF">
            <w:pPr>
              <w:jc w:val="right"/>
              <w:rPr>
                <w:sz w:val="26"/>
                <w:szCs w:val="26"/>
              </w:rPr>
            </w:pPr>
            <w:r w:rsidRPr="00B974AF">
              <w:rPr>
                <w:sz w:val="26"/>
                <w:szCs w:val="26"/>
              </w:rPr>
              <w:t>912,0</w:t>
            </w:r>
          </w:p>
        </w:tc>
      </w:tr>
      <w:tr w:rsidR="00B974AF" w:rsidRPr="00B974AF" w14:paraId="79463764"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823FD2A"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17B424F4"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74FA5F4E" w14:textId="77777777" w:rsidR="00B974AF" w:rsidRPr="00B974AF" w:rsidRDefault="00B974AF" w:rsidP="00B974AF">
            <w:pPr>
              <w:rPr>
                <w:b/>
                <w:bCs/>
                <w:sz w:val="26"/>
                <w:szCs w:val="26"/>
              </w:rPr>
            </w:pPr>
            <w:r w:rsidRPr="00B974AF">
              <w:rPr>
                <w:b/>
                <w:bCs/>
                <w:sz w:val="26"/>
                <w:szCs w:val="26"/>
              </w:rPr>
              <w:t xml:space="preserve"> Raionul Dondușeni</w:t>
            </w:r>
          </w:p>
        </w:tc>
        <w:tc>
          <w:tcPr>
            <w:tcW w:w="1310" w:type="dxa"/>
            <w:tcBorders>
              <w:top w:val="nil"/>
              <w:left w:val="nil"/>
              <w:bottom w:val="single" w:sz="4" w:space="0" w:color="auto"/>
              <w:right w:val="single" w:sz="4" w:space="0" w:color="auto"/>
            </w:tcBorders>
            <w:shd w:val="clear" w:color="auto" w:fill="auto"/>
            <w:vAlign w:val="bottom"/>
            <w:hideMark/>
          </w:tcPr>
          <w:p w14:paraId="44273C28" w14:textId="77777777" w:rsidR="00B974AF" w:rsidRPr="00B974AF" w:rsidRDefault="00B974AF" w:rsidP="00B974AF">
            <w:pPr>
              <w:jc w:val="right"/>
              <w:rPr>
                <w:b/>
                <w:bCs/>
                <w:sz w:val="26"/>
                <w:szCs w:val="26"/>
              </w:rPr>
            </w:pPr>
            <w:r w:rsidRPr="00B974AF">
              <w:rPr>
                <w:b/>
                <w:bCs/>
                <w:sz w:val="26"/>
                <w:szCs w:val="26"/>
              </w:rPr>
              <w:t>1312,0</w:t>
            </w:r>
          </w:p>
        </w:tc>
        <w:tc>
          <w:tcPr>
            <w:tcW w:w="1266" w:type="dxa"/>
            <w:tcBorders>
              <w:top w:val="nil"/>
              <w:left w:val="nil"/>
              <w:bottom w:val="single" w:sz="4" w:space="0" w:color="auto"/>
              <w:right w:val="single" w:sz="4" w:space="0" w:color="auto"/>
            </w:tcBorders>
            <w:shd w:val="clear" w:color="auto" w:fill="auto"/>
            <w:vAlign w:val="bottom"/>
            <w:hideMark/>
          </w:tcPr>
          <w:p w14:paraId="303B9815" w14:textId="77777777" w:rsidR="00B974AF" w:rsidRPr="00B974AF" w:rsidRDefault="00B974AF" w:rsidP="00B974AF">
            <w:pPr>
              <w:jc w:val="right"/>
              <w:rPr>
                <w:b/>
                <w:bCs/>
                <w:sz w:val="26"/>
                <w:szCs w:val="26"/>
              </w:rPr>
            </w:pPr>
            <w:r w:rsidRPr="00B974AF">
              <w:rPr>
                <w:b/>
                <w:bCs/>
                <w:sz w:val="26"/>
                <w:szCs w:val="26"/>
              </w:rPr>
              <w:t>1312,0</w:t>
            </w:r>
          </w:p>
        </w:tc>
      </w:tr>
      <w:tr w:rsidR="00B974AF" w:rsidRPr="00B974AF" w14:paraId="0DA40A2F" w14:textId="77777777" w:rsidTr="007D465F">
        <w:trPr>
          <w:trHeight w:val="107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5C7E866"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312B4847"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480A09C" w14:textId="77777777" w:rsidR="00B974AF" w:rsidRPr="00B974AF" w:rsidRDefault="00B974AF" w:rsidP="00B974AF">
            <w:r w:rsidRPr="00B974AF">
              <w:t>Consiliului raional Dondușeni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59E7230"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1A8F7C66" w14:textId="77777777" w:rsidR="00B974AF" w:rsidRPr="00B974AF" w:rsidRDefault="00B974AF" w:rsidP="00B974AF">
            <w:pPr>
              <w:jc w:val="right"/>
              <w:rPr>
                <w:sz w:val="26"/>
                <w:szCs w:val="26"/>
              </w:rPr>
            </w:pPr>
            <w:r w:rsidRPr="00B974AF">
              <w:rPr>
                <w:sz w:val="26"/>
                <w:szCs w:val="26"/>
              </w:rPr>
              <w:t>512,0</w:t>
            </w:r>
          </w:p>
        </w:tc>
      </w:tr>
      <w:tr w:rsidR="00B974AF" w:rsidRPr="00B974AF" w14:paraId="2A39C0CC" w14:textId="77777777" w:rsidTr="007D465F">
        <w:trPr>
          <w:trHeight w:val="87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927583B"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2570C140"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71B28AB7" w14:textId="77777777" w:rsidR="00B974AF" w:rsidRPr="00B974AF" w:rsidRDefault="00B974AF" w:rsidP="00B974AF">
            <w:r w:rsidRPr="00B974AF">
              <w:t>Consiliului raional Dondușeni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69807FD8" w14:textId="77777777" w:rsidR="00B974AF" w:rsidRPr="00B974AF" w:rsidRDefault="00B974AF" w:rsidP="00B974AF">
            <w:pPr>
              <w:jc w:val="right"/>
              <w:rPr>
                <w:sz w:val="26"/>
                <w:szCs w:val="26"/>
              </w:rPr>
            </w:pPr>
            <w:r w:rsidRPr="00B974AF">
              <w:rPr>
                <w:sz w:val="26"/>
                <w:szCs w:val="26"/>
              </w:rPr>
              <w:t>336,0</w:t>
            </w:r>
          </w:p>
        </w:tc>
        <w:tc>
          <w:tcPr>
            <w:tcW w:w="1266" w:type="dxa"/>
            <w:tcBorders>
              <w:top w:val="nil"/>
              <w:left w:val="nil"/>
              <w:bottom w:val="single" w:sz="4" w:space="0" w:color="auto"/>
              <w:right w:val="single" w:sz="4" w:space="0" w:color="auto"/>
            </w:tcBorders>
            <w:shd w:val="clear" w:color="auto" w:fill="auto"/>
            <w:vAlign w:val="bottom"/>
            <w:hideMark/>
          </w:tcPr>
          <w:p w14:paraId="01B57AEE" w14:textId="77777777" w:rsidR="00B974AF" w:rsidRPr="00B974AF" w:rsidRDefault="00B974AF" w:rsidP="00B974AF">
            <w:pPr>
              <w:jc w:val="right"/>
              <w:rPr>
                <w:sz w:val="26"/>
                <w:szCs w:val="26"/>
              </w:rPr>
            </w:pPr>
            <w:r w:rsidRPr="00B974AF">
              <w:rPr>
                <w:sz w:val="26"/>
                <w:szCs w:val="26"/>
              </w:rPr>
              <w:t>336,0</w:t>
            </w:r>
          </w:p>
        </w:tc>
      </w:tr>
      <w:tr w:rsidR="00B974AF" w:rsidRPr="00B974AF" w14:paraId="72375FB7" w14:textId="77777777" w:rsidTr="007D465F">
        <w:trPr>
          <w:trHeight w:val="104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4A61EC4"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3F708B6"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7162134" w14:textId="77777777" w:rsidR="00B974AF" w:rsidRPr="00B974AF" w:rsidRDefault="00B974AF" w:rsidP="00B974AF">
            <w:r w:rsidRPr="00B974AF">
              <w:t>Consiliului raional Dondușeni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704C818" w14:textId="77777777" w:rsidR="00B974AF" w:rsidRPr="00B974AF" w:rsidRDefault="00B974AF" w:rsidP="00B974AF">
            <w:pPr>
              <w:jc w:val="right"/>
              <w:rPr>
                <w:sz w:val="26"/>
                <w:szCs w:val="26"/>
              </w:rPr>
            </w:pPr>
            <w:r w:rsidRPr="00B974AF">
              <w:rPr>
                <w:sz w:val="26"/>
                <w:szCs w:val="26"/>
              </w:rPr>
              <w:t>464,0</w:t>
            </w:r>
          </w:p>
        </w:tc>
        <w:tc>
          <w:tcPr>
            <w:tcW w:w="1266" w:type="dxa"/>
            <w:tcBorders>
              <w:top w:val="nil"/>
              <w:left w:val="nil"/>
              <w:bottom w:val="single" w:sz="4" w:space="0" w:color="auto"/>
              <w:right w:val="single" w:sz="4" w:space="0" w:color="auto"/>
            </w:tcBorders>
            <w:shd w:val="clear" w:color="auto" w:fill="auto"/>
            <w:vAlign w:val="bottom"/>
            <w:hideMark/>
          </w:tcPr>
          <w:p w14:paraId="6D7D1263" w14:textId="77777777" w:rsidR="00B974AF" w:rsidRPr="00B974AF" w:rsidRDefault="00B974AF" w:rsidP="00B974AF">
            <w:pPr>
              <w:jc w:val="right"/>
              <w:rPr>
                <w:sz w:val="26"/>
                <w:szCs w:val="26"/>
              </w:rPr>
            </w:pPr>
            <w:r w:rsidRPr="00B974AF">
              <w:rPr>
                <w:sz w:val="26"/>
                <w:szCs w:val="26"/>
              </w:rPr>
              <w:t>464,0</w:t>
            </w:r>
          </w:p>
        </w:tc>
      </w:tr>
      <w:tr w:rsidR="00B974AF" w:rsidRPr="00B974AF" w14:paraId="7842D5A9"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515FE425"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66C0323C"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76541CFB" w14:textId="77777777" w:rsidR="00B974AF" w:rsidRPr="00B974AF" w:rsidRDefault="00B974AF" w:rsidP="00B974AF">
            <w:pPr>
              <w:rPr>
                <w:b/>
                <w:bCs/>
                <w:sz w:val="26"/>
                <w:szCs w:val="26"/>
              </w:rPr>
            </w:pPr>
            <w:r w:rsidRPr="00B974AF">
              <w:rPr>
                <w:b/>
                <w:bCs/>
                <w:sz w:val="26"/>
                <w:szCs w:val="26"/>
              </w:rPr>
              <w:t xml:space="preserve"> Raionul Drochia</w:t>
            </w:r>
          </w:p>
        </w:tc>
        <w:tc>
          <w:tcPr>
            <w:tcW w:w="1310" w:type="dxa"/>
            <w:tcBorders>
              <w:top w:val="nil"/>
              <w:left w:val="nil"/>
              <w:bottom w:val="single" w:sz="4" w:space="0" w:color="auto"/>
              <w:right w:val="single" w:sz="4" w:space="0" w:color="auto"/>
            </w:tcBorders>
            <w:shd w:val="clear" w:color="auto" w:fill="auto"/>
            <w:vAlign w:val="bottom"/>
            <w:hideMark/>
          </w:tcPr>
          <w:p w14:paraId="13E8CCB0" w14:textId="77777777" w:rsidR="00B974AF" w:rsidRPr="00B974AF" w:rsidRDefault="00B974AF" w:rsidP="00B974AF">
            <w:pPr>
              <w:jc w:val="right"/>
              <w:rPr>
                <w:b/>
                <w:bCs/>
                <w:sz w:val="26"/>
                <w:szCs w:val="26"/>
              </w:rPr>
            </w:pPr>
            <w:r w:rsidRPr="00B974AF">
              <w:rPr>
                <w:b/>
                <w:bCs/>
                <w:sz w:val="26"/>
                <w:szCs w:val="26"/>
              </w:rPr>
              <w:t>2544,0</w:t>
            </w:r>
          </w:p>
        </w:tc>
        <w:tc>
          <w:tcPr>
            <w:tcW w:w="1266" w:type="dxa"/>
            <w:tcBorders>
              <w:top w:val="nil"/>
              <w:left w:val="nil"/>
              <w:bottom w:val="single" w:sz="4" w:space="0" w:color="auto"/>
              <w:right w:val="single" w:sz="4" w:space="0" w:color="auto"/>
            </w:tcBorders>
            <w:shd w:val="clear" w:color="auto" w:fill="auto"/>
            <w:vAlign w:val="bottom"/>
            <w:hideMark/>
          </w:tcPr>
          <w:p w14:paraId="65012705" w14:textId="77777777" w:rsidR="00B974AF" w:rsidRPr="00B974AF" w:rsidRDefault="00B974AF" w:rsidP="00B974AF">
            <w:pPr>
              <w:jc w:val="right"/>
              <w:rPr>
                <w:b/>
                <w:bCs/>
                <w:sz w:val="26"/>
                <w:szCs w:val="26"/>
              </w:rPr>
            </w:pPr>
            <w:r w:rsidRPr="00B974AF">
              <w:rPr>
                <w:b/>
                <w:bCs/>
                <w:sz w:val="26"/>
                <w:szCs w:val="26"/>
              </w:rPr>
              <w:t>2544,0</w:t>
            </w:r>
          </w:p>
        </w:tc>
      </w:tr>
      <w:tr w:rsidR="00B974AF" w:rsidRPr="00B974AF" w14:paraId="5F6FF715" w14:textId="77777777" w:rsidTr="007D465F">
        <w:trPr>
          <w:trHeight w:val="106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70BB55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5738E209"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C4450C8" w14:textId="77777777" w:rsidR="00B974AF" w:rsidRPr="00B974AF" w:rsidRDefault="00B974AF" w:rsidP="00B974AF">
            <w:r w:rsidRPr="00B974AF">
              <w:t>Consiliului raional Drochia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3DBD682" w14:textId="77777777" w:rsidR="00B974AF" w:rsidRPr="00B974AF" w:rsidRDefault="00B974AF" w:rsidP="00B974AF">
            <w:pPr>
              <w:jc w:val="right"/>
              <w:rPr>
                <w:sz w:val="26"/>
                <w:szCs w:val="26"/>
              </w:rPr>
            </w:pPr>
            <w:r w:rsidRPr="00B974AF">
              <w:rPr>
                <w:sz w:val="26"/>
                <w:szCs w:val="26"/>
              </w:rPr>
              <w:t>624,0</w:t>
            </w:r>
          </w:p>
        </w:tc>
        <w:tc>
          <w:tcPr>
            <w:tcW w:w="1266" w:type="dxa"/>
            <w:tcBorders>
              <w:top w:val="nil"/>
              <w:left w:val="nil"/>
              <w:bottom w:val="single" w:sz="4" w:space="0" w:color="auto"/>
              <w:right w:val="single" w:sz="4" w:space="0" w:color="auto"/>
            </w:tcBorders>
            <w:shd w:val="clear" w:color="auto" w:fill="auto"/>
            <w:vAlign w:val="bottom"/>
            <w:hideMark/>
          </w:tcPr>
          <w:p w14:paraId="43C10880" w14:textId="77777777" w:rsidR="00B974AF" w:rsidRPr="00B974AF" w:rsidRDefault="00B974AF" w:rsidP="00B974AF">
            <w:pPr>
              <w:jc w:val="right"/>
              <w:rPr>
                <w:sz w:val="26"/>
                <w:szCs w:val="26"/>
              </w:rPr>
            </w:pPr>
            <w:r w:rsidRPr="00B974AF">
              <w:rPr>
                <w:sz w:val="26"/>
                <w:szCs w:val="26"/>
              </w:rPr>
              <w:t>624,0</w:t>
            </w:r>
          </w:p>
        </w:tc>
      </w:tr>
      <w:tr w:rsidR="00B974AF" w:rsidRPr="00B974AF" w14:paraId="67899E83" w14:textId="77777777" w:rsidTr="007D465F">
        <w:trPr>
          <w:trHeight w:val="82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566BFA3"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31D2B65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7BAA178C" w14:textId="77777777" w:rsidR="00B974AF" w:rsidRPr="00B974AF" w:rsidRDefault="00B974AF" w:rsidP="00B974AF">
            <w:r w:rsidRPr="00B974AF">
              <w:t>Consiliului raional Drochia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7563DEF" w14:textId="77777777" w:rsidR="00B974AF" w:rsidRPr="00B974AF" w:rsidRDefault="00B974AF" w:rsidP="00B974AF">
            <w:pPr>
              <w:jc w:val="right"/>
              <w:rPr>
                <w:sz w:val="26"/>
                <w:szCs w:val="26"/>
              </w:rPr>
            </w:pPr>
            <w:r w:rsidRPr="00B974AF">
              <w:rPr>
                <w:sz w:val="26"/>
                <w:szCs w:val="26"/>
              </w:rPr>
              <w:t>832,0</w:t>
            </w:r>
          </w:p>
        </w:tc>
        <w:tc>
          <w:tcPr>
            <w:tcW w:w="1266" w:type="dxa"/>
            <w:tcBorders>
              <w:top w:val="nil"/>
              <w:left w:val="nil"/>
              <w:bottom w:val="single" w:sz="4" w:space="0" w:color="auto"/>
              <w:right w:val="single" w:sz="4" w:space="0" w:color="auto"/>
            </w:tcBorders>
            <w:shd w:val="clear" w:color="auto" w:fill="auto"/>
            <w:vAlign w:val="bottom"/>
            <w:hideMark/>
          </w:tcPr>
          <w:p w14:paraId="5292DF34" w14:textId="77777777" w:rsidR="00B974AF" w:rsidRPr="00B974AF" w:rsidRDefault="00B974AF" w:rsidP="00B974AF">
            <w:pPr>
              <w:jc w:val="right"/>
              <w:rPr>
                <w:sz w:val="26"/>
                <w:szCs w:val="26"/>
              </w:rPr>
            </w:pPr>
            <w:r w:rsidRPr="00B974AF">
              <w:rPr>
                <w:sz w:val="26"/>
                <w:szCs w:val="26"/>
              </w:rPr>
              <w:t>832,0</w:t>
            </w:r>
          </w:p>
        </w:tc>
      </w:tr>
      <w:tr w:rsidR="00B974AF" w:rsidRPr="00B974AF" w14:paraId="25BB0683"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592F284"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116E6D26"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545E1150" w14:textId="77777777" w:rsidR="00B974AF" w:rsidRPr="00B974AF" w:rsidRDefault="00B974AF" w:rsidP="00B974AF">
            <w:r w:rsidRPr="00B974AF">
              <w:t>Consiliului raional Drochia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7CB00FB" w14:textId="77777777" w:rsidR="00B974AF" w:rsidRPr="00B974AF" w:rsidRDefault="00B974AF" w:rsidP="00B974AF">
            <w:pPr>
              <w:jc w:val="right"/>
              <w:rPr>
                <w:sz w:val="26"/>
                <w:szCs w:val="26"/>
              </w:rPr>
            </w:pPr>
            <w:r w:rsidRPr="00B974AF">
              <w:rPr>
                <w:sz w:val="26"/>
                <w:szCs w:val="26"/>
              </w:rPr>
              <w:t>1088,0</w:t>
            </w:r>
          </w:p>
        </w:tc>
        <w:tc>
          <w:tcPr>
            <w:tcW w:w="1266" w:type="dxa"/>
            <w:tcBorders>
              <w:top w:val="nil"/>
              <w:left w:val="nil"/>
              <w:bottom w:val="single" w:sz="4" w:space="0" w:color="auto"/>
              <w:right w:val="single" w:sz="4" w:space="0" w:color="auto"/>
            </w:tcBorders>
            <w:shd w:val="clear" w:color="auto" w:fill="auto"/>
            <w:vAlign w:val="bottom"/>
            <w:hideMark/>
          </w:tcPr>
          <w:p w14:paraId="01F16BA3" w14:textId="77777777" w:rsidR="00B974AF" w:rsidRPr="00B974AF" w:rsidRDefault="00B974AF" w:rsidP="00B974AF">
            <w:pPr>
              <w:jc w:val="right"/>
              <w:rPr>
                <w:sz w:val="26"/>
                <w:szCs w:val="26"/>
              </w:rPr>
            </w:pPr>
            <w:r w:rsidRPr="00B974AF">
              <w:rPr>
                <w:sz w:val="26"/>
                <w:szCs w:val="26"/>
              </w:rPr>
              <w:t>1088,0</w:t>
            </w:r>
          </w:p>
        </w:tc>
      </w:tr>
      <w:tr w:rsidR="00B974AF" w:rsidRPr="00B974AF" w14:paraId="3D9A38A6"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12F58F36"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7183B6E6"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50C7CCE" w14:textId="77777777" w:rsidR="00B974AF" w:rsidRPr="00B974AF" w:rsidRDefault="00B974AF" w:rsidP="00B974AF">
            <w:pPr>
              <w:rPr>
                <w:b/>
                <w:bCs/>
                <w:sz w:val="26"/>
                <w:szCs w:val="26"/>
              </w:rPr>
            </w:pPr>
            <w:r w:rsidRPr="00B974AF">
              <w:rPr>
                <w:b/>
                <w:bCs/>
                <w:sz w:val="26"/>
                <w:szCs w:val="26"/>
              </w:rPr>
              <w:t>Raionul Dubăsari</w:t>
            </w:r>
          </w:p>
        </w:tc>
        <w:tc>
          <w:tcPr>
            <w:tcW w:w="1310" w:type="dxa"/>
            <w:tcBorders>
              <w:top w:val="nil"/>
              <w:left w:val="nil"/>
              <w:bottom w:val="single" w:sz="4" w:space="0" w:color="auto"/>
              <w:right w:val="single" w:sz="4" w:space="0" w:color="auto"/>
            </w:tcBorders>
            <w:shd w:val="clear" w:color="auto" w:fill="auto"/>
            <w:vAlign w:val="bottom"/>
            <w:hideMark/>
          </w:tcPr>
          <w:p w14:paraId="2B1CD05E" w14:textId="77777777" w:rsidR="00B974AF" w:rsidRPr="00B974AF" w:rsidRDefault="00B974AF" w:rsidP="00B974AF">
            <w:pPr>
              <w:jc w:val="right"/>
              <w:rPr>
                <w:b/>
                <w:bCs/>
                <w:sz w:val="26"/>
                <w:szCs w:val="26"/>
              </w:rPr>
            </w:pPr>
            <w:r w:rsidRPr="00B974AF">
              <w:rPr>
                <w:b/>
                <w:bCs/>
                <w:sz w:val="26"/>
                <w:szCs w:val="26"/>
              </w:rPr>
              <w:t>672,0</w:t>
            </w:r>
          </w:p>
        </w:tc>
        <w:tc>
          <w:tcPr>
            <w:tcW w:w="1266" w:type="dxa"/>
            <w:tcBorders>
              <w:top w:val="nil"/>
              <w:left w:val="nil"/>
              <w:bottom w:val="single" w:sz="4" w:space="0" w:color="auto"/>
              <w:right w:val="single" w:sz="4" w:space="0" w:color="auto"/>
            </w:tcBorders>
            <w:shd w:val="clear" w:color="auto" w:fill="auto"/>
            <w:vAlign w:val="bottom"/>
            <w:hideMark/>
          </w:tcPr>
          <w:p w14:paraId="0B725E59" w14:textId="77777777" w:rsidR="00B974AF" w:rsidRPr="00B974AF" w:rsidRDefault="00B974AF" w:rsidP="00B974AF">
            <w:pPr>
              <w:jc w:val="right"/>
              <w:rPr>
                <w:b/>
                <w:bCs/>
                <w:sz w:val="26"/>
                <w:szCs w:val="26"/>
              </w:rPr>
            </w:pPr>
            <w:r w:rsidRPr="00B974AF">
              <w:rPr>
                <w:b/>
                <w:bCs/>
                <w:sz w:val="26"/>
                <w:szCs w:val="26"/>
              </w:rPr>
              <w:t>672,0</w:t>
            </w:r>
          </w:p>
        </w:tc>
      </w:tr>
      <w:tr w:rsidR="00B974AF" w:rsidRPr="00B974AF" w14:paraId="7CD575AF" w14:textId="77777777" w:rsidTr="007D465F">
        <w:trPr>
          <w:trHeight w:val="103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07C1A9C"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415B881"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2053DA92" w14:textId="77777777" w:rsidR="00B974AF" w:rsidRPr="00B974AF" w:rsidRDefault="00B974AF" w:rsidP="00B974AF">
            <w:r w:rsidRPr="00B974AF">
              <w:t>Consiliului raional Dubăsari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BF4E53C" w14:textId="77777777" w:rsidR="00B974AF" w:rsidRPr="00B974AF" w:rsidRDefault="00B974AF" w:rsidP="00B974AF">
            <w:pPr>
              <w:jc w:val="right"/>
              <w:rPr>
                <w:sz w:val="26"/>
                <w:szCs w:val="26"/>
              </w:rPr>
            </w:pPr>
            <w:r w:rsidRPr="00B974AF">
              <w:rPr>
                <w:sz w:val="26"/>
                <w:szCs w:val="26"/>
              </w:rPr>
              <w:t>272,0</w:t>
            </w:r>
          </w:p>
        </w:tc>
        <w:tc>
          <w:tcPr>
            <w:tcW w:w="1266" w:type="dxa"/>
            <w:tcBorders>
              <w:top w:val="nil"/>
              <w:left w:val="nil"/>
              <w:bottom w:val="single" w:sz="4" w:space="0" w:color="auto"/>
              <w:right w:val="single" w:sz="4" w:space="0" w:color="auto"/>
            </w:tcBorders>
            <w:shd w:val="clear" w:color="auto" w:fill="auto"/>
            <w:vAlign w:val="bottom"/>
            <w:hideMark/>
          </w:tcPr>
          <w:p w14:paraId="0D0B129B" w14:textId="77777777" w:rsidR="00B974AF" w:rsidRPr="00B974AF" w:rsidRDefault="00B974AF" w:rsidP="00B974AF">
            <w:pPr>
              <w:jc w:val="right"/>
              <w:rPr>
                <w:sz w:val="26"/>
                <w:szCs w:val="26"/>
              </w:rPr>
            </w:pPr>
            <w:r w:rsidRPr="00B974AF">
              <w:rPr>
                <w:sz w:val="26"/>
                <w:szCs w:val="26"/>
              </w:rPr>
              <w:t>272,0</w:t>
            </w:r>
          </w:p>
        </w:tc>
      </w:tr>
      <w:tr w:rsidR="00B974AF" w:rsidRPr="00B974AF" w14:paraId="4C68B54A" w14:textId="77777777" w:rsidTr="007D465F">
        <w:trPr>
          <w:trHeight w:val="89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410AF51"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2F2269E7"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6459497" w14:textId="77777777" w:rsidR="00B974AF" w:rsidRPr="00B974AF" w:rsidRDefault="00B974AF" w:rsidP="00B974AF">
            <w:r w:rsidRPr="00B974AF">
              <w:t>Consiliului raional Dubăsari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6623E3F" w14:textId="77777777" w:rsidR="00B974AF" w:rsidRPr="00B974AF" w:rsidRDefault="00B974AF" w:rsidP="00B974AF">
            <w:pPr>
              <w:jc w:val="right"/>
              <w:rPr>
                <w:sz w:val="26"/>
                <w:szCs w:val="26"/>
              </w:rPr>
            </w:pPr>
            <w:r w:rsidRPr="00B974AF">
              <w:rPr>
                <w:sz w:val="26"/>
                <w:szCs w:val="26"/>
              </w:rPr>
              <w:t>96,0</w:t>
            </w:r>
          </w:p>
        </w:tc>
        <w:tc>
          <w:tcPr>
            <w:tcW w:w="1266" w:type="dxa"/>
            <w:tcBorders>
              <w:top w:val="nil"/>
              <w:left w:val="nil"/>
              <w:bottom w:val="single" w:sz="4" w:space="0" w:color="auto"/>
              <w:right w:val="single" w:sz="4" w:space="0" w:color="auto"/>
            </w:tcBorders>
            <w:shd w:val="clear" w:color="auto" w:fill="auto"/>
            <w:vAlign w:val="bottom"/>
            <w:hideMark/>
          </w:tcPr>
          <w:p w14:paraId="41FAC51D" w14:textId="77777777" w:rsidR="00B974AF" w:rsidRPr="00B974AF" w:rsidRDefault="00B974AF" w:rsidP="00B974AF">
            <w:pPr>
              <w:jc w:val="right"/>
              <w:rPr>
                <w:sz w:val="26"/>
                <w:szCs w:val="26"/>
              </w:rPr>
            </w:pPr>
            <w:r w:rsidRPr="00B974AF">
              <w:rPr>
                <w:sz w:val="26"/>
                <w:szCs w:val="26"/>
              </w:rPr>
              <w:t>96,0</w:t>
            </w:r>
          </w:p>
        </w:tc>
      </w:tr>
      <w:tr w:rsidR="00B974AF" w:rsidRPr="00B974AF" w14:paraId="5E6EFF95"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7FFA3DC"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53E0FC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8F1265B" w14:textId="77777777" w:rsidR="00B974AF" w:rsidRPr="00B974AF" w:rsidRDefault="00B974AF" w:rsidP="00B974AF">
            <w:r w:rsidRPr="00B974AF">
              <w:t>Consiliului raional Dubăsari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65946B3" w14:textId="77777777" w:rsidR="00B974AF" w:rsidRPr="00B974AF" w:rsidRDefault="00B974AF" w:rsidP="00B974AF">
            <w:pPr>
              <w:jc w:val="right"/>
              <w:rPr>
                <w:sz w:val="26"/>
                <w:szCs w:val="26"/>
              </w:rPr>
            </w:pPr>
            <w:r w:rsidRPr="00B974AF">
              <w:rPr>
                <w:sz w:val="26"/>
                <w:szCs w:val="26"/>
              </w:rPr>
              <w:t>304,0</w:t>
            </w:r>
          </w:p>
        </w:tc>
        <w:tc>
          <w:tcPr>
            <w:tcW w:w="1266" w:type="dxa"/>
            <w:tcBorders>
              <w:top w:val="nil"/>
              <w:left w:val="nil"/>
              <w:bottom w:val="single" w:sz="4" w:space="0" w:color="auto"/>
              <w:right w:val="single" w:sz="4" w:space="0" w:color="auto"/>
            </w:tcBorders>
            <w:shd w:val="clear" w:color="auto" w:fill="auto"/>
            <w:vAlign w:val="bottom"/>
            <w:hideMark/>
          </w:tcPr>
          <w:p w14:paraId="09FA3279" w14:textId="77777777" w:rsidR="00B974AF" w:rsidRPr="00B974AF" w:rsidRDefault="00B974AF" w:rsidP="00B974AF">
            <w:pPr>
              <w:jc w:val="right"/>
              <w:rPr>
                <w:sz w:val="26"/>
                <w:szCs w:val="26"/>
              </w:rPr>
            </w:pPr>
            <w:r w:rsidRPr="00B974AF">
              <w:rPr>
                <w:sz w:val="26"/>
                <w:szCs w:val="26"/>
              </w:rPr>
              <w:t>304,0</w:t>
            </w:r>
          </w:p>
        </w:tc>
      </w:tr>
      <w:tr w:rsidR="00B974AF" w:rsidRPr="00B974AF" w14:paraId="3308AA65"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634FD6BC"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08EDE1D0"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8FC912D" w14:textId="77777777" w:rsidR="00B974AF" w:rsidRPr="00B974AF" w:rsidRDefault="00B974AF" w:rsidP="00B974AF">
            <w:pPr>
              <w:rPr>
                <w:b/>
                <w:bCs/>
                <w:sz w:val="26"/>
                <w:szCs w:val="26"/>
              </w:rPr>
            </w:pPr>
            <w:r w:rsidRPr="00B974AF">
              <w:rPr>
                <w:b/>
                <w:bCs/>
                <w:sz w:val="26"/>
                <w:szCs w:val="26"/>
              </w:rPr>
              <w:t xml:space="preserve"> Raionul Edineț</w:t>
            </w:r>
          </w:p>
        </w:tc>
        <w:tc>
          <w:tcPr>
            <w:tcW w:w="1310" w:type="dxa"/>
            <w:tcBorders>
              <w:top w:val="nil"/>
              <w:left w:val="nil"/>
              <w:bottom w:val="single" w:sz="4" w:space="0" w:color="auto"/>
              <w:right w:val="single" w:sz="4" w:space="0" w:color="auto"/>
            </w:tcBorders>
            <w:shd w:val="clear" w:color="auto" w:fill="auto"/>
            <w:vAlign w:val="bottom"/>
            <w:hideMark/>
          </w:tcPr>
          <w:p w14:paraId="7C5A300E" w14:textId="77777777" w:rsidR="00B974AF" w:rsidRPr="00B974AF" w:rsidRDefault="00B974AF" w:rsidP="00B974AF">
            <w:pPr>
              <w:jc w:val="right"/>
              <w:rPr>
                <w:b/>
                <w:bCs/>
                <w:sz w:val="26"/>
                <w:szCs w:val="26"/>
              </w:rPr>
            </w:pPr>
            <w:r w:rsidRPr="00B974AF">
              <w:rPr>
                <w:b/>
                <w:bCs/>
                <w:sz w:val="26"/>
                <w:szCs w:val="26"/>
              </w:rPr>
              <w:t>4144,0</w:t>
            </w:r>
          </w:p>
        </w:tc>
        <w:tc>
          <w:tcPr>
            <w:tcW w:w="1266" w:type="dxa"/>
            <w:tcBorders>
              <w:top w:val="nil"/>
              <w:left w:val="nil"/>
              <w:bottom w:val="single" w:sz="4" w:space="0" w:color="auto"/>
              <w:right w:val="single" w:sz="4" w:space="0" w:color="auto"/>
            </w:tcBorders>
            <w:shd w:val="clear" w:color="auto" w:fill="auto"/>
            <w:vAlign w:val="bottom"/>
            <w:hideMark/>
          </w:tcPr>
          <w:p w14:paraId="2AF27895" w14:textId="77777777" w:rsidR="00B974AF" w:rsidRPr="00B974AF" w:rsidRDefault="00B974AF" w:rsidP="00B974AF">
            <w:pPr>
              <w:jc w:val="right"/>
              <w:rPr>
                <w:b/>
                <w:bCs/>
                <w:sz w:val="26"/>
                <w:szCs w:val="26"/>
              </w:rPr>
            </w:pPr>
            <w:r w:rsidRPr="00B974AF">
              <w:rPr>
                <w:b/>
                <w:bCs/>
                <w:sz w:val="26"/>
                <w:szCs w:val="26"/>
              </w:rPr>
              <w:t>3984,0</w:t>
            </w:r>
          </w:p>
        </w:tc>
      </w:tr>
      <w:tr w:rsidR="00B974AF" w:rsidRPr="00B974AF" w14:paraId="57D7F4D3"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E7DBC5B"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68AFDCD4"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DB78EE7" w14:textId="77777777" w:rsidR="00B974AF" w:rsidRPr="00B974AF" w:rsidRDefault="00B974AF" w:rsidP="00B974AF">
            <w:r w:rsidRPr="00B974AF">
              <w:t>Consiliului raional Edineț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5F1FE3F" w14:textId="77777777" w:rsidR="00B974AF" w:rsidRPr="00B974AF" w:rsidRDefault="00B974AF" w:rsidP="00B974AF">
            <w:pPr>
              <w:jc w:val="right"/>
              <w:rPr>
                <w:sz w:val="26"/>
                <w:szCs w:val="26"/>
              </w:rPr>
            </w:pPr>
            <w:r w:rsidRPr="00B974AF">
              <w:rPr>
                <w:sz w:val="26"/>
                <w:szCs w:val="26"/>
              </w:rPr>
              <w:t>864,0</w:t>
            </w:r>
          </w:p>
        </w:tc>
        <w:tc>
          <w:tcPr>
            <w:tcW w:w="1266" w:type="dxa"/>
            <w:tcBorders>
              <w:top w:val="nil"/>
              <w:left w:val="nil"/>
              <w:bottom w:val="single" w:sz="4" w:space="0" w:color="auto"/>
              <w:right w:val="single" w:sz="4" w:space="0" w:color="auto"/>
            </w:tcBorders>
            <w:shd w:val="clear" w:color="auto" w:fill="auto"/>
            <w:vAlign w:val="bottom"/>
            <w:hideMark/>
          </w:tcPr>
          <w:p w14:paraId="6FB397EB" w14:textId="77777777" w:rsidR="00B974AF" w:rsidRPr="00B974AF" w:rsidRDefault="00B974AF" w:rsidP="00B974AF">
            <w:pPr>
              <w:jc w:val="right"/>
              <w:rPr>
                <w:sz w:val="26"/>
                <w:szCs w:val="26"/>
              </w:rPr>
            </w:pPr>
            <w:r w:rsidRPr="00B974AF">
              <w:rPr>
                <w:sz w:val="26"/>
                <w:szCs w:val="26"/>
              </w:rPr>
              <w:t>864,0</w:t>
            </w:r>
          </w:p>
        </w:tc>
      </w:tr>
      <w:tr w:rsidR="00B974AF" w:rsidRPr="00B974AF" w14:paraId="4B01D118" w14:textId="77777777" w:rsidTr="007D465F">
        <w:trPr>
          <w:trHeight w:val="71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2D83692"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BB23272"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4E45E3C1" w14:textId="77777777" w:rsidR="00B974AF" w:rsidRPr="00B974AF" w:rsidRDefault="00B974AF" w:rsidP="00B974AF">
            <w:r w:rsidRPr="00B974AF">
              <w:t>Consiliului raional Edineț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6A3F409F" w14:textId="77777777" w:rsidR="00B974AF" w:rsidRPr="00B974AF" w:rsidRDefault="00B974AF" w:rsidP="00B974AF">
            <w:pPr>
              <w:jc w:val="right"/>
              <w:rPr>
                <w:sz w:val="26"/>
                <w:szCs w:val="26"/>
              </w:rPr>
            </w:pPr>
            <w:r w:rsidRPr="00B974AF">
              <w:rPr>
                <w:sz w:val="26"/>
                <w:szCs w:val="26"/>
              </w:rPr>
              <w:t>1328,0</w:t>
            </w:r>
          </w:p>
        </w:tc>
        <w:tc>
          <w:tcPr>
            <w:tcW w:w="1266" w:type="dxa"/>
            <w:tcBorders>
              <w:top w:val="nil"/>
              <w:left w:val="nil"/>
              <w:bottom w:val="single" w:sz="4" w:space="0" w:color="auto"/>
              <w:right w:val="single" w:sz="4" w:space="0" w:color="auto"/>
            </w:tcBorders>
            <w:shd w:val="clear" w:color="auto" w:fill="auto"/>
            <w:vAlign w:val="bottom"/>
            <w:hideMark/>
          </w:tcPr>
          <w:p w14:paraId="179F07FA" w14:textId="77777777" w:rsidR="00B974AF" w:rsidRPr="00B974AF" w:rsidRDefault="00B974AF" w:rsidP="00B974AF">
            <w:pPr>
              <w:jc w:val="right"/>
              <w:rPr>
                <w:sz w:val="26"/>
                <w:szCs w:val="26"/>
              </w:rPr>
            </w:pPr>
            <w:r w:rsidRPr="00B974AF">
              <w:rPr>
                <w:sz w:val="26"/>
                <w:szCs w:val="26"/>
              </w:rPr>
              <w:t>1328,0</w:t>
            </w:r>
          </w:p>
        </w:tc>
      </w:tr>
      <w:tr w:rsidR="00B974AF" w:rsidRPr="00B974AF" w14:paraId="01D9F5FA" w14:textId="77777777" w:rsidTr="007D465F">
        <w:trPr>
          <w:trHeight w:val="101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FBF664E"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CC476FC"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815614F" w14:textId="77777777" w:rsidR="00B974AF" w:rsidRPr="00B974AF" w:rsidRDefault="00B974AF" w:rsidP="00B974AF">
            <w:r w:rsidRPr="00B974AF">
              <w:t>Consiliului raional Edineț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74303A5" w14:textId="77777777" w:rsidR="00B974AF" w:rsidRPr="00B974AF" w:rsidRDefault="00B974AF" w:rsidP="00B974AF">
            <w:pPr>
              <w:jc w:val="right"/>
              <w:rPr>
                <w:sz w:val="26"/>
                <w:szCs w:val="26"/>
              </w:rPr>
            </w:pPr>
            <w:r w:rsidRPr="00B974AF">
              <w:rPr>
                <w:sz w:val="26"/>
                <w:szCs w:val="26"/>
              </w:rPr>
              <w:t>1952,0</w:t>
            </w:r>
          </w:p>
        </w:tc>
        <w:tc>
          <w:tcPr>
            <w:tcW w:w="1266" w:type="dxa"/>
            <w:tcBorders>
              <w:top w:val="nil"/>
              <w:left w:val="nil"/>
              <w:bottom w:val="single" w:sz="4" w:space="0" w:color="auto"/>
              <w:right w:val="single" w:sz="4" w:space="0" w:color="auto"/>
            </w:tcBorders>
            <w:shd w:val="clear" w:color="auto" w:fill="auto"/>
            <w:vAlign w:val="bottom"/>
            <w:hideMark/>
          </w:tcPr>
          <w:p w14:paraId="00EF92A8" w14:textId="77777777" w:rsidR="00B974AF" w:rsidRPr="00B974AF" w:rsidRDefault="00B974AF" w:rsidP="00B974AF">
            <w:pPr>
              <w:jc w:val="right"/>
              <w:rPr>
                <w:sz w:val="26"/>
                <w:szCs w:val="26"/>
              </w:rPr>
            </w:pPr>
            <w:r w:rsidRPr="00B974AF">
              <w:rPr>
                <w:sz w:val="26"/>
                <w:szCs w:val="26"/>
              </w:rPr>
              <w:t>1792,0</w:t>
            </w:r>
          </w:p>
        </w:tc>
      </w:tr>
      <w:tr w:rsidR="00B974AF" w:rsidRPr="00B974AF" w14:paraId="6A86AB45"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21BE1B1D"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1522FBB8"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7A1F744E" w14:textId="77777777" w:rsidR="00B974AF" w:rsidRPr="00B974AF" w:rsidRDefault="00B974AF" w:rsidP="00B974AF">
            <w:pPr>
              <w:rPr>
                <w:b/>
                <w:bCs/>
                <w:sz w:val="26"/>
                <w:szCs w:val="26"/>
              </w:rPr>
            </w:pPr>
            <w:r w:rsidRPr="00B974AF">
              <w:rPr>
                <w:b/>
                <w:bCs/>
                <w:sz w:val="26"/>
                <w:szCs w:val="26"/>
              </w:rPr>
              <w:t xml:space="preserve"> Raionul Fălești</w:t>
            </w:r>
          </w:p>
        </w:tc>
        <w:tc>
          <w:tcPr>
            <w:tcW w:w="1310" w:type="dxa"/>
            <w:tcBorders>
              <w:top w:val="nil"/>
              <w:left w:val="nil"/>
              <w:bottom w:val="single" w:sz="4" w:space="0" w:color="auto"/>
              <w:right w:val="single" w:sz="4" w:space="0" w:color="auto"/>
            </w:tcBorders>
            <w:shd w:val="clear" w:color="auto" w:fill="auto"/>
            <w:vAlign w:val="center"/>
            <w:hideMark/>
          </w:tcPr>
          <w:p w14:paraId="23BDCE35" w14:textId="77777777" w:rsidR="00B974AF" w:rsidRPr="00B974AF" w:rsidRDefault="00B974AF" w:rsidP="00B974AF">
            <w:pPr>
              <w:jc w:val="right"/>
              <w:rPr>
                <w:b/>
                <w:bCs/>
                <w:sz w:val="26"/>
                <w:szCs w:val="26"/>
              </w:rPr>
            </w:pPr>
            <w:r w:rsidRPr="00B974AF">
              <w:rPr>
                <w:b/>
                <w:bCs/>
                <w:sz w:val="26"/>
                <w:szCs w:val="26"/>
              </w:rPr>
              <w:t>2320,0</w:t>
            </w:r>
          </w:p>
        </w:tc>
        <w:tc>
          <w:tcPr>
            <w:tcW w:w="1266" w:type="dxa"/>
            <w:tcBorders>
              <w:top w:val="nil"/>
              <w:left w:val="nil"/>
              <w:bottom w:val="single" w:sz="4" w:space="0" w:color="auto"/>
              <w:right w:val="single" w:sz="4" w:space="0" w:color="auto"/>
            </w:tcBorders>
            <w:shd w:val="clear" w:color="auto" w:fill="auto"/>
            <w:vAlign w:val="center"/>
            <w:hideMark/>
          </w:tcPr>
          <w:p w14:paraId="439C9ED8" w14:textId="77777777" w:rsidR="00B974AF" w:rsidRPr="00B974AF" w:rsidRDefault="00B974AF" w:rsidP="00B974AF">
            <w:pPr>
              <w:jc w:val="right"/>
              <w:rPr>
                <w:b/>
                <w:bCs/>
                <w:sz w:val="26"/>
                <w:szCs w:val="26"/>
              </w:rPr>
            </w:pPr>
            <w:r w:rsidRPr="00B974AF">
              <w:rPr>
                <w:b/>
                <w:bCs/>
                <w:sz w:val="26"/>
                <w:szCs w:val="26"/>
              </w:rPr>
              <w:t>2320,0</w:t>
            </w:r>
          </w:p>
        </w:tc>
      </w:tr>
      <w:tr w:rsidR="00B974AF" w:rsidRPr="00B974AF" w14:paraId="53A9970C"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B6557FF"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9EDBAFD"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02B3E3A" w14:textId="77777777" w:rsidR="00B974AF" w:rsidRPr="00B974AF" w:rsidRDefault="00B974AF" w:rsidP="00B974AF">
            <w:r w:rsidRPr="00B974AF">
              <w:t>Consiliului raional Fălești pentru acordarea îndemnizațiilor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5FEE108" w14:textId="77777777" w:rsidR="00B974AF" w:rsidRPr="00B974AF" w:rsidRDefault="00B974AF" w:rsidP="00B974AF">
            <w:pPr>
              <w:jc w:val="right"/>
              <w:rPr>
                <w:sz w:val="26"/>
                <w:szCs w:val="26"/>
              </w:rPr>
            </w:pPr>
            <w:r w:rsidRPr="00B974AF">
              <w:rPr>
                <w:sz w:val="26"/>
                <w:szCs w:val="26"/>
              </w:rPr>
              <w:t>496,0</w:t>
            </w:r>
          </w:p>
        </w:tc>
        <w:tc>
          <w:tcPr>
            <w:tcW w:w="1266" w:type="dxa"/>
            <w:tcBorders>
              <w:top w:val="nil"/>
              <w:left w:val="nil"/>
              <w:bottom w:val="single" w:sz="4" w:space="0" w:color="auto"/>
              <w:right w:val="single" w:sz="4" w:space="0" w:color="auto"/>
            </w:tcBorders>
            <w:shd w:val="clear" w:color="auto" w:fill="auto"/>
            <w:vAlign w:val="bottom"/>
            <w:hideMark/>
          </w:tcPr>
          <w:p w14:paraId="6E0BBEF4" w14:textId="77777777" w:rsidR="00B974AF" w:rsidRPr="00B974AF" w:rsidRDefault="00B974AF" w:rsidP="00B974AF">
            <w:pPr>
              <w:jc w:val="right"/>
              <w:rPr>
                <w:sz w:val="26"/>
                <w:szCs w:val="26"/>
              </w:rPr>
            </w:pPr>
            <w:r w:rsidRPr="00B974AF">
              <w:rPr>
                <w:sz w:val="26"/>
                <w:szCs w:val="26"/>
              </w:rPr>
              <w:t>496,0</w:t>
            </w:r>
          </w:p>
        </w:tc>
      </w:tr>
      <w:tr w:rsidR="00B974AF" w:rsidRPr="00B974AF" w14:paraId="0D232767" w14:textId="77777777" w:rsidTr="007D465F">
        <w:trPr>
          <w:trHeight w:val="67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C1495E1"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2CC6AF82"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D47CEBD" w14:textId="77777777" w:rsidR="00B974AF" w:rsidRPr="00B974AF" w:rsidRDefault="00B974AF" w:rsidP="00B974AF">
            <w:r w:rsidRPr="00B974AF">
              <w:t>Consiliului raional Fălești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26D31190" w14:textId="77777777" w:rsidR="00B974AF" w:rsidRPr="00B974AF" w:rsidRDefault="00B974AF" w:rsidP="00B974AF">
            <w:pPr>
              <w:jc w:val="right"/>
              <w:rPr>
                <w:sz w:val="26"/>
                <w:szCs w:val="26"/>
              </w:rPr>
            </w:pPr>
            <w:r w:rsidRPr="00B974AF">
              <w:rPr>
                <w:sz w:val="26"/>
                <w:szCs w:val="26"/>
              </w:rPr>
              <w:t>528,0</w:t>
            </w:r>
          </w:p>
        </w:tc>
        <w:tc>
          <w:tcPr>
            <w:tcW w:w="1266" w:type="dxa"/>
            <w:tcBorders>
              <w:top w:val="nil"/>
              <w:left w:val="nil"/>
              <w:bottom w:val="single" w:sz="4" w:space="0" w:color="auto"/>
              <w:right w:val="single" w:sz="4" w:space="0" w:color="auto"/>
            </w:tcBorders>
            <w:shd w:val="clear" w:color="auto" w:fill="auto"/>
            <w:vAlign w:val="bottom"/>
            <w:hideMark/>
          </w:tcPr>
          <w:p w14:paraId="0A55802E" w14:textId="77777777" w:rsidR="00B974AF" w:rsidRPr="00B974AF" w:rsidRDefault="00B974AF" w:rsidP="00B974AF">
            <w:pPr>
              <w:jc w:val="right"/>
              <w:rPr>
                <w:sz w:val="26"/>
                <w:szCs w:val="26"/>
              </w:rPr>
            </w:pPr>
            <w:r w:rsidRPr="00B974AF">
              <w:rPr>
                <w:sz w:val="26"/>
                <w:szCs w:val="26"/>
              </w:rPr>
              <w:t>528,0</w:t>
            </w:r>
          </w:p>
        </w:tc>
      </w:tr>
      <w:tr w:rsidR="00B974AF" w:rsidRPr="00B974AF" w14:paraId="50922E2E"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8AB40DC"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CE3F25D"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FD5CDB3" w14:textId="77777777" w:rsidR="00B974AF" w:rsidRPr="00B974AF" w:rsidRDefault="00B974AF" w:rsidP="00B974AF">
            <w:r w:rsidRPr="00B974AF">
              <w:t>Consiliului raional Fălești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84125DD" w14:textId="77777777" w:rsidR="00B974AF" w:rsidRPr="00B974AF" w:rsidRDefault="00B974AF" w:rsidP="00B974AF">
            <w:pPr>
              <w:jc w:val="right"/>
              <w:rPr>
                <w:sz w:val="26"/>
                <w:szCs w:val="26"/>
              </w:rPr>
            </w:pPr>
            <w:r w:rsidRPr="00B974AF">
              <w:rPr>
                <w:sz w:val="26"/>
                <w:szCs w:val="26"/>
              </w:rPr>
              <w:t>1296,0</w:t>
            </w:r>
          </w:p>
        </w:tc>
        <w:tc>
          <w:tcPr>
            <w:tcW w:w="1266" w:type="dxa"/>
            <w:tcBorders>
              <w:top w:val="nil"/>
              <w:left w:val="nil"/>
              <w:bottom w:val="single" w:sz="4" w:space="0" w:color="auto"/>
              <w:right w:val="single" w:sz="4" w:space="0" w:color="auto"/>
            </w:tcBorders>
            <w:shd w:val="clear" w:color="auto" w:fill="auto"/>
            <w:vAlign w:val="bottom"/>
            <w:hideMark/>
          </w:tcPr>
          <w:p w14:paraId="56568752" w14:textId="77777777" w:rsidR="00B974AF" w:rsidRPr="00B974AF" w:rsidRDefault="00B974AF" w:rsidP="00B974AF">
            <w:pPr>
              <w:jc w:val="right"/>
              <w:rPr>
                <w:sz w:val="26"/>
                <w:szCs w:val="26"/>
              </w:rPr>
            </w:pPr>
            <w:r w:rsidRPr="00B974AF">
              <w:rPr>
                <w:sz w:val="26"/>
                <w:szCs w:val="26"/>
              </w:rPr>
              <w:t>1296,0</w:t>
            </w:r>
          </w:p>
        </w:tc>
      </w:tr>
      <w:tr w:rsidR="00B974AF" w:rsidRPr="00B974AF" w14:paraId="7324E50A"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130268F0"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E808AF0"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45F0B88" w14:textId="77777777" w:rsidR="00B974AF" w:rsidRPr="00B974AF" w:rsidRDefault="00B974AF" w:rsidP="00B974AF">
            <w:pPr>
              <w:rPr>
                <w:b/>
                <w:bCs/>
                <w:sz w:val="26"/>
                <w:szCs w:val="26"/>
              </w:rPr>
            </w:pPr>
            <w:r w:rsidRPr="00B974AF">
              <w:rPr>
                <w:b/>
                <w:bCs/>
                <w:sz w:val="26"/>
                <w:szCs w:val="26"/>
              </w:rPr>
              <w:t xml:space="preserve"> Raionul Florești</w:t>
            </w:r>
          </w:p>
        </w:tc>
        <w:tc>
          <w:tcPr>
            <w:tcW w:w="1310" w:type="dxa"/>
            <w:tcBorders>
              <w:top w:val="nil"/>
              <w:left w:val="nil"/>
              <w:bottom w:val="single" w:sz="4" w:space="0" w:color="auto"/>
              <w:right w:val="single" w:sz="4" w:space="0" w:color="auto"/>
            </w:tcBorders>
            <w:shd w:val="clear" w:color="auto" w:fill="auto"/>
            <w:vAlign w:val="bottom"/>
            <w:hideMark/>
          </w:tcPr>
          <w:p w14:paraId="4D4A1AED" w14:textId="77777777" w:rsidR="00B974AF" w:rsidRPr="00B974AF" w:rsidRDefault="00B974AF" w:rsidP="00B974AF">
            <w:pPr>
              <w:jc w:val="right"/>
              <w:rPr>
                <w:b/>
                <w:bCs/>
                <w:sz w:val="26"/>
                <w:szCs w:val="26"/>
              </w:rPr>
            </w:pPr>
            <w:r w:rsidRPr="00B974AF">
              <w:rPr>
                <w:b/>
                <w:bCs/>
                <w:sz w:val="26"/>
                <w:szCs w:val="26"/>
              </w:rPr>
              <w:t>3567,2</w:t>
            </w:r>
          </w:p>
        </w:tc>
        <w:tc>
          <w:tcPr>
            <w:tcW w:w="1266" w:type="dxa"/>
            <w:tcBorders>
              <w:top w:val="nil"/>
              <w:left w:val="nil"/>
              <w:bottom w:val="single" w:sz="4" w:space="0" w:color="auto"/>
              <w:right w:val="single" w:sz="4" w:space="0" w:color="auto"/>
            </w:tcBorders>
            <w:shd w:val="clear" w:color="auto" w:fill="auto"/>
            <w:vAlign w:val="bottom"/>
            <w:hideMark/>
          </w:tcPr>
          <w:p w14:paraId="2EF7CA9E" w14:textId="77777777" w:rsidR="00B974AF" w:rsidRPr="00B974AF" w:rsidRDefault="00B974AF" w:rsidP="00B974AF">
            <w:pPr>
              <w:jc w:val="right"/>
              <w:rPr>
                <w:b/>
                <w:bCs/>
                <w:sz w:val="26"/>
                <w:szCs w:val="26"/>
              </w:rPr>
            </w:pPr>
            <w:r w:rsidRPr="00B974AF">
              <w:rPr>
                <w:b/>
                <w:bCs/>
                <w:sz w:val="26"/>
                <w:szCs w:val="26"/>
              </w:rPr>
              <w:t>3519,2</w:t>
            </w:r>
          </w:p>
        </w:tc>
      </w:tr>
      <w:tr w:rsidR="00B974AF" w:rsidRPr="00B974AF" w14:paraId="5158054A"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973A21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41D8D0B"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4CB8A62D" w14:textId="77777777" w:rsidR="00B974AF" w:rsidRPr="00B974AF" w:rsidRDefault="00B974AF" w:rsidP="00B974AF">
            <w:r w:rsidRPr="00B974AF">
              <w:t>Consiliului raional Florești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2CBFB9D" w14:textId="77777777" w:rsidR="00B974AF" w:rsidRPr="00B974AF" w:rsidRDefault="00B974AF" w:rsidP="00B974AF">
            <w:pPr>
              <w:jc w:val="right"/>
              <w:rPr>
                <w:sz w:val="26"/>
                <w:szCs w:val="26"/>
              </w:rPr>
            </w:pPr>
            <w:r w:rsidRPr="00B974AF">
              <w:rPr>
                <w:sz w:val="26"/>
                <w:szCs w:val="26"/>
              </w:rPr>
              <w:t>1424,0</w:t>
            </w:r>
          </w:p>
        </w:tc>
        <w:tc>
          <w:tcPr>
            <w:tcW w:w="1266" w:type="dxa"/>
            <w:tcBorders>
              <w:top w:val="nil"/>
              <w:left w:val="nil"/>
              <w:bottom w:val="single" w:sz="4" w:space="0" w:color="auto"/>
              <w:right w:val="single" w:sz="4" w:space="0" w:color="auto"/>
            </w:tcBorders>
            <w:shd w:val="clear" w:color="auto" w:fill="auto"/>
            <w:vAlign w:val="bottom"/>
            <w:hideMark/>
          </w:tcPr>
          <w:p w14:paraId="4680AC1F" w14:textId="77777777" w:rsidR="00B974AF" w:rsidRPr="00B974AF" w:rsidRDefault="00B974AF" w:rsidP="00B974AF">
            <w:pPr>
              <w:jc w:val="right"/>
              <w:rPr>
                <w:sz w:val="26"/>
                <w:szCs w:val="26"/>
              </w:rPr>
            </w:pPr>
            <w:r w:rsidRPr="00B974AF">
              <w:rPr>
                <w:sz w:val="26"/>
                <w:szCs w:val="26"/>
              </w:rPr>
              <w:t>1424,0</w:t>
            </w:r>
          </w:p>
        </w:tc>
      </w:tr>
      <w:tr w:rsidR="00B974AF" w:rsidRPr="00B974AF" w14:paraId="28F7C2CB" w14:textId="77777777" w:rsidTr="007D465F">
        <w:trPr>
          <w:trHeight w:val="80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8CFD488"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1819276C"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80A0EB0" w14:textId="77777777" w:rsidR="00B974AF" w:rsidRPr="00B974AF" w:rsidRDefault="00B974AF" w:rsidP="00B974AF">
            <w:r w:rsidRPr="00B974AF">
              <w:t>Consiliului raional Florești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4E22F1B" w14:textId="77777777" w:rsidR="00B974AF" w:rsidRPr="00B974AF" w:rsidRDefault="00B974AF" w:rsidP="00B974AF">
            <w:pPr>
              <w:jc w:val="right"/>
              <w:rPr>
                <w:sz w:val="26"/>
                <w:szCs w:val="26"/>
              </w:rPr>
            </w:pPr>
            <w:r w:rsidRPr="00B974AF">
              <w:rPr>
                <w:sz w:val="26"/>
                <w:szCs w:val="26"/>
              </w:rPr>
              <w:t>384,0</w:t>
            </w:r>
          </w:p>
        </w:tc>
        <w:tc>
          <w:tcPr>
            <w:tcW w:w="1266" w:type="dxa"/>
            <w:tcBorders>
              <w:top w:val="nil"/>
              <w:left w:val="nil"/>
              <w:bottom w:val="single" w:sz="4" w:space="0" w:color="auto"/>
              <w:right w:val="single" w:sz="4" w:space="0" w:color="auto"/>
            </w:tcBorders>
            <w:shd w:val="clear" w:color="auto" w:fill="auto"/>
            <w:vAlign w:val="bottom"/>
            <w:hideMark/>
          </w:tcPr>
          <w:p w14:paraId="04360F5B" w14:textId="77777777" w:rsidR="00B974AF" w:rsidRPr="00B974AF" w:rsidRDefault="00B974AF" w:rsidP="00B974AF">
            <w:pPr>
              <w:jc w:val="right"/>
              <w:rPr>
                <w:sz w:val="26"/>
                <w:szCs w:val="26"/>
              </w:rPr>
            </w:pPr>
            <w:r w:rsidRPr="00B974AF">
              <w:rPr>
                <w:sz w:val="26"/>
                <w:szCs w:val="26"/>
              </w:rPr>
              <w:t>384,0</w:t>
            </w:r>
          </w:p>
        </w:tc>
      </w:tr>
      <w:tr w:rsidR="00B974AF" w:rsidRPr="00B974AF" w14:paraId="1AA678BA"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3F8AA15"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35A1B44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78E0108" w14:textId="77777777" w:rsidR="00B974AF" w:rsidRPr="00B974AF" w:rsidRDefault="00B974AF" w:rsidP="00B974AF">
            <w:r w:rsidRPr="00B974AF">
              <w:t>Consiliului sătesc Coșernița pentru restabilirea drumurilor locale afectate de ploile torențiale din 17-21 iunie 2020.</w:t>
            </w:r>
          </w:p>
        </w:tc>
        <w:tc>
          <w:tcPr>
            <w:tcW w:w="1310" w:type="dxa"/>
            <w:tcBorders>
              <w:top w:val="nil"/>
              <w:left w:val="nil"/>
              <w:bottom w:val="single" w:sz="4" w:space="0" w:color="auto"/>
              <w:right w:val="single" w:sz="4" w:space="0" w:color="auto"/>
            </w:tcBorders>
            <w:shd w:val="clear" w:color="auto" w:fill="auto"/>
            <w:vAlign w:val="bottom"/>
            <w:hideMark/>
          </w:tcPr>
          <w:p w14:paraId="3DCA3F56" w14:textId="77777777" w:rsidR="00B974AF" w:rsidRPr="00B974AF" w:rsidRDefault="00B974AF" w:rsidP="00B974AF">
            <w:pPr>
              <w:jc w:val="right"/>
              <w:rPr>
                <w:sz w:val="26"/>
                <w:szCs w:val="26"/>
              </w:rPr>
            </w:pPr>
            <w:r w:rsidRPr="00B974AF">
              <w:rPr>
                <w:sz w:val="26"/>
                <w:szCs w:val="26"/>
              </w:rPr>
              <w:t>431,2</w:t>
            </w:r>
          </w:p>
        </w:tc>
        <w:tc>
          <w:tcPr>
            <w:tcW w:w="1266" w:type="dxa"/>
            <w:tcBorders>
              <w:top w:val="nil"/>
              <w:left w:val="nil"/>
              <w:bottom w:val="single" w:sz="4" w:space="0" w:color="auto"/>
              <w:right w:val="single" w:sz="4" w:space="0" w:color="auto"/>
            </w:tcBorders>
            <w:shd w:val="clear" w:color="auto" w:fill="auto"/>
            <w:vAlign w:val="bottom"/>
            <w:hideMark/>
          </w:tcPr>
          <w:p w14:paraId="12EC9F43" w14:textId="77777777" w:rsidR="00B974AF" w:rsidRPr="00B974AF" w:rsidRDefault="00B974AF" w:rsidP="00B974AF">
            <w:pPr>
              <w:jc w:val="right"/>
              <w:rPr>
                <w:sz w:val="26"/>
                <w:szCs w:val="26"/>
              </w:rPr>
            </w:pPr>
            <w:r w:rsidRPr="00B974AF">
              <w:rPr>
                <w:sz w:val="26"/>
                <w:szCs w:val="26"/>
              </w:rPr>
              <w:t>431,2</w:t>
            </w:r>
          </w:p>
        </w:tc>
      </w:tr>
      <w:tr w:rsidR="00B974AF" w:rsidRPr="00B974AF" w14:paraId="1DDFAC2E" w14:textId="77777777" w:rsidTr="007D465F">
        <w:trPr>
          <w:trHeight w:val="9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F723190"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AE451C7"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042231DD" w14:textId="77777777" w:rsidR="00B974AF" w:rsidRPr="00B974AF" w:rsidRDefault="00B974AF" w:rsidP="00B974AF">
            <w:r w:rsidRPr="00B974AF">
              <w:t>Consiliului raional Florești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EDF9459" w14:textId="77777777" w:rsidR="00B974AF" w:rsidRPr="00B974AF" w:rsidRDefault="00B974AF" w:rsidP="00B974AF">
            <w:pPr>
              <w:jc w:val="right"/>
              <w:rPr>
                <w:sz w:val="26"/>
                <w:szCs w:val="26"/>
              </w:rPr>
            </w:pPr>
            <w:r w:rsidRPr="00B974AF">
              <w:rPr>
                <w:sz w:val="26"/>
                <w:szCs w:val="26"/>
              </w:rPr>
              <w:t>1328,0</w:t>
            </w:r>
          </w:p>
        </w:tc>
        <w:tc>
          <w:tcPr>
            <w:tcW w:w="1266" w:type="dxa"/>
            <w:tcBorders>
              <w:top w:val="nil"/>
              <w:left w:val="nil"/>
              <w:bottom w:val="single" w:sz="4" w:space="0" w:color="auto"/>
              <w:right w:val="single" w:sz="4" w:space="0" w:color="auto"/>
            </w:tcBorders>
            <w:shd w:val="clear" w:color="auto" w:fill="auto"/>
            <w:vAlign w:val="bottom"/>
            <w:hideMark/>
          </w:tcPr>
          <w:p w14:paraId="524AE27D" w14:textId="77777777" w:rsidR="00B974AF" w:rsidRPr="00B974AF" w:rsidRDefault="00B974AF" w:rsidP="00B974AF">
            <w:pPr>
              <w:jc w:val="right"/>
              <w:rPr>
                <w:sz w:val="26"/>
                <w:szCs w:val="26"/>
              </w:rPr>
            </w:pPr>
            <w:r w:rsidRPr="00B974AF">
              <w:rPr>
                <w:sz w:val="26"/>
                <w:szCs w:val="26"/>
              </w:rPr>
              <w:t>1280,0</w:t>
            </w:r>
          </w:p>
        </w:tc>
      </w:tr>
      <w:tr w:rsidR="00B974AF" w:rsidRPr="00B974AF" w14:paraId="2AFC5F3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28DD213A"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4650709B"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6FCCF8A" w14:textId="77777777" w:rsidR="00B974AF" w:rsidRPr="00B974AF" w:rsidRDefault="00B974AF" w:rsidP="00B974AF">
            <w:pPr>
              <w:rPr>
                <w:b/>
                <w:bCs/>
                <w:sz w:val="26"/>
                <w:szCs w:val="26"/>
              </w:rPr>
            </w:pPr>
            <w:r w:rsidRPr="00B974AF">
              <w:rPr>
                <w:b/>
                <w:bCs/>
                <w:sz w:val="26"/>
                <w:szCs w:val="26"/>
              </w:rPr>
              <w:t xml:space="preserve"> Raionul Glodeni</w:t>
            </w:r>
          </w:p>
        </w:tc>
        <w:tc>
          <w:tcPr>
            <w:tcW w:w="1310" w:type="dxa"/>
            <w:tcBorders>
              <w:top w:val="nil"/>
              <w:left w:val="nil"/>
              <w:bottom w:val="single" w:sz="4" w:space="0" w:color="auto"/>
              <w:right w:val="single" w:sz="4" w:space="0" w:color="auto"/>
            </w:tcBorders>
            <w:shd w:val="clear" w:color="auto" w:fill="auto"/>
            <w:vAlign w:val="center"/>
            <w:hideMark/>
          </w:tcPr>
          <w:p w14:paraId="7BB2A3D1" w14:textId="77777777" w:rsidR="00B974AF" w:rsidRPr="00B974AF" w:rsidRDefault="00B974AF" w:rsidP="00B974AF">
            <w:pPr>
              <w:jc w:val="right"/>
              <w:rPr>
                <w:b/>
                <w:bCs/>
                <w:sz w:val="26"/>
                <w:szCs w:val="26"/>
              </w:rPr>
            </w:pPr>
            <w:r w:rsidRPr="00B974AF">
              <w:rPr>
                <w:b/>
                <w:bCs/>
                <w:sz w:val="26"/>
                <w:szCs w:val="26"/>
              </w:rPr>
              <w:t>2048,0</w:t>
            </w:r>
          </w:p>
        </w:tc>
        <w:tc>
          <w:tcPr>
            <w:tcW w:w="1266" w:type="dxa"/>
            <w:tcBorders>
              <w:top w:val="nil"/>
              <w:left w:val="nil"/>
              <w:bottom w:val="single" w:sz="4" w:space="0" w:color="auto"/>
              <w:right w:val="single" w:sz="4" w:space="0" w:color="auto"/>
            </w:tcBorders>
            <w:shd w:val="clear" w:color="auto" w:fill="auto"/>
            <w:vAlign w:val="center"/>
            <w:hideMark/>
          </w:tcPr>
          <w:p w14:paraId="0F437C18" w14:textId="77777777" w:rsidR="00B974AF" w:rsidRPr="00B974AF" w:rsidRDefault="00B974AF" w:rsidP="00B974AF">
            <w:pPr>
              <w:jc w:val="right"/>
              <w:rPr>
                <w:b/>
                <w:bCs/>
                <w:sz w:val="26"/>
                <w:szCs w:val="26"/>
              </w:rPr>
            </w:pPr>
            <w:r w:rsidRPr="00B974AF">
              <w:rPr>
                <w:b/>
                <w:bCs/>
                <w:sz w:val="26"/>
                <w:szCs w:val="26"/>
              </w:rPr>
              <w:t>2048,0</w:t>
            </w:r>
          </w:p>
        </w:tc>
      </w:tr>
      <w:tr w:rsidR="00B974AF" w:rsidRPr="00B974AF" w14:paraId="41B8D3A6"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EDE7BAE"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83B97DB"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13D77A4" w14:textId="77777777" w:rsidR="00B974AF" w:rsidRPr="00B974AF" w:rsidRDefault="00B974AF" w:rsidP="00B974AF">
            <w:r w:rsidRPr="00B974AF">
              <w:t>Consiliului raional Glodeni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E238233" w14:textId="77777777" w:rsidR="00B974AF" w:rsidRPr="00B974AF" w:rsidRDefault="00B974AF" w:rsidP="00B974AF">
            <w:pPr>
              <w:jc w:val="right"/>
              <w:rPr>
                <w:sz w:val="26"/>
                <w:szCs w:val="26"/>
              </w:rPr>
            </w:pPr>
            <w:r w:rsidRPr="00B974AF">
              <w:rPr>
                <w:sz w:val="26"/>
                <w:szCs w:val="26"/>
              </w:rPr>
              <w:t>608,0</w:t>
            </w:r>
          </w:p>
        </w:tc>
        <w:tc>
          <w:tcPr>
            <w:tcW w:w="1266" w:type="dxa"/>
            <w:tcBorders>
              <w:top w:val="nil"/>
              <w:left w:val="nil"/>
              <w:bottom w:val="single" w:sz="4" w:space="0" w:color="auto"/>
              <w:right w:val="single" w:sz="4" w:space="0" w:color="auto"/>
            </w:tcBorders>
            <w:shd w:val="clear" w:color="auto" w:fill="auto"/>
            <w:vAlign w:val="bottom"/>
            <w:hideMark/>
          </w:tcPr>
          <w:p w14:paraId="3346E480" w14:textId="77777777" w:rsidR="00B974AF" w:rsidRPr="00B974AF" w:rsidRDefault="00B974AF" w:rsidP="00B974AF">
            <w:pPr>
              <w:jc w:val="right"/>
              <w:rPr>
                <w:sz w:val="26"/>
                <w:szCs w:val="26"/>
              </w:rPr>
            </w:pPr>
            <w:r w:rsidRPr="00B974AF">
              <w:rPr>
                <w:sz w:val="26"/>
                <w:szCs w:val="26"/>
              </w:rPr>
              <w:t>608,0</w:t>
            </w:r>
          </w:p>
        </w:tc>
      </w:tr>
      <w:tr w:rsidR="00B974AF" w:rsidRPr="00B974AF" w14:paraId="51B32AD3" w14:textId="77777777" w:rsidTr="007D465F">
        <w:trPr>
          <w:trHeight w:val="86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A9C5647"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AA6CCDE"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3C0E29C7" w14:textId="77777777" w:rsidR="00B974AF" w:rsidRPr="00B974AF" w:rsidRDefault="00B974AF" w:rsidP="00B974AF">
            <w:r w:rsidRPr="00B974AF">
              <w:t>Consiliului raional Glodeni pentru acordarea indemnizaţiilor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06659BED" w14:textId="77777777" w:rsidR="00B974AF" w:rsidRPr="00B974AF" w:rsidRDefault="00B974AF" w:rsidP="00B974AF">
            <w:pPr>
              <w:jc w:val="right"/>
              <w:rPr>
                <w:sz w:val="26"/>
                <w:szCs w:val="26"/>
              </w:rPr>
            </w:pPr>
            <w:r w:rsidRPr="00B974AF">
              <w:rPr>
                <w:sz w:val="26"/>
                <w:szCs w:val="26"/>
              </w:rPr>
              <w:t>528,0</w:t>
            </w:r>
          </w:p>
        </w:tc>
        <w:tc>
          <w:tcPr>
            <w:tcW w:w="1266" w:type="dxa"/>
            <w:tcBorders>
              <w:top w:val="nil"/>
              <w:left w:val="nil"/>
              <w:bottom w:val="single" w:sz="4" w:space="0" w:color="auto"/>
              <w:right w:val="single" w:sz="4" w:space="0" w:color="auto"/>
            </w:tcBorders>
            <w:shd w:val="clear" w:color="auto" w:fill="auto"/>
            <w:vAlign w:val="bottom"/>
            <w:hideMark/>
          </w:tcPr>
          <w:p w14:paraId="031B8468" w14:textId="77777777" w:rsidR="00B974AF" w:rsidRPr="00B974AF" w:rsidRDefault="00B974AF" w:rsidP="00B974AF">
            <w:pPr>
              <w:jc w:val="right"/>
              <w:rPr>
                <w:sz w:val="26"/>
                <w:szCs w:val="26"/>
              </w:rPr>
            </w:pPr>
            <w:r w:rsidRPr="00B974AF">
              <w:rPr>
                <w:sz w:val="26"/>
                <w:szCs w:val="26"/>
              </w:rPr>
              <w:t>528,0</w:t>
            </w:r>
          </w:p>
        </w:tc>
      </w:tr>
      <w:tr w:rsidR="00B974AF" w:rsidRPr="00B974AF" w14:paraId="605543F9" w14:textId="77777777" w:rsidTr="007D465F">
        <w:trPr>
          <w:trHeight w:val="104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17EBE77"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65DB598"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40C644E" w14:textId="77777777" w:rsidR="00B974AF" w:rsidRPr="00B974AF" w:rsidRDefault="00B974AF" w:rsidP="00B974AF">
            <w:r w:rsidRPr="00B974AF">
              <w:t>Consiliului raional Glodeni  pentru acordarea indemnizaţiilor unice angajaților infectați cu COVID-19 în timpul exercitării atribuţiilor de serviciu.</w:t>
            </w:r>
          </w:p>
        </w:tc>
        <w:tc>
          <w:tcPr>
            <w:tcW w:w="1310" w:type="dxa"/>
            <w:tcBorders>
              <w:top w:val="nil"/>
              <w:left w:val="nil"/>
              <w:bottom w:val="single" w:sz="4" w:space="0" w:color="auto"/>
              <w:right w:val="single" w:sz="4" w:space="0" w:color="auto"/>
            </w:tcBorders>
            <w:shd w:val="clear" w:color="auto" w:fill="auto"/>
            <w:vAlign w:val="bottom"/>
            <w:hideMark/>
          </w:tcPr>
          <w:p w14:paraId="4A70E73E" w14:textId="77777777" w:rsidR="00B974AF" w:rsidRPr="00B974AF" w:rsidRDefault="00B974AF" w:rsidP="00B974AF">
            <w:pPr>
              <w:jc w:val="right"/>
              <w:rPr>
                <w:sz w:val="26"/>
                <w:szCs w:val="26"/>
              </w:rPr>
            </w:pPr>
            <w:r w:rsidRPr="00B974AF">
              <w:rPr>
                <w:sz w:val="26"/>
                <w:szCs w:val="26"/>
              </w:rPr>
              <w:t>912,0</w:t>
            </w:r>
          </w:p>
        </w:tc>
        <w:tc>
          <w:tcPr>
            <w:tcW w:w="1266" w:type="dxa"/>
            <w:tcBorders>
              <w:top w:val="nil"/>
              <w:left w:val="nil"/>
              <w:bottom w:val="single" w:sz="4" w:space="0" w:color="auto"/>
              <w:right w:val="single" w:sz="4" w:space="0" w:color="auto"/>
            </w:tcBorders>
            <w:shd w:val="clear" w:color="auto" w:fill="auto"/>
            <w:vAlign w:val="bottom"/>
            <w:hideMark/>
          </w:tcPr>
          <w:p w14:paraId="6864065E" w14:textId="77777777" w:rsidR="00B974AF" w:rsidRPr="00B974AF" w:rsidRDefault="00B974AF" w:rsidP="00B974AF">
            <w:pPr>
              <w:jc w:val="right"/>
              <w:rPr>
                <w:sz w:val="26"/>
                <w:szCs w:val="26"/>
              </w:rPr>
            </w:pPr>
            <w:r w:rsidRPr="00B974AF">
              <w:rPr>
                <w:sz w:val="26"/>
                <w:szCs w:val="26"/>
              </w:rPr>
              <w:t>912,0</w:t>
            </w:r>
          </w:p>
        </w:tc>
      </w:tr>
      <w:tr w:rsidR="00B974AF" w:rsidRPr="00B974AF" w14:paraId="2F0A1444"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421DA304"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06039817"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2EE5058" w14:textId="77777777" w:rsidR="00B974AF" w:rsidRPr="00B974AF" w:rsidRDefault="00B974AF" w:rsidP="00B974AF">
            <w:pPr>
              <w:rPr>
                <w:b/>
                <w:bCs/>
                <w:sz w:val="26"/>
                <w:szCs w:val="26"/>
              </w:rPr>
            </w:pPr>
            <w:r w:rsidRPr="00B974AF">
              <w:rPr>
                <w:b/>
                <w:bCs/>
                <w:sz w:val="26"/>
                <w:szCs w:val="26"/>
              </w:rPr>
              <w:t xml:space="preserve"> Raionul Hîncești</w:t>
            </w:r>
          </w:p>
        </w:tc>
        <w:tc>
          <w:tcPr>
            <w:tcW w:w="1310" w:type="dxa"/>
            <w:tcBorders>
              <w:top w:val="nil"/>
              <w:left w:val="nil"/>
              <w:bottom w:val="single" w:sz="4" w:space="0" w:color="auto"/>
              <w:right w:val="single" w:sz="4" w:space="0" w:color="auto"/>
            </w:tcBorders>
            <w:shd w:val="clear" w:color="auto" w:fill="auto"/>
            <w:vAlign w:val="center"/>
            <w:hideMark/>
          </w:tcPr>
          <w:p w14:paraId="1B8D1D55" w14:textId="77777777" w:rsidR="00B974AF" w:rsidRPr="00B974AF" w:rsidRDefault="00B974AF" w:rsidP="00B974AF">
            <w:pPr>
              <w:jc w:val="right"/>
              <w:rPr>
                <w:b/>
                <w:bCs/>
                <w:sz w:val="26"/>
                <w:szCs w:val="26"/>
              </w:rPr>
            </w:pPr>
            <w:r w:rsidRPr="00B974AF">
              <w:rPr>
                <w:b/>
                <w:bCs/>
                <w:sz w:val="26"/>
                <w:szCs w:val="26"/>
              </w:rPr>
              <w:t>2064,0</w:t>
            </w:r>
          </w:p>
        </w:tc>
        <w:tc>
          <w:tcPr>
            <w:tcW w:w="1266" w:type="dxa"/>
            <w:tcBorders>
              <w:top w:val="nil"/>
              <w:left w:val="nil"/>
              <w:bottom w:val="single" w:sz="4" w:space="0" w:color="auto"/>
              <w:right w:val="single" w:sz="4" w:space="0" w:color="auto"/>
            </w:tcBorders>
            <w:shd w:val="clear" w:color="auto" w:fill="auto"/>
            <w:vAlign w:val="center"/>
            <w:hideMark/>
          </w:tcPr>
          <w:p w14:paraId="0FAB05CC" w14:textId="77777777" w:rsidR="00B974AF" w:rsidRPr="00B974AF" w:rsidRDefault="00B974AF" w:rsidP="00B974AF">
            <w:pPr>
              <w:jc w:val="right"/>
              <w:rPr>
                <w:b/>
                <w:bCs/>
                <w:sz w:val="26"/>
                <w:szCs w:val="26"/>
              </w:rPr>
            </w:pPr>
            <w:r w:rsidRPr="00B974AF">
              <w:rPr>
                <w:b/>
                <w:bCs/>
                <w:sz w:val="26"/>
                <w:szCs w:val="26"/>
              </w:rPr>
              <w:t>2016,0</w:t>
            </w:r>
          </w:p>
        </w:tc>
      </w:tr>
      <w:tr w:rsidR="00B974AF" w:rsidRPr="00B974AF" w14:paraId="5293D82E" w14:textId="77777777" w:rsidTr="007D465F">
        <w:trPr>
          <w:trHeight w:val="104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0B82E2D"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4D0340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269263E" w14:textId="77777777" w:rsidR="00B974AF" w:rsidRPr="00B974AF" w:rsidRDefault="00B974AF" w:rsidP="00B974AF">
            <w:r w:rsidRPr="00B974AF">
              <w:t>Consiliului raional Hîncești pentru  acordarea indemnizațiilor unice angajaților care au contractat infecţia COVID-19 în timpul exercitării atribuţiilor de serviciu.</w:t>
            </w:r>
          </w:p>
        </w:tc>
        <w:tc>
          <w:tcPr>
            <w:tcW w:w="1310" w:type="dxa"/>
            <w:tcBorders>
              <w:top w:val="nil"/>
              <w:left w:val="nil"/>
              <w:bottom w:val="single" w:sz="4" w:space="0" w:color="auto"/>
              <w:right w:val="single" w:sz="4" w:space="0" w:color="auto"/>
            </w:tcBorders>
            <w:shd w:val="clear" w:color="auto" w:fill="auto"/>
            <w:vAlign w:val="bottom"/>
            <w:hideMark/>
          </w:tcPr>
          <w:p w14:paraId="76ED04B8"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7DDAEBC5" w14:textId="77777777" w:rsidR="00B974AF" w:rsidRPr="00B974AF" w:rsidRDefault="00B974AF" w:rsidP="00B974AF">
            <w:pPr>
              <w:jc w:val="right"/>
              <w:rPr>
                <w:sz w:val="26"/>
                <w:szCs w:val="26"/>
              </w:rPr>
            </w:pPr>
            <w:r w:rsidRPr="00B974AF">
              <w:rPr>
                <w:sz w:val="26"/>
                <w:szCs w:val="26"/>
              </w:rPr>
              <w:t>512,0</w:t>
            </w:r>
          </w:p>
        </w:tc>
      </w:tr>
      <w:tr w:rsidR="00B974AF" w:rsidRPr="00B974AF" w14:paraId="3F459871" w14:textId="77777777" w:rsidTr="007D465F">
        <w:trPr>
          <w:trHeight w:val="88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CD9410B"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5A0FECB"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C5B6347" w14:textId="77777777" w:rsidR="00B974AF" w:rsidRPr="00B974AF" w:rsidRDefault="00B974AF" w:rsidP="00B974AF">
            <w:r w:rsidRPr="00B974AF">
              <w:t>Consiliului raional Hîncești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28FC50BE" w14:textId="77777777" w:rsidR="00B974AF" w:rsidRPr="00B974AF" w:rsidRDefault="00B974AF" w:rsidP="00B974AF">
            <w:pPr>
              <w:jc w:val="right"/>
              <w:rPr>
                <w:sz w:val="26"/>
                <w:szCs w:val="26"/>
              </w:rPr>
            </w:pPr>
            <w:r w:rsidRPr="00B974AF">
              <w:rPr>
                <w:sz w:val="26"/>
                <w:szCs w:val="26"/>
              </w:rPr>
              <w:t>912,0</w:t>
            </w:r>
          </w:p>
        </w:tc>
        <w:tc>
          <w:tcPr>
            <w:tcW w:w="1266" w:type="dxa"/>
            <w:tcBorders>
              <w:top w:val="nil"/>
              <w:left w:val="nil"/>
              <w:bottom w:val="single" w:sz="4" w:space="0" w:color="auto"/>
              <w:right w:val="single" w:sz="4" w:space="0" w:color="auto"/>
            </w:tcBorders>
            <w:shd w:val="clear" w:color="auto" w:fill="auto"/>
            <w:vAlign w:val="bottom"/>
            <w:hideMark/>
          </w:tcPr>
          <w:p w14:paraId="72B25A78" w14:textId="77777777" w:rsidR="00B974AF" w:rsidRPr="00B974AF" w:rsidRDefault="00B974AF" w:rsidP="00B974AF">
            <w:pPr>
              <w:jc w:val="right"/>
              <w:rPr>
                <w:sz w:val="26"/>
                <w:szCs w:val="26"/>
              </w:rPr>
            </w:pPr>
            <w:r w:rsidRPr="00B974AF">
              <w:rPr>
                <w:sz w:val="26"/>
                <w:szCs w:val="26"/>
              </w:rPr>
              <w:t>912,0</w:t>
            </w:r>
          </w:p>
        </w:tc>
      </w:tr>
      <w:tr w:rsidR="00B974AF" w:rsidRPr="00B974AF" w14:paraId="631E125E"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BF601C9"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57AF7AF2"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020C8ABB" w14:textId="77777777" w:rsidR="00B974AF" w:rsidRPr="00B974AF" w:rsidRDefault="00B974AF" w:rsidP="00B974AF">
            <w:r w:rsidRPr="00B974AF">
              <w:t>Consiliului raional Hîncești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632E23B" w14:textId="77777777" w:rsidR="00B974AF" w:rsidRPr="00B974AF" w:rsidRDefault="00B974AF" w:rsidP="00B974AF">
            <w:pPr>
              <w:jc w:val="right"/>
              <w:rPr>
                <w:sz w:val="26"/>
                <w:szCs w:val="26"/>
              </w:rPr>
            </w:pPr>
            <w:r w:rsidRPr="00B974AF">
              <w:rPr>
                <w:sz w:val="26"/>
                <w:szCs w:val="26"/>
              </w:rPr>
              <w:t>640,0</w:t>
            </w:r>
          </w:p>
        </w:tc>
        <w:tc>
          <w:tcPr>
            <w:tcW w:w="1266" w:type="dxa"/>
            <w:tcBorders>
              <w:top w:val="nil"/>
              <w:left w:val="nil"/>
              <w:bottom w:val="single" w:sz="4" w:space="0" w:color="auto"/>
              <w:right w:val="single" w:sz="4" w:space="0" w:color="auto"/>
            </w:tcBorders>
            <w:shd w:val="clear" w:color="auto" w:fill="auto"/>
            <w:vAlign w:val="bottom"/>
            <w:hideMark/>
          </w:tcPr>
          <w:p w14:paraId="591DB10D" w14:textId="77777777" w:rsidR="00B974AF" w:rsidRPr="00B974AF" w:rsidRDefault="00B974AF" w:rsidP="00B974AF">
            <w:pPr>
              <w:jc w:val="right"/>
              <w:rPr>
                <w:sz w:val="26"/>
                <w:szCs w:val="26"/>
              </w:rPr>
            </w:pPr>
            <w:r w:rsidRPr="00B974AF">
              <w:rPr>
                <w:sz w:val="26"/>
                <w:szCs w:val="26"/>
              </w:rPr>
              <w:t>592,0</w:t>
            </w:r>
          </w:p>
        </w:tc>
      </w:tr>
      <w:tr w:rsidR="00B974AF" w:rsidRPr="00B974AF" w14:paraId="2E90787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13B38767"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695E396E"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ECE27F2" w14:textId="77777777" w:rsidR="00B974AF" w:rsidRPr="00B974AF" w:rsidRDefault="00B974AF" w:rsidP="00B974AF">
            <w:pPr>
              <w:rPr>
                <w:b/>
                <w:bCs/>
                <w:sz w:val="26"/>
                <w:szCs w:val="26"/>
              </w:rPr>
            </w:pPr>
            <w:r w:rsidRPr="00B974AF">
              <w:rPr>
                <w:b/>
                <w:bCs/>
                <w:sz w:val="26"/>
                <w:szCs w:val="26"/>
              </w:rPr>
              <w:t xml:space="preserve"> Raionul Ialoveni</w:t>
            </w:r>
          </w:p>
        </w:tc>
        <w:tc>
          <w:tcPr>
            <w:tcW w:w="1310" w:type="dxa"/>
            <w:tcBorders>
              <w:top w:val="nil"/>
              <w:left w:val="nil"/>
              <w:bottom w:val="single" w:sz="4" w:space="0" w:color="auto"/>
              <w:right w:val="single" w:sz="4" w:space="0" w:color="auto"/>
            </w:tcBorders>
            <w:shd w:val="clear" w:color="auto" w:fill="auto"/>
            <w:vAlign w:val="center"/>
            <w:hideMark/>
          </w:tcPr>
          <w:p w14:paraId="25DF59D7" w14:textId="77777777" w:rsidR="00B974AF" w:rsidRPr="00B974AF" w:rsidRDefault="00B974AF" w:rsidP="00B974AF">
            <w:pPr>
              <w:jc w:val="right"/>
              <w:rPr>
                <w:b/>
                <w:bCs/>
                <w:sz w:val="26"/>
                <w:szCs w:val="26"/>
              </w:rPr>
            </w:pPr>
            <w:r w:rsidRPr="00B974AF">
              <w:rPr>
                <w:b/>
                <w:bCs/>
                <w:sz w:val="26"/>
                <w:szCs w:val="26"/>
              </w:rPr>
              <w:t>6609,2</w:t>
            </w:r>
          </w:p>
        </w:tc>
        <w:tc>
          <w:tcPr>
            <w:tcW w:w="1266" w:type="dxa"/>
            <w:tcBorders>
              <w:top w:val="nil"/>
              <w:left w:val="nil"/>
              <w:bottom w:val="single" w:sz="4" w:space="0" w:color="auto"/>
              <w:right w:val="single" w:sz="4" w:space="0" w:color="auto"/>
            </w:tcBorders>
            <w:shd w:val="clear" w:color="auto" w:fill="auto"/>
            <w:vAlign w:val="center"/>
            <w:hideMark/>
          </w:tcPr>
          <w:p w14:paraId="0486484E" w14:textId="77777777" w:rsidR="00B974AF" w:rsidRPr="00B974AF" w:rsidRDefault="00B974AF" w:rsidP="00B974AF">
            <w:pPr>
              <w:jc w:val="right"/>
              <w:rPr>
                <w:b/>
                <w:bCs/>
                <w:sz w:val="26"/>
                <w:szCs w:val="26"/>
              </w:rPr>
            </w:pPr>
            <w:r w:rsidRPr="00B974AF">
              <w:rPr>
                <w:b/>
                <w:bCs/>
                <w:sz w:val="26"/>
                <w:szCs w:val="26"/>
              </w:rPr>
              <w:t>6608,7</w:t>
            </w:r>
          </w:p>
        </w:tc>
      </w:tr>
      <w:tr w:rsidR="00B974AF" w:rsidRPr="00B974AF" w14:paraId="04FC57EA"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76ADD9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59C42B65"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55C1A26C" w14:textId="77777777" w:rsidR="00B974AF" w:rsidRPr="00B974AF" w:rsidRDefault="00B974AF" w:rsidP="00B974AF">
            <w:r w:rsidRPr="00B974AF">
              <w:t>Consiliului raional Ialoveni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080F62F" w14:textId="77777777" w:rsidR="00B974AF" w:rsidRPr="00B974AF" w:rsidRDefault="00B974AF" w:rsidP="00B974AF">
            <w:pPr>
              <w:jc w:val="right"/>
              <w:rPr>
                <w:sz w:val="26"/>
                <w:szCs w:val="26"/>
              </w:rPr>
            </w:pPr>
            <w:r w:rsidRPr="00B974AF">
              <w:rPr>
                <w:sz w:val="26"/>
                <w:szCs w:val="26"/>
              </w:rPr>
              <w:t>688,0</w:t>
            </w:r>
          </w:p>
        </w:tc>
        <w:tc>
          <w:tcPr>
            <w:tcW w:w="1266" w:type="dxa"/>
            <w:tcBorders>
              <w:top w:val="nil"/>
              <w:left w:val="nil"/>
              <w:bottom w:val="single" w:sz="4" w:space="0" w:color="auto"/>
              <w:right w:val="single" w:sz="4" w:space="0" w:color="auto"/>
            </w:tcBorders>
            <w:shd w:val="clear" w:color="auto" w:fill="auto"/>
            <w:vAlign w:val="bottom"/>
            <w:hideMark/>
          </w:tcPr>
          <w:p w14:paraId="6E712098" w14:textId="77777777" w:rsidR="00B974AF" w:rsidRPr="00B974AF" w:rsidRDefault="00B974AF" w:rsidP="00B974AF">
            <w:pPr>
              <w:jc w:val="right"/>
              <w:rPr>
                <w:sz w:val="26"/>
                <w:szCs w:val="26"/>
              </w:rPr>
            </w:pPr>
            <w:r w:rsidRPr="00B974AF">
              <w:rPr>
                <w:sz w:val="26"/>
                <w:szCs w:val="26"/>
              </w:rPr>
              <w:t>688,0</w:t>
            </w:r>
          </w:p>
        </w:tc>
      </w:tr>
      <w:tr w:rsidR="00B974AF" w:rsidRPr="00B974AF" w14:paraId="0F59C16A" w14:textId="77777777" w:rsidTr="007D465F">
        <w:trPr>
          <w:trHeight w:val="85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FC57237"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34BB8963"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99279E7" w14:textId="77777777" w:rsidR="00B974AF" w:rsidRPr="00B974AF" w:rsidRDefault="00B974AF" w:rsidP="00B974AF">
            <w:r w:rsidRPr="00B974AF">
              <w:t>Consiliului raional Ialoveni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235B4BB7" w14:textId="77777777" w:rsidR="00B974AF" w:rsidRPr="00B974AF" w:rsidRDefault="00B974AF" w:rsidP="00B974AF">
            <w:pPr>
              <w:jc w:val="right"/>
              <w:rPr>
                <w:sz w:val="26"/>
                <w:szCs w:val="26"/>
              </w:rPr>
            </w:pPr>
            <w:r w:rsidRPr="00B974AF">
              <w:rPr>
                <w:sz w:val="26"/>
                <w:szCs w:val="26"/>
              </w:rPr>
              <w:t>848,0</w:t>
            </w:r>
          </w:p>
        </w:tc>
        <w:tc>
          <w:tcPr>
            <w:tcW w:w="1266" w:type="dxa"/>
            <w:tcBorders>
              <w:top w:val="nil"/>
              <w:left w:val="nil"/>
              <w:bottom w:val="single" w:sz="4" w:space="0" w:color="auto"/>
              <w:right w:val="single" w:sz="4" w:space="0" w:color="auto"/>
            </w:tcBorders>
            <w:shd w:val="clear" w:color="auto" w:fill="auto"/>
            <w:vAlign w:val="bottom"/>
            <w:hideMark/>
          </w:tcPr>
          <w:p w14:paraId="0074792F" w14:textId="77777777" w:rsidR="00B974AF" w:rsidRPr="00B974AF" w:rsidRDefault="00B974AF" w:rsidP="00B974AF">
            <w:pPr>
              <w:jc w:val="right"/>
              <w:rPr>
                <w:sz w:val="26"/>
                <w:szCs w:val="26"/>
              </w:rPr>
            </w:pPr>
            <w:r w:rsidRPr="00B974AF">
              <w:rPr>
                <w:sz w:val="26"/>
                <w:szCs w:val="26"/>
              </w:rPr>
              <w:t>848,0</w:t>
            </w:r>
          </w:p>
        </w:tc>
      </w:tr>
      <w:tr w:rsidR="00B974AF" w:rsidRPr="00B974AF" w14:paraId="357CAE5B" w14:textId="77777777" w:rsidTr="007D465F">
        <w:trPr>
          <w:trHeight w:val="523"/>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15DC1F9"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04E730DC"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344A1704" w14:textId="77777777" w:rsidR="00B974AF" w:rsidRPr="00B974AF" w:rsidRDefault="00B974AF" w:rsidP="00B974AF">
            <w:r w:rsidRPr="00B974AF">
              <w:t>Consiliului comunal Mileștii Mici pentru reabilitarea drumurilor locale afectate de ploile torențiale însoțite de grindină din 4 și 7 iulie 2020.</w:t>
            </w:r>
          </w:p>
        </w:tc>
        <w:tc>
          <w:tcPr>
            <w:tcW w:w="1310" w:type="dxa"/>
            <w:tcBorders>
              <w:top w:val="nil"/>
              <w:left w:val="nil"/>
              <w:bottom w:val="single" w:sz="4" w:space="0" w:color="auto"/>
              <w:right w:val="single" w:sz="4" w:space="0" w:color="auto"/>
            </w:tcBorders>
            <w:shd w:val="clear" w:color="auto" w:fill="auto"/>
            <w:vAlign w:val="bottom"/>
            <w:hideMark/>
          </w:tcPr>
          <w:p w14:paraId="1961CCCB" w14:textId="77777777" w:rsidR="00B974AF" w:rsidRPr="00B974AF" w:rsidRDefault="00B974AF" w:rsidP="00B974AF">
            <w:pPr>
              <w:jc w:val="right"/>
              <w:rPr>
                <w:sz w:val="26"/>
                <w:szCs w:val="26"/>
              </w:rPr>
            </w:pPr>
            <w:r w:rsidRPr="00B974AF">
              <w:rPr>
                <w:sz w:val="26"/>
                <w:szCs w:val="26"/>
              </w:rPr>
              <w:t>599,2</w:t>
            </w:r>
          </w:p>
        </w:tc>
        <w:tc>
          <w:tcPr>
            <w:tcW w:w="1266" w:type="dxa"/>
            <w:tcBorders>
              <w:top w:val="nil"/>
              <w:left w:val="nil"/>
              <w:bottom w:val="single" w:sz="4" w:space="0" w:color="auto"/>
              <w:right w:val="single" w:sz="4" w:space="0" w:color="auto"/>
            </w:tcBorders>
            <w:shd w:val="clear" w:color="auto" w:fill="auto"/>
            <w:vAlign w:val="bottom"/>
            <w:hideMark/>
          </w:tcPr>
          <w:p w14:paraId="57FA397F" w14:textId="77777777" w:rsidR="00B974AF" w:rsidRPr="00B974AF" w:rsidRDefault="00B974AF" w:rsidP="00B974AF">
            <w:pPr>
              <w:jc w:val="right"/>
              <w:rPr>
                <w:sz w:val="26"/>
                <w:szCs w:val="26"/>
              </w:rPr>
            </w:pPr>
            <w:r w:rsidRPr="00B974AF">
              <w:rPr>
                <w:sz w:val="26"/>
                <w:szCs w:val="26"/>
              </w:rPr>
              <w:t>599,2</w:t>
            </w:r>
          </w:p>
        </w:tc>
      </w:tr>
      <w:tr w:rsidR="00B974AF" w:rsidRPr="00B974AF" w14:paraId="48D516DA"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B399E25"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3C74B70D"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49F3DBF" w14:textId="77777777" w:rsidR="00B974AF" w:rsidRPr="00B974AF" w:rsidRDefault="00B974AF" w:rsidP="00B974AF">
            <w:r w:rsidRPr="00B974AF">
              <w:t>Consiliului sătesc Puhoi pentru restabilirea drumurilor locale afectate de ploile torențiale din 20 iulie 2020.</w:t>
            </w:r>
          </w:p>
        </w:tc>
        <w:tc>
          <w:tcPr>
            <w:tcW w:w="1310" w:type="dxa"/>
            <w:tcBorders>
              <w:top w:val="nil"/>
              <w:left w:val="nil"/>
              <w:bottom w:val="single" w:sz="4" w:space="0" w:color="auto"/>
              <w:right w:val="single" w:sz="4" w:space="0" w:color="auto"/>
            </w:tcBorders>
            <w:shd w:val="clear" w:color="auto" w:fill="auto"/>
            <w:vAlign w:val="bottom"/>
            <w:hideMark/>
          </w:tcPr>
          <w:p w14:paraId="4C10A1ED" w14:textId="77777777" w:rsidR="00B974AF" w:rsidRPr="00B974AF" w:rsidRDefault="00B974AF" w:rsidP="00B974AF">
            <w:pPr>
              <w:jc w:val="right"/>
              <w:rPr>
                <w:sz w:val="26"/>
                <w:szCs w:val="26"/>
              </w:rPr>
            </w:pPr>
            <w:r w:rsidRPr="00B974AF">
              <w:rPr>
                <w:sz w:val="26"/>
                <w:szCs w:val="26"/>
              </w:rPr>
              <w:t>900,4</w:t>
            </w:r>
          </w:p>
        </w:tc>
        <w:tc>
          <w:tcPr>
            <w:tcW w:w="1266" w:type="dxa"/>
            <w:tcBorders>
              <w:top w:val="nil"/>
              <w:left w:val="nil"/>
              <w:bottom w:val="single" w:sz="4" w:space="0" w:color="auto"/>
              <w:right w:val="single" w:sz="4" w:space="0" w:color="auto"/>
            </w:tcBorders>
            <w:shd w:val="clear" w:color="auto" w:fill="auto"/>
            <w:vAlign w:val="bottom"/>
            <w:hideMark/>
          </w:tcPr>
          <w:p w14:paraId="3520DD43" w14:textId="77777777" w:rsidR="00B974AF" w:rsidRPr="00B974AF" w:rsidRDefault="00B974AF" w:rsidP="00B974AF">
            <w:pPr>
              <w:jc w:val="right"/>
              <w:rPr>
                <w:sz w:val="26"/>
                <w:szCs w:val="26"/>
              </w:rPr>
            </w:pPr>
            <w:r w:rsidRPr="00B974AF">
              <w:rPr>
                <w:sz w:val="26"/>
                <w:szCs w:val="26"/>
              </w:rPr>
              <w:t>900,4</w:t>
            </w:r>
          </w:p>
        </w:tc>
      </w:tr>
      <w:tr w:rsidR="00B974AF" w:rsidRPr="00B974AF" w14:paraId="581823B5" w14:textId="77777777" w:rsidTr="007D465F">
        <w:trPr>
          <w:trHeight w:val="848"/>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1DA75EC"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24EAB893"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BB7B113" w14:textId="77777777" w:rsidR="00B974AF" w:rsidRPr="00B974AF" w:rsidRDefault="00B974AF" w:rsidP="00B974AF">
            <w:r w:rsidRPr="00B974AF">
              <w:t>Consiliului sătesc Cigîrleni pentru restabilirea drumurilor locale afectate de ploile torențiale din lunile iunie-iulie 2020.</w:t>
            </w:r>
          </w:p>
        </w:tc>
        <w:tc>
          <w:tcPr>
            <w:tcW w:w="1310" w:type="dxa"/>
            <w:tcBorders>
              <w:top w:val="nil"/>
              <w:left w:val="nil"/>
              <w:bottom w:val="single" w:sz="4" w:space="0" w:color="auto"/>
              <w:right w:val="single" w:sz="4" w:space="0" w:color="auto"/>
            </w:tcBorders>
            <w:shd w:val="clear" w:color="auto" w:fill="auto"/>
            <w:vAlign w:val="bottom"/>
            <w:hideMark/>
          </w:tcPr>
          <w:p w14:paraId="3110FF4B" w14:textId="77777777" w:rsidR="00B974AF" w:rsidRPr="00B974AF" w:rsidRDefault="00B974AF" w:rsidP="00B974AF">
            <w:pPr>
              <w:jc w:val="right"/>
              <w:rPr>
                <w:sz w:val="26"/>
                <w:szCs w:val="26"/>
              </w:rPr>
            </w:pPr>
            <w:r w:rsidRPr="00B974AF">
              <w:rPr>
                <w:sz w:val="26"/>
                <w:szCs w:val="26"/>
              </w:rPr>
              <w:t>597,9</w:t>
            </w:r>
          </w:p>
        </w:tc>
        <w:tc>
          <w:tcPr>
            <w:tcW w:w="1266" w:type="dxa"/>
            <w:tcBorders>
              <w:top w:val="nil"/>
              <w:left w:val="nil"/>
              <w:bottom w:val="single" w:sz="4" w:space="0" w:color="auto"/>
              <w:right w:val="single" w:sz="4" w:space="0" w:color="auto"/>
            </w:tcBorders>
            <w:shd w:val="clear" w:color="auto" w:fill="auto"/>
            <w:vAlign w:val="bottom"/>
            <w:hideMark/>
          </w:tcPr>
          <w:p w14:paraId="741EAE78" w14:textId="77777777" w:rsidR="00B974AF" w:rsidRPr="00B974AF" w:rsidRDefault="00B974AF" w:rsidP="00B974AF">
            <w:pPr>
              <w:jc w:val="right"/>
              <w:rPr>
                <w:sz w:val="26"/>
                <w:szCs w:val="26"/>
              </w:rPr>
            </w:pPr>
            <w:r w:rsidRPr="00B974AF">
              <w:rPr>
                <w:sz w:val="26"/>
                <w:szCs w:val="26"/>
              </w:rPr>
              <w:t>597,9</w:t>
            </w:r>
          </w:p>
        </w:tc>
      </w:tr>
      <w:tr w:rsidR="00B974AF" w:rsidRPr="00B974AF" w14:paraId="42CACB09" w14:textId="77777777" w:rsidTr="007D465F">
        <w:trPr>
          <w:trHeight w:val="6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11EC92C"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05185E7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2ED185C" w14:textId="77777777" w:rsidR="00B974AF" w:rsidRPr="00B974AF" w:rsidRDefault="00B974AF" w:rsidP="00B974AF">
            <w:r w:rsidRPr="00B974AF">
              <w:t>Consiliului comunal Ţipala pentru restabilirea drumurilor locale afectate de ploile torențiale din 8 octombrie 2020.</w:t>
            </w:r>
          </w:p>
        </w:tc>
        <w:tc>
          <w:tcPr>
            <w:tcW w:w="1310" w:type="dxa"/>
            <w:tcBorders>
              <w:top w:val="nil"/>
              <w:left w:val="nil"/>
              <w:bottom w:val="single" w:sz="4" w:space="0" w:color="auto"/>
              <w:right w:val="single" w:sz="4" w:space="0" w:color="auto"/>
            </w:tcBorders>
            <w:shd w:val="clear" w:color="auto" w:fill="auto"/>
            <w:vAlign w:val="bottom"/>
            <w:hideMark/>
          </w:tcPr>
          <w:p w14:paraId="2CCC3114" w14:textId="77777777" w:rsidR="00B974AF" w:rsidRPr="00B974AF" w:rsidRDefault="00B974AF" w:rsidP="00B974AF">
            <w:pPr>
              <w:jc w:val="right"/>
              <w:rPr>
                <w:sz w:val="26"/>
                <w:szCs w:val="26"/>
              </w:rPr>
            </w:pPr>
            <w:r w:rsidRPr="00B974AF">
              <w:rPr>
                <w:sz w:val="26"/>
                <w:szCs w:val="26"/>
              </w:rPr>
              <w:t>855,3</w:t>
            </w:r>
          </w:p>
        </w:tc>
        <w:tc>
          <w:tcPr>
            <w:tcW w:w="1266" w:type="dxa"/>
            <w:tcBorders>
              <w:top w:val="nil"/>
              <w:left w:val="nil"/>
              <w:bottom w:val="single" w:sz="4" w:space="0" w:color="auto"/>
              <w:right w:val="single" w:sz="4" w:space="0" w:color="auto"/>
            </w:tcBorders>
            <w:shd w:val="clear" w:color="auto" w:fill="auto"/>
            <w:vAlign w:val="bottom"/>
            <w:hideMark/>
          </w:tcPr>
          <w:p w14:paraId="308393D3" w14:textId="77777777" w:rsidR="00B974AF" w:rsidRPr="00B974AF" w:rsidRDefault="00B974AF" w:rsidP="00B974AF">
            <w:pPr>
              <w:jc w:val="right"/>
              <w:rPr>
                <w:sz w:val="26"/>
                <w:szCs w:val="26"/>
              </w:rPr>
            </w:pPr>
            <w:r w:rsidRPr="00B974AF">
              <w:rPr>
                <w:sz w:val="26"/>
                <w:szCs w:val="26"/>
              </w:rPr>
              <w:t>854,8</w:t>
            </w:r>
          </w:p>
        </w:tc>
      </w:tr>
      <w:tr w:rsidR="00B974AF" w:rsidRPr="00B974AF" w14:paraId="4A8E5162" w14:textId="77777777" w:rsidTr="007D465F">
        <w:trPr>
          <w:trHeight w:val="89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8DBF9C0"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2A0920A7"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3B3681B5" w14:textId="77777777" w:rsidR="00B974AF" w:rsidRPr="00B974AF" w:rsidRDefault="00B974AF" w:rsidP="00B974AF">
            <w:r w:rsidRPr="00B974AF">
              <w:t>Consiliului comunal Zîmbreni pentru Restabilirea drumurilor locale afectate de ploile torențiale din 8 octombrie 2020.</w:t>
            </w:r>
          </w:p>
        </w:tc>
        <w:tc>
          <w:tcPr>
            <w:tcW w:w="1310" w:type="dxa"/>
            <w:tcBorders>
              <w:top w:val="nil"/>
              <w:left w:val="nil"/>
              <w:bottom w:val="single" w:sz="4" w:space="0" w:color="auto"/>
              <w:right w:val="single" w:sz="4" w:space="0" w:color="auto"/>
            </w:tcBorders>
            <w:shd w:val="clear" w:color="auto" w:fill="auto"/>
            <w:vAlign w:val="bottom"/>
            <w:hideMark/>
          </w:tcPr>
          <w:p w14:paraId="351ACAD5" w14:textId="77777777" w:rsidR="00B974AF" w:rsidRPr="00B974AF" w:rsidRDefault="00B974AF" w:rsidP="00B974AF">
            <w:pPr>
              <w:jc w:val="right"/>
              <w:rPr>
                <w:sz w:val="26"/>
                <w:szCs w:val="26"/>
              </w:rPr>
            </w:pPr>
            <w:r w:rsidRPr="00B974AF">
              <w:rPr>
                <w:sz w:val="26"/>
                <w:szCs w:val="26"/>
              </w:rPr>
              <w:t>320,6</w:t>
            </w:r>
          </w:p>
        </w:tc>
        <w:tc>
          <w:tcPr>
            <w:tcW w:w="1266" w:type="dxa"/>
            <w:tcBorders>
              <w:top w:val="nil"/>
              <w:left w:val="nil"/>
              <w:bottom w:val="single" w:sz="4" w:space="0" w:color="auto"/>
              <w:right w:val="single" w:sz="4" w:space="0" w:color="auto"/>
            </w:tcBorders>
            <w:shd w:val="clear" w:color="auto" w:fill="auto"/>
            <w:vAlign w:val="bottom"/>
            <w:hideMark/>
          </w:tcPr>
          <w:p w14:paraId="5FE40B31" w14:textId="77777777" w:rsidR="00B974AF" w:rsidRPr="00B974AF" w:rsidRDefault="00B974AF" w:rsidP="00B974AF">
            <w:pPr>
              <w:jc w:val="right"/>
              <w:rPr>
                <w:sz w:val="26"/>
                <w:szCs w:val="26"/>
              </w:rPr>
            </w:pPr>
            <w:r w:rsidRPr="00B974AF">
              <w:rPr>
                <w:sz w:val="26"/>
                <w:szCs w:val="26"/>
              </w:rPr>
              <w:t>320,6</w:t>
            </w:r>
          </w:p>
        </w:tc>
      </w:tr>
      <w:tr w:rsidR="00B974AF" w:rsidRPr="00B974AF" w14:paraId="0ADB0BC3" w14:textId="77777777" w:rsidTr="007D465F">
        <w:trPr>
          <w:trHeight w:val="78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0D4FCBC" w14:textId="77777777" w:rsidR="00B974AF" w:rsidRPr="00B974AF" w:rsidRDefault="00B974AF" w:rsidP="00B974AF">
            <w:pPr>
              <w:jc w:val="center"/>
            </w:pPr>
            <w:r w:rsidRPr="00B974AF">
              <w:t>41</w:t>
            </w:r>
          </w:p>
        </w:tc>
        <w:tc>
          <w:tcPr>
            <w:tcW w:w="1107" w:type="dxa"/>
            <w:tcBorders>
              <w:top w:val="nil"/>
              <w:left w:val="nil"/>
              <w:bottom w:val="single" w:sz="4" w:space="0" w:color="auto"/>
              <w:right w:val="single" w:sz="4" w:space="0" w:color="auto"/>
            </w:tcBorders>
            <w:shd w:val="clear" w:color="auto" w:fill="auto"/>
            <w:vAlign w:val="center"/>
            <w:hideMark/>
          </w:tcPr>
          <w:p w14:paraId="15F093DD"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vAlign w:val="bottom"/>
            <w:hideMark/>
          </w:tcPr>
          <w:p w14:paraId="49653769" w14:textId="77777777" w:rsidR="00B974AF" w:rsidRPr="00B974AF" w:rsidRDefault="00B974AF" w:rsidP="00B974AF">
            <w:r w:rsidRPr="00B974AF">
              <w:t>Consiliului comunal Ruseştii Noi pentru restabilirea drumurilor locale afectate de ploile torențiale din 17 octombrie 2020.</w:t>
            </w:r>
          </w:p>
        </w:tc>
        <w:tc>
          <w:tcPr>
            <w:tcW w:w="1310" w:type="dxa"/>
            <w:tcBorders>
              <w:top w:val="nil"/>
              <w:left w:val="nil"/>
              <w:bottom w:val="single" w:sz="4" w:space="0" w:color="auto"/>
              <w:right w:val="single" w:sz="4" w:space="0" w:color="auto"/>
            </w:tcBorders>
            <w:shd w:val="clear" w:color="auto" w:fill="auto"/>
            <w:vAlign w:val="bottom"/>
            <w:hideMark/>
          </w:tcPr>
          <w:p w14:paraId="4B0BA4D7" w14:textId="77777777" w:rsidR="00B974AF" w:rsidRPr="00B974AF" w:rsidRDefault="00B974AF" w:rsidP="00B974AF">
            <w:pPr>
              <w:jc w:val="right"/>
              <w:rPr>
                <w:sz w:val="26"/>
                <w:szCs w:val="26"/>
              </w:rPr>
            </w:pPr>
            <w:r w:rsidRPr="00B974AF">
              <w:rPr>
                <w:sz w:val="26"/>
                <w:szCs w:val="26"/>
              </w:rPr>
              <w:t>375,8</w:t>
            </w:r>
          </w:p>
        </w:tc>
        <w:tc>
          <w:tcPr>
            <w:tcW w:w="1266" w:type="dxa"/>
            <w:tcBorders>
              <w:top w:val="nil"/>
              <w:left w:val="nil"/>
              <w:bottom w:val="single" w:sz="4" w:space="0" w:color="auto"/>
              <w:right w:val="single" w:sz="4" w:space="0" w:color="auto"/>
            </w:tcBorders>
            <w:shd w:val="clear" w:color="auto" w:fill="auto"/>
            <w:vAlign w:val="bottom"/>
            <w:hideMark/>
          </w:tcPr>
          <w:p w14:paraId="18BFA2F3" w14:textId="77777777" w:rsidR="00B974AF" w:rsidRPr="00B974AF" w:rsidRDefault="00B974AF" w:rsidP="00B974AF">
            <w:pPr>
              <w:jc w:val="right"/>
              <w:rPr>
                <w:sz w:val="26"/>
                <w:szCs w:val="26"/>
              </w:rPr>
            </w:pPr>
            <w:r w:rsidRPr="00B974AF">
              <w:rPr>
                <w:sz w:val="26"/>
                <w:szCs w:val="26"/>
              </w:rPr>
              <w:t>375,8</w:t>
            </w:r>
          </w:p>
        </w:tc>
      </w:tr>
      <w:tr w:rsidR="00B974AF" w:rsidRPr="00B974AF" w14:paraId="066B7369"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05EF642"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61A0138"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EAD8082" w14:textId="77777777" w:rsidR="00B974AF" w:rsidRPr="00B974AF" w:rsidRDefault="00B974AF" w:rsidP="00B974AF">
            <w:r w:rsidRPr="00B974AF">
              <w:t>Consiliului raional Ialoveni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127D9C9" w14:textId="77777777" w:rsidR="00B974AF" w:rsidRPr="00B974AF" w:rsidRDefault="00B974AF" w:rsidP="00B974AF">
            <w:pPr>
              <w:jc w:val="right"/>
              <w:rPr>
                <w:sz w:val="26"/>
                <w:szCs w:val="26"/>
              </w:rPr>
            </w:pPr>
            <w:r w:rsidRPr="00B974AF">
              <w:rPr>
                <w:sz w:val="26"/>
                <w:szCs w:val="26"/>
              </w:rPr>
              <w:t>1424,0</w:t>
            </w:r>
          </w:p>
        </w:tc>
        <w:tc>
          <w:tcPr>
            <w:tcW w:w="1266" w:type="dxa"/>
            <w:tcBorders>
              <w:top w:val="nil"/>
              <w:left w:val="nil"/>
              <w:bottom w:val="single" w:sz="4" w:space="0" w:color="auto"/>
              <w:right w:val="single" w:sz="4" w:space="0" w:color="auto"/>
            </w:tcBorders>
            <w:shd w:val="clear" w:color="auto" w:fill="auto"/>
            <w:vAlign w:val="bottom"/>
            <w:hideMark/>
          </w:tcPr>
          <w:p w14:paraId="20DAD6B4" w14:textId="77777777" w:rsidR="00B974AF" w:rsidRPr="00B974AF" w:rsidRDefault="00B974AF" w:rsidP="00B974AF">
            <w:pPr>
              <w:jc w:val="right"/>
              <w:rPr>
                <w:sz w:val="26"/>
                <w:szCs w:val="26"/>
              </w:rPr>
            </w:pPr>
            <w:r w:rsidRPr="00B974AF">
              <w:rPr>
                <w:sz w:val="26"/>
                <w:szCs w:val="26"/>
              </w:rPr>
              <w:t>1424,0</w:t>
            </w:r>
          </w:p>
        </w:tc>
      </w:tr>
      <w:tr w:rsidR="00B974AF" w:rsidRPr="00B974AF" w14:paraId="4FB86988"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63374993"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B0E82B6"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6B9790D" w14:textId="77777777" w:rsidR="00B974AF" w:rsidRPr="00B974AF" w:rsidRDefault="00B974AF" w:rsidP="00B974AF">
            <w:pPr>
              <w:rPr>
                <w:b/>
                <w:bCs/>
                <w:sz w:val="26"/>
                <w:szCs w:val="26"/>
              </w:rPr>
            </w:pPr>
            <w:r w:rsidRPr="00B974AF">
              <w:rPr>
                <w:b/>
                <w:bCs/>
                <w:sz w:val="26"/>
                <w:szCs w:val="26"/>
              </w:rPr>
              <w:t xml:space="preserve"> Raionul Leova</w:t>
            </w:r>
          </w:p>
        </w:tc>
        <w:tc>
          <w:tcPr>
            <w:tcW w:w="1310" w:type="dxa"/>
            <w:tcBorders>
              <w:top w:val="nil"/>
              <w:left w:val="nil"/>
              <w:bottom w:val="single" w:sz="4" w:space="0" w:color="auto"/>
              <w:right w:val="single" w:sz="4" w:space="0" w:color="auto"/>
            </w:tcBorders>
            <w:shd w:val="clear" w:color="auto" w:fill="auto"/>
            <w:vAlign w:val="center"/>
            <w:hideMark/>
          </w:tcPr>
          <w:p w14:paraId="2465C802" w14:textId="77777777" w:rsidR="00B974AF" w:rsidRPr="00B974AF" w:rsidRDefault="00B974AF" w:rsidP="00B974AF">
            <w:pPr>
              <w:jc w:val="right"/>
              <w:rPr>
                <w:b/>
                <w:bCs/>
                <w:sz w:val="26"/>
                <w:szCs w:val="26"/>
              </w:rPr>
            </w:pPr>
            <w:r w:rsidRPr="00B974AF">
              <w:rPr>
                <w:b/>
                <w:bCs/>
                <w:sz w:val="26"/>
                <w:szCs w:val="26"/>
              </w:rPr>
              <w:t>1568,0</w:t>
            </w:r>
          </w:p>
        </w:tc>
        <w:tc>
          <w:tcPr>
            <w:tcW w:w="1266" w:type="dxa"/>
            <w:tcBorders>
              <w:top w:val="nil"/>
              <w:left w:val="nil"/>
              <w:bottom w:val="single" w:sz="4" w:space="0" w:color="auto"/>
              <w:right w:val="single" w:sz="4" w:space="0" w:color="auto"/>
            </w:tcBorders>
            <w:shd w:val="clear" w:color="auto" w:fill="auto"/>
            <w:vAlign w:val="center"/>
            <w:hideMark/>
          </w:tcPr>
          <w:p w14:paraId="6FB6B7DC" w14:textId="77777777" w:rsidR="00B974AF" w:rsidRPr="00B974AF" w:rsidRDefault="00B974AF" w:rsidP="00B974AF">
            <w:pPr>
              <w:jc w:val="right"/>
              <w:rPr>
                <w:b/>
                <w:bCs/>
                <w:sz w:val="26"/>
                <w:szCs w:val="26"/>
              </w:rPr>
            </w:pPr>
            <w:r w:rsidRPr="00B974AF">
              <w:rPr>
                <w:b/>
                <w:bCs/>
                <w:sz w:val="26"/>
                <w:szCs w:val="26"/>
              </w:rPr>
              <w:t>1568,0</w:t>
            </w:r>
          </w:p>
        </w:tc>
      </w:tr>
      <w:tr w:rsidR="00B974AF" w:rsidRPr="00B974AF" w14:paraId="54E57FCD"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0B574EC"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C537EDC"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2A36CB50" w14:textId="77777777" w:rsidR="00B974AF" w:rsidRPr="00B974AF" w:rsidRDefault="00B974AF" w:rsidP="00B974AF">
            <w:r w:rsidRPr="00B974AF">
              <w:t>Consiliului raional Leova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3228C9D" w14:textId="77777777" w:rsidR="00B974AF" w:rsidRPr="00B974AF" w:rsidRDefault="00B974AF" w:rsidP="00B974AF">
            <w:pPr>
              <w:jc w:val="right"/>
              <w:rPr>
                <w:sz w:val="26"/>
                <w:szCs w:val="26"/>
              </w:rPr>
            </w:pPr>
            <w:r w:rsidRPr="00B974AF">
              <w:rPr>
                <w:sz w:val="26"/>
                <w:szCs w:val="26"/>
              </w:rPr>
              <w:t>208,0</w:t>
            </w:r>
          </w:p>
        </w:tc>
        <w:tc>
          <w:tcPr>
            <w:tcW w:w="1266" w:type="dxa"/>
            <w:tcBorders>
              <w:top w:val="nil"/>
              <w:left w:val="nil"/>
              <w:bottom w:val="single" w:sz="4" w:space="0" w:color="auto"/>
              <w:right w:val="single" w:sz="4" w:space="0" w:color="auto"/>
            </w:tcBorders>
            <w:shd w:val="clear" w:color="auto" w:fill="auto"/>
            <w:vAlign w:val="bottom"/>
            <w:hideMark/>
          </w:tcPr>
          <w:p w14:paraId="2F7920A1" w14:textId="77777777" w:rsidR="00B974AF" w:rsidRPr="00B974AF" w:rsidRDefault="00B974AF" w:rsidP="00B974AF">
            <w:pPr>
              <w:jc w:val="right"/>
              <w:rPr>
                <w:sz w:val="26"/>
                <w:szCs w:val="26"/>
              </w:rPr>
            </w:pPr>
            <w:r w:rsidRPr="00B974AF">
              <w:rPr>
                <w:sz w:val="26"/>
                <w:szCs w:val="26"/>
              </w:rPr>
              <w:t>208,0</w:t>
            </w:r>
          </w:p>
        </w:tc>
      </w:tr>
      <w:tr w:rsidR="00B974AF" w:rsidRPr="00B974AF" w14:paraId="6E9883B7" w14:textId="77777777" w:rsidTr="007D465F">
        <w:trPr>
          <w:trHeight w:val="7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364C7F9"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4C584F8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72EFF775" w14:textId="77777777" w:rsidR="00B974AF" w:rsidRPr="00B974AF" w:rsidRDefault="00B974AF" w:rsidP="00B974AF">
            <w:r w:rsidRPr="00B974AF">
              <w:t>Consiliului raional Leova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AF548A6"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2EF0FFF7" w14:textId="77777777" w:rsidR="00B974AF" w:rsidRPr="00B974AF" w:rsidRDefault="00B974AF" w:rsidP="00B974AF">
            <w:pPr>
              <w:jc w:val="right"/>
              <w:rPr>
                <w:sz w:val="26"/>
                <w:szCs w:val="26"/>
              </w:rPr>
            </w:pPr>
            <w:r w:rsidRPr="00B974AF">
              <w:rPr>
                <w:sz w:val="26"/>
                <w:szCs w:val="26"/>
              </w:rPr>
              <w:t>512,0</w:t>
            </w:r>
          </w:p>
        </w:tc>
      </w:tr>
      <w:tr w:rsidR="00B974AF" w:rsidRPr="00B974AF" w14:paraId="39C1CCEF"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C01ED47"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0F8A8EB"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E74F70A" w14:textId="77777777" w:rsidR="00B974AF" w:rsidRPr="00B974AF" w:rsidRDefault="00B974AF" w:rsidP="00B974AF">
            <w:r w:rsidRPr="00B974AF">
              <w:t>Consiliului raional Leova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8363942" w14:textId="77777777" w:rsidR="00B974AF" w:rsidRPr="00B974AF" w:rsidRDefault="00B974AF" w:rsidP="00B974AF">
            <w:pPr>
              <w:jc w:val="right"/>
              <w:rPr>
                <w:sz w:val="26"/>
                <w:szCs w:val="26"/>
              </w:rPr>
            </w:pPr>
            <w:r w:rsidRPr="00B974AF">
              <w:rPr>
                <w:sz w:val="26"/>
                <w:szCs w:val="26"/>
              </w:rPr>
              <w:t>848,0</w:t>
            </w:r>
          </w:p>
        </w:tc>
        <w:tc>
          <w:tcPr>
            <w:tcW w:w="1266" w:type="dxa"/>
            <w:tcBorders>
              <w:top w:val="nil"/>
              <w:left w:val="nil"/>
              <w:bottom w:val="single" w:sz="4" w:space="0" w:color="auto"/>
              <w:right w:val="single" w:sz="4" w:space="0" w:color="auto"/>
            </w:tcBorders>
            <w:shd w:val="clear" w:color="auto" w:fill="auto"/>
            <w:vAlign w:val="bottom"/>
            <w:hideMark/>
          </w:tcPr>
          <w:p w14:paraId="033F9849" w14:textId="77777777" w:rsidR="00B974AF" w:rsidRPr="00B974AF" w:rsidRDefault="00B974AF" w:rsidP="00B974AF">
            <w:pPr>
              <w:jc w:val="right"/>
              <w:rPr>
                <w:sz w:val="26"/>
                <w:szCs w:val="26"/>
              </w:rPr>
            </w:pPr>
            <w:r w:rsidRPr="00B974AF">
              <w:rPr>
                <w:sz w:val="26"/>
                <w:szCs w:val="26"/>
              </w:rPr>
              <w:t>848,0</w:t>
            </w:r>
          </w:p>
        </w:tc>
      </w:tr>
      <w:tr w:rsidR="00B974AF" w:rsidRPr="00B974AF" w14:paraId="21931B63"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5ADFD14E"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76D7E11"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E8A3F20" w14:textId="77777777" w:rsidR="00B974AF" w:rsidRPr="00B974AF" w:rsidRDefault="00B974AF" w:rsidP="00B974AF">
            <w:pPr>
              <w:rPr>
                <w:b/>
                <w:bCs/>
                <w:sz w:val="26"/>
                <w:szCs w:val="26"/>
              </w:rPr>
            </w:pPr>
            <w:r w:rsidRPr="00B974AF">
              <w:rPr>
                <w:b/>
                <w:bCs/>
                <w:sz w:val="26"/>
                <w:szCs w:val="26"/>
              </w:rPr>
              <w:t xml:space="preserve"> Raionul Nisporeni</w:t>
            </w:r>
          </w:p>
        </w:tc>
        <w:tc>
          <w:tcPr>
            <w:tcW w:w="1310" w:type="dxa"/>
            <w:tcBorders>
              <w:top w:val="nil"/>
              <w:left w:val="nil"/>
              <w:bottom w:val="single" w:sz="4" w:space="0" w:color="auto"/>
              <w:right w:val="single" w:sz="4" w:space="0" w:color="auto"/>
            </w:tcBorders>
            <w:shd w:val="clear" w:color="auto" w:fill="auto"/>
            <w:vAlign w:val="bottom"/>
            <w:hideMark/>
          </w:tcPr>
          <w:p w14:paraId="38A46626" w14:textId="77777777" w:rsidR="00B974AF" w:rsidRPr="00B974AF" w:rsidRDefault="00B974AF" w:rsidP="00B974AF">
            <w:pPr>
              <w:jc w:val="right"/>
              <w:rPr>
                <w:b/>
                <w:bCs/>
                <w:sz w:val="26"/>
                <w:szCs w:val="26"/>
              </w:rPr>
            </w:pPr>
            <w:r w:rsidRPr="00B974AF">
              <w:rPr>
                <w:b/>
                <w:bCs/>
                <w:sz w:val="26"/>
                <w:szCs w:val="26"/>
              </w:rPr>
              <w:t>1792,0</w:t>
            </w:r>
          </w:p>
        </w:tc>
        <w:tc>
          <w:tcPr>
            <w:tcW w:w="1266" w:type="dxa"/>
            <w:tcBorders>
              <w:top w:val="nil"/>
              <w:left w:val="nil"/>
              <w:bottom w:val="single" w:sz="4" w:space="0" w:color="auto"/>
              <w:right w:val="single" w:sz="4" w:space="0" w:color="auto"/>
            </w:tcBorders>
            <w:shd w:val="clear" w:color="auto" w:fill="auto"/>
            <w:vAlign w:val="bottom"/>
            <w:hideMark/>
          </w:tcPr>
          <w:p w14:paraId="15EF8A23" w14:textId="77777777" w:rsidR="00B974AF" w:rsidRPr="00B974AF" w:rsidRDefault="00B974AF" w:rsidP="00B974AF">
            <w:pPr>
              <w:jc w:val="right"/>
              <w:rPr>
                <w:b/>
                <w:bCs/>
                <w:sz w:val="26"/>
                <w:szCs w:val="26"/>
              </w:rPr>
            </w:pPr>
            <w:r w:rsidRPr="00B974AF">
              <w:rPr>
                <w:b/>
                <w:bCs/>
                <w:sz w:val="26"/>
                <w:szCs w:val="26"/>
              </w:rPr>
              <w:t>1792,0</w:t>
            </w:r>
          </w:p>
        </w:tc>
      </w:tr>
      <w:tr w:rsidR="00B974AF" w:rsidRPr="00B974AF" w14:paraId="24D4DFDC"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38E610F"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82E49D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2D3FC07" w14:textId="77777777" w:rsidR="00B974AF" w:rsidRPr="00B974AF" w:rsidRDefault="00B974AF" w:rsidP="00B974AF">
            <w:r w:rsidRPr="00B974AF">
              <w:t>Consiliului raional Nisporeni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9784520" w14:textId="77777777" w:rsidR="00B974AF" w:rsidRPr="00B974AF" w:rsidRDefault="00B974AF" w:rsidP="00B974AF">
            <w:pPr>
              <w:jc w:val="right"/>
            </w:pPr>
            <w:r w:rsidRPr="00B974AF">
              <w:t>224,0</w:t>
            </w:r>
          </w:p>
        </w:tc>
        <w:tc>
          <w:tcPr>
            <w:tcW w:w="1266" w:type="dxa"/>
            <w:tcBorders>
              <w:top w:val="nil"/>
              <w:left w:val="nil"/>
              <w:bottom w:val="single" w:sz="4" w:space="0" w:color="auto"/>
              <w:right w:val="single" w:sz="4" w:space="0" w:color="auto"/>
            </w:tcBorders>
            <w:shd w:val="clear" w:color="auto" w:fill="auto"/>
            <w:vAlign w:val="bottom"/>
            <w:hideMark/>
          </w:tcPr>
          <w:p w14:paraId="4600B963" w14:textId="77777777" w:rsidR="00B974AF" w:rsidRPr="00B974AF" w:rsidRDefault="00B974AF" w:rsidP="00B974AF">
            <w:pPr>
              <w:jc w:val="right"/>
            </w:pPr>
            <w:r w:rsidRPr="00B974AF">
              <w:t>224,0</w:t>
            </w:r>
          </w:p>
        </w:tc>
      </w:tr>
      <w:tr w:rsidR="00B974AF" w:rsidRPr="00B974AF" w14:paraId="0A31362C"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59CCD0C"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3B72FBD5"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4533F63E" w14:textId="77777777" w:rsidR="00B974AF" w:rsidRPr="00B974AF" w:rsidRDefault="00B974AF" w:rsidP="00B974AF">
            <w:r w:rsidRPr="00B974AF">
              <w:t>Consiliului raional Nisporeni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57A7685" w14:textId="77777777" w:rsidR="00B974AF" w:rsidRPr="00B974AF" w:rsidRDefault="00B974AF" w:rsidP="00B974AF">
            <w:pPr>
              <w:jc w:val="right"/>
              <w:rPr>
                <w:sz w:val="26"/>
                <w:szCs w:val="26"/>
              </w:rPr>
            </w:pPr>
            <w:r w:rsidRPr="00B974AF">
              <w:rPr>
                <w:sz w:val="26"/>
                <w:szCs w:val="26"/>
              </w:rPr>
              <w:t>784,0</w:t>
            </w:r>
          </w:p>
        </w:tc>
        <w:tc>
          <w:tcPr>
            <w:tcW w:w="1266" w:type="dxa"/>
            <w:tcBorders>
              <w:top w:val="nil"/>
              <w:left w:val="nil"/>
              <w:bottom w:val="single" w:sz="4" w:space="0" w:color="auto"/>
              <w:right w:val="single" w:sz="4" w:space="0" w:color="auto"/>
            </w:tcBorders>
            <w:shd w:val="clear" w:color="auto" w:fill="auto"/>
            <w:vAlign w:val="bottom"/>
            <w:hideMark/>
          </w:tcPr>
          <w:p w14:paraId="7621CFE3" w14:textId="77777777" w:rsidR="00B974AF" w:rsidRPr="00B974AF" w:rsidRDefault="00B974AF" w:rsidP="00B974AF">
            <w:pPr>
              <w:jc w:val="right"/>
              <w:rPr>
                <w:sz w:val="26"/>
                <w:szCs w:val="26"/>
              </w:rPr>
            </w:pPr>
            <w:r w:rsidRPr="00B974AF">
              <w:rPr>
                <w:sz w:val="26"/>
                <w:szCs w:val="26"/>
              </w:rPr>
              <w:t>784,0</w:t>
            </w:r>
          </w:p>
        </w:tc>
      </w:tr>
      <w:tr w:rsidR="00B974AF" w:rsidRPr="00B974AF" w14:paraId="70C111A6" w14:textId="77777777" w:rsidTr="007D465F">
        <w:trPr>
          <w:trHeight w:val="91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CF7EF75"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EAA1B31"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0EE20FC7" w14:textId="77777777" w:rsidR="00B974AF" w:rsidRPr="00B974AF" w:rsidRDefault="00B974AF" w:rsidP="00B974AF">
            <w:r w:rsidRPr="00B974AF">
              <w:t>Consiliului raional Nisporeni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1840B34" w14:textId="77777777" w:rsidR="00B974AF" w:rsidRPr="00B974AF" w:rsidRDefault="00B974AF" w:rsidP="00B974AF">
            <w:pPr>
              <w:jc w:val="right"/>
              <w:rPr>
                <w:sz w:val="26"/>
                <w:szCs w:val="26"/>
              </w:rPr>
            </w:pPr>
            <w:r w:rsidRPr="00B974AF">
              <w:rPr>
                <w:sz w:val="26"/>
                <w:szCs w:val="26"/>
              </w:rPr>
              <w:t>784,0</w:t>
            </w:r>
          </w:p>
        </w:tc>
        <w:tc>
          <w:tcPr>
            <w:tcW w:w="1266" w:type="dxa"/>
            <w:tcBorders>
              <w:top w:val="nil"/>
              <w:left w:val="nil"/>
              <w:bottom w:val="single" w:sz="4" w:space="0" w:color="auto"/>
              <w:right w:val="single" w:sz="4" w:space="0" w:color="auto"/>
            </w:tcBorders>
            <w:shd w:val="clear" w:color="auto" w:fill="auto"/>
            <w:vAlign w:val="bottom"/>
            <w:hideMark/>
          </w:tcPr>
          <w:p w14:paraId="11AE8F6D" w14:textId="77777777" w:rsidR="00B974AF" w:rsidRPr="00B974AF" w:rsidRDefault="00B974AF" w:rsidP="00B974AF">
            <w:pPr>
              <w:jc w:val="right"/>
              <w:rPr>
                <w:sz w:val="26"/>
                <w:szCs w:val="26"/>
              </w:rPr>
            </w:pPr>
            <w:r w:rsidRPr="00B974AF">
              <w:rPr>
                <w:sz w:val="26"/>
                <w:szCs w:val="26"/>
              </w:rPr>
              <w:t>784,0</w:t>
            </w:r>
          </w:p>
        </w:tc>
      </w:tr>
      <w:tr w:rsidR="00B974AF" w:rsidRPr="00B974AF" w14:paraId="19F3F153"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39CF1154"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7D89F74"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C69FA1C" w14:textId="77777777" w:rsidR="00B974AF" w:rsidRPr="00B974AF" w:rsidRDefault="00B974AF" w:rsidP="00B974AF">
            <w:pPr>
              <w:rPr>
                <w:b/>
                <w:bCs/>
                <w:sz w:val="26"/>
                <w:szCs w:val="26"/>
              </w:rPr>
            </w:pPr>
            <w:r w:rsidRPr="00B974AF">
              <w:rPr>
                <w:b/>
                <w:bCs/>
                <w:sz w:val="26"/>
                <w:szCs w:val="26"/>
              </w:rPr>
              <w:t xml:space="preserve"> Raionul Ocnița</w:t>
            </w:r>
          </w:p>
        </w:tc>
        <w:tc>
          <w:tcPr>
            <w:tcW w:w="1310" w:type="dxa"/>
            <w:tcBorders>
              <w:top w:val="nil"/>
              <w:left w:val="nil"/>
              <w:bottom w:val="single" w:sz="4" w:space="0" w:color="auto"/>
              <w:right w:val="single" w:sz="4" w:space="0" w:color="auto"/>
            </w:tcBorders>
            <w:shd w:val="clear" w:color="auto" w:fill="auto"/>
            <w:vAlign w:val="bottom"/>
            <w:hideMark/>
          </w:tcPr>
          <w:p w14:paraId="78ACDD42" w14:textId="77777777" w:rsidR="00B974AF" w:rsidRPr="00B974AF" w:rsidRDefault="00B974AF" w:rsidP="00B974AF">
            <w:pPr>
              <w:jc w:val="right"/>
              <w:rPr>
                <w:b/>
                <w:bCs/>
                <w:sz w:val="26"/>
                <w:szCs w:val="26"/>
              </w:rPr>
            </w:pPr>
            <w:r w:rsidRPr="00B974AF">
              <w:rPr>
                <w:b/>
                <w:bCs/>
                <w:sz w:val="26"/>
                <w:szCs w:val="26"/>
              </w:rPr>
              <w:t>1456,0</w:t>
            </w:r>
          </w:p>
        </w:tc>
        <w:tc>
          <w:tcPr>
            <w:tcW w:w="1266" w:type="dxa"/>
            <w:tcBorders>
              <w:top w:val="nil"/>
              <w:left w:val="nil"/>
              <w:bottom w:val="single" w:sz="4" w:space="0" w:color="auto"/>
              <w:right w:val="single" w:sz="4" w:space="0" w:color="auto"/>
            </w:tcBorders>
            <w:shd w:val="clear" w:color="auto" w:fill="auto"/>
            <w:vAlign w:val="bottom"/>
            <w:hideMark/>
          </w:tcPr>
          <w:p w14:paraId="1AB12C0F" w14:textId="77777777" w:rsidR="00B974AF" w:rsidRPr="00B974AF" w:rsidRDefault="00B974AF" w:rsidP="00B974AF">
            <w:pPr>
              <w:jc w:val="right"/>
              <w:rPr>
                <w:b/>
                <w:bCs/>
                <w:sz w:val="26"/>
                <w:szCs w:val="26"/>
              </w:rPr>
            </w:pPr>
            <w:r w:rsidRPr="00B974AF">
              <w:rPr>
                <w:b/>
                <w:bCs/>
                <w:sz w:val="26"/>
                <w:szCs w:val="26"/>
              </w:rPr>
              <w:t>1456,0</w:t>
            </w:r>
          </w:p>
        </w:tc>
      </w:tr>
      <w:tr w:rsidR="00B974AF" w:rsidRPr="00B974AF" w14:paraId="467EF255"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E7DC7A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A605A74"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5D7B14B7" w14:textId="77777777" w:rsidR="00B974AF" w:rsidRPr="00B974AF" w:rsidRDefault="00B974AF" w:rsidP="00B974AF">
            <w:r w:rsidRPr="00B974AF">
              <w:t>Consiliului raional Ocnița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5D6A4FE" w14:textId="77777777" w:rsidR="00B974AF" w:rsidRPr="00B974AF" w:rsidRDefault="00B974AF" w:rsidP="00B974AF">
            <w:pPr>
              <w:jc w:val="right"/>
            </w:pPr>
            <w:r w:rsidRPr="00B974AF">
              <w:t>400,0</w:t>
            </w:r>
          </w:p>
        </w:tc>
        <w:tc>
          <w:tcPr>
            <w:tcW w:w="1266" w:type="dxa"/>
            <w:tcBorders>
              <w:top w:val="nil"/>
              <w:left w:val="nil"/>
              <w:bottom w:val="single" w:sz="4" w:space="0" w:color="auto"/>
              <w:right w:val="single" w:sz="4" w:space="0" w:color="auto"/>
            </w:tcBorders>
            <w:shd w:val="clear" w:color="auto" w:fill="auto"/>
            <w:vAlign w:val="bottom"/>
            <w:hideMark/>
          </w:tcPr>
          <w:p w14:paraId="26848F6C" w14:textId="77777777" w:rsidR="00B974AF" w:rsidRPr="00B974AF" w:rsidRDefault="00B974AF" w:rsidP="00B974AF">
            <w:pPr>
              <w:jc w:val="right"/>
            </w:pPr>
            <w:r w:rsidRPr="00B974AF">
              <w:t>400,0</w:t>
            </w:r>
          </w:p>
        </w:tc>
      </w:tr>
      <w:tr w:rsidR="00B974AF" w:rsidRPr="00B974AF" w14:paraId="545E8205" w14:textId="77777777" w:rsidTr="007D465F">
        <w:trPr>
          <w:trHeight w:val="68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F238764"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610DB901"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67F459C" w14:textId="77777777" w:rsidR="00B974AF" w:rsidRPr="00B974AF" w:rsidRDefault="00B974AF" w:rsidP="00B974AF">
            <w:r w:rsidRPr="00B974AF">
              <w:t>Consiliului raional Ocnița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3B9E613E" w14:textId="77777777" w:rsidR="00B974AF" w:rsidRPr="00B974AF" w:rsidRDefault="00B974AF" w:rsidP="00B974AF">
            <w:pPr>
              <w:jc w:val="right"/>
              <w:rPr>
                <w:sz w:val="26"/>
                <w:szCs w:val="26"/>
              </w:rPr>
            </w:pPr>
            <w:r w:rsidRPr="00B974AF">
              <w:rPr>
                <w:sz w:val="26"/>
                <w:szCs w:val="26"/>
              </w:rPr>
              <w:t>208,0</w:t>
            </w:r>
          </w:p>
        </w:tc>
        <w:tc>
          <w:tcPr>
            <w:tcW w:w="1266" w:type="dxa"/>
            <w:tcBorders>
              <w:top w:val="nil"/>
              <w:left w:val="nil"/>
              <w:bottom w:val="single" w:sz="4" w:space="0" w:color="auto"/>
              <w:right w:val="single" w:sz="4" w:space="0" w:color="auto"/>
            </w:tcBorders>
            <w:shd w:val="clear" w:color="auto" w:fill="auto"/>
            <w:vAlign w:val="bottom"/>
            <w:hideMark/>
          </w:tcPr>
          <w:p w14:paraId="46054CC2" w14:textId="77777777" w:rsidR="00B974AF" w:rsidRPr="00B974AF" w:rsidRDefault="00B974AF" w:rsidP="00B974AF">
            <w:pPr>
              <w:jc w:val="right"/>
              <w:rPr>
                <w:sz w:val="26"/>
                <w:szCs w:val="26"/>
              </w:rPr>
            </w:pPr>
            <w:r w:rsidRPr="00B974AF">
              <w:rPr>
                <w:sz w:val="26"/>
                <w:szCs w:val="26"/>
              </w:rPr>
              <w:t>208,0</w:t>
            </w:r>
          </w:p>
        </w:tc>
      </w:tr>
      <w:tr w:rsidR="00B974AF" w:rsidRPr="00B974AF" w14:paraId="33161B2F"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8AEE7F6"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905A2A7"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83DDC26" w14:textId="77777777" w:rsidR="00B974AF" w:rsidRPr="00B974AF" w:rsidRDefault="00B974AF" w:rsidP="00B974AF">
            <w:r w:rsidRPr="00B974AF">
              <w:t>Consiliului raional Ocnița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83384D5" w14:textId="77777777" w:rsidR="00B974AF" w:rsidRPr="00B974AF" w:rsidRDefault="00B974AF" w:rsidP="00B974AF">
            <w:pPr>
              <w:jc w:val="right"/>
              <w:rPr>
                <w:sz w:val="26"/>
                <w:szCs w:val="26"/>
              </w:rPr>
            </w:pPr>
            <w:r w:rsidRPr="00B974AF">
              <w:rPr>
                <w:sz w:val="26"/>
                <w:szCs w:val="26"/>
              </w:rPr>
              <w:t>848,0</w:t>
            </w:r>
          </w:p>
        </w:tc>
        <w:tc>
          <w:tcPr>
            <w:tcW w:w="1266" w:type="dxa"/>
            <w:tcBorders>
              <w:top w:val="nil"/>
              <w:left w:val="nil"/>
              <w:bottom w:val="single" w:sz="4" w:space="0" w:color="auto"/>
              <w:right w:val="single" w:sz="4" w:space="0" w:color="auto"/>
            </w:tcBorders>
            <w:shd w:val="clear" w:color="auto" w:fill="auto"/>
            <w:vAlign w:val="bottom"/>
            <w:hideMark/>
          </w:tcPr>
          <w:p w14:paraId="5B7BAFDA" w14:textId="77777777" w:rsidR="00B974AF" w:rsidRPr="00B974AF" w:rsidRDefault="00B974AF" w:rsidP="00B974AF">
            <w:pPr>
              <w:jc w:val="right"/>
              <w:rPr>
                <w:sz w:val="26"/>
                <w:szCs w:val="26"/>
              </w:rPr>
            </w:pPr>
            <w:r w:rsidRPr="00B974AF">
              <w:rPr>
                <w:sz w:val="26"/>
                <w:szCs w:val="26"/>
              </w:rPr>
              <w:t>848,0</w:t>
            </w:r>
          </w:p>
        </w:tc>
      </w:tr>
      <w:tr w:rsidR="00B974AF" w:rsidRPr="00B974AF" w14:paraId="6829F1B4"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21D9D82"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75307058"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E52E45E" w14:textId="77777777" w:rsidR="00B974AF" w:rsidRPr="00B974AF" w:rsidRDefault="00B974AF" w:rsidP="00B974AF">
            <w:pPr>
              <w:rPr>
                <w:b/>
                <w:bCs/>
                <w:sz w:val="26"/>
                <w:szCs w:val="26"/>
              </w:rPr>
            </w:pPr>
            <w:r w:rsidRPr="00B974AF">
              <w:rPr>
                <w:b/>
                <w:bCs/>
                <w:sz w:val="26"/>
                <w:szCs w:val="26"/>
              </w:rPr>
              <w:t xml:space="preserve"> Raionul Orhei</w:t>
            </w:r>
          </w:p>
        </w:tc>
        <w:tc>
          <w:tcPr>
            <w:tcW w:w="1310" w:type="dxa"/>
            <w:tcBorders>
              <w:top w:val="nil"/>
              <w:left w:val="nil"/>
              <w:bottom w:val="single" w:sz="4" w:space="0" w:color="auto"/>
              <w:right w:val="single" w:sz="4" w:space="0" w:color="auto"/>
            </w:tcBorders>
            <w:shd w:val="clear" w:color="auto" w:fill="auto"/>
            <w:vAlign w:val="bottom"/>
            <w:hideMark/>
          </w:tcPr>
          <w:p w14:paraId="2D0FC27E" w14:textId="77777777" w:rsidR="00B974AF" w:rsidRPr="00B974AF" w:rsidRDefault="00B974AF" w:rsidP="00B974AF">
            <w:pPr>
              <w:jc w:val="right"/>
              <w:rPr>
                <w:b/>
                <w:bCs/>
                <w:sz w:val="26"/>
                <w:szCs w:val="26"/>
              </w:rPr>
            </w:pPr>
            <w:r w:rsidRPr="00B974AF">
              <w:rPr>
                <w:b/>
                <w:bCs/>
                <w:sz w:val="26"/>
                <w:szCs w:val="26"/>
              </w:rPr>
              <w:t>3056,0</w:t>
            </w:r>
          </w:p>
        </w:tc>
        <w:tc>
          <w:tcPr>
            <w:tcW w:w="1266" w:type="dxa"/>
            <w:tcBorders>
              <w:top w:val="nil"/>
              <w:left w:val="nil"/>
              <w:bottom w:val="single" w:sz="4" w:space="0" w:color="auto"/>
              <w:right w:val="single" w:sz="4" w:space="0" w:color="auto"/>
            </w:tcBorders>
            <w:shd w:val="clear" w:color="auto" w:fill="auto"/>
            <w:vAlign w:val="bottom"/>
            <w:hideMark/>
          </w:tcPr>
          <w:p w14:paraId="50A5152B" w14:textId="77777777" w:rsidR="00B974AF" w:rsidRPr="00B974AF" w:rsidRDefault="00B974AF" w:rsidP="00B974AF">
            <w:pPr>
              <w:jc w:val="right"/>
              <w:rPr>
                <w:b/>
                <w:bCs/>
                <w:sz w:val="26"/>
                <w:szCs w:val="26"/>
              </w:rPr>
            </w:pPr>
            <w:r w:rsidRPr="00B974AF">
              <w:rPr>
                <w:b/>
                <w:bCs/>
                <w:sz w:val="26"/>
                <w:szCs w:val="26"/>
              </w:rPr>
              <w:t>2992,0</w:t>
            </w:r>
          </w:p>
        </w:tc>
      </w:tr>
      <w:tr w:rsidR="00B974AF" w:rsidRPr="00B974AF" w14:paraId="4D953E3C"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C2A737D"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39D47DE"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73DAF818" w14:textId="77777777" w:rsidR="00B974AF" w:rsidRPr="00B974AF" w:rsidRDefault="00B974AF" w:rsidP="00B974AF">
            <w:r w:rsidRPr="00B974AF">
              <w:t>Consiliului raional Orhei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26CB904" w14:textId="77777777" w:rsidR="00B974AF" w:rsidRPr="00B974AF" w:rsidRDefault="00B974AF" w:rsidP="00B974AF">
            <w:pPr>
              <w:jc w:val="right"/>
            </w:pPr>
            <w:r w:rsidRPr="00B974AF">
              <w:t>528,0</w:t>
            </w:r>
          </w:p>
        </w:tc>
        <w:tc>
          <w:tcPr>
            <w:tcW w:w="1266" w:type="dxa"/>
            <w:tcBorders>
              <w:top w:val="nil"/>
              <w:left w:val="nil"/>
              <w:bottom w:val="single" w:sz="4" w:space="0" w:color="auto"/>
              <w:right w:val="single" w:sz="4" w:space="0" w:color="auto"/>
            </w:tcBorders>
            <w:shd w:val="clear" w:color="auto" w:fill="auto"/>
            <w:vAlign w:val="bottom"/>
            <w:hideMark/>
          </w:tcPr>
          <w:p w14:paraId="10029184" w14:textId="77777777" w:rsidR="00B974AF" w:rsidRPr="00B974AF" w:rsidRDefault="00B974AF" w:rsidP="00B974AF">
            <w:pPr>
              <w:jc w:val="right"/>
            </w:pPr>
            <w:r w:rsidRPr="00B974AF">
              <w:t>528,0</w:t>
            </w:r>
          </w:p>
        </w:tc>
      </w:tr>
      <w:tr w:rsidR="00B974AF" w:rsidRPr="00B974AF" w14:paraId="01F9C7F0" w14:textId="77777777" w:rsidTr="007D465F">
        <w:trPr>
          <w:trHeight w:val="71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1814FFF"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8E6DF6D"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C1620C2" w14:textId="77777777" w:rsidR="00B974AF" w:rsidRPr="00B974AF" w:rsidRDefault="00B974AF" w:rsidP="00B974AF">
            <w:r w:rsidRPr="00B974AF">
              <w:t>Consiliului raional Orhei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17F362E2" w14:textId="77777777" w:rsidR="00B974AF" w:rsidRPr="00B974AF" w:rsidRDefault="00B974AF" w:rsidP="00B974AF">
            <w:pPr>
              <w:jc w:val="right"/>
              <w:rPr>
                <w:sz w:val="26"/>
                <w:szCs w:val="26"/>
              </w:rPr>
            </w:pPr>
            <w:r w:rsidRPr="00B974AF">
              <w:rPr>
                <w:sz w:val="26"/>
                <w:szCs w:val="26"/>
              </w:rPr>
              <w:t>960,0</w:t>
            </w:r>
          </w:p>
        </w:tc>
        <w:tc>
          <w:tcPr>
            <w:tcW w:w="1266" w:type="dxa"/>
            <w:tcBorders>
              <w:top w:val="nil"/>
              <w:left w:val="nil"/>
              <w:bottom w:val="single" w:sz="4" w:space="0" w:color="auto"/>
              <w:right w:val="single" w:sz="4" w:space="0" w:color="auto"/>
            </w:tcBorders>
            <w:shd w:val="clear" w:color="auto" w:fill="auto"/>
            <w:vAlign w:val="bottom"/>
            <w:hideMark/>
          </w:tcPr>
          <w:p w14:paraId="6F25389D" w14:textId="77777777" w:rsidR="00B974AF" w:rsidRPr="00B974AF" w:rsidRDefault="00B974AF" w:rsidP="00B974AF">
            <w:pPr>
              <w:jc w:val="right"/>
              <w:rPr>
                <w:sz w:val="26"/>
                <w:szCs w:val="26"/>
              </w:rPr>
            </w:pPr>
            <w:r w:rsidRPr="00B974AF">
              <w:rPr>
                <w:sz w:val="26"/>
                <w:szCs w:val="26"/>
              </w:rPr>
              <w:t>960,0</w:t>
            </w:r>
          </w:p>
        </w:tc>
      </w:tr>
      <w:tr w:rsidR="00B974AF" w:rsidRPr="00B974AF" w14:paraId="679E035C" w14:textId="77777777" w:rsidTr="007D465F">
        <w:trPr>
          <w:trHeight w:val="98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678010D"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4CD38C7"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007E7BB" w14:textId="77777777" w:rsidR="00B974AF" w:rsidRPr="00B974AF" w:rsidRDefault="00B974AF" w:rsidP="00B974AF">
            <w:r w:rsidRPr="00B974AF">
              <w:t>Consiliului raional Orhei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A51EF09" w14:textId="77777777" w:rsidR="00B974AF" w:rsidRPr="00B974AF" w:rsidRDefault="00B974AF" w:rsidP="00B974AF">
            <w:pPr>
              <w:jc w:val="right"/>
              <w:rPr>
                <w:sz w:val="26"/>
                <w:szCs w:val="26"/>
              </w:rPr>
            </w:pPr>
            <w:r w:rsidRPr="00B974AF">
              <w:rPr>
                <w:sz w:val="26"/>
                <w:szCs w:val="26"/>
              </w:rPr>
              <w:t>1568,0</w:t>
            </w:r>
          </w:p>
        </w:tc>
        <w:tc>
          <w:tcPr>
            <w:tcW w:w="1266" w:type="dxa"/>
            <w:tcBorders>
              <w:top w:val="nil"/>
              <w:left w:val="nil"/>
              <w:bottom w:val="single" w:sz="4" w:space="0" w:color="auto"/>
              <w:right w:val="single" w:sz="4" w:space="0" w:color="auto"/>
            </w:tcBorders>
            <w:shd w:val="clear" w:color="auto" w:fill="auto"/>
            <w:vAlign w:val="bottom"/>
            <w:hideMark/>
          </w:tcPr>
          <w:p w14:paraId="344C2115" w14:textId="77777777" w:rsidR="00B974AF" w:rsidRPr="00B974AF" w:rsidRDefault="00B974AF" w:rsidP="00B974AF">
            <w:pPr>
              <w:jc w:val="right"/>
              <w:rPr>
                <w:sz w:val="26"/>
                <w:szCs w:val="26"/>
              </w:rPr>
            </w:pPr>
            <w:r w:rsidRPr="00B974AF">
              <w:rPr>
                <w:sz w:val="26"/>
                <w:szCs w:val="26"/>
              </w:rPr>
              <w:t>1504,0</w:t>
            </w:r>
          </w:p>
        </w:tc>
      </w:tr>
      <w:tr w:rsidR="00B974AF" w:rsidRPr="00B974AF" w14:paraId="2D2F3E2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33F3CD5E"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2B1A6D09"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FD5BC9A" w14:textId="77777777" w:rsidR="00B974AF" w:rsidRPr="00B974AF" w:rsidRDefault="00B974AF" w:rsidP="00B974AF">
            <w:pPr>
              <w:rPr>
                <w:b/>
                <w:bCs/>
                <w:sz w:val="26"/>
                <w:szCs w:val="26"/>
              </w:rPr>
            </w:pPr>
            <w:r w:rsidRPr="00B974AF">
              <w:rPr>
                <w:b/>
                <w:bCs/>
                <w:sz w:val="26"/>
                <w:szCs w:val="26"/>
              </w:rPr>
              <w:t xml:space="preserve"> Raionul Rezina</w:t>
            </w:r>
          </w:p>
        </w:tc>
        <w:tc>
          <w:tcPr>
            <w:tcW w:w="1310" w:type="dxa"/>
            <w:tcBorders>
              <w:top w:val="nil"/>
              <w:left w:val="nil"/>
              <w:bottom w:val="single" w:sz="4" w:space="0" w:color="auto"/>
              <w:right w:val="single" w:sz="4" w:space="0" w:color="auto"/>
            </w:tcBorders>
            <w:shd w:val="clear" w:color="auto" w:fill="auto"/>
            <w:vAlign w:val="bottom"/>
            <w:hideMark/>
          </w:tcPr>
          <w:p w14:paraId="35B11A9D" w14:textId="77777777" w:rsidR="00B974AF" w:rsidRPr="00B974AF" w:rsidRDefault="00B974AF" w:rsidP="00B974AF">
            <w:pPr>
              <w:jc w:val="right"/>
              <w:rPr>
                <w:b/>
                <w:bCs/>
                <w:sz w:val="26"/>
                <w:szCs w:val="26"/>
              </w:rPr>
            </w:pPr>
            <w:r w:rsidRPr="00B974AF">
              <w:rPr>
                <w:b/>
                <w:bCs/>
                <w:sz w:val="26"/>
                <w:szCs w:val="26"/>
              </w:rPr>
              <w:t>1392,0</w:t>
            </w:r>
          </w:p>
        </w:tc>
        <w:tc>
          <w:tcPr>
            <w:tcW w:w="1266" w:type="dxa"/>
            <w:tcBorders>
              <w:top w:val="nil"/>
              <w:left w:val="nil"/>
              <w:bottom w:val="single" w:sz="4" w:space="0" w:color="auto"/>
              <w:right w:val="single" w:sz="4" w:space="0" w:color="auto"/>
            </w:tcBorders>
            <w:shd w:val="clear" w:color="auto" w:fill="auto"/>
            <w:vAlign w:val="bottom"/>
            <w:hideMark/>
          </w:tcPr>
          <w:p w14:paraId="6656DB7D" w14:textId="77777777" w:rsidR="00B974AF" w:rsidRPr="00B974AF" w:rsidRDefault="00B974AF" w:rsidP="00B974AF">
            <w:pPr>
              <w:jc w:val="right"/>
              <w:rPr>
                <w:b/>
                <w:bCs/>
                <w:sz w:val="26"/>
                <w:szCs w:val="26"/>
              </w:rPr>
            </w:pPr>
            <w:r w:rsidRPr="00B974AF">
              <w:rPr>
                <w:b/>
                <w:bCs/>
                <w:sz w:val="26"/>
                <w:szCs w:val="26"/>
              </w:rPr>
              <w:t>1360,0</w:t>
            </w:r>
          </w:p>
        </w:tc>
      </w:tr>
      <w:tr w:rsidR="00B974AF" w:rsidRPr="00B974AF" w14:paraId="6EBA1BB7"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871102E"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486614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24F5701" w14:textId="77777777" w:rsidR="00B974AF" w:rsidRPr="00B974AF" w:rsidRDefault="00B974AF" w:rsidP="00B974AF">
            <w:r w:rsidRPr="00B974AF">
              <w:t>Consiliului raional Rezina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8C9BCC6" w14:textId="77777777" w:rsidR="00B974AF" w:rsidRPr="00B974AF" w:rsidRDefault="00B974AF" w:rsidP="00B974AF">
            <w:pPr>
              <w:jc w:val="right"/>
            </w:pPr>
            <w:r w:rsidRPr="00B974AF">
              <w:t>416,0</w:t>
            </w:r>
          </w:p>
        </w:tc>
        <w:tc>
          <w:tcPr>
            <w:tcW w:w="1266" w:type="dxa"/>
            <w:tcBorders>
              <w:top w:val="nil"/>
              <w:left w:val="nil"/>
              <w:bottom w:val="single" w:sz="4" w:space="0" w:color="auto"/>
              <w:right w:val="single" w:sz="4" w:space="0" w:color="auto"/>
            </w:tcBorders>
            <w:shd w:val="clear" w:color="auto" w:fill="auto"/>
            <w:vAlign w:val="bottom"/>
            <w:hideMark/>
          </w:tcPr>
          <w:p w14:paraId="0E5BB1A1" w14:textId="77777777" w:rsidR="00B974AF" w:rsidRPr="00B974AF" w:rsidRDefault="00B974AF" w:rsidP="00B974AF">
            <w:pPr>
              <w:jc w:val="right"/>
            </w:pPr>
            <w:r w:rsidRPr="00B974AF">
              <w:t>384,0</w:t>
            </w:r>
          </w:p>
        </w:tc>
      </w:tr>
      <w:tr w:rsidR="00B974AF" w:rsidRPr="00B974AF" w14:paraId="75021FA5" w14:textId="77777777" w:rsidTr="007D465F">
        <w:trPr>
          <w:trHeight w:val="6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4C63E74"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456D575"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4247EA4E" w14:textId="77777777" w:rsidR="00B974AF" w:rsidRPr="00B974AF" w:rsidRDefault="00B974AF" w:rsidP="00B974AF">
            <w:r w:rsidRPr="00B974AF">
              <w:t>Consiliului raional Rezina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BF49577" w14:textId="77777777" w:rsidR="00B974AF" w:rsidRPr="00B974AF" w:rsidRDefault="00B974AF" w:rsidP="00B974AF">
            <w:pPr>
              <w:jc w:val="right"/>
              <w:rPr>
                <w:sz w:val="26"/>
                <w:szCs w:val="26"/>
              </w:rPr>
            </w:pPr>
            <w:r w:rsidRPr="00B974AF">
              <w:rPr>
                <w:sz w:val="26"/>
                <w:szCs w:val="26"/>
              </w:rPr>
              <w:t>560,0</w:t>
            </w:r>
          </w:p>
        </w:tc>
        <w:tc>
          <w:tcPr>
            <w:tcW w:w="1266" w:type="dxa"/>
            <w:tcBorders>
              <w:top w:val="nil"/>
              <w:left w:val="nil"/>
              <w:bottom w:val="single" w:sz="4" w:space="0" w:color="auto"/>
              <w:right w:val="single" w:sz="4" w:space="0" w:color="auto"/>
            </w:tcBorders>
            <w:shd w:val="clear" w:color="auto" w:fill="auto"/>
            <w:vAlign w:val="bottom"/>
            <w:hideMark/>
          </w:tcPr>
          <w:p w14:paraId="5116DBFB" w14:textId="77777777" w:rsidR="00B974AF" w:rsidRPr="00B974AF" w:rsidRDefault="00B974AF" w:rsidP="00B974AF">
            <w:pPr>
              <w:jc w:val="right"/>
              <w:rPr>
                <w:sz w:val="26"/>
                <w:szCs w:val="26"/>
              </w:rPr>
            </w:pPr>
            <w:r w:rsidRPr="00B974AF">
              <w:rPr>
                <w:sz w:val="26"/>
                <w:szCs w:val="26"/>
              </w:rPr>
              <w:t>560,0</w:t>
            </w:r>
          </w:p>
        </w:tc>
      </w:tr>
      <w:tr w:rsidR="00B974AF" w:rsidRPr="00B974AF" w14:paraId="180D83DD" w14:textId="77777777" w:rsidTr="007D465F">
        <w:trPr>
          <w:trHeight w:val="97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D84F99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1692C32"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5AD12F23" w14:textId="77777777" w:rsidR="00B974AF" w:rsidRPr="00B974AF" w:rsidRDefault="00B974AF" w:rsidP="00B974AF">
            <w:r w:rsidRPr="00B974AF">
              <w:t>Consiliului raional Rezina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60A3BAA" w14:textId="77777777" w:rsidR="00B974AF" w:rsidRPr="00B974AF" w:rsidRDefault="00B974AF" w:rsidP="00B974AF">
            <w:pPr>
              <w:jc w:val="right"/>
              <w:rPr>
                <w:sz w:val="26"/>
                <w:szCs w:val="26"/>
              </w:rPr>
            </w:pPr>
            <w:r w:rsidRPr="00B974AF">
              <w:rPr>
                <w:sz w:val="26"/>
                <w:szCs w:val="26"/>
              </w:rPr>
              <w:t>416,0</w:t>
            </w:r>
          </w:p>
        </w:tc>
        <w:tc>
          <w:tcPr>
            <w:tcW w:w="1266" w:type="dxa"/>
            <w:tcBorders>
              <w:top w:val="nil"/>
              <w:left w:val="nil"/>
              <w:bottom w:val="single" w:sz="4" w:space="0" w:color="auto"/>
              <w:right w:val="single" w:sz="4" w:space="0" w:color="auto"/>
            </w:tcBorders>
            <w:shd w:val="clear" w:color="auto" w:fill="auto"/>
            <w:vAlign w:val="bottom"/>
            <w:hideMark/>
          </w:tcPr>
          <w:p w14:paraId="719FBC73" w14:textId="77777777" w:rsidR="00B974AF" w:rsidRPr="00B974AF" w:rsidRDefault="00B974AF" w:rsidP="00B974AF">
            <w:pPr>
              <w:jc w:val="right"/>
              <w:rPr>
                <w:sz w:val="26"/>
                <w:szCs w:val="26"/>
              </w:rPr>
            </w:pPr>
            <w:r w:rsidRPr="00B974AF">
              <w:rPr>
                <w:sz w:val="26"/>
                <w:szCs w:val="26"/>
              </w:rPr>
              <w:t>416,0</w:t>
            </w:r>
          </w:p>
        </w:tc>
      </w:tr>
      <w:tr w:rsidR="00B974AF" w:rsidRPr="00B974AF" w14:paraId="3B930E44"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598860F8"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FFCDFF6"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328C05B" w14:textId="77777777" w:rsidR="00B974AF" w:rsidRPr="00B974AF" w:rsidRDefault="00B974AF" w:rsidP="00B974AF">
            <w:pPr>
              <w:rPr>
                <w:b/>
                <w:bCs/>
                <w:sz w:val="26"/>
                <w:szCs w:val="26"/>
              </w:rPr>
            </w:pPr>
            <w:r w:rsidRPr="00B974AF">
              <w:rPr>
                <w:b/>
                <w:bCs/>
                <w:sz w:val="26"/>
                <w:szCs w:val="26"/>
              </w:rPr>
              <w:t xml:space="preserve"> Raionul Rîșcani</w:t>
            </w:r>
          </w:p>
        </w:tc>
        <w:tc>
          <w:tcPr>
            <w:tcW w:w="1310" w:type="dxa"/>
            <w:tcBorders>
              <w:top w:val="nil"/>
              <w:left w:val="nil"/>
              <w:bottom w:val="single" w:sz="4" w:space="0" w:color="auto"/>
              <w:right w:val="single" w:sz="4" w:space="0" w:color="auto"/>
            </w:tcBorders>
            <w:shd w:val="clear" w:color="auto" w:fill="auto"/>
            <w:vAlign w:val="bottom"/>
            <w:hideMark/>
          </w:tcPr>
          <w:p w14:paraId="4D680A52" w14:textId="77777777" w:rsidR="00B974AF" w:rsidRPr="00B974AF" w:rsidRDefault="00B974AF" w:rsidP="00B974AF">
            <w:pPr>
              <w:jc w:val="right"/>
              <w:rPr>
                <w:b/>
                <w:bCs/>
                <w:sz w:val="26"/>
                <w:szCs w:val="26"/>
              </w:rPr>
            </w:pPr>
            <w:r w:rsidRPr="00B974AF">
              <w:rPr>
                <w:b/>
                <w:bCs/>
                <w:sz w:val="26"/>
                <w:szCs w:val="26"/>
              </w:rPr>
              <w:t>1456,0</w:t>
            </w:r>
          </w:p>
        </w:tc>
        <w:tc>
          <w:tcPr>
            <w:tcW w:w="1266" w:type="dxa"/>
            <w:tcBorders>
              <w:top w:val="nil"/>
              <w:left w:val="nil"/>
              <w:bottom w:val="single" w:sz="4" w:space="0" w:color="auto"/>
              <w:right w:val="single" w:sz="4" w:space="0" w:color="auto"/>
            </w:tcBorders>
            <w:shd w:val="clear" w:color="auto" w:fill="auto"/>
            <w:vAlign w:val="bottom"/>
            <w:hideMark/>
          </w:tcPr>
          <w:p w14:paraId="2B60CC87" w14:textId="77777777" w:rsidR="00B974AF" w:rsidRPr="00B974AF" w:rsidRDefault="00B974AF" w:rsidP="00B974AF">
            <w:pPr>
              <w:jc w:val="right"/>
              <w:rPr>
                <w:b/>
                <w:bCs/>
                <w:sz w:val="26"/>
                <w:szCs w:val="26"/>
              </w:rPr>
            </w:pPr>
            <w:r w:rsidRPr="00B974AF">
              <w:rPr>
                <w:b/>
                <w:bCs/>
                <w:sz w:val="26"/>
                <w:szCs w:val="26"/>
              </w:rPr>
              <w:t>1424,0</w:t>
            </w:r>
          </w:p>
        </w:tc>
      </w:tr>
      <w:tr w:rsidR="00B974AF" w:rsidRPr="00B974AF" w14:paraId="72E486D3"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3971B86"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707AED6"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CCB0255" w14:textId="77777777" w:rsidR="00B974AF" w:rsidRPr="00B974AF" w:rsidRDefault="00B974AF" w:rsidP="00B974AF">
            <w:r w:rsidRPr="00B974AF">
              <w:t>Consiliului raional Rîșcani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32578BB" w14:textId="77777777" w:rsidR="00B974AF" w:rsidRPr="00B974AF" w:rsidRDefault="00B974AF" w:rsidP="00B974AF">
            <w:pPr>
              <w:jc w:val="right"/>
            </w:pPr>
            <w:r w:rsidRPr="00B974AF">
              <w:t>336,0</w:t>
            </w:r>
          </w:p>
        </w:tc>
        <w:tc>
          <w:tcPr>
            <w:tcW w:w="1266" w:type="dxa"/>
            <w:tcBorders>
              <w:top w:val="nil"/>
              <w:left w:val="nil"/>
              <w:bottom w:val="single" w:sz="4" w:space="0" w:color="auto"/>
              <w:right w:val="single" w:sz="4" w:space="0" w:color="auto"/>
            </w:tcBorders>
            <w:shd w:val="clear" w:color="auto" w:fill="auto"/>
            <w:vAlign w:val="bottom"/>
            <w:hideMark/>
          </w:tcPr>
          <w:p w14:paraId="0F956F89" w14:textId="77777777" w:rsidR="00B974AF" w:rsidRPr="00B974AF" w:rsidRDefault="00B974AF" w:rsidP="00B974AF">
            <w:pPr>
              <w:jc w:val="right"/>
            </w:pPr>
            <w:r w:rsidRPr="00B974AF">
              <w:t>304,0</w:t>
            </w:r>
          </w:p>
        </w:tc>
      </w:tr>
      <w:tr w:rsidR="00B974AF" w:rsidRPr="00B974AF" w14:paraId="7C9A7841" w14:textId="77777777" w:rsidTr="007D465F">
        <w:trPr>
          <w:trHeight w:val="83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415455D"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F12CC3C"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F3216A1" w14:textId="77777777" w:rsidR="00B974AF" w:rsidRPr="00B974AF" w:rsidRDefault="00B974AF" w:rsidP="00B974AF">
            <w:r w:rsidRPr="00B974AF">
              <w:t>Consiliului raional Rîșcani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0F9AE9A5" w14:textId="77777777" w:rsidR="00B974AF" w:rsidRPr="00B974AF" w:rsidRDefault="00B974AF" w:rsidP="00B974AF">
            <w:pPr>
              <w:jc w:val="right"/>
              <w:rPr>
                <w:sz w:val="26"/>
                <w:szCs w:val="26"/>
              </w:rPr>
            </w:pPr>
            <w:r w:rsidRPr="00B974AF">
              <w:rPr>
                <w:sz w:val="26"/>
                <w:szCs w:val="26"/>
              </w:rPr>
              <w:t>432,0</w:t>
            </w:r>
          </w:p>
        </w:tc>
        <w:tc>
          <w:tcPr>
            <w:tcW w:w="1266" w:type="dxa"/>
            <w:tcBorders>
              <w:top w:val="nil"/>
              <w:left w:val="nil"/>
              <w:bottom w:val="single" w:sz="4" w:space="0" w:color="auto"/>
              <w:right w:val="single" w:sz="4" w:space="0" w:color="auto"/>
            </w:tcBorders>
            <w:shd w:val="clear" w:color="auto" w:fill="auto"/>
            <w:vAlign w:val="bottom"/>
            <w:hideMark/>
          </w:tcPr>
          <w:p w14:paraId="45021989" w14:textId="77777777" w:rsidR="00B974AF" w:rsidRPr="00B974AF" w:rsidRDefault="00B974AF" w:rsidP="00B974AF">
            <w:pPr>
              <w:jc w:val="right"/>
              <w:rPr>
                <w:sz w:val="26"/>
                <w:szCs w:val="26"/>
              </w:rPr>
            </w:pPr>
            <w:r w:rsidRPr="00B974AF">
              <w:rPr>
                <w:sz w:val="26"/>
                <w:szCs w:val="26"/>
              </w:rPr>
              <w:t>432,0</w:t>
            </w:r>
          </w:p>
        </w:tc>
      </w:tr>
      <w:tr w:rsidR="00B974AF" w:rsidRPr="00B974AF" w14:paraId="5A1BE0E0" w14:textId="77777777" w:rsidTr="007D465F">
        <w:trPr>
          <w:trHeight w:val="92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D044D80"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391DF2F4"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CFE511B" w14:textId="77777777" w:rsidR="00B974AF" w:rsidRPr="00B974AF" w:rsidRDefault="00B974AF" w:rsidP="00B974AF">
            <w:r w:rsidRPr="00B974AF">
              <w:t>Consiliului raional Rîșcani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37A6A2D" w14:textId="77777777" w:rsidR="00B974AF" w:rsidRPr="00B974AF" w:rsidRDefault="00B974AF" w:rsidP="00B974AF">
            <w:pPr>
              <w:jc w:val="right"/>
              <w:rPr>
                <w:sz w:val="26"/>
                <w:szCs w:val="26"/>
              </w:rPr>
            </w:pPr>
            <w:r w:rsidRPr="00B974AF">
              <w:rPr>
                <w:sz w:val="26"/>
                <w:szCs w:val="26"/>
              </w:rPr>
              <w:t>688,0</w:t>
            </w:r>
          </w:p>
        </w:tc>
        <w:tc>
          <w:tcPr>
            <w:tcW w:w="1266" w:type="dxa"/>
            <w:tcBorders>
              <w:top w:val="nil"/>
              <w:left w:val="nil"/>
              <w:bottom w:val="single" w:sz="4" w:space="0" w:color="auto"/>
              <w:right w:val="single" w:sz="4" w:space="0" w:color="auto"/>
            </w:tcBorders>
            <w:shd w:val="clear" w:color="auto" w:fill="auto"/>
            <w:vAlign w:val="bottom"/>
            <w:hideMark/>
          </w:tcPr>
          <w:p w14:paraId="1A48135F" w14:textId="77777777" w:rsidR="00B974AF" w:rsidRPr="00B974AF" w:rsidRDefault="00B974AF" w:rsidP="00B974AF">
            <w:pPr>
              <w:jc w:val="right"/>
              <w:rPr>
                <w:sz w:val="26"/>
                <w:szCs w:val="26"/>
              </w:rPr>
            </w:pPr>
            <w:r w:rsidRPr="00B974AF">
              <w:rPr>
                <w:sz w:val="26"/>
                <w:szCs w:val="26"/>
              </w:rPr>
              <w:t>688,0</w:t>
            </w:r>
          </w:p>
        </w:tc>
      </w:tr>
      <w:tr w:rsidR="00B974AF" w:rsidRPr="00B974AF" w14:paraId="5EA8FB8B"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A8EE882"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77ABC16"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1A8E7162" w14:textId="77777777" w:rsidR="00B974AF" w:rsidRPr="00B974AF" w:rsidRDefault="00B974AF" w:rsidP="00B974AF">
            <w:pPr>
              <w:rPr>
                <w:b/>
                <w:bCs/>
                <w:sz w:val="26"/>
                <w:szCs w:val="26"/>
              </w:rPr>
            </w:pPr>
            <w:r w:rsidRPr="00B974AF">
              <w:rPr>
                <w:b/>
                <w:bCs/>
                <w:sz w:val="26"/>
                <w:szCs w:val="26"/>
              </w:rPr>
              <w:t xml:space="preserve"> Raionul Sîngerei</w:t>
            </w:r>
          </w:p>
        </w:tc>
        <w:tc>
          <w:tcPr>
            <w:tcW w:w="1310" w:type="dxa"/>
            <w:tcBorders>
              <w:top w:val="nil"/>
              <w:left w:val="nil"/>
              <w:bottom w:val="single" w:sz="4" w:space="0" w:color="auto"/>
              <w:right w:val="single" w:sz="4" w:space="0" w:color="auto"/>
            </w:tcBorders>
            <w:shd w:val="clear" w:color="auto" w:fill="auto"/>
            <w:vAlign w:val="bottom"/>
            <w:hideMark/>
          </w:tcPr>
          <w:p w14:paraId="65A08AD3" w14:textId="77777777" w:rsidR="00B974AF" w:rsidRPr="00B974AF" w:rsidRDefault="00B974AF" w:rsidP="00B974AF">
            <w:pPr>
              <w:jc w:val="right"/>
              <w:rPr>
                <w:b/>
                <w:bCs/>
                <w:sz w:val="26"/>
                <w:szCs w:val="26"/>
              </w:rPr>
            </w:pPr>
            <w:r w:rsidRPr="00B974AF">
              <w:rPr>
                <w:b/>
                <w:bCs/>
                <w:sz w:val="26"/>
                <w:szCs w:val="26"/>
              </w:rPr>
              <w:t>2768,0</w:t>
            </w:r>
          </w:p>
        </w:tc>
        <w:tc>
          <w:tcPr>
            <w:tcW w:w="1266" w:type="dxa"/>
            <w:tcBorders>
              <w:top w:val="nil"/>
              <w:left w:val="nil"/>
              <w:bottom w:val="single" w:sz="4" w:space="0" w:color="auto"/>
              <w:right w:val="single" w:sz="4" w:space="0" w:color="auto"/>
            </w:tcBorders>
            <w:shd w:val="clear" w:color="auto" w:fill="auto"/>
            <w:vAlign w:val="bottom"/>
            <w:hideMark/>
          </w:tcPr>
          <w:p w14:paraId="5AFAB2C4" w14:textId="77777777" w:rsidR="00B974AF" w:rsidRPr="00B974AF" w:rsidRDefault="00B974AF" w:rsidP="00B974AF">
            <w:pPr>
              <w:jc w:val="right"/>
              <w:rPr>
                <w:b/>
                <w:bCs/>
                <w:sz w:val="26"/>
                <w:szCs w:val="26"/>
              </w:rPr>
            </w:pPr>
            <w:r w:rsidRPr="00B974AF">
              <w:rPr>
                <w:b/>
                <w:bCs/>
                <w:sz w:val="26"/>
                <w:szCs w:val="26"/>
              </w:rPr>
              <w:t>2704,0</w:t>
            </w:r>
          </w:p>
        </w:tc>
      </w:tr>
      <w:tr w:rsidR="00B974AF" w:rsidRPr="00B974AF" w14:paraId="13085692"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3C6E46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503431C2"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7D65B51E" w14:textId="77777777" w:rsidR="00B974AF" w:rsidRPr="00B974AF" w:rsidRDefault="00B974AF" w:rsidP="00B974AF">
            <w:r w:rsidRPr="00B974AF">
              <w:t>Consiliului raional Sîngerei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1E23157" w14:textId="77777777" w:rsidR="00B974AF" w:rsidRPr="00B974AF" w:rsidRDefault="00B974AF" w:rsidP="00B974AF">
            <w:pPr>
              <w:jc w:val="right"/>
            </w:pPr>
            <w:r w:rsidRPr="00B974AF">
              <w:t>528,0</w:t>
            </w:r>
          </w:p>
        </w:tc>
        <w:tc>
          <w:tcPr>
            <w:tcW w:w="1266" w:type="dxa"/>
            <w:tcBorders>
              <w:top w:val="nil"/>
              <w:left w:val="nil"/>
              <w:bottom w:val="single" w:sz="4" w:space="0" w:color="auto"/>
              <w:right w:val="single" w:sz="4" w:space="0" w:color="auto"/>
            </w:tcBorders>
            <w:shd w:val="clear" w:color="auto" w:fill="auto"/>
            <w:vAlign w:val="bottom"/>
            <w:hideMark/>
          </w:tcPr>
          <w:p w14:paraId="1D8BB0BF" w14:textId="77777777" w:rsidR="00B974AF" w:rsidRPr="00B974AF" w:rsidRDefault="00B974AF" w:rsidP="00B974AF">
            <w:pPr>
              <w:jc w:val="right"/>
            </w:pPr>
            <w:r w:rsidRPr="00B974AF">
              <w:t>528,0</w:t>
            </w:r>
          </w:p>
        </w:tc>
      </w:tr>
      <w:tr w:rsidR="00B974AF" w:rsidRPr="00B974AF" w14:paraId="09178874" w14:textId="77777777" w:rsidTr="007D465F">
        <w:trPr>
          <w:trHeight w:val="7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1EDE7F2"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5EE7FEA3"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520973F" w14:textId="77777777" w:rsidR="00B974AF" w:rsidRPr="00B974AF" w:rsidRDefault="00B974AF" w:rsidP="00B974AF">
            <w:r w:rsidRPr="00B974AF">
              <w:t>Consiliului raional Sîngerei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4E57122B" w14:textId="77777777" w:rsidR="00B974AF" w:rsidRPr="00B974AF" w:rsidRDefault="00B974AF" w:rsidP="00B974AF">
            <w:pPr>
              <w:jc w:val="right"/>
              <w:rPr>
                <w:sz w:val="26"/>
                <w:szCs w:val="26"/>
              </w:rPr>
            </w:pPr>
            <w:r w:rsidRPr="00B974AF">
              <w:rPr>
                <w:sz w:val="26"/>
                <w:szCs w:val="26"/>
              </w:rPr>
              <w:t>720,0</w:t>
            </w:r>
          </w:p>
        </w:tc>
        <w:tc>
          <w:tcPr>
            <w:tcW w:w="1266" w:type="dxa"/>
            <w:tcBorders>
              <w:top w:val="nil"/>
              <w:left w:val="nil"/>
              <w:bottom w:val="single" w:sz="4" w:space="0" w:color="auto"/>
              <w:right w:val="single" w:sz="4" w:space="0" w:color="auto"/>
            </w:tcBorders>
            <w:shd w:val="clear" w:color="auto" w:fill="auto"/>
            <w:vAlign w:val="bottom"/>
            <w:hideMark/>
          </w:tcPr>
          <w:p w14:paraId="7D60E3FE" w14:textId="77777777" w:rsidR="00B974AF" w:rsidRPr="00B974AF" w:rsidRDefault="00B974AF" w:rsidP="00B974AF">
            <w:pPr>
              <w:jc w:val="right"/>
              <w:rPr>
                <w:sz w:val="26"/>
                <w:szCs w:val="26"/>
              </w:rPr>
            </w:pPr>
            <w:r w:rsidRPr="00B974AF">
              <w:rPr>
                <w:sz w:val="26"/>
                <w:szCs w:val="26"/>
              </w:rPr>
              <w:t>704,0</w:t>
            </w:r>
          </w:p>
        </w:tc>
      </w:tr>
      <w:tr w:rsidR="00B974AF" w:rsidRPr="00B974AF" w14:paraId="07A2253F" w14:textId="77777777" w:rsidTr="007D465F">
        <w:trPr>
          <w:trHeight w:val="9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6DA834F"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7EC5E3D"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71E8439E" w14:textId="77777777" w:rsidR="00B974AF" w:rsidRPr="00B974AF" w:rsidRDefault="00B974AF" w:rsidP="00B974AF">
            <w:r w:rsidRPr="00B974AF">
              <w:t>Consiliului raional Sîngerei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676EF18" w14:textId="77777777" w:rsidR="00B974AF" w:rsidRPr="00B974AF" w:rsidRDefault="00B974AF" w:rsidP="00B974AF">
            <w:pPr>
              <w:jc w:val="right"/>
              <w:rPr>
                <w:sz w:val="26"/>
                <w:szCs w:val="26"/>
              </w:rPr>
            </w:pPr>
            <w:r w:rsidRPr="00B974AF">
              <w:rPr>
                <w:sz w:val="26"/>
                <w:szCs w:val="26"/>
              </w:rPr>
              <w:t>1520,0</w:t>
            </w:r>
          </w:p>
        </w:tc>
        <w:tc>
          <w:tcPr>
            <w:tcW w:w="1266" w:type="dxa"/>
            <w:tcBorders>
              <w:top w:val="nil"/>
              <w:left w:val="nil"/>
              <w:bottom w:val="single" w:sz="4" w:space="0" w:color="auto"/>
              <w:right w:val="single" w:sz="4" w:space="0" w:color="auto"/>
            </w:tcBorders>
            <w:shd w:val="clear" w:color="auto" w:fill="auto"/>
            <w:vAlign w:val="bottom"/>
            <w:hideMark/>
          </w:tcPr>
          <w:p w14:paraId="4BBF5EBC" w14:textId="77777777" w:rsidR="00B974AF" w:rsidRPr="00B974AF" w:rsidRDefault="00B974AF" w:rsidP="00B974AF">
            <w:pPr>
              <w:jc w:val="right"/>
              <w:rPr>
                <w:sz w:val="26"/>
                <w:szCs w:val="26"/>
              </w:rPr>
            </w:pPr>
            <w:r w:rsidRPr="00B974AF">
              <w:rPr>
                <w:sz w:val="26"/>
                <w:szCs w:val="26"/>
              </w:rPr>
              <w:t>1472,0</w:t>
            </w:r>
          </w:p>
        </w:tc>
      </w:tr>
      <w:tr w:rsidR="00B974AF" w:rsidRPr="00B974AF" w14:paraId="488C09A8"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27B9848"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0A8DFD6B"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43F9DB5" w14:textId="77777777" w:rsidR="00B974AF" w:rsidRPr="00B974AF" w:rsidRDefault="00B974AF" w:rsidP="00B974AF">
            <w:pPr>
              <w:rPr>
                <w:b/>
                <w:bCs/>
                <w:sz w:val="26"/>
                <w:szCs w:val="26"/>
              </w:rPr>
            </w:pPr>
            <w:r w:rsidRPr="00B974AF">
              <w:rPr>
                <w:b/>
                <w:bCs/>
                <w:sz w:val="26"/>
                <w:szCs w:val="26"/>
              </w:rPr>
              <w:t xml:space="preserve"> Raionul Soroca</w:t>
            </w:r>
          </w:p>
        </w:tc>
        <w:tc>
          <w:tcPr>
            <w:tcW w:w="1310" w:type="dxa"/>
            <w:tcBorders>
              <w:top w:val="nil"/>
              <w:left w:val="nil"/>
              <w:bottom w:val="single" w:sz="4" w:space="0" w:color="auto"/>
              <w:right w:val="single" w:sz="4" w:space="0" w:color="auto"/>
            </w:tcBorders>
            <w:shd w:val="clear" w:color="auto" w:fill="auto"/>
            <w:vAlign w:val="bottom"/>
            <w:hideMark/>
          </w:tcPr>
          <w:p w14:paraId="1791E633" w14:textId="77777777" w:rsidR="00B974AF" w:rsidRPr="00B974AF" w:rsidRDefault="00B974AF" w:rsidP="00B974AF">
            <w:pPr>
              <w:jc w:val="right"/>
              <w:rPr>
                <w:b/>
                <w:bCs/>
                <w:sz w:val="26"/>
                <w:szCs w:val="26"/>
              </w:rPr>
            </w:pPr>
            <w:r w:rsidRPr="00B974AF">
              <w:rPr>
                <w:b/>
                <w:bCs/>
                <w:sz w:val="26"/>
                <w:szCs w:val="26"/>
              </w:rPr>
              <w:t>2352,0</w:t>
            </w:r>
          </w:p>
        </w:tc>
        <w:tc>
          <w:tcPr>
            <w:tcW w:w="1266" w:type="dxa"/>
            <w:tcBorders>
              <w:top w:val="nil"/>
              <w:left w:val="nil"/>
              <w:bottom w:val="single" w:sz="4" w:space="0" w:color="auto"/>
              <w:right w:val="single" w:sz="4" w:space="0" w:color="auto"/>
            </w:tcBorders>
            <w:shd w:val="clear" w:color="auto" w:fill="auto"/>
            <w:vAlign w:val="bottom"/>
            <w:hideMark/>
          </w:tcPr>
          <w:p w14:paraId="5338E3E7" w14:textId="77777777" w:rsidR="00B974AF" w:rsidRPr="00B974AF" w:rsidRDefault="00B974AF" w:rsidP="00B974AF">
            <w:pPr>
              <w:jc w:val="right"/>
              <w:rPr>
                <w:b/>
                <w:bCs/>
                <w:sz w:val="26"/>
                <w:szCs w:val="26"/>
              </w:rPr>
            </w:pPr>
            <w:r w:rsidRPr="00B974AF">
              <w:rPr>
                <w:b/>
                <w:bCs/>
                <w:sz w:val="26"/>
                <w:szCs w:val="26"/>
              </w:rPr>
              <w:t>2352,0</w:t>
            </w:r>
          </w:p>
        </w:tc>
      </w:tr>
      <w:tr w:rsidR="00B974AF" w:rsidRPr="00B974AF" w14:paraId="305E70A4"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F5B4BB9"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2C74BBF2"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55AEE2F" w14:textId="77777777" w:rsidR="00B974AF" w:rsidRPr="00B974AF" w:rsidRDefault="00B974AF" w:rsidP="00B974AF">
            <w:r w:rsidRPr="00B974AF">
              <w:t>Consiliului raional Soroca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C704E8C" w14:textId="77777777" w:rsidR="00B974AF" w:rsidRPr="00B974AF" w:rsidRDefault="00B974AF" w:rsidP="00B974AF">
            <w:pPr>
              <w:jc w:val="right"/>
            </w:pPr>
            <w:r w:rsidRPr="00B974AF">
              <w:t>400,0</w:t>
            </w:r>
          </w:p>
        </w:tc>
        <w:tc>
          <w:tcPr>
            <w:tcW w:w="1266" w:type="dxa"/>
            <w:tcBorders>
              <w:top w:val="nil"/>
              <w:left w:val="nil"/>
              <w:bottom w:val="single" w:sz="4" w:space="0" w:color="auto"/>
              <w:right w:val="single" w:sz="4" w:space="0" w:color="auto"/>
            </w:tcBorders>
            <w:shd w:val="clear" w:color="auto" w:fill="auto"/>
            <w:vAlign w:val="bottom"/>
            <w:hideMark/>
          </w:tcPr>
          <w:p w14:paraId="5B824A04" w14:textId="77777777" w:rsidR="00B974AF" w:rsidRPr="00B974AF" w:rsidRDefault="00B974AF" w:rsidP="00B974AF">
            <w:pPr>
              <w:jc w:val="right"/>
            </w:pPr>
            <w:r w:rsidRPr="00B974AF">
              <w:t>400,0</w:t>
            </w:r>
          </w:p>
        </w:tc>
      </w:tr>
      <w:tr w:rsidR="00B974AF" w:rsidRPr="00B974AF" w14:paraId="1AE344F3" w14:textId="77777777" w:rsidTr="007D465F">
        <w:trPr>
          <w:trHeight w:val="68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21420B7"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4937DDD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7F46D812" w14:textId="77777777" w:rsidR="00B974AF" w:rsidRPr="00B974AF" w:rsidRDefault="00B974AF" w:rsidP="00B974AF">
            <w:r w:rsidRPr="00B974AF">
              <w:t>Consiliului raional Soroca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BDC2F9C" w14:textId="77777777" w:rsidR="00B974AF" w:rsidRPr="00B974AF" w:rsidRDefault="00B974AF" w:rsidP="00B974AF">
            <w:pPr>
              <w:jc w:val="right"/>
              <w:rPr>
                <w:sz w:val="26"/>
                <w:szCs w:val="26"/>
              </w:rPr>
            </w:pPr>
            <w:r w:rsidRPr="00B974AF">
              <w:rPr>
                <w:sz w:val="26"/>
                <w:szCs w:val="26"/>
              </w:rPr>
              <w:t>624,0</w:t>
            </w:r>
          </w:p>
        </w:tc>
        <w:tc>
          <w:tcPr>
            <w:tcW w:w="1266" w:type="dxa"/>
            <w:tcBorders>
              <w:top w:val="nil"/>
              <w:left w:val="nil"/>
              <w:bottom w:val="single" w:sz="4" w:space="0" w:color="auto"/>
              <w:right w:val="single" w:sz="4" w:space="0" w:color="auto"/>
            </w:tcBorders>
            <w:shd w:val="clear" w:color="auto" w:fill="auto"/>
            <w:vAlign w:val="bottom"/>
            <w:hideMark/>
          </w:tcPr>
          <w:p w14:paraId="291B644A" w14:textId="77777777" w:rsidR="00B974AF" w:rsidRPr="00B974AF" w:rsidRDefault="00B974AF" w:rsidP="00B974AF">
            <w:pPr>
              <w:jc w:val="right"/>
              <w:rPr>
                <w:sz w:val="26"/>
                <w:szCs w:val="26"/>
              </w:rPr>
            </w:pPr>
            <w:r w:rsidRPr="00B974AF">
              <w:rPr>
                <w:sz w:val="26"/>
                <w:szCs w:val="26"/>
              </w:rPr>
              <w:t>624,0</w:t>
            </w:r>
          </w:p>
        </w:tc>
      </w:tr>
      <w:tr w:rsidR="00B974AF" w:rsidRPr="00B974AF" w14:paraId="05364EC7"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BD8DE7E"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9DC54CC"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44AE0BD2" w14:textId="77777777" w:rsidR="00B974AF" w:rsidRPr="00B974AF" w:rsidRDefault="00B974AF" w:rsidP="00B974AF">
            <w:r w:rsidRPr="00B974AF">
              <w:t>Consiliului raional  Soroca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4085ED7" w14:textId="77777777" w:rsidR="00B974AF" w:rsidRPr="00B974AF" w:rsidRDefault="00B974AF" w:rsidP="00B974AF">
            <w:pPr>
              <w:jc w:val="right"/>
              <w:rPr>
                <w:sz w:val="26"/>
                <w:szCs w:val="26"/>
              </w:rPr>
            </w:pPr>
            <w:r w:rsidRPr="00B974AF">
              <w:rPr>
                <w:sz w:val="26"/>
                <w:szCs w:val="26"/>
              </w:rPr>
              <w:t>1328,0</w:t>
            </w:r>
          </w:p>
        </w:tc>
        <w:tc>
          <w:tcPr>
            <w:tcW w:w="1266" w:type="dxa"/>
            <w:tcBorders>
              <w:top w:val="nil"/>
              <w:left w:val="nil"/>
              <w:bottom w:val="single" w:sz="4" w:space="0" w:color="auto"/>
              <w:right w:val="single" w:sz="4" w:space="0" w:color="auto"/>
            </w:tcBorders>
            <w:shd w:val="clear" w:color="auto" w:fill="auto"/>
            <w:vAlign w:val="bottom"/>
            <w:hideMark/>
          </w:tcPr>
          <w:p w14:paraId="302B38FF" w14:textId="77777777" w:rsidR="00B974AF" w:rsidRPr="00B974AF" w:rsidRDefault="00B974AF" w:rsidP="00B974AF">
            <w:pPr>
              <w:jc w:val="right"/>
              <w:rPr>
                <w:sz w:val="26"/>
                <w:szCs w:val="26"/>
              </w:rPr>
            </w:pPr>
            <w:r w:rsidRPr="00B974AF">
              <w:rPr>
                <w:sz w:val="26"/>
                <w:szCs w:val="26"/>
              </w:rPr>
              <w:t>1328,0</w:t>
            </w:r>
          </w:p>
        </w:tc>
      </w:tr>
      <w:tr w:rsidR="00B974AF" w:rsidRPr="00B974AF" w14:paraId="799AE72D"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0F78EE5B"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2D5CC62B"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B2B206F" w14:textId="77777777" w:rsidR="00B974AF" w:rsidRPr="00B974AF" w:rsidRDefault="00B974AF" w:rsidP="00B974AF">
            <w:pPr>
              <w:rPr>
                <w:b/>
                <w:bCs/>
                <w:sz w:val="26"/>
                <w:szCs w:val="26"/>
              </w:rPr>
            </w:pPr>
            <w:r w:rsidRPr="00B974AF">
              <w:rPr>
                <w:b/>
                <w:bCs/>
                <w:sz w:val="26"/>
                <w:szCs w:val="26"/>
              </w:rPr>
              <w:t xml:space="preserve"> Raionul Strășeni</w:t>
            </w:r>
          </w:p>
        </w:tc>
        <w:tc>
          <w:tcPr>
            <w:tcW w:w="1310" w:type="dxa"/>
            <w:tcBorders>
              <w:top w:val="nil"/>
              <w:left w:val="nil"/>
              <w:bottom w:val="single" w:sz="4" w:space="0" w:color="auto"/>
              <w:right w:val="single" w:sz="4" w:space="0" w:color="auto"/>
            </w:tcBorders>
            <w:shd w:val="clear" w:color="auto" w:fill="auto"/>
            <w:vAlign w:val="bottom"/>
            <w:hideMark/>
          </w:tcPr>
          <w:p w14:paraId="208820BC" w14:textId="77777777" w:rsidR="00B974AF" w:rsidRPr="00B974AF" w:rsidRDefault="00B974AF" w:rsidP="00B974AF">
            <w:pPr>
              <w:jc w:val="right"/>
              <w:rPr>
                <w:b/>
                <w:bCs/>
                <w:sz w:val="26"/>
                <w:szCs w:val="26"/>
              </w:rPr>
            </w:pPr>
            <w:r w:rsidRPr="00B974AF">
              <w:rPr>
                <w:b/>
                <w:bCs/>
                <w:sz w:val="26"/>
                <w:szCs w:val="26"/>
              </w:rPr>
              <w:t>3168,0</w:t>
            </w:r>
          </w:p>
        </w:tc>
        <w:tc>
          <w:tcPr>
            <w:tcW w:w="1266" w:type="dxa"/>
            <w:tcBorders>
              <w:top w:val="nil"/>
              <w:left w:val="nil"/>
              <w:bottom w:val="single" w:sz="4" w:space="0" w:color="auto"/>
              <w:right w:val="single" w:sz="4" w:space="0" w:color="auto"/>
            </w:tcBorders>
            <w:shd w:val="clear" w:color="auto" w:fill="auto"/>
            <w:vAlign w:val="bottom"/>
            <w:hideMark/>
          </w:tcPr>
          <w:p w14:paraId="215CA10B" w14:textId="77777777" w:rsidR="00B974AF" w:rsidRPr="00B974AF" w:rsidRDefault="00B974AF" w:rsidP="00B974AF">
            <w:pPr>
              <w:jc w:val="right"/>
              <w:rPr>
                <w:b/>
                <w:bCs/>
                <w:sz w:val="26"/>
                <w:szCs w:val="26"/>
              </w:rPr>
            </w:pPr>
            <w:r w:rsidRPr="00B974AF">
              <w:rPr>
                <w:b/>
                <w:bCs/>
                <w:sz w:val="26"/>
                <w:szCs w:val="26"/>
              </w:rPr>
              <w:t>3168,0</w:t>
            </w:r>
          </w:p>
        </w:tc>
      </w:tr>
      <w:tr w:rsidR="00B974AF" w:rsidRPr="00B974AF" w14:paraId="70C863BE"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6A3B4CA"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15B8493"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7EF9B10C" w14:textId="77777777" w:rsidR="00B974AF" w:rsidRPr="00B974AF" w:rsidRDefault="00B974AF" w:rsidP="00B974AF">
            <w:r w:rsidRPr="00B974AF">
              <w:t>Consiliului raional Strășeni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C0A1BA9" w14:textId="77777777" w:rsidR="00B974AF" w:rsidRPr="00B974AF" w:rsidRDefault="00B974AF" w:rsidP="00B974AF">
            <w:pPr>
              <w:jc w:val="right"/>
            </w:pPr>
            <w:r w:rsidRPr="00B974AF">
              <w:t>1136,0</w:t>
            </w:r>
          </w:p>
        </w:tc>
        <w:tc>
          <w:tcPr>
            <w:tcW w:w="1266" w:type="dxa"/>
            <w:tcBorders>
              <w:top w:val="nil"/>
              <w:left w:val="nil"/>
              <w:bottom w:val="single" w:sz="4" w:space="0" w:color="auto"/>
              <w:right w:val="single" w:sz="4" w:space="0" w:color="auto"/>
            </w:tcBorders>
            <w:shd w:val="clear" w:color="auto" w:fill="auto"/>
            <w:vAlign w:val="bottom"/>
            <w:hideMark/>
          </w:tcPr>
          <w:p w14:paraId="3AD3F770" w14:textId="77777777" w:rsidR="00B974AF" w:rsidRPr="00B974AF" w:rsidRDefault="00B974AF" w:rsidP="00B974AF">
            <w:pPr>
              <w:jc w:val="right"/>
            </w:pPr>
            <w:r w:rsidRPr="00B974AF">
              <w:t>1136,0</w:t>
            </w:r>
          </w:p>
        </w:tc>
      </w:tr>
      <w:tr w:rsidR="00B974AF" w:rsidRPr="00B974AF" w14:paraId="14DFFEA0" w14:textId="77777777" w:rsidTr="007D465F">
        <w:trPr>
          <w:trHeight w:val="85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2A76AFB"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BBFFBDE"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F2E67F1" w14:textId="77777777" w:rsidR="00B974AF" w:rsidRPr="00B974AF" w:rsidRDefault="00B974AF" w:rsidP="00B974AF">
            <w:r w:rsidRPr="00B974AF">
              <w:t>Consiliului raional Strășeni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0256386F" w14:textId="77777777" w:rsidR="00B974AF" w:rsidRPr="00B974AF" w:rsidRDefault="00B974AF" w:rsidP="00B974AF">
            <w:pPr>
              <w:jc w:val="right"/>
              <w:rPr>
                <w:sz w:val="26"/>
                <w:szCs w:val="26"/>
              </w:rPr>
            </w:pPr>
            <w:r w:rsidRPr="00B974AF">
              <w:rPr>
                <w:sz w:val="26"/>
                <w:szCs w:val="26"/>
              </w:rPr>
              <w:t>1056,0</w:t>
            </w:r>
          </w:p>
        </w:tc>
        <w:tc>
          <w:tcPr>
            <w:tcW w:w="1266" w:type="dxa"/>
            <w:tcBorders>
              <w:top w:val="nil"/>
              <w:left w:val="nil"/>
              <w:bottom w:val="single" w:sz="4" w:space="0" w:color="auto"/>
              <w:right w:val="single" w:sz="4" w:space="0" w:color="auto"/>
            </w:tcBorders>
            <w:shd w:val="clear" w:color="auto" w:fill="auto"/>
            <w:vAlign w:val="bottom"/>
            <w:hideMark/>
          </w:tcPr>
          <w:p w14:paraId="40BFB06C" w14:textId="77777777" w:rsidR="00B974AF" w:rsidRPr="00B974AF" w:rsidRDefault="00B974AF" w:rsidP="00B974AF">
            <w:pPr>
              <w:jc w:val="right"/>
              <w:rPr>
                <w:sz w:val="26"/>
                <w:szCs w:val="26"/>
              </w:rPr>
            </w:pPr>
            <w:r w:rsidRPr="00B974AF">
              <w:rPr>
                <w:sz w:val="26"/>
                <w:szCs w:val="26"/>
              </w:rPr>
              <w:t>1056,0</w:t>
            </w:r>
          </w:p>
        </w:tc>
      </w:tr>
      <w:tr w:rsidR="00B974AF" w:rsidRPr="00B974AF" w14:paraId="282B3337"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037ED0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C8C3800"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1A4D1C90" w14:textId="77777777" w:rsidR="00B974AF" w:rsidRPr="00B974AF" w:rsidRDefault="00B974AF" w:rsidP="00B974AF">
            <w:r w:rsidRPr="00B974AF">
              <w:t>Consiliului raional  Strășeni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B4D7B82" w14:textId="77777777" w:rsidR="00B974AF" w:rsidRPr="00B974AF" w:rsidRDefault="00B974AF" w:rsidP="00B974AF">
            <w:pPr>
              <w:jc w:val="right"/>
              <w:rPr>
                <w:sz w:val="26"/>
                <w:szCs w:val="26"/>
              </w:rPr>
            </w:pPr>
            <w:r w:rsidRPr="00B974AF">
              <w:rPr>
                <w:sz w:val="26"/>
                <w:szCs w:val="26"/>
              </w:rPr>
              <w:t>976,0</w:t>
            </w:r>
          </w:p>
        </w:tc>
        <w:tc>
          <w:tcPr>
            <w:tcW w:w="1266" w:type="dxa"/>
            <w:tcBorders>
              <w:top w:val="nil"/>
              <w:left w:val="nil"/>
              <w:bottom w:val="single" w:sz="4" w:space="0" w:color="auto"/>
              <w:right w:val="single" w:sz="4" w:space="0" w:color="auto"/>
            </w:tcBorders>
            <w:shd w:val="clear" w:color="auto" w:fill="auto"/>
            <w:vAlign w:val="bottom"/>
            <w:hideMark/>
          </w:tcPr>
          <w:p w14:paraId="0687F0BD" w14:textId="77777777" w:rsidR="00B974AF" w:rsidRPr="00B974AF" w:rsidRDefault="00B974AF" w:rsidP="00B974AF">
            <w:pPr>
              <w:jc w:val="right"/>
              <w:rPr>
                <w:sz w:val="26"/>
                <w:szCs w:val="26"/>
              </w:rPr>
            </w:pPr>
            <w:r w:rsidRPr="00B974AF">
              <w:rPr>
                <w:sz w:val="26"/>
                <w:szCs w:val="26"/>
              </w:rPr>
              <w:t>976,0</w:t>
            </w:r>
          </w:p>
        </w:tc>
      </w:tr>
      <w:tr w:rsidR="00B974AF" w:rsidRPr="00B974AF" w14:paraId="780D7BA3"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1C58936F"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0D1CC39F"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23896A61" w14:textId="77777777" w:rsidR="00B974AF" w:rsidRPr="00B974AF" w:rsidRDefault="00B974AF" w:rsidP="00B974AF">
            <w:pPr>
              <w:rPr>
                <w:b/>
                <w:bCs/>
                <w:sz w:val="26"/>
                <w:szCs w:val="26"/>
              </w:rPr>
            </w:pPr>
            <w:r w:rsidRPr="00B974AF">
              <w:rPr>
                <w:b/>
                <w:bCs/>
                <w:sz w:val="26"/>
                <w:szCs w:val="26"/>
              </w:rPr>
              <w:t xml:space="preserve"> Raionul Șoldănești</w:t>
            </w:r>
          </w:p>
        </w:tc>
        <w:tc>
          <w:tcPr>
            <w:tcW w:w="1310" w:type="dxa"/>
            <w:tcBorders>
              <w:top w:val="nil"/>
              <w:left w:val="nil"/>
              <w:bottom w:val="single" w:sz="4" w:space="0" w:color="auto"/>
              <w:right w:val="single" w:sz="4" w:space="0" w:color="auto"/>
            </w:tcBorders>
            <w:shd w:val="clear" w:color="auto" w:fill="auto"/>
            <w:vAlign w:val="bottom"/>
            <w:hideMark/>
          </w:tcPr>
          <w:p w14:paraId="69C2C6E1" w14:textId="77777777" w:rsidR="00B974AF" w:rsidRPr="00B974AF" w:rsidRDefault="00B974AF" w:rsidP="00B974AF">
            <w:pPr>
              <w:jc w:val="right"/>
              <w:rPr>
                <w:b/>
                <w:bCs/>
                <w:sz w:val="26"/>
                <w:szCs w:val="26"/>
              </w:rPr>
            </w:pPr>
            <w:r w:rsidRPr="00B974AF">
              <w:rPr>
                <w:b/>
                <w:bCs/>
                <w:sz w:val="26"/>
                <w:szCs w:val="26"/>
              </w:rPr>
              <w:t>1760,0</w:t>
            </w:r>
          </w:p>
        </w:tc>
        <w:tc>
          <w:tcPr>
            <w:tcW w:w="1266" w:type="dxa"/>
            <w:tcBorders>
              <w:top w:val="nil"/>
              <w:left w:val="nil"/>
              <w:bottom w:val="single" w:sz="4" w:space="0" w:color="auto"/>
              <w:right w:val="single" w:sz="4" w:space="0" w:color="auto"/>
            </w:tcBorders>
            <w:shd w:val="clear" w:color="auto" w:fill="auto"/>
            <w:vAlign w:val="bottom"/>
            <w:hideMark/>
          </w:tcPr>
          <w:p w14:paraId="7054960E" w14:textId="77777777" w:rsidR="00B974AF" w:rsidRPr="00B974AF" w:rsidRDefault="00B974AF" w:rsidP="00B974AF">
            <w:pPr>
              <w:jc w:val="right"/>
              <w:rPr>
                <w:b/>
                <w:bCs/>
                <w:sz w:val="26"/>
                <w:szCs w:val="26"/>
              </w:rPr>
            </w:pPr>
            <w:r w:rsidRPr="00B974AF">
              <w:rPr>
                <w:b/>
                <w:bCs/>
                <w:sz w:val="26"/>
                <w:szCs w:val="26"/>
              </w:rPr>
              <w:t>1760,0</w:t>
            </w:r>
          </w:p>
        </w:tc>
      </w:tr>
      <w:tr w:rsidR="00B974AF" w:rsidRPr="00B974AF" w14:paraId="0C962672"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84D136D"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FEF1622"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23118E1" w14:textId="77777777" w:rsidR="00B974AF" w:rsidRPr="00B974AF" w:rsidRDefault="00B974AF" w:rsidP="00B974AF">
            <w:r w:rsidRPr="00B974AF">
              <w:t>Consiliului raional Șoldănești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0943367" w14:textId="77777777" w:rsidR="00B974AF" w:rsidRPr="00B974AF" w:rsidRDefault="00B974AF" w:rsidP="00B974AF">
            <w:pPr>
              <w:jc w:val="right"/>
            </w:pPr>
            <w:r w:rsidRPr="00B974AF">
              <w:t>320,0</w:t>
            </w:r>
          </w:p>
        </w:tc>
        <w:tc>
          <w:tcPr>
            <w:tcW w:w="1266" w:type="dxa"/>
            <w:tcBorders>
              <w:top w:val="nil"/>
              <w:left w:val="nil"/>
              <w:bottom w:val="single" w:sz="4" w:space="0" w:color="auto"/>
              <w:right w:val="single" w:sz="4" w:space="0" w:color="auto"/>
            </w:tcBorders>
            <w:shd w:val="clear" w:color="auto" w:fill="auto"/>
            <w:vAlign w:val="bottom"/>
            <w:hideMark/>
          </w:tcPr>
          <w:p w14:paraId="5084AAB8" w14:textId="77777777" w:rsidR="00B974AF" w:rsidRPr="00B974AF" w:rsidRDefault="00B974AF" w:rsidP="00B974AF">
            <w:pPr>
              <w:jc w:val="right"/>
            </w:pPr>
            <w:r w:rsidRPr="00B974AF">
              <w:t>320,0</w:t>
            </w:r>
          </w:p>
        </w:tc>
      </w:tr>
      <w:tr w:rsidR="00B974AF" w:rsidRPr="00B974AF" w14:paraId="71D09CEB" w14:textId="77777777" w:rsidTr="007D465F">
        <w:trPr>
          <w:trHeight w:val="800"/>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74D9AEF"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73DB383"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151CAFFD" w14:textId="77777777" w:rsidR="00B974AF" w:rsidRPr="00B974AF" w:rsidRDefault="00B974AF" w:rsidP="00B974AF">
            <w:r w:rsidRPr="00B974AF">
              <w:t>Consiliului raional Șoldănești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08983915" w14:textId="77777777" w:rsidR="00B974AF" w:rsidRPr="00B974AF" w:rsidRDefault="00B974AF" w:rsidP="00B974AF">
            <w:pPr>
              <w:jc w:val="right"/>
              <w:rPr>
                <w:sz w:val="26"/>
                <w:szCs w:val="26"/>
              </w:rPr>
            </w:pPr>
            <w:r w:rsidRPr="00B974AF">
              <w:rPr>
                <w:sz w:val="26"/>
                <w:szCs w:val="26"/>
              </w:rPr>
              <w:t>496,0</w:t>
            </w:r>
          </w:p>
        </w:tc>
        <w:tc>
          <w:tcPr>
            <w:tcW w:w="1266" w:type="dxa"/>
            <w:tcBorders>
              <w:top w:val="nil"/>
              <w:left w:val="nil"/>
              <w:bottom w:val="single" w:sz="4" w:space="0" w:color="auto"/>
              <w:right w:val="single" w:sz="4" w:space="0" w:color="auto"/>
            </w:tcBorders>
            <w:shd w:val="clear" w:color="auto" w:fill="auto"/>
            <w:vAlign w:val="bottom"/>
            <w:hideMark/>
          </w:tcPr>
          <w:p w14:paraId="52D288A2" w14:textId="77777777" w:rsidR="00B974AF" w:rsidRPr="00B974AF" w:rsidRDefault="00B974AF" w:rsidP="00B974AF">
            <w:pPr>
              <w:jc w:val="right"/>
              <w:rPr>
                <w:sz w:val="26"/>
                <w:szCs w:val="26"/>
              </w:rPr>
            </w:pPr>
            <w:r w:rsidRPr="00B974AF">
              <w:rPr>
                <w:sz w:val="26"/>
                <w:szCs w:val="26"/>
              </w:rPr>
              <w:t>496,0</w:t>
            </w:r>
          </w:p>
        </w:tc>
      </w:tr>
      <w:tr w:rsidR="00B974AF" w:rsidRPr="00B974AF" w14:paraId="1B642B84" w14:textId="77777777" w:rsidTr="007D465F">
        <w:trPr>
          <w:trHeight w:val="100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B20DD0D"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6CD3B53"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6A69C5E0" w14:textId="77777777" w:rsidR="00B974AF" w:rsidRPr="00B974AF" w:rsidRDefault="00B974AF" w:rsidP="00B974AF">
            <w:r w:rsidRPr="00B974AF">
              <w:t>Consiliului raional  Șoldănești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6D923B3" w14:textId="77777777" w:rsidR="00B974AF" w:rsidRPr="00B974AF" w:rsidRDefault="00B974AF" w:rsidP="00B974AF">
            <w:pPr>
              <w:jc w:val="right"/>
              <w:rPr>
                <w:sz w:val="26"/>
                <w:szCs w:val="26"/>
              </w:rPr>
            </w:pPr>
            <w:r w:rsidRPr="00B974AF">
              <w:rPr>
                <w:sz w:val="26"/>
                <w:szCs w:val="26"/>
              </w:rPr>
              <w:t>944,0</w:t>
            </w:r>
          </w:p>
        </w:tc>
        <w:tc>
          <w:tcPr>
            <w:tcW w:w="1266" w:type="dxa"/>
            <w:tcBorders>
              <w:top w:val="nil"/>
              <w:left w:val="nil"/>
              <w:bottom w:val="single" w:sz="4" w:space="0" w:color="auto"/>
              <w:right w:val="single" w:sz="4" w:space="0" w:color="auto"/>
            </w:tcBorders>
            <w:shd w:val="clear" w:color="auto" w:fill="auto"/>
            <w:vAlign w:val="bottom"/>
            <w:hideMark/>
          </w:tcPr>
          <w:p w14:paraId="033B7780" w14:textId="77777777" w:rsidR="00B974AF" w:rsidRPr="00B974AF" w:rsidRDefault="00B974AF" w:rsidP="00B974AF">
            <w:pPr>
              <w:jc w:val="right"/>
              <w:rPr>
                <w:sz w:val="26"/>
                <w:szCs w:val="26"/>
              </w:rPr>
            </w:pPr>
            <w:r w:rsidRPr="00B974AF">
              <w:rPr>
                <w:sz w:val="26"/>
                <w:szCs w:val="26"/>
              </w:rPr>
              <w:t>944,0</w:t>
            </w:r>
          </w:p>
        </w:tc>
      </w:tr>
      <w:tr w:rsidR="00B974AF" w:rsidRPr="00B974AF" w14:paraId="353B8150"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6CE61B67"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52B634F4"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331A5C44" w14:textId="77777777" w:rsidR="00B974AF" w:rsidRPr="00B974AF" w:rsidRDefault="00B974AF" w:rsidP="00B974AF">
            <w:pPr>
              <w:rPr>
                <w:b/>
                <w:bCs/>
                <w:sz w:val="26"/>
                <w:szCs w:val="26"/>
              </w:rPr>
            </w:pPr>
            <w:r w:rsidRPr="00B974AF">
              <w:rPr>
                <w:b/>
                <w:bCs/>
                <w:sz w:val="26"/>
                <w:szCs w:val="26"/>
              </w:rPr>
              <w:t xml:space="preserve"> Raionul Ștefan Vodă</w:t>
            </w:r>
          </w:p>
        </w:tc>
        <w:tc>
          <w:tcPr>
            <w:tcW w:w="1310" w:type="dxa"/>
            <w:tcBorders>
              <w:top w:val="nil"/>
              <w:left w:val="nil"/>
              <w:bottom w:val="single" w:sz="4" w:space="0" w:color="auto"/>
              <w:right w:val="single" w:sz="4" w:space="0" w:color="auto"/>
            </w:tcBorders>
            <w:shd w:val="clear" w:color="auto" w:fill="auto"/>
            <w:vAlign w:val="bottom"/>
            <w:hideMark/>
          </w:tcPr>
          <w:p w14:paraId="15527E90" w14:textId="77777777" w:rsidR="00B974AF" w:rsidRPr="00B974AF" w:rsidRDefault="00B974AF" w:rsidP="00B974AF">
            <w:pPr>
              <w:jc w:val="right"/>
              <w:rPr>
                <w:b/>
                <w:bCs/>
                <w:sz w:val="26"/>
                <w:szCs w:val="26"/>
              </w:rPr>
            </w:pPr>
            <w:r w:rsidRPr="00B974AF">
              <w:rPr>
                <w:b/>
                <w:bCs/>
                <w:sz w:val="26"/>
                <w:szCs w:val="26"/>
              </w:rPr>
              <w:t>2022,1</w:t>
            </w:r>
          </w:p>
        </w:tc>
        <w:tc>
          <w:tcPr>
            <w:tcW w:w="1266" w:type="dxa"/>
            <w:tcBorders>
              <w:top w:val="nil"/>
              <w:left w:val="nil"/>
              <w:bottom w:val="single" w:sz="4" w:space="0" w:color="auto"/>
              <w:right w:val="single" w:sz="4" w:space="0" w:color="auto"/>
            </w:tcBorders>
            <w:shd w:val="clear" w:color="auto" w:fill="auto"/>
            <w:vAlign w:val="bottom"/>
            <w:hideMark/>
          </w:tcPr>
          <w:p w14:paraId="18CE1655" w14:textId="77777777" w:rsidR="00B974AF" w:rsidRPr="00B974AF" w:rsidRDefault="00B974AF" w:rsidP="00B974AF">
            <w:pPr>
              <w:jc w:val="right"/>
              <w:rPr>
                <w:b/>
                <w:bCs/>
                <w:sz w:val="26"/>
                <w:szCs w:val="26"/>
              </w:rPr>
            </w:pPr>
            <w:r w:rsidRPr="00B974AF">
              <w:rPr>
                <w:b/>
                <w:bCs/>
                <w:sz w:val="26"/>
                <w:szCs w:val="26"/>
              </w:rPr>
              <w:t>2020,7</w:t>
            </w:r>
          </w:p>
        </w:tc>
      </w:tr>
      <w:tr w:rsidR="00B974AF" w:rsidRPr="00B974AF" w14:paraId="2513A636"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6DCAA03"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A7307AA"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49F9BEAD" w14:textId="77777777" w:rsidR="00B974AF" w:rsidRPr="00B974AF" w:rsidRDefault="00B974AF" w:rsidP="00B974AF">
            <w:r w:rsidRPr="00B974AF">
              <w:t>Consiliului raional Ștefan Vodă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D14DC5A" w14:textId="77777777" w:rsidR="00B974AF" w:rsidRPr="00B974AF" w:rsidRDefault="00B974AF" w:rsidP="00B974AF">
            <w:pPr>
              <w:jc w:val="right"/>
              <w:rPr>
                <w:sz w:val="26"/>
                <w:szCs w:val="26"/>
              </w:rPr>
            </w:pPr>
            <w:r w:rsidRPr="00B974AF">
              <w:rPr>
                <w:sz w:val="26"/>
                <w:szCs w:val="26"/>
              </w:rPr>
              <w:t>432,0</w:t>
            </w:r>
          </w:p>
        </w:tc>
        <w:tc>
          <w:tcPr>
            <w:tcW w:w="1266" w:type="dxa"/>
            <w:tcBorders>
              <w:top w:val="nil"/>
              <w:left w:val="nil"/>
              <w:bottom w:val="single" w:sz="4" w:space="0" w:color="auto"/>
              <w:right w:val="single" w:sz="4" w:space="0" w:color="auto"/>
            </w:tcBorders>
            <w:shd w:val="clear" w:color="auto" w:fill="auto"/>
            <w:vAlign w:val="bottom"/>
            <w:hideMark/>
          </w:tcPr>
          <w:p w14:paraId="74561294" w14:textId="77777777" w:rsidR="00B974AF" w:rsidRPr="00B974AF" w:rsidRDefault="00B974AF" w:rsidP="00B974AF">
            <w:pPr>
              <w:jc w:val="right"/>
              <w:rPr>
                <w:sz w:val="26"/>
                <w:szCs w:val="26"/>
              </w:rPr>
            </w:pPr>
            <w:r w:rsidRPr="00B974AF">
              <w:rPr>
                <w:sz w:val="26"/>
                <w:szCs w:val="26"/>
              </w:rPr>
              <w:t>432,0</w:t>
            </w:r>
          </w:p>
        </w:tc>
      </w:tr>
      <w:tr w:rsidR="00B974AF" w:rsidRPr="00B974AF" w14:paraId="2940C127" w14:textId="77777777" w:rsidTr="007D465F">
        <w:trPr>
          <w:trHeight w:val="79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7DDC3590"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3FFCE40"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7982753" w14:textId="77777777" w:rsidR="00B974AF" w:rsidRPr="00B974AF" w:rsidRDefault="00B974AF" w:rsidP="00B974AF">
            <w:r w:rsidRPr="00B974AF">
              <w:t>Consiliului raional Ștefan Vodă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32945DC" w14:textId="77777777" w:rsidR="00B974AF" w:rsidRPr="00B974AF" w:rsidRDefault="00B974AF" w:rsidP="00B974AF">
            <w:pPr>
              <w:jc w:val="right"/>
              <w:rPr>
                <w:sz w:val="26"/>
                <w:szCs w:val="26"/>
              </w:rPr>
            </w:pPr>
            <w:r w:rsidRPr="00B974AF">
              <w:rPr>
                <w:sz w:val="26"/>
                <w:szCs w:val="26"/>
              </w:rPr>
              <w:t>496,0</w:t>
            </w:r>
          </w:p>
        </w:tc>
        <w:tc>
          <w:tcPr>
            <w:tcW w:w="1266" w:type="dxa"/>
            <w:tcBorders>
              <w:top w:val="nil"/>
              <w:left w:val="nil"/>
              <w:bottom w:val="single" w:sz="4" w:space="0" w:color="auto"/>
              <w:right w:val="single" w:sz="4" w:space="0" w:color="auto"/>
            </w:tcBorders>
            <w:shd w:val="clear" w:color="auto" w:fill="auto"/>
            <w:vAlign w:val="bottom"/>
            <w:hideMark/>
          </w:tcPr>
          <w:p w14:paraId="1169F74B" w14:textId="77777777" w:rsidR="00B974AF" w:rsidRPr="00B974AF" w:rsidRDefault="00B974AF" w:rsidP="00B974AF">
            <w:pPr>
              <w:jc w:val="right"/>
              <w:rPr>
                <w:sz w:val="26"/>
                <w:szCs w:val="26"/>
              </w:rPr>
            </w:pPr>
            <w:r w:rsidRPr="00B974AF">
              <w:rPr>
                <w:sz w:val="26"/>
                <w:szCs w:val="26"/>
              </w:rPr>
              <w:t>496,0</w:t>
            </w:r>
          </w:p>
        </w:tc>
      </w:tr>
      <w:tr w:rsidR="00B974AF" w:rsidRPr="00B974AF" w14:paraId="62F5C97C" w14:textId="77777777" w:rsidTr="007D465F">
        <w:trPr>
          <w:trHeight w:val="12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43EC4E5" w14:textId="77777777" w:rsidR="00B974AF" w:rsidRPr="00B974AF" w:rsidRDefault="00B974AF" w:rsidP="00B974AF">
            <w:pPr>
              <w:jc w:val="center"/>
            </w:pPr>
            <w:r w:rsidRPr="00B974AF">
              <w:t>140</w:t>
            </w:r>
          </w:p>
        </w:tc>
        <w:tc>
          <w:tcPr>
            <w:tcW w:w="1107" w:type="dxa"/>
            <w:tcBorders>
              <w:top w:val="nil"/>
              <w:left w:val="nil"/>
              <w:bottom w:val="single" w:sz="4" w:space="0" w:color="auto"/>
              <w:right w:val="single" w:sz="4" w:space="0" w:color="auto"/>
            </w:tcBorders>
            <w:shd w:val="clear" w:color="auto" w:fill="auto"/>
            <w:vAlign w:val="center"/>
            <w:hideMark/>
          </w:tcPr>
          <w:p w14:paraId="671442DB" w14:textId="77777777" w:rsidR="00B974AF" w:rsidRPr="00B974AF" w:rsidRDefault="00B974AF" w:rsidP="00B974AF">
            <w:pPr>
              <w:jc w:val="center"/>
            </w:pPr>
            <w:r w:rsidRPr="00B974AF">
              <w:t>19.08.21</w:t>
            </w:r>
          </w:p>
        </w:tc>
        <w:tc>
          <w:tcPr>
            <w:tcW w:w="4771" w:type="dxa"/>
            <w:tcBorders>
              <w:top w:val="nil"/>
              <w:left w:val="nil"/>
              <w:bottom w:val="single" w:sz="4" w:space="0" w:color="auto"/>
              <w:right w:val="single" w:sz="4" w:space="0" w:color="auto"/>
            </w:tcBorders>
            <w:shd w:val="clear" w:color="auto" w:fill="auto"/>
            <w:hideMark/>
          </w:tcPr>
          <w:p w14:paraId="0F55B835" w14:textId="77777777" w:rsidR="00B974AF" w:rsidRPr="00B974AF" w:rsidRDefault="00B974AF" w:rsidP="00B974AF">
            <w:r w:rsidRPr="00B974AF">
              <w:t>Consiliului sătesc Cioburciu pentru acoperirea cheltuielilor suportate la executarea lucrărilor de consolidare a digurilor de protecție, ca urmare a precipitațiilor abundente din luna iunie a anului 2020.</w:t>
            </w:r>
          </w:p>
        </w:tc>
        <w:tc>
          <w:tcPr>
            <w:tcW w:w="1310" w:type="dxa"/>
            <w:tcBorders>
              <w:top w:val="nil"/>
              <w:left w:val="nil"/>
              <w:bottom w:val="single" w:sz="4" w:space="0" w:color="auto"/>
              <w:right w:val="single" w:sz="4" w:space="0" w:color="auto"/>
            </w:tcBorders>
            <w:shd w:val="clear" w:color="auto" w:fill="auto"/>
            <w:vAlign w:val="bottom"/>
            <w:hideMark/>
          </w:tcPr>
          <w:p w14:paraId="66888B44" w14:textId="77777777" w:rsidR="00B974AF" w:rsidRPr="00B974AF" w:rsidRDefault="00B974AF" w:rsidP="00B974AF">
            <w:pPr>
              <w:jc w:val="right"/>
              <w:rPr>
                <w:sz w:val="26"/>
                <w:szCs w:val="26"/>
              </w:rPr>
            </w:pPr>
            <w:r w:rsidRPr="00B974AF">
              <w:rPr>
                <w:sz w:val="26"/>
                <w:szCs w:val="26"/>
              </w:rPr>
              <w:t>92,6</w:t>
            </w:r>
          </w:p>
        </w:tc>
        <w:tc>
          <w:tcPr>
            <w:tcW w:w="1266" w:type="dxa"/>
            <w:tcBorders>
              <w:top w:val="nil"/>
              <w:left w:val="nil"/>
              <w:bottom w:val="single" w:sz="4" w:space="0" w:color="auto"/>
              <w:right w:val="single" w:sz="4" w:space="0" w:color="auto"/>
            </w:tcBorders>
            <w:shd w:val="clear" w:color="auto" w:fill="auto"/>
            <w:vAlign w:val="bottom"/>
            <w:hideMark/>
          </w:tcPr>
          <w:p w14:paraId="1F538A85" w14:textId="77777777" w:rsidR="00B974AF" w:rsidRPr="00B974AF" w:rsidRDefault="00B974AF" w:rsidP="00B974AF">
            <w:pPr>
              <w:jc w:val="right"/>
              <w:rPr>
                <w:sz w:val="26"/>
                <w:szCs w:val="26"/>
              </w:rPr>
            </w:pPr>
            <w:r w:rsidRPr="00B974AF">
              <w:rPr>
                <w:sz w:val="26"/>
                <w:szCs w:val="26"/>
              </w:rPr>
              <w:t>91,2</w:t>
            </w:r>
          </w:p>
        </w:tc>
      </w:tr>
      <w:tr w:rsidR="00B974AF" w:rsidRPr="00B974AF" w14:paraId="0B8822D0" w14:textId="77777777" w:rsidTr="007D465F">
        <w:trPr>
          <w:trHeight w:val="12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A3F8A98" w14:textId="77777777" w:rsidR="00B974AF" w:rsidRPr="00B974AF" w:rsidRDefault="00B974AF" w:rsidP="00B974AF">
            <w:pPr>
              <w:jc w:val="center"/>
            </w:pPr>
            <w:r w:rsidRPr="00B974AF">
              <w:t>140</w:t>
            </w:r>
          </w:p>
        </w:tc>
        <w:tc>
          <w:tcPr>
            <w:tcW w:w="1107" w:type="dxa"/>
            <w:tcBorders>
              <w:top w:val="nil"/>
              <w:left w:val="nil"/>
              <w:bottom w:val="single" w:sz="4" w:space="0" w:color="auto"/>
              <w:right w:val="single" w:sz="4" w:space="0" w:color="auto"/>
            </w:tcBorders>
            <w:shd w:val="clear" w:color="auto" w:fill="auto"/>
            <w:vAlign w:val="center"/>
            <w:hideMark/>
          </w:tcPr>
          <w:p w14:paraId="42B495F3" w14:textId="77777777" w:rsidR="00B974AF" w:rsidRPr="00B974AF" w:rsidRDefault="00B974AF" w:rsidP="00B974AF">
            <w:pPr>
              <w:jc w:val="center"/>
            </w:pPr>
            <w:r w:rsidRPr="00B974AF">
              <w:t>19.08.21</w:t>
            </w:r>
          </w:p>
        </w:tc>
        <w:tc>
          <w:tcPr>
            <w:tcW w:w="4771" w:type="dxa"/>
            <w:tcBorders>
              <w:top w:val="nil"/>
              <w:left w:val="nil"/>
              <w:bottom w:val="single" w:sz="4" w:space="0" w:color="auto"/>
              <w:right w:val="single" w:sz="4" w:space="0" w:color="auto"/>
            </w:tcBorders>
            <w:shd w:val="clear" w:color="auto" w:fill="auto"/>
            <w:hideMark/>
          </w:tcPr>
          <w:p w14:paraId="24E975FA" w14:textId="77777777" w:rsidR="00B974AF" w:rsidRPr="00B974AF" w:rsidRDefault="00B974AF" w:rsidP="00B974AF">
            <w:r w:rsidRPr="00B974AF">
              <w:t>Consiliului comunal Răscăieți pentru acoperirea cheltuielilor suportate la executarea lucrărilor de consolidare a digurilor de protecție, ca urmare a precipitațiilor abundente din luna iunie a anului 2020.</w:t>
            </w:r>
          </w:p>
        </w:tc>
        <w:tc>
          <w:tcPr>
            <w:tcW w:w="1310" w:type="dxa"/>
            <w:tcBorders>
              <w:top w:val="nil"/>
              <w:left w:val="nil"/>
              <w:bottom w:val="single" w:sz="4" w:space="0" w:color="auto"/>
              <w:right w:val="single" w:sz="4" w:space="0" w:color="auto"/>
            </w:tcBorders>
            <w:shd w:val="clear" w:color="auto" w:fill="auto"/>
            <w:vAlign w:val="bottom"/>
            <w:hideMark/>
          </w:tcPr>
          <w:p w14:paraId="2B5FC479" w14:textId="77777777" w:rsidR="00B974AF" w:rsidRPr="00B974AF" w:rsidRDefault="00B974AF" w:rsidP="00B974AF">
            <w:pPr>
              <w:jc w:val="right"/>
              <w:rPr>
                <w:sz w:val="26"/>
                <w:szCs w:val="26"/>
              </w:rPr>
            </w:pPr>
            <w:r w:rsidRPr="00B974AF">
              <w:rPr>
                <w:sz w:val="26"/>
                <w:szCs w:val="26"/>
              </w:rPr>
              <w:t>89,5</w:t>
            </w:r>
          </w:p>
        </w:tc>
        <w:tc>
          <w:tcPr>
            <w:tcW w:w="1266" w:type="dxa"/>
            <w:tcBorders>
              <w:top w:val="nil"/>
              <w:left w:val="nil"/>
              <w:bottom w:val="single" w:sz="4" w:space="0" w:color="auto"/>
              <w:right w:val="single" w:sz="4" w:space="0" w:color="auto"/>
            </w:tcBorders>
            <w:shd w:val="clear" w:color="auto" w:fill="auto"/>
            <w:vAlign w:val="bottom"/>
            <w:hideMark/>
          </w:tcPr>
          <w:p w14:paraId="140128D5" w14:textId="77777777" w:rsidR="00B974AF" w:rsidRPr="00B974AF" w:rsidRDefault="00B974AF" w:rsidP="00B974AF">
            <w:pPr>
              <w:jc w:val="right"/>
              <w:rPr>
                <w:sz w:val="26"/>
                <w:szCs w:val="26"/>
              </w:rPr>
            </w:pPr>
            <w:r w:rsidRPr="00B974AF">
              <w:rPr>
                <w:sz w:val="26"/>
                <w:szCs w:val="26"/>
              </w:rPr>
              <w:t>89,5</w:t>
            </w:r>
          </w:p>
        </w:tc>
      </w:tr>
      <w:tr w:rsidR="00B974AF" w:rsidRPr="00B974AF" w14:paraId="112C8491"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0AC3838"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69F567BA"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06992AEF" w14:textId="77777777" w:rsidR="00B974AF" w:rsidRPr="00B974AF" w:rsidRDefault="00B974AF" w:rsidP="00B974AF">
            <w:r w:rsidRPr="00B974AF">
              <w:t>Consiliului raional  Ștefan Vodă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D10C208" w14:textId="77777777" w:rsidR="00B974AF" w:rsidRPr="00B974AF" w:rsidRDefault="00B974AF" w:rsidP="00B974AF">
            <w:pPr>
              <w:jc w:val="right"/>
              <w:rPr>
                <w:sz w:val="26"/>
                <w:szCs w:val="26"/>
              </w:rPr>
            </w:pPr>
            <w:r w:rsidRPr="00B974AF">
              <w:rPr>
                <w:sz w:val="26"/>
                <w:szCs w:val="26"/>
              </w:rPr>
              <w:t>912,0</w:t>
            </w:r>
          </w:p>
        </w:tc>
        <w:tc>
          <w:tcPr>
            <w:tcW w:w="1266" w:type="dxa"/>
            <w:tcBorders>
              <w:top w:val="nil"/>
              <w:left w:val="nil"/>
              <w:bottom w:val="single" w:sz="4" w:space="0" w:color="auto"/>
              <w:right w:val="single" w:sz="4" w:space="0" w:color="auto"/>
            </w:tcBorders>
            <w:shd w:val="clear" w:color="auto" w:fill="auto"/>
            <w:vAlign w:val="bottom"/>
            <w:hideMark/>
          </w:tcPr>
          <w:p w14:paraId="46F07104" w14:textId="77777777" w:rsidR="00B974AF" w:rsidRPr="00B974AF" w:rsidRDefault="00B974AF" w:rsidP="00B974AF">
            <w:pPr>
              <w:jc w:val="right"/>
              <w:rPr>
                <w:sz w:val="26"/>
                <w:szCs w:val="26"/>
              </w:rPr>
            </w:pPr>
            <w:r w:rsidRPr="00B974AF">
              <w:rPr>
                <w:sz w:val="26"/>
                <w:szCs w:val="26"/>
              </w:rPr>
              <w:t>912,0</w:t>
            </w:r>
          </w:p>
        </w:tc>
      </w:tr>
      <w:tr w:rsidR="00B974AF" w:rsidRPr="00B974AF" w14:paraId="5A9CA885"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73E6678B"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691F3A87"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6E1530C5" w14:textId="77777777" w:rsidR="00B974AF" w:rsidRPr="00B974AF" w:rsidRDefault="00B974AF" w:rsidP="00B974AF">
            <w:pPr>
              <w:rPr>
                <w:b/>
                <w:bCs/>
                <w:sz w:val="26"/>
                <w:szCs w:val="26"/>
              </w:rPr>
            </w:pPr>
            <w:r w:rsidRPr="00B974AF">
              <w:rPr>
                <w:b/>
                <w:bCs/>
                <w:sz w:val="26"/>
                <w:szCs w:val="26"/>
              </w:rPr>
              <w:t xml:space="preserve"> Raionul Taraclia</w:t>
            </w:r>
          </w:p>
        </w:tc>
        <w:tc>
          <w:tcPr>
            <w:tcW w:w="1310" w:type="dxa"/>
            <w:tcBorders>
              <w:top w:val="nil"/>
              <w:left w:val="nil"/>
              <w:bottom w:val="single" w:sz="4" w:space="0" w:color="auto"/>
              <w:right w:val="single" w:sz="4" w:space="0" w:color="auto"/>
            </w:tcBorders>
            <w:shd w:val="clear" w:color="auto" w:fill="auto"/>
            <w:vAlign w:val="bottom"/>
            <w:hideMark/>
          </w:tcPr>
          <w:p w14:paraId="3DFCECB4" w14:textId="77777777" w:rsidR="00B974AF" w:rsidRPr="00B974AF" w:rsidRDefault="00B974AF" w:rsidP="00B974AF">
            <w:pPr>
              <w:jc w:val="right"/>
              <w:rPr>
                <w:b/>
                <w:bCs/>
                <w:sz w:val="26"/>
                <w:szCs w:val="26"/>
              </w:rPr>
            </w:pPr>
            <w:r w:rsidRPr="00B974AF">
              <w:rPr>
                <w:b/>
                <w:bCs/>
                <w:sz w:val="26"/>
                <w:szCs w:val="26"/>
              </w:rPr>
              <w:t>1680,0</w:t>
            </w:r>
          </w:p>
        </w:tc>
        <w:tc>
          <w:tcPr>
            <w:tcW w:w="1266" w:type="dxa"/>
            <w:tcBorders>
              <w:top w:val="nil"/>
              <w:left w:val="nil"/>
              <w:bottom w:val="single" w:sz="4" w:space="0" w:color="auto"/>
              <w:right w:val="single" w:sz="4" w:space="0" w:color="auto"/>
            </w:tcBorders>
            <w:shd w:val="clear" w:color="auto" w:fill="auto"/>
            <w:vAlign w:val="bottom"/>
            <w:hideMark/>
          </w:tcPr>
          <w:p w14:paraId="2B11880A" w14:textId="77777777" w:rsidR="00B974AF" w:rsidRPr="00B974AF" w:rsidRDefault="00B974AF" w:rsidP="00B974AF">
            <w:pPr>
              <w:jc w:val="right"/>
              <w:rPr>
                <w:b/>
                <w:bCs/>
                <w:sz w:val="26"/>
                <w:szCs w:val="26"/>
              </w:rPr>
            </w:pPr>
            <w:r w:rsidRPr="00B974AF">
              <w:rPr>
                <w:b/>
                <w:bCs/>
                <w:sz w:val="26"/>
                <w:szCs w:val="26"/>
              </w:rPr>
              <w:t>1680,0</w:t>
            </w:r>
          </w:p>
        </w:tc>
      </w:tr>
      <w:tr w:rsidR="00B974AF" w:rsidRPr="00B974AF" w14:paraId="267C9364"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6F9DBB2"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A6E0C49"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6ADA3771" w14:textId="77777777" w:rsidR="00B974AF" w:rsidRPr="00B974AF" w:rsidRDefault="00B974AF" w:rsidP="00B974AF">
            <w:r w:rsidRPr="00B974AF">
              <w:t>Consiliului raional Taraclia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508DCBAF" w14:textId="77777777" w:rsidR="00B974AF" w:rsidRPr="00B974AF" w:rsidRDefault="00B974AF" w:rsidP="00B974AF">
            <w:pPr>
              <w:jc w:val="right"/>
              <w:rPr>
                <w:sz w:val="26"/>
                <w:szCs w:val="26"/>
              </w:rPr>
            </w:pPr>
            <w:r w:rsidRPr="00B974AF">
              <w:rPr>
                <w:sz w:val="26"/>
                <w:szCs w:val="26"/>
              </w:rPr>
              <w:t>32,0</w:t>
            </w:r>
          </w:p>
        </w:tc>
        <w:tc>
          <w:tcPr>
            <w:tcW w:w="1266" w:type="dxa"/>
            <w:tcBorders>
              <w:top w:val="nil"/>
              <w:left w:val="nil"/>
              <w:bottom w:val="single" w:sz="4" w:space="0" w:color="auto"/>
              <w:right w:val="single" w:sz="4" w:space="0" w:color="auto"/>
            </w:tcBorders>
            <w:shd w:val="clear" w:color="auto" w:fill="auto"/>
            <w:vAlign w:val="bottom"/>
            <w:hideMark/>
          </w:tcPr>
          <w:p w14:paraId="6ACBC61F" w14:textId="77777777" w:rsidR="00B974AF" w:rsidRPr="00B974AF" w:rsidRDefault="00B974AF" w:rsidP="00B974AF">
            <w:pPr>
              <w:jc w:val="right"/>
              <w:rPr>
                <w:sz w:val="26"/>
                <w:szCs w:val="26"/>
              </w:rPr>
            </w:pPr>
            <w:r w:rsidRPr="00B974AF">
              <w:rPr>
                <w:sz w:val="26"/>
                <w:szCs w:val="26"/>
              </w:rPr>
              <w:t>32,0</w:t>
            </w:r>
          </w:p>
        </w:tc>
      </w:tr>
      <w:tr w:rsidR="00B974AF" w:rsidRPr="00B974AF" w14:paraId="1A9F4E6B" w14:textId="77777777" w:rsidTr="007D465F">
        <w:trPr>
          <w:trHeight w:val="80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142F2E2F"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710B862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62269880" w14:textId="77777777" w:rsidR="00B974AF" w:rsidRPr="00B974AF" w:rsidRDefault="00B974AF" w:rsidP="00B974AF">
            <w:r w:rsidRPr="00B974AF">
              <w:t>Consiliului raional Taraclia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7DB55CF5" w14:textId="77777777" w:rsidR="00B974AF" w:rsidRPr="00B974AF" w:rsidRDefault="00B974AF" w:rsidP="00B974AF">
            <w:pPr>
              <w:jc w:val="right"/>
              <w:rPr>
                <w:sz w:val="26"/>
                <w:szCs w:val="26"/>
              </w:rPr>
            </w:pPr>
            <w:r w:rsidRPr="00B974AF">
              <w:rPr>
                <w:sz w:val="26"/>
                <w:szCs w:val="26"/>
              </w:rPr>
              <w:t>464,0</w:t>
            </w:r>
          </w:p>
        </w:tc>
        <w:tc>
          <w:tcPr>
            <w:tcW w:w="1266" w:type="dxa"/>
            <w:tcBorders>
              <w:top w:val="nil"/>
              <w:left w:val="nil"/>
              <w:bottom w:val="single" w:sz="4" w:space="0" w:color="auto"/>
              <w:right w:val="single" w:sz="4" w:space="0" w:color="auto"/>
            </w:tcBorders>
            <w:shd w:val="clear" w:color="auto" w:fill="auto"/>
            <w:vAlign w:val="bottom"/>
            <w:hideMark/>
          </w:tcPr>
          <w:p w14:paraId="31BC29E0" w14:textId="77777777" w:rsidR="00B974AF" w:rsidRPr="00B974AF" w:rsidRDefault="00B974AF" w:rsidP="00B974AF">
            <w:pPr>
              <w:jc w:val="right"/>
              <w:rPr>
                <w:sz w:val="26"/>
                <w:szCs w:val="26"/>
              </w:rPr>
            </w:pPr>
            <w:r w:rsidRPr="00B974AF">
              <w:rPr>
                <w:sz w:val="26"/>
                <w:szCs w:val="26"/>
              </w:rPr>
              <w:t>464,0</w:t>
            </w:r>
          </w:p>
        </w:tc>
      </w:tr>
      <w:tr w:rsidR="00B974AF" w:rsidRPr="00B974AF" w14:paraId="1EC24401"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C9022C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709235A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4223FE2" w14:textId="77777777" w:rsidR="00B974AF" w:rsidRPr="00B974AF" w:rsidRDefault="00B974AF" w:rsidP="00B974AF">
            <w:r w:rsidRPr="00B974AF">
              <w:t>Consiliului raional  Taraclia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20F99BB1" w14:textId="77777777" w:rsidR="00B974AF" w:rsidRPr="00B974AF" w:rsidRDefault="00B974AF" w:rsidP="00B974AF">
            <w:pPr>
              <w:jc w:val="right"/>
              <w:rPr>
                <w:sz w:val="26"/>
                <w:szCs w:val="26"/>
              </w:rPr>
            </w:pPr>
            <w:r w:rsidRPr="00B974AF">
              <w:rPr>
                <w:sz w:val="26"/>
                <w:szCs w:val="26"/>
              </w:rPr>
              <w:t>1184,0</w:t>
            </w:r>
          </w:p>
        </w:tc>
        <w:tc>
          <w:tcPr>
            <w:tcW w:w="1266" w:type="dxa"/>
            <w:tcBorders>
              <w:top w:val="nil"/>
              <w:left w:val="nil"/>
              <w:bottom w:val="single" w:sz="4" w:space="0" w:color="auto"/>
              <w:right w:val="single" w:sz="4" w:space="0" w:color="auto"/>
            </w:tcBorders>
            <w:shd w:val="clear" w:color="auto" w:fill="auto"/>
            <w:vAlign w:val="bottom"/>
            <w:hideMark/>
          </w:tcPr>
          <w:p w14:paraId="22D69FEE" w14:textId="77777777" w:rsidR="00B974AF" w:rsidRPr="00B974AF" w:rsidRDefault="00B974AF" w:rsidP="00B974AF">
            <w:pPr>
              <w:jc w:val="right"/>
              <w:rPr>
                <w:sz w:val="26"/>
                <w:szCs w:val="26"/>
              </w:rPr>
            </w:pPr>
            <w:r w:rsidRPr="00B974AF">
              <w:rPr>
                <w:sz w:val="26"/>
                <w:szCs w:val="26"/>
              </w:rPr>
              <w:t>1184,0</w:t>
            </w:r>
          </w:p>
        </w:tc>
      </w:tr>
      <w:tr w:rsidR="00B974AF" w:rsidRPr="00B974AF" w14:paraId="462A87F8"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1DB7AC56"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2A5B2E25"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705FF30" w14:textId="77777777" w:rsidR="00B974AF" w:rsidRPr="00B974AF" w:rsidRDefault="00B974AF" w:rsidP="00B974AF">
            <w:pPr>
              <w:rPr>
                <w:b/>
                <w:bCs/>
                <w:sz w:val="26"/>
                <w:szCs w:val="26"/>
              </w:rPr>
            </w:pPr>
            <w:r w:rsidRPr="00B974AF">
              <w:rPr>
                <w:b/>
                <w:bCs/>
                <w:sz w:val="26"/>
                <w:szCs w:val="26"/>
              </w:rPr>
              <w:t xml:space="preserve"> Raionul Telenești</w:t>
            </w:r>
          </w:p>
        </w:tc>
        <w:tc>
          <w:tcPr>
            <w:tcW w:w="1310" w:type="dxa"/>
            <w:tcBorders>
              <w:top w:val="nil"/>
              <w:left w:val="nil"/>
              <w:bottom w:val="single" w:sz="4" w:space="0" w:color="auto"/>
              <w:right w:val="single" w:sz="4" w:space="0" w:color="auto"/>
            </w:tcBorders>
            <w:shd w:val="clear" w:color="auto" w:fill="auto"/>
            <w:vAlign w:val="bottom"/>
            <w:hideMark/>
          </w:tcPr>
          <w:p w14:paraId="0C1B7B54" w14:textId="77777777" w:rsidR="00B974AF" w:rsidRPr="00B974AF" w:rsidRDefault="00B974AF" w:rsidP="00B974AF">
            <w:pPr>
              <w:jc w:val="right"/>
              <w:rPr>
                <w:b/>
                <w:bCs/>
                <w:sz w:val="26"/>
                <w:szCs w:val="26"/>
              </w:rPr>
            </w:pPr>
            <w:r w:rsidRPr="00B974AF">
              <w:rPr>
                <w:b/>
                <w:bCs/>
                <w:sz w:val="26"/>
                <w:szCs w:val="26"/>
              </w:rPr>
              <w:t>2112,0</w:t>
            </w:r>
          </w:p>
        </w:tc>
        <w:tc>
          <w:tcPr>
            <w:tcW w:w="1266" w:type="dxa"/>
            <w:tcBorders>
              <w:top w:val="nil"/>
              <w:left w:val="nil"/>
              <w:bottom w:val="single" w:sz="4" w:space="0" w:color="auto"/>
              <w:right w:val="single" w:sz="4" w:space="0" w:color="auto"/>
            </w:tcBorders>
            <w:shd w:val="clear" w:color="auto" w:fill="auto"/>
            <w:vAlign w:val="bottom"/>
            <w:hideMark/>
          </w:tcPr>
          <w:p w14:paraId="15570369" w14:textId="77777777" w:rsidR="00B974AF" w:rsidRPr="00B974AF" w:rsidRDefault="00B974AF" w:rsidP="00B974AF">
            <w:pPr>
              <w:jc w:val="right"/>
              <w:rPr>
                <w:b/>
                <w:bCs/>
                <w:sz w:val="26"/>
                <w:szCs w:val="26"/>
              </w:rPr>
            </w:pPr>
            <w:r w:rsidRPr="00B974AF">
              <w:rPr>
                <w:b/>
                <w:bCs/>
                <w:sz w:val="26"/>
                <w:szCs w:val="26"/>
              </w:rPr>
              <w:t>2064,0</w:t>
            </w:r>
          </w:p>
        </w:tc>
      </w:tr>
      <w:tr w:rsidR="00B974AF" w:rsidRPr="00B974AF" w14:paraId="5F6BE08D"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68AF111B"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1F3014BF"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1298B85C" w14:textId="77777777" w:rsidR="00B974AF" w:rsidRPr="00B974AF" w:rsidRDefault="00B974AF" w:rsidP="00B974AF">
            <w:r w:rsidRPr="00B974AF">
              <w:t>Consiliului raional Telenești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07E55427" w14:textId="77777777" w:rsidR="00B974AF" w:rsidRPr="00B974AF" w:rsidRDefault="00B974AF" w:rsidP="00B974AF">
            <w:pPr>
              <w:jc w:val="right"/>
              <w:rPr>
                <w:sz w:val="26"/>
                <w:szCs w:val="26"/>
              </w:rPr>
            </w:pPr>
            <w:r w:rsidRPr="00B974AF">
              <w:rPr>
                <w:sz w:val="26"/>
                <w:szCs w:val="26"/>
              </w:rPr>
              <w:t>544,0</w:t>
            </w:r>
          </w:p>
        </w:tc>
        <w:tc>
          <w:tcPr>
            <w:tcW w:w="1266" w:type="dxa"/>
            <w:tcBorders>
              <w:top w:val="nil"/>
              <w:left w:val="nil"/>
              <w:bottom w:val="single" w:sz="4" w:space="0" w:color="auto"/>
              <w:right w:val="single" w:sz="4" w:space="0" w:color="auto"/>
            </w:tcBorders>
            <w:shd w:val="clear" w:color="auto" w:fill="auto"/>
            <w:vAlign w:val="bottom"/>
            <w:hideMark/>
          </w:tcPr>
          <w:p w14:paraId="03DA0E86" w14:textId="77777777" w:rsidR="00B974AF" w:rsidRPr="00B974AF" w:rsidRDefault="00B974AF" w:rsidP="00B974AF">
            <w:pPr>
              <w:jc w:val="right"/>
              <w:rPr>
                <w:sz w:val="26"/>
                <w:szCs w:val="26"/>
              </w:rPr>
            </w:pPr>
            <w:r w:rsidRPr="00B974AF">
              <w:rPr>
                <w:sz w:val="26"/>
                <w:szCs w:val="26"/>
              </w:rPr>
              <w:t>544,0</w:t>
            </w:r>
          </w:p>
        </w:tc>
      </w:tr>
      <w:tr w:rsidR="00B974AF" w:rsidRPr="00B974AF" w14:paraId="4F3C3F18" w14:textId="77777777" w:rsidTr="007D465F">
        <w:trPr>
          <w:trHeight w:val="812"/>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8927211"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352EBEC8"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5D59D8DE" w14:textId="77777777" w:rsidR="00B974AF" w:rsidRPr="00B974AF" w:rsidRDefault="00B974AF" w:rsidP="00B974AF">
            <w:r w:rsidRPr="00B974AF">
              <w:t>Consiliului raional Telenești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AE1B129" w14:textId="77777777" w:rsidR="00B974AF" w:rsidRPr="00B974AF" w:rsidRDefault="00B974AF" w:rsidP="00B974AF">
            <w:pPr>
              <w:jc w:val="right"/>
              <w:rPr>
                <w:sz w:val="26"/>
                <w:szCs w:val="26"/>
              </w:rPr>
            </w:pPr>
            <w:r w:rsidRPr="00B974AF">
              <w:rPr>
                <w:sz w:val="26"/>
                <w:szCs w:val="26"/>
              </w:rPr>
              <w:t>912,0</w:t>
            </w:r>
          </w:p>
        </w:tc>
        <w:tc>
          <w:tcPr>
            <w:tcW w:w="1266" w:type="dxa"/>
            <w:tcBorders>
              <w:top w:val="nil"/>
              <w:left w:val="nil"/>
              <w:bottom w:val="single" w:sz="4" w:space="0" w:color="auto"/>
              <w:right w:val="single" w:sz="4" w:space="0" w:color="auto"/>
            </w:tcBorders>
            <w:shd w:val="clear" w:color="auto" w:fill="auto"/>
            <w:vAlign w:val="bottom"/>
            <w:hideMark/>
          </w:tcPr>
          <w:p w14:paraId="1F565D0B" w14:textId="77777777" w:rsidR="00B974AF" w:rsidRPr="00B974AF" w:rsidRDefault="00B974AF" w:rsidP="00B974AF">
            <w:pPr>
              <w:jc w:val="right"/>
              <w:rPr>
                <w:sz w:val="26"/>
                <w:szCs w:val="26"/>
              </w:rPr>
            </w:pPr>
            <w:r w:rsidRPr="00B974AF">
              <w:rPr>
                <w:sz w:val="26"/>
                <w:szCs w:val="26"/>
              </w:rPr>
              <w:t>912,0</w:t>
            </w:r>
          </w:p>
        </w:tc>
      </w:tr>
      <w:tr w:rsidR="00B974AF" w:rsidRPr="00B974AF" w14:paraId="42887111"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54D5C3A"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13D7F51D"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5EE31D6B" w14:textId="77777777" w:rsidR="00B974AF" w:rsidRPr="00B974AF" w:rsidRDefault="00B974AF" w:rsidP="00B974AF">
            <w:r w:rsidRPr="00B974AF">
              <w:t>Consiliului raional  Telenești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49EC8170" w14:textId="77777777" w:rsidR="00B974AF" w:rsidRPr="00B974AF" w:rsidRDefault="00B974AF" w:rsidP="00B974AF">
            <w:pPr>
              <w:jc w:val="right"/>
              <w:rPr>
                <w:sz w:val="26"/>
                <w:szCs w:val="26"/>
              </w:rPr>
            </w:pPr>
            <w:r w:rsidRPr="00B974AF">
              <w:rPr>
                <w:sz w:val="26"/>
                <w:szCs w:val="26"/>
              </w:rPr>
              <w:t>656,0</w:t>
            </w:r>
          </w:p>
        </w:tc>
        <w:tc>
          <w:tcPr>
            <w:tcW w:w="1266" w:type="dxa"/>
            <w:tcBorders>
              <w:top w:val="nil"/>
              <w:left w:val="nil"/>
              <w:bottom w:val="single" w:sz="4" w:space="0" w:color="auto"/>
              <w:right w:val="single" w:sz="4" w:space="0" w:color="auto"/>
            </w:tcBorders>
            <w:shd w:val="clear" w:color="auto" w:fill="auto"/>
            <w:vAlign w:val="bottom"/>
            <w:hideMark/>
          </w:tcPr>
          <w:p w14:paraId="112E914A" w14:textId="77777777" w:rsidR="00B974AF" w:rsidRPr="00B974AF" w:rsidRDefault="00B974AF" w:rsidP="00B974AF">
            <w:pPr>
              <w:jc w:val="right"/>
              <w:rPr>
                <w:sz w:val="26"/>
                <w:szCs w:val="26"/>
              </w:rPr>
            </w:pPr>
            <w:r w:rsidRPr="00B974AF">
              <w:rPr>
                <w:sz w:val="26"/>
                <w:szCs w:val="26"/>
              </w:rPr>
              <w:t>608,0</w:t>
            </w:r>
          </w:p>
        </w:tc>
      </w:tr>
      <w:tr w:rsidR="00B974AF" w:rsidRPr="00B974AF" w14:paraId="7C1E6341"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076660F6"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7DA2714A"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5BE11F5D" w14:textId="77777777" w:rsidR="00B974AF" w:rsidRPr="00B974AF" w:rsidRDefault="00B974AF" w:rsidP="00B974AF">
            <w:pPr>
              <w:rPr>
                <w:b/>
                <w:bCs/>
                <w:sz w:val="26"/>
                <w:szCs w:val="26"/>
              </w:rPr>
            </w:pPr>
            <w:r w:rsidRPr="00B974AF">
              <w:rPr>
                <w:b/>
                <w:bCs/>
                <w:sz w:val="26"/>
                <w:szCs w:val="26"/>
              </w:rPr>
              <w:t xml:space="preserve"> Raionul Ungheni</w:t>
            </w:r>
          </w:p>
        </w:tc>
        <w:tc>
          <w:tcPr>
            <w:tcW w:w="1310" w:type="dxa"/>
            <w:tcBorders>
              <w:top w:val="nil"/>
              <w:left w:val="nil"/>
              <w:bottom w:val="single" w:sz="4" w:space="0" w:color="auto"/>
              <w:right w:val="single" w:sz="4" w:space="0" w:color="auto"/>
            </w:tcBorders>
            <w:shd w:val="clear" w:color="auto" w:fill="auto"/>
            <w:vAlign w:val="bottom"/>
            <w:hideMark/>
          </w:tcPr>
          <w:p w14:paraId="667D19CF" w14:textId="77777777" w:rsidR="00B974AF" w:rsidRPr="00B974AF" w:rsidRDefault="00B974AF" w:rsidP="00B974AF">
            <w:pPr>
              <w:jc w:val="right"/>
              <w:rPr>
                <w:b/>
                <w:bCs/>
                <w:sz w:val="26"/>
                <w:szCs w:val="26"/>
              </w:rPr>
            </w:pPr>
            <w:r w:rsidRPr="00B974AF">
              <w:rPr>
                <w:b/>
                <w:bCs/>
                <w:sz w:val="26"/>
                <w:szCs w:val="26"/>
              </w:rPr>
              <w:t>3328,0</w:t>
            </w:r>
          </w:p>
        </w:tc>
        <w:tc>
          <w:tcPr>
            <w:tcW w:w="1266" w:type="dxa"/>
            <w:tcBorders>
              <w:top w:val="nil"/>
              <w:left w:val="nil"/>
              <w:bottom w:val="single" w:sz="4" w:space="0" w:color="auto"/>
              <w:right w:val="single" w:sz="4" w:space="0" w:color="auto"/>
            </w:tcBorders>
            <w:shd w:val="clear" w:color="auto" w:fill="auto"/>
            <w:vAlign w:val="bottom"/>
            <w:hideMark/>
          </w:tcPr>
          <w:p w14:paraId="68541109" w14:textId="77777777" w:rsidR="00B974AF" w:rsidRPr="00B974AF" w:rsidRDefault="00B974AF" w:rsidP="00B974AF">
            <w:pPr>
              <w:jc w:val="right"/>
              <w:rPr>
                <w:b/>
                <w:bCs/>
                <w:sz w:val="26"/>
                <w:szCs w:val="26"/>
              </w:rPr>
            </w:pPr>
            <w:r w:rsidRPr="00B974AF">
              <w:rPr>
                <w:b/>
                <w:bCs/>
                <w:sz w:val="26"/>
                <w:szCs w:val="26"/>
              </w:rPr>
              <w:t>3312,0</w:t>
            </w:r>
          </w:p>
        </w:tc>
      </w:tr>
      <w:tr w:rsidR="00B974AF" w:rsidRPr="00B974AF" w14:paraId="68D4B177" w14:textId="77777777" w:rsidTr="007D465F">
        <w:trPr>
          <w:trHeight w:val="523"/>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4D29E6A"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0F140E45"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0F7424AB" w14:textId="77777777" w:rsidR="00B974AF" w:rsidRPr="00B974AF" w:rsidRDefault="00B974AF" w:rsidP="00B974AF">
            <w:r w:rsidRPr="00B974AF">
              <w:t>Consiliului raional Ungheni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75AF5F0D" w14:textId="77777777" w:rsidR="00B974AF" w:rsidRPr="00B974AF" w:rsidRDefault="00B974AF" w:rsidP="00B974AF">
            <w:pPr>
              <w:jc w:val="right"/>
              <w:rPr>
                <w:sz w:val="26"/>
                <w:szCs w:val="26"/>
              </w:rPr>
            </w:pPr>
            <w:r w:rsidRPr="00B974AF">
              <w:rPr>
                <w:sz w:val="26"/>
                <w:szCs w:val="26"/>
              </w:rPr>
              <w:t>512,0</w:t>
            </w:r>
          </w:p>
        </w:tc>
        <w:tc>
          <w:tcPr>
            <w:tcW w:w="1266" w:type="dxa"/>
            <w:tcBorders>
              <w:top w:val="nil"/>
              <w:left w:val="nil"/>
              <w:bottom w:val="single" w:sz="4" w:space="0" w:color="auto"/>
              <w:right w:val="single" w:sz="4" w:space="0" w:color="auto"/>
            </w:tcBorders>
            <w:shd w:val="clear" w:color="auto" w:fill="auto"/>
            <w:vAlign w:val="bottom"/>
            <w:hideMark/>
          </w:tcPr>
          <w:p w14:paraId="63DE78FF" w14:textId="77777777" w:rsidR="00B974AF" w:rsidRPr="00B974AF" w:rsidRDefault="00B974AF" w:rsidP="00B974AF">
            <w:pPr>
              <w:jc w:val="right"/>
              <w:rPr>
                <w:sz w:val="26"/>
                <w:szCs w:val="26"/>
              </w:rPr>
            </w:pPr>
            <w:r w:rsidRPr="00B974AF">
              <w:rPr>
                <w:sz w:val="26"/>
                <w:szCs w:val="26"/>
              </w:rPr>
              <w:t>512,0</w:t>
            </w:r>
          </w:p>
        </w:tc>
      </w:tr>
      <w:tr w:rsidR="00B974AF" w:rsidRPr="00B974AF" w14:paraId="2296AEB2" w14:textId="77777777" w:rsidTr="007D465F">
        <w:trPr>
          <w:trHeight w:val="828"/>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2A91279"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6B36898A"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26476E51" w14:textId="77777777" w:rsidR="00B974AF" w:rsidRPr="00B974AF" w:rsidRDefault="00B974AF" w:rsidP="00B974AF">
            <w:r w:rsidRPr="00B974AF">
              <w:t>Consiliului raional Ungheni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1D5FE495" w14:textId="77777777" w:rsidR="00B974AF" w:rsidRPr="00B974AF" w:rsidRDefault="00B974AF" w:rsidP="00B974AF">
            <w:pPr>
              <w:jc w:val="right"/>
              <w:rPr>
                <w:sz w:val="26"/>
                <w:szCs w:val="26"/>
              </w:rPr>
            </w:pPr>
            <w:r w:rsidRPr="00B974AF">
              <w:rPr>
                <w:sz w:val="26"/>
                <w:szCs w:val="26"/>
              </w:rPr>
              <w:t>1216,0</w:t>
            </w:r>
          </w:p>
        </w:tc>
        <w:tc>
          <w:tcPr>
            <w:tcW w:w="1266" w:type="dxa"/>
            <w:tcBorders>
              <w:top w:val="nil"/>
              <w:left w:val="nil"/>
              <w:bottom w:val="single" w:sz="4" w:space="0" w:color="auto"/>
              <w:right w:val="single" w:sz="4" w:space="0" w:color="auto"/>
            </w:tcBorders>
            <w:shd w:val="clear" w:color="auto" w:fill="auto"/>
            <w:vAlign w:val="bottom"/>
            <w:hideMark/>
          </w:tcPr>
          <w:p w14:paraId="02D0E2BA" w14:textId="77777777" w:rsidR="00B974AF" w:rsidRPr="00B974AF" w:rsidRDefault="00B974AF" w:rsidP="00B974AF">
            <w:pPr>
              <w:jc w:val="right"/>
              <w:rPr>
                <w:sz w:val="26"/>
                <w:szCs w:val="26"/>
              </w:rPr>
            </w:pPr>
            <w:r w:rsidRPr="00B974AF">
              <w:rPr>
                <w:sz w:val="26"/>
                <w:szCs w:val="26"/>
              </w:rPr>
              <w:t>1200,0</w:t>
            </w:r>
          </w:p>
        </w:tc>
      </w:tr>
      <w:tr w:rsidR="00B974AF" w:rsidRPr="00B974AF" w14:paraId="770A7818"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09B8B431"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0DE577E6"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7355998" w14:textId="77777777" w:rsidR="00B974AF" w:rsidRPr="00B974AF" w:rsidRDefault="00B974AF" w:rsidP="00B974AF">
            <w:r w:rsidRPr="00B974AF">
              <w:t>Consiliului raional  Ungheni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14BAE80D" w14:textId="77777777" w:rsidR="00B974AF" w:rsidRPr="00B974AF" w:rsidRDefault="00B974AF" w:rsidP="00B974AF">
            <w:pPr>
              <w:jc w:val="right"/>
              <w:rPr>
                <w:sz w:val="26"/>
                <w:szCs w:val="26"/>
              </w:rPr>
            </w:pPr>
            <w:r w:rsidRPr="00B974AF">
              <w:rPr>
                <w:sz w:val="26"/>
                <w:szCs w:val="26"/>
              </w:rPr>
              <w:t>1600,0</w:t>
            </w:r>
          </w:p>
        </w:tc>
        <w:tc>
          <w:tcPr>
            <w:tcW w:w="1266" w:type="dxa"/>
            <w:tcBorders>
              <w:top w:val="nil"/>
              <w:left w:val="nil"/>
              <w:bottom w:val="single" w:sz="4" w:space="0" w:color="auto"/>
              <w:right w:val="single" w:sz="4" w:space="0" w:color="auto"/>
            </w:tcBorders>
            <w:shd w:val="clear" w:color="auto" w:fill="auto"/>
            <w:vAlign w:val="bottom"/>
            <w:hideMark/>
          </w:tcPr>
          <w:p w14:paraId="6164E74E" w14:textId="77777777" w:rsidR="00B974AF" w:rsidRPr="00B974AF" w:rsidRDefault="00B974AF" w:rsidP="00B974AF">
            <w:pPr>
              <w:jc w:val="right"/>
              <w:rPr>
                <w:sz w:val="26"/>
                <w:szCs w:val="26"/>
              </w:rPr>
            </w:pPr>
            <w:r w:rsidRPr="00B974AF">
              <w:rPr>
                <w:sz w:val="26"/>
                <w:szCs w:val="26"/>
              </w:rPr>
              <w:t>1600,0</w:t>
            </w:r>
          </w:p>
        </w:tc>
      </w:tr>
      <w:tr w:rsidR="00B974AF" w:rsidRPr="00B974AF" w14:paraId="4E382708" w14:textId="77777777" w:rsidTr="007D465F">
        <w:trPr>
          <w:trHeight w:val="329"/>
        </w:trPr>
        <w:tc>
          <w:tcPr>
            <w:tcW w:w="576" w:type="dxa"/>
            <w:tcBorders>
              <w:top w:val="nil"/>
              <w:left w:val="single" w:sz="4" w:space="0" w:color="auto"/>
              <w:bottom w:val="single" w:sz="4" w:space="0" w:color="auto"/>
              <w:right w:val="single" w:sz="4" w:space="0" w:color="auto"/>
            </w:tcBorders>
            <w:shd w:val="clear" w:color="auto" w:fill="auto"/>
            <w:vAlign w:val="bottom"/>
            <w:hideMark/>
          </w:tcPr>
          <w:p w14:paraId="67AE2BF9" w14:textId="77777777" w:rsidR="00B974AF" w:rsidRPr="00B974AF" w:rsidRDefault="00B974AF" w:rsidP="00B974AF">
            <w:pPr>
              <w:rPr>
                <w:i/>
                <w:iCs/>
                <w:sz w:val="26"/>
                <w:szCs w:val="26"/>
              </w:rPr>
            </w:pPr>
            <w:r w:rsidRPr="00B974AF">
              <w:rPr>
                <w:i/>
                <w:iCs/>
                <w:sz w:val="26"/>
                <w:szCs w:val="26"/>
              </w:rPr>
              <w:t> </w:t>
            </w:r>
          </w:p>
        </w:tc>
        <w:tc>
          <w:tcPr>
            <w:tcW w:w="1107" w:type="dxa"/>
            <w:tcBorders>
              <w:top w:val="nil"/>
              <w:left w:val="nil"/>
              <w:bottom w:val="single" w:sz="4" w:space="0" w:color="auto"/>
              <w:right w:val="single" w:sz="4" w:space="0" w:color="auto"/>
            </w:tcBorders>
            <w:shd w:val="clear" w:color="auto" w:fill="auto"/>
            <w:vAlign w:val="bottom"/>
            <w:hideMark/>
          </w:tcPr>
          <w:p w14:paraId="1FD9E805" w14:textId="77777777" w:rsidR="00B974AF" w:rsidRPr="00B974AF" w:rsidRDefault="00B974AF" w:rsidP="00B974AF">
            <w:pPr>
              <w:rPr>
                <w:i/>
                <w:iCs/>
                <w:sz w:val="26"/>
                <w:szCs w:val="26"/>
              </w:rPr>
            </w:pPr>
            <w:r w:rsidRPr="00B974AF">
              <w:rPr>
                <w:i/>
                <w:iCs/>
                <w:sz w:val="26"/>
                <w:szCs w:val="26"/>
              </w:rPr>
              <w:t> </w:t>
            </w:r>
          </w:p>
        </w:tc>
        <w:tc>
          <w:tcPr>
            <w:tcW w:w="4771" w:type="dxa"/>
            <w:tcBorders>
              <w:top w:val="nil"/>
              <w:left w:val="nil"/>
              <w:bottom w:val="single" w:sz="4" w:space="0" w:color="auto"/>
              <w:right w:val="single" w:sz="4" w:space="0" w:color="auto"/>
            </w:tcBorders>
            <w:shd w:val="clear" w:color="auto" w:fill="auto"/>
            <w:vAlign w:val="bottom"/>
            <w:hideMark/>
          </w:tcPr>
          <w:p w14:paraId="05A6C543" w14:textId="77777777" w:rsidR="00B974AF" w:rsidRPr="00B974AF" w:rsidRDefault="00B974AF" w:rsidP="00B974AF">
            <w:pPr>
              <w:rPr>
                <w:b/>
                <w:bCs/>
                <w:sz w:val="26"/>
                <w:szCs w:val="26"/>
              </w:rPr>
            </w:pPr>
            <w:r w:rsidRPr="00B974AF">
              <w:rPr>
                <w:b/>
                <w:bCs/>
                <w:sz w:val="26"/>
                <w:szCs w:val="26"/>
              </w:rPr>
              <w:t xml:space="preserve">Comitetul executiv al UTA Găgăuzia </w:t>
            </w:r>
          </w:p>
        </w:tc>
        <w:tc>
          <w:tcPr>
            <w:tcW w:w="1310" w:type="dxa"/>
            <w:tcBorders>
              <w:top w:val="nil"/>
              <w:left w:val="nil"/>
              <w:bottom w:val="single" w:sz="4" w:space="0" w:color="auto"/>
              <w:right w:val="single" w:sz="4" w:space="0" w:color="auto"/>
            </w:tcBorders>
            <w:shd w:val="clear" w:color="auto" w:fill="auto"/>
            <w:vAlign w:val="bottom"/>
            <w:hideMark/>
          </w:tcPr>
          <w:p w14:paraId="69EA4CB7" w14:textId="77777777" w:rsidR="00B974AF" w:rsidRPr="00B974AF" w:rsidRDefault="00B974AF" w:rsidP="00B974AF">
            <w:pPr>
              <w:jc w:val="right"/>
              <w:rPr>
                <w:b/>
                <w:bCs/>
                <w:sz w:val="26"/>
                <w:szCs w:val="26"/>
              </w:rPr>
            </w:pPr>
            <w:r w:rsidRPr="00B974AF">
              <w:rPr>
                <w:b/>
                <w:bCs/>
                <w:sz w:val="26"/>
                <w:szCs w:val="26"/>
              </w:rPr>
              <w:t>5120,0</w:t>
            </w:r>
          </w:p>
        </w:tc>
        <w:tc>
          <w:tcPr>
            <w:tcW w:w="1266" w:type="dxa"/>
            <w:tcBorders>
              <w:top w:val="nil"/>
              <w:left w:val="nil"/>
              <w:bottom w:val="single" w:sz="4" w:space="0" w:color="auto"/>
              <w:right w:val="single" w:sz="4" w:space="0" w:color="auto"/>
            </w:tcBorders>
            <w:shd w:val="clear" w:color="auto" w:fill="auto"/>
            <w:vAlign w:val="bottom"/>
            <w:hideMark/>
          </w:tcPr>
          <w:p w14:paraId="5C8DFD38" w14:textId="77777777" w:rsidR="00B974AF" w:rsidRPr="00B974AF" w:rsidRDefault="00B974AF" w:rsidP="00B974AF">
            <w:pPr>
              <w:jc w:val="right"/>
              <w:rPr>
                <w:b/>
                <w:bCs/>
                <w:sz w:val="26"/>
                <w:szCs w:val="26"/>
              </w:rPr>
            </w:pPr>
            <w:r w:rsidRPr="00B974AF">
              <w:rPr>
                <w:b/>
                <w:bCs/>
                <w:sz w:val="26"/>
                <w:szCs w:val="26"/>
              </w:rPr>
              <w:t>4896,0</w:t>
            </w:r>
          </w:p>
        </w:tc>
      </w:tr>
      <w:tr w:rsidR="00B974AF" w:rsidRPr="00B974AF" w14:paraId="24F35F76" w14:textId="77777777" w:rsidTr="007D465F">
        <w:trPr>
          <w:trHeight w:val="94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5B3E4801" w14:textId="77777777" w:rsidR="00B974AF" w:rsidRPr="00B974AF" w:rsidRDefault="00B974AF" w:rsidP="00B974AF">
            <w:pPr>
              <w:jc w:val="center"/>
            </w:pPr>
            <w:r w:rsidRPr="00B974AF">
              <w:t>11</w:t>
            </w:r>
          </w:p>
        </w:tc>
        <w:tc>
          <w:tcPr>
            <w:tcW w:w="1107" w:type="dxa"/>
            <w:tcBorders>
              <w:top w:val="nil"/>
              <w:left w:val="nil"/>
              <w:bottom w:val="single" w:sz="4" w:space="0" w:color="auto"/>
              <w:right w:val="single" w:sz="4" w:space="0" w:color="auto"/>
            </w:tcBorders>
            <w:shd w:val="clear" w:color="auto" w:fill="auto"/>
            <w:vAlign w:val="center"/>
            <w:hideMark/>
          </w:tcPr>
          <w:p w14:paraId="7F5D2FFE" w14:textId="77777777" w:rsidR="00B974AF" w:rsidRPr="00B974AF" w:rsidRDefault="00B974AF" w:rsidP="00B974AF">
            <w:pPr>
              <w:jc w:val="center"/>
            </w:pPr>
            <w:r w:rsidRPr="00B974AF">
              <w:t>27.01.21</w:t>
            </w:r>
          </w:p>
        </w:tc>
        <w:tc>
          <w:tcPr>
            <w:tcW w:w="4771" w:type="dxa"/>
            <w:tcBorders>
              <w:top w:val="nil"/>
              <w:left w:val="nil"/>
              <w:bottom w:val="single" w:sz="4" w:space="0" w:color="auto"/>
              <w:right w:val="single" w:sz="4" w:space="0" w:color="auto"/>
            </w:tcBorders>
            <w:shd w:val="clear" w:color="auto" w:fill="auto"/>
            <w:hideMark/>
          </w:tcPr>
          <w:p w14:paraId="3507171D" w14:textId="77777777" w:rsidR="00B974AF" w:rsidRPr="00B974AF" w:rsidRDefault="00B974AF" w:rsidP="00B974AF">
            <w:r w:rsidRPr="00B974AF">
              <w:t>Consiliului executiv al UTA Găgăuzia pentru acordarea indemnizațiilor unice angajaților care au contractat infecția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6C0E867A" w14:textId="77777777" w:rsidR="00B974AF" w:rsidRPr="00B974AF" w:rsidRDefault="00B974AF" w:rsidP="00B974AF">
            <w:pPr>
              <w:jc w:val="right"/>
              <w:rPr>
                <w:sz w:val="26"/>
                <w:szCs w:val="26"/>
              </w:rPr>
            </w:pPr>
            <w:r w:rsidRPr="00B974AF">
              <w:rPr>
                <w:sz w:val="26"/>
                <w:szCs w:val="26"/>
              </w:rPr>
              <w:t>1040,0</w:t>
            </w:r>
          </w:p>
        </w:tc>
        <w:tc>
          <w:tcPr>
            <w:tcW w:w="1266" w:type="dxa"/>
            <w:tcBorders>
              <w:top w:val="nil"/>
              <w:left w:val="nil"/>
              <w:bottom w:val="single" w:sz="4" w:space="0" w:color="auto"/>
              <w:right w:val="single" w:sz="4" w:space="0" w:color="auto"/>
            </w:tcBorders>
            <w:shd w:val="clear" w:color="auto" w:fill="auto"/>
            <w:vAlign w:val="bottom"/>
            <w:hideMark/>
          </w:tcPr>
          <w:p w14:paraId="0449F973" w14:textId="77777777" w:rsidR="00B974AF" w:rsidRPr="00B974AF" w:rsidRDefault="00B974AF" w:rsidP="00B974AF">
            <w:pPr>
              <w:jc w:val="right"/>
              <w:rPr>
                <w:sz w:val="26"/>
                <w:szCs w:val="26"/>
              </w:rPr>
            </w:pPr>
            <w:r w:rsidRPr="00B974AF">
              <w:rPr>
                <w:sz w:val="26"/>
                <w:szCs w:val="26"/>
              </w:rPr>
              <w:t>1040,0</w:t>
            </w:r>
          </w:p>
        </w:tc>
      </w:tr>
      <w:tr w:rsidR="00B974AF" w:rsidRPr="00B974AF" w14:paraId="25A198B6" w14:textId="77777777" w:rsidTr="007D465F">
        <w:trPr>
          <w:trHeight w:val="796"/>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7A1EB90" w14:textId="77777777" w:rsidR="00B974AF" w:rsidRPr="00B974AF" w:rsidRDefault="00B974AF" w:rsidP="00B974AF">
            <w:pPr>
              <w:jc w:val="center"/>
            </w:pPr>
            <w:r w:rsidRPr="00B974AF">
              <w:t>40</w:t>
            </w:r>
          </w:p>
        </w:tc>
        <w:tc>
          <w:tcPr>
            <w:tcW w:w="1107" w:type="dxa"/>
            <w:tcBorders>
              <w:top w:val="nil"/>
              <w:left w:val="nil"/>
              <w:bottom w:val="single" w:sz="4" w:space="0" w:color="auto"/>
              <w:right w:val="single" w:sz="4" w:space="0" w:color="auto"/>
            </w:tcBorders>
            <w:shd w:val="clear" w:color="auto" w:fill="auto"/>
            <w:vAlign w:val="center"/>
            <w:hideMark/>
          </w:tcPr>
          <w:p w14:paraId="09D6C7E9" w14:textId="77777777" w:rsidR="00B974AF" w:rsidRPr="00B974AF" w:rsidRDefault="00B974AF" w:rsidP="00B974AF">
            <w:pPr>
              <w:jc w:val="center"/>
            </w:pPr>
            <w:r w:rsidRPr="00B974AF">
              <w:t>30.03.21</w:t>
            </w:r>
          </w:p>
        </w:tc>
        <w:tc>
          <w:tcPr>
            <w:tcW w:w="4771" w:type="dxa"/>
            <w:tcBorders>
              <w:top w:val="nil"/>
              <w:left w:val="nil"/>
              <w:bottom w:val="single" w:sz="4" w:space="0" w:color="auto"/>
              <w:right w:val="single" w:sz="4" w:space="0" w:color="auto"/>
            </w:tcBorders>
            <w:shd w:val="clear" w:color="auto" w:fill="auto"/>
            <w:hideMark/>
          </w:tcPr>
          <w:p w14:paraId="0FBFEBE5" w14:textId="77777777" w:rsidR="00B974AF" w:rsidRPr="00B974AF" w:rsidRDefault="00B974AF" w:rsidP="00B974AF">
            <w:r w:rsidRPr="00B974AF">
              <w:t>Consiliului executiv al UTA Găgăuzia pentru acordarea indemnizațiilor unice personalului medical infectat cu COVID-19.</w:t>
            </w:r>
          </w:p>
        </w:tc>
        <w:tc>
          <w:tcPr>
            <w:tcW w:w="1310" w:type="dxa"/>
            <w:tcBorders>
              <w:top w:val="nil"/>
              <w:left w:val="nil"/>
              <w:bottom w:val="single" w:sz="4" w:space="0" w:color="auto"/>
              <w:right w:val="single" w:sz="4" w:space="0" w:color="auto"/>
            </w:tcBorders>
            <w:shd w:val="clear" w:color="auto" w:fill="auto"/>
            <w:vAlign w:val="bottom"/>
            <w:hideMark/>
          </w:tcPr>
          <w:p w14:paraId="50C97726" w14:textId="77777777" w:rsidR="00B974AF" w:rsidRPr="00B974AF" w:rsidRDefault="00B974AF" w:rsidP="00B974AF">
            <w:pPr>
              <w:jc w:val="right"/>
              <w:rPr>
                <w:sz w:val="26"/>
                <w:szCs w:val="26"/>
              </w:rPr>
            </w:pPr>
            <w:r w:rsidRPr="00B974AF">
              <w:rPr>
                <w:sz w:val="26"/>
                <w:szCs w:val="26"/>
              </w:rPr>
              <w:t>1584,0</w:t>
            </w:r>
          </w:p>
        </w:tc>
        <w:tc>
          <w:tcPr>
            <w:tcW w:w="1266" w:type="dxa"/>
            <w:tcBorders>
              <w:top w:val="nil"/>
              <w:left w:val="nil"/>
              <w:bottom w:val="single" w:sz="4" w:space="0" w:color="auto"/>
              <w:right w:val="single" w:sz="4" w:space="0" w:color="auto"/>
            </w:tcBorders>
            <w:shd w:val="clear" w:color="auto" w:fill="auto"/>
            <w:vAlign w:val="bottom"/>
            <w:hideMark/>
          </w:tcPr>
          <w:p w14:paraId="5BECC72B" w14:textId="77777777" w:rsidR="00B974AF" w:rsidRPr="00B974AF" w:rsidRDefault="00B974AF" w:rsidP="00B974AF">
            <w:pPr>
              <w:jc w:val="right"/>
              <w:rPr>
                <w:sz w:val="26"/>
                <w:szCs w:val="26"/>
              </w:rPr>
            </w:pPr>
            <w:r w:rsidRPr="00B974AF">
              <w:rPr>
                <w:sz w:val="26"/>
                <w:szCs w:val="26"/>
              </w:rPr>
              <w:t>1584,0</w:t>
            </w:r>
          </w:p>
        </w:tc>
      </w:tr>
      <w:tr w:rsidR="00B974AF" w:rsidRPr="00B974AF" w14:paraId="42971E67" w14:textId="77777777" w:rsidTr="007D465F">
        <w:trPr>
          <w:trHeight w:val="95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436C3AA9" w14:textId="77777777" w:rsidR="00B974AF" w:rsidRPr="00B974AF" w:rsidRDefault="00B974AF" w:rsidP="00B974AF">
            <w:pPr>
              <w:jc w:val="center"/>
            </w:pPr>
            <w:r w:rsidRPr="00B974AF">
              <w:t>411</w:t>
            </w:r>
          </w:p>
        </w:tc>
        <w:tc>
          <w:tcPr>
            <w:tcW w:w="1107" w:type="dxa"/>
            <w:tcBorders>
              <w:top w:val="nil"/>
              <w:left w:val="nil"/>
              <w:bottom w:val="single" w:sz="4" w:space="0" w:color="auto"/>
              <w:right w:val="single" w:sz="4" w:space="0" w:color="auto"/>
            </w:tcBorders>
            <w:shd w:val="clear" w:color="auto" w:fill="auto"/>
            <w:vAlign w:val="center"/>
            <w:hideMark/>
          </w:tcPr>
          <w:p w14:paraId="2A13363E" w14:textId="77777777" w:rsidR="00B974AF" w:rsidRPr="00B974AF" w:rsidRDefault="00B974AF" w:rsidP="00B974AF">
            <w:pPr>
              <w:jc w:val="center"/>
            </w:pPr>
            <w:r w:rsidRPr="00B974AF">
              <w:t>14.12.21</w:t>
            </w:r>
          </w:p>
        </w:tc>
        <w:tc>
          <w:tcPr>
            <w:tcW w:w="4771" w:type="dxa"/>
            <w:tcBorders>
              <w:top w:val="nil"/>
              <w:left w:val="nil"/>
              <w:bottom w:val="single" w:sz="4" w:space="0" w:color="auto"/>
              <w:right w:val="single" w:sz="4" w:space="0" w:color="auto"/>
            </w:tcBorders>
            <w:shd w:val="clear" w:color="auto" w:fill="auto"/>
            <w:hideMark/>
          </w:tcPr>
          <w:p w14:paraId="3E14C1FD" w14:textId="77777777" w:rsidR="00B974AF" w:rsidRPr="00B974AF" w:rsidRDefault="00B974AF" w:rsidP="00B974AF">
            <w:r w:rsidRPr="00B974AF">
              <w:t>Comitetului executiv al UTA Găgăuzia pentru acordarea indemnizațiilor unice angajaților infectați cu COVID-19 în timpul exercitării atribuțiilor de serviciu.</w:t>
            </w:r>
          </w:p>
        </w:tc>
        <w:tc>
          <w:tcPr>
            <w:tcW w:w="1310" w:type="dxa"/>
            <w:tcBorders>
              <w:top w:val="nil"/>
              <w:left w:val="nil"/>
              <w:bottom w:val="single" w:sz="4" w:space="0" w:color="auto"/>
              <w:right w:val="single" w:sz="4" w:space="0" w:color="auto"/>
            </w:tcBorders>
            <w:shd w:val="clear" w:color="auto" w:fill="auto"/>
            <w:vAlign w:val="bottom"/>
            <w:hideMark/>
          </w:tcPr>
          <w:p w14:paraId="3D62DC1B" w14:textId="77777777" w:rsidR="00B974AF" w:rsidRPr="00B974AF" w:rsidRDefault="00B974AF" w:rsidP="00B974AF">
            <w:pPr>
              <w:jc w:val="right"/>
              <w:rPr>
                <w:sz w:val="26"/>
                <w:szCs w:val="26"/>
              </w:rPr>
            </w:pPr>
            <w:r w:rsidRPr="00B974AF">
              <w:rPr>
                <w:sz w:val="26"/>
                <w:szCs w:val="26"/>
              </w:rPr>
              <w:t>2496,0</w:t>
            </w:r>
          </w:p>
        </w:tc>
        <w:tc>
          <w:tcPr>
            <w:tcW w:w="1266" w:type="dxa"/>
            <w:tcBorders>
              <w:top w:val="nil"/>
              <w:left w:val="nil"/>
              <w:bottom w:val="single" w:sz="4" w:space="0" w:color="auto"/>
              <w:right w:val="single" w:sz="4" w:space="0" w:color="auto"/>
            </w:tcBorders>
            <w:shd w:val="clear" w:color="auto" w:fill="auto"/>
            <w:vAlign w:val="bottom"/>
            <w:hideMark/>
          </w:tcPr>
          <w:p w14:paraId="14A2BF71" w14:textId="77777777" w:rsidR="00B974AF" w:rsidRPr="00B974AF" w:rsidRDefault="00B974AF" w:rsidP="00B974AF">
            <w:pPr>
              <w:jc w:val="right"/>
              <w:rPr>
                <w:sz w:val="26"/>
                <w:szCs w:val="26"/>
              </w:rPr>
            </w:pPr>
            <w:r w:rsidRPr="00B974AF">
              <w:rPr>
                <w:sz w:val="26"/>
                <w:szCs w:val="26"/>
              </w:rPr>
              <w:t>2272,0</w:t>
            </w:r>
          </w:p>
        </w:tc>
      </w:tr>
      <w:tr w:rsidR="00B974AF" w:rsidRPr="00B974AF" w14:paraId="731C75DB" w14:textId="77777777" w:rsidTr="007D465F">
        <w:trPr>
          <w:trHeight w:val="674"/>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3A7632C7" w14:textId="77777777" w:rsidR="00B974AF" w:rsidRPr="00B974AF" w:rsidRDefault="00B974AF" w:rsidP="00B974AF">
            <w:pPr>
              <w:rPr>
                <w:b/>
                <w:bCs/>
                <w:sz w:val="28"/>
                <w:szCs w:val="28"/>
              </w:rPr>
            </w:pPr>
            <w:r w:rsidRPr="00B974AF">
              <w:rPr>
                <w:b/>
                <w:bCs/>
                <w:sz w:val="28"/>
                <w:szCs w:val="28"/>
              </w:rPr>
              <w:t xml:space="preserve">   </w:t>
            </w:r>
          </w:p>
        </w:tc>
        <w:tc>
          <w:tcPr>
            <w:tcW w:w="1107" w:type="dxa"/>
            <w:tcBorders>
              <w:top w:val="nil"/>
              <w:left w:val="nil"/>
              <w:bottom w:val="single" w:sz="4" w:space="0" w:color="auto"/>
              <w:right w:val="single" w:sz="4" w:space="0" w:color="auto"/>
            </w:tcBorders>
            <w:shd w:val="clear" w:color="auto" w:fill="auto"/>
            <w:vAlign w:val="center"/>
            <w:hideMark/>
          </w:tcPr>
          <w:p w14:paraId="6386E291" w14:textId="77777777" w:rsidR="00B974AF" w:rsidRPr="00B974AF" w:rsidRDefault="00B974AF" w:rsidP="00B974AF">
            <w:pPr>
              <w:rPr>
                <w:b/>
                <w:bCs/>
                <w:sz w:val="28"/>
                <w:szCs w:val="28"/>
              </w:rPr>
            </w:pPr>
            <w:r w:rsidRPr="00B974AF">
              <w:rPr>
                <w:b/>
                <w:bCs/>
                <w:sz w:val="28"/>
                <w:szCs w:val="28"/>
              </w:rPr>
              <w:t> </w:t>
            </w:r>
          </w:p>
        </w:tc>
        <w:tc>
          <w:tcPr>
            <w:tcW w:w="4771" w:type="dxa"/>
            <w:tcBorders>
              <w:top w:val="nil"/>
              <w:left w:val="nil"/>
              <w:bottom w:val="single" w:sz="4" w:space="0" w:color="auto"/>
              <w:right w:val="single" w:sz="4" w:space="0" w:color="auto"/>
            </w:tcBorders>
            <w:shd w:val="clear" w:color="auto" w:fill="auto"/>
            <w:vAlign w:val="center"/>
            <w:hideMark/>
          </w:tcPr>
          <w:p w14:paraId="48AED28E" w14:textId="77777777" w:rsidR="00B974AF" w:rsidRPr="00B974AF" w:rsidRDefault="00B974AF" w:rsidP="00B974AF">
            <w:pPr>
              <w:rPr>
                <w:b/>
                <w:bCs/>
                <w:sz w:val="28"/>
                <w:szCs w:val="28"/>
              </w:rPr>
            </w:pPr>
            <w:r w:rsidRPr="00B974AF">
              <w:rPr>
                <w:b/>
                <w:bCs/>
                <w:sz w:val="28"/>
                <w:szCs w:val="28"/>
              </w:rPr>
              <w:t>Autorități publice locale, total</w:t>
            </w:r>
          </w:p>
        </w:tc>
        <w:tc>
          <w:tcPr>
            <w:tcW w:w="1310" w:type="dxa"/>
            <w:tcBorders>
              <w:top w:val="nil"/>
              <w:left w:val="nil"/>
              <w:bottom w:val="single" w:sz="4" w:space="0" w:color="auto"/>
              <w:right w:val="single" w:sz="4" w:space="0" w:color="auto"/>
            </w:tcBorders>
            <w:shd w:val="clear" w:color="auto" w:fill="auto"/>
            <w:vAlign w:val="center"/>
            <w:hideMark/>
          </w:tcPr>
          <w:p w14:paraId="75D0716B" w14:textId="77777777" w:rsidR="00B974AF" w:rsidRPr="00B974AF" w:rsidRDefault="00B974AF" w:rsidP="00B974AF">
            <w:pPr>
              <w:jc w:val="right"/>
              <w:rPr>
                <w:b/>
                <w:bCs/>
                <w:sz w:val="28"/>
                <w:szCs w:val="28"/>
              </w:rPr>
            </w:pPr>
            <w:r w:rsidRPr="00B974AF">
              <w:rPr>
                <w:b/>
                <w:bCs/>
                <w:sz w:val="28"/>
                <w:szCs w:val="28"/>
              </w:rPr>
              <w:t>117477,4</w:t>
            </w:r>
          </w:p>
        </w:tc>
        <w:tc>
          <w:tcPr>
            <w:tcW w:w="1266" w:type="dxa"/>
            <w:tcBorders>
              <w:top w:val="nil"/>
              <w:left w:val="nil"/>
              <w:bottom w:val="single" w:sz="4" w:space="0" w:color="auto"/>
              <w:right w:val="single" w:sz="4" w:space="0" w:color="auto"/>
            </w:tcBorders>
            <w:shd w:val="clear" w:color="auto" w:fill="auto"/>
            <w:vAlign w:val="center"/>
            <w:hideMark/>
          </w:tcPr>
          <w:p w14:paraId="589BFBEC" w14:textId="77777777" w:rsidR="00B974AF" w:rsidRPr="00B974AF" w:rsidRDefault="00B974AF" w:rsidP="00B974AF">
            <w:pPr>
              <w:jc w:val="right"/>
              <w:rPr>
                <w:b/>
                <w:bCs/>
                <w:sz w:val="28"/>
                <w:szCs w:val="28"/>
              </w:rPr>
            </w:pPr>
            <w:r w:rsidRPr="00B974AF">
              <w:rPr>
                <w:b/>
                <w:bCs/>
                <w:sz w:val="28"/>
                <w:szCs w:val="28"/>
              </w:rPr>
              <w:t>113815,5</w:t>
            </w:r>
          </w:p>
        </w:tc>
      </w:tr>
      <w:tr w:rsidR="00B974AF" w:rsidRPr="00B974AF" w14:paraId="69A71EA1" w14:textId="77777777" w:rsidTr="007D465F">
        <w:trPr>
          <w:trHeight w:val="509"/>
        </w:trPr>
        <w:tc>
          <w:tcPr>
            <w:tcW w:w="576" w:type="dxa"/>
            <w:tcBorders>
              <w:top w:val="nil"/>
              <w:left w:val="single" w:sz="4" w:space="0" w:color="auto"/>
              <w:bottom w:val="single" w:sz="4" w:space="0" w:color="auto"/>
              <w:right w:val="single" w:sz="4" w:space="0" w:color="auto"/>
            </w:tcBorders>
            <w:shd w:val="clear" w:color="auto" w:fill="auto"/>
            <w:vAlign w:val="center"/>
            <w:hideMark/>
          </w:tcPr>
          <w:p w14:paraId="25E24CB2" w14:textId="77777777" w:rsidR="00B974AF" w:rsidRPr="00B974AF" w:rsidRDefault="00B974AF" w:rsidP="00B974AF">
            <w:pPr>
              <w:rPr>
                <w:b/>
                <w:bCs/>
                <w:sz w:val="28"/>
                <w:szCs w:val="28"/>
              </w:rPr>
            </w:pPr>
            <w:r w:rsidRPr="00B974AF">
              <w:rPr>
                <w:b/>
                <w:bCs/>
                <w:sz w:val="28"/>
                <w:szCs w:val="28"/>
              </w:rPr>
              <w:t xml:space="preserve">     </w:t>
            </w:r>
          </w:p>
        </w:tc>
        <w:tc>
          <w:tcPr>
            <w:tcW w:w="1107" w:type="dxa"/>
            <w:tcBorders>
              <w:top w:val="nil"/>
              <w:left w:val="nil"/>
              <w:bottom w:val="single" w:sz="4" w:space="0" w:color="auto"/>
              <w:right w:val="single" w:sz="4" w:space="0" w:color="auto"/>
            </w:tcBorders>
            <w:shd w:val="clear" w:color="auto" w:fill="auto"/>
            <w:vAlign w:val="center"/>
            <w:hideMark/>
          </w:tcPr>
          <w:p w14:paraId="75A4FF22" w14:textId="77777777" w:rsidR="00B974AF" w:rsidRPr="00B974AF" w:rsidRDefault="00B974AF" w:rsidP="00B974AF">
            <w:pPr>
              <w:rPr>
                <w:b/>
                <w:bCs/>
                <w:sz w:val="28"/>
                <w:szCs w:val="28"/>
              </w:rPr>
            </w:pPr>
            <w:r w:rsidRPr="00B974AF">
              <w:rPr>
                <w:b/>
                <w:bCs/>
                <w:sz w:val="28"/>
                <w:szCs w:val="28"/>
              </w:rPr>
              <w:t xml:space="preserve"> </w:t>
            </w:r>
          </w:p>
        </w:tc>
        <w:tc>
          <w:tcPr>
            <w:tcW w:w="4771" w:type="dxa"/>
            <w:tcBorders>
              <w:top w:val="nil"/>
              <w:left w:val="nil"/>
              <w:bottom w:val="single" w:sz="4" w:space="0" w:color="auto"/>
              <w:right w:val="single" w:sz="4" w:space="0" w:color="auto"/>
            </w:tcBorders>
            <w:shd w:val="clear" w:color="auto" w:fill="auto"/>
            <w:vAlign w:val="center"/>
            <w:hideMark/>
          </w:tcPr>
          <w:p w14:paraId="55DCBD93" w14:textId="77777777" w:rsidR="00B974AF" w:rsidRPr="00B974AF" w:rsidRDefault="00B974AF" w:rsidP="00B974AF">
            <w:pPr>
              <w:rPr>
                <w:b/>
                <w:bCs/>
                <w:sz w:val="28"/>
                <w:szCs w:val="28"/>
              </w:rPr>
            </w:pPr>
            <w:r w:rsidRPr="00B974AF">
              <w:rPr>
                <w:b/>
                <w:bCs/>
                <w:sz w:val="28"/>
                <w:szCs w:val="28"/>
              </w:rPr>
              <w:t xml:space="preserve">TOTAL </w:t>
            </w:r>
          </w:p>
        </w:tc>
        <w:tc>
          <w:tcPr>
            <w:tcW w:w="1310" w:type="dxa"/>
            <w:tcBorders>
              <w:top w:val="nil"/>
              <w:left w:val="nil"/>
              <w:bottom w:val="single" w:sz="4" w:space="0" w:color="auto"/>
              <w:right w:val="single" w:sz="4" w:space="0" w:color="auto"/>
            </w:tcBorders>
            <w:shd w:val="clear" w:color="auto" w:fill="auto"/>
            <w:vAlign w:val="center"/>
            <w:hideMark/>
          </w:tcPr>
          <w:p w14:paraId="1061A4EB" w14:textId="77777777" w:rsidR="00B974AF" w:rsidRPr="00B974AF" w:rsidRDefault="00B974AF" w:rsidP="00B974AF">
            <w:pPr>
              <w:jc w:val="right"/>
              <w:rPr>
                <w:b/>
                <w:bCs/>
                <w:sz w:val="28"/>
                <w:szCs w:val="28"/>
              </w:rPr>
            </w:pPr>
            <w:r w:rsidRPr="00B974AF">
              <w:rPr>
                <w:b/>
                <w:bCs/>
                <w:sz w:val="28"/>
                <w:szCs w:val="28"/>
              </w:rPr>
              <w:t>199752,9</w:t>
            </w:r>
          </w:p>
        </w:tc>
        <w:tc>
          <w:tcPr>
            <w:tcW w:w="1266" w:type="dxa"/>
            <w:tcBorders>
              <w:top w:val="nil"/>
              <w:left w:val="nil"/>
              <w:bottom w:val="single" w:sz="4" w:space="0" w:color="auto"/>
              <w:right w:val="single" w:sz="4" w:space="0" w:color="auto"/>
            </w:tcBorders>
            <w:shd w:val="clear" w:color="auto" w:fill="auto"/>
            <w:vAlign w:val="center"/>
            <w:hideMark/>
          </w:tcPr>
          <w:p w14:paraId="0D009029" w14:textId="77777777" w:rsidR="00B974AF" w:rsidRPr="00B974AF" w:rsidRDefault="00B974AF" w:rsidP="00B974AF">
            <w:pPr>
              <w:jc w:val="right"/>
              <w:rPr>
                <w:b/>
                <w:bCs/>
                <w:sz w:val="28"/>
                <w:szCs w:val="28"/>
              </w:rPr>
            </w:pPr>
            <w:r w:rsidRPr="00B974AF">
              <w:rPr>
                <w:b/>
                <w:bCs/>
                <w:sz w:val="28"/>
                <w:szCs w:val="28"/>
              </w:rPr>
              <w:t>196042,9</w:t>
            </w:r>
          </w:p>
        </w:tc>
      </w:tr>
    </w:tbl>
    <w:p w14:paraId="3B3D82FB" w14:textId="77777777" w:rsidR="0056568D" w:rsidRDefault="0056568D" w:rsidP="00210156">
      <w:pPr>
        <w:autoSpaceDE w:val="0"/>
        <w:autoSpaceDN w:val="0"/>
        <w:adjustRightInd w:val="0"/>
        <w:spacing w:line="276" w:lineRule="auto"/>
        <w:jc w:val="right"/>
        <w:rPr>
          <w:i/>
          <w:color w:val="000000"/>
          <w:sz w:val="28"/>
          <w:szCs w:val="28"/>
        </w:rPr>
      </w:pPr>
    </w:p>
    <w:p w14:paraId="106E58C6" w14:textId="77777777" w:rsidR="0056568D" w:rsidRDefault="0056568D" w:rsidP="00210156">
      <w:pPr>
        <w:autoSpaceDE w:val="0"/>
        <w:autoSpaceDN w:val="0"/>
        <w:adjustRightInd w:val="0"/>
        <w:spacing w:line="276" w:lineRule="auto"/>
        <w:jc w:val="right"/>
        <w:rPr>
          <w:i/>
          <w:color w:val="000000"/>
          <w:sz w:val="28"/>
          <w:szCs w:val="28"/>
        </w:rPr>
      </w:pPr>
    </w:p>
    <w:p w14:paraId="35493163" w14:textId="77777777" w:rsidR="00492D2B" w:rsidRDefault="00492D2B" w:rsidP="00210156">
      <w:pPr>
        <w:autoSpaceDE w:val="0"/>
        <w:autoSpaceDN w:val="0"/>
        <w:adjustRightInd w:val="0"/>
        <w:spacing w:line="276" w:lineRule="auto"/>
        <w:jc w:val="right"/>
        <w:rPr>
          <w:i/>
          <w:color w:val="000000"/>
          <w:sz w:val="28"/>
          <w:szCs w:val="28"/>
        </w:rPr>
        <w:sectPr w:rsidR="00492D2B" w:rsidSect="00EE0E33">
          <w:footerReference w:type="even" r:id="rId44"/>
          <w:footerReference w:type="default" r:id="rId45"/>
          <w:footnotePr>
            <w:numRestart w:val="eachPage"/>
          </w:footnotePr>
          <w:type w:val="continuous"/>
          <w:pgSz w:w="11909" w:h="16834" w:code="9"/>
          <w:pgMar w:top="810" w:right="851" w:bottom="851" w:left="2070" w:header="142" w:footer="142" w:gutter="0"/>
          <w:pgNumType w:fmt="numberInDash" w:chapStyle="1"/>
          <w:cols w:space="708"/>
          <w:titlePg/>
          <w:docGrid w:linePitch="360"/>
        </w:sectPr>
      </w:pPr>
    </w:p>
    <w:p w14:paraId="15813EF2" w14:textId="4A47886A" w:rsidR="0056568D" w:rsidRDefault="0056568D" w:rsidP="00210156">
      <w:pPr>
        <w:autoSpaceDE w:val="0"/>
        <w:autoSpaceDN w:val="0"/>
        <w:adjustRightInd w:val="0"/>
        <w:spacing w:line="276" w:lineRule="auto"/>
        <w:jc w:val="right"/>
        <w:rPr>
          <w:i/>
          <w:color w:val="000000"/>
          <w:sz w:val="28"/>
          <w:szCs w:val="28"/>
        </w:rPr>
      </w:pPr>
    </w:p>
    <w:p w14:paraId="59067C4F" w14:textId="4D5FBCCD" w:rsidR="0056568D" w:rsidRDefault="00492D2B" w:rsidP="00210156">
      <w:pPr>
        <w:autoSpaceDE w:val="0"/>
        <w:autoSpaceDN w:val="0"/>
        <w:adjustRightInd w:val="0"/>
        <w:spacing w:line="276" w:lineRule="auto"/>
        <w:jc w:val="right"/>
        <w:rPr>
          <w:i/>
          <w:color w:val="000000"/>
          <w:sz w:val="28"/>
          <w:szCs w:val="28"/>
        </w:rPr>
      </w:pPr>
      <w:r>
        <w:rPr>
          <w:i/>
          <w:color w:val="000000"/>
          <w:sz w:val="28"/>
          <w:szCs w:val="28"/>
        </w:rPr>
        <w:t>Anexa nr.12</w:t>
      </w:r>
    </w:p>
    <w:p w14:paraId="3FA74738" w14:textId="77777777" w:rsidR="00577176" w:rsidRPr="00577176" w:rsidRDefault="00577176" w:rsidP="00577176">
      <w:pPr>
        <w:spacing w:line="259" w:lineRule="auto"/>
        <w:jc w:val="center"/>
        <w:rPr>
          <w:rFonts w:eastAsia="Calibri"/>
          <w:lang w:eastAsia="en-US"/>
        </w:rPr>
      </w:pPr>
      <w:r w:rsidRPr="00577176">
        <w:rPr>
          <w:rFonts w:eastAsia="Calibri"/>
          <w:lang w:eastAsia="en-US"/>
        </w:rPr>
        <w:t xml:space="preserve">Informația </w:t>
      </w:r>
    </w:p>
    <w:p w14:paraId="0F63F8ED" w14:textId="77777777" w:rsidR="00577176" w:rsidRPr="00577176" w:rsidRDefault="00577176" w:rsidP="00577176">
      <w:pPr>
        <w:jc w:val="center"/>
        <w:rPr>
          <w:rFonts w:eastAsia="Calibri"/>
          <w:b/>
          <w:lang w:eastAsia="en-US"/>
        </w:rPr>
      </w:pPr>
      <w:r w:rsidRPr="00577176">
        <w:rPr>
          <w:rFonts w:eastAsia="Calibri"/>
          <w:lang w:eastAsia="en-US"/>
        </w:rPr>
        <w:t xml:space="preserve">privind mersul implementării Planului de acțiuni pentru executarea cerințelor/recomandărilor Curții de Conturi din </w:t>
      </w:r>
      <w:r w:rsidRPr="00577176">
        <w:rPr>
          <w:rFonts w:eastAsia="Calibri"/>
          <w:b/>
          <w:lang w:eastAsia="en-US"/>
        </w:rPr>
        <w:t xml:space="preserve">Hotărârea nr.30/2021 </w:t>
      </w:r>
    </w:p>
    <w:p w14:paraId="09515DD0" w14:textId="77777777" w:rsidR="00577176" w:rsidRPr="00577176" w:rsidRDefault="00577176" w:rsidP="00577176">
      <w:pPr>
        <w:spacing w:line="259" w:lineRule="auto"/>
        <w:jc w:val="center"/>
        <w:rPr>
          <w:rFonts w:eastAsia="Calibri"/>
          <w:b/>
          <w:bCs/>
          <w:lang w:eastAsia="en-US"/>
        </w:rPr>
      </w:pPr>
      <w:r w:rsidRPr="00577176">
        <w:rPr>
          <w:rFonts w:eastAsia="Calibri"/>
          <w:b/>
          <w:lang w:eastAsia="en-US"/>
        </w:rPr>
        <w:t>,,Cu privire</w:t>
      </w:r>
      <w:r w:rsidRPr="00577176">
        <w:rPr>
          <w:rFonts w:eastAsia="Calibri"/>
          <w:b/>
          <w:bCs/>
          <w:lang w:eastAsia="en-US"/>
        </w:rPr>
        <w:t xml:space="preserve"> la Raportul auditului financiar asupra Raportului Guvernului privind executarea bugetului de stat pe anul 2020”,</w:t>
      </w:r>
    </w:p>
    <w:p w14:paraId="6CDADFA8" w14:textId="1188B381" w:rsidR="00492D2B" w:rsidRPr="00577176" w:rsidRDefault="00577176" w:rsidP="00577176">
      <w:pPr>
        <w:autoSpaceDE w:val="0"/>
        <w:autoSpaceDN w:val="0"/>
        <w:adjustRightInd w:val="0"/>
        <w:spacing w:line="276" w:lineRule="auto"/>
        <w:jc w:val="center"/>
        <w:rPr>
          <w:i/>
          <w:color w:val="000000"/>
        </w:rPr>
      </w:pPr>
      <w:r w:rsidRPr="00577176">
        <w:rPr>
          <w:i/>
          <w:u w:val="single"/>
          <w:lang w:eastAsia="en-US"/>
        </w:rPr>
        <w:t>la situația din 15 aprilie 2022</w:t>
      </w:r>
    </w:p>
    <w:tbl>
      <w:tblPr>
        <w:tblStyle w:val="80"/>
        <w:tblW w:w="5237" w:type="pct"/>
        <w:tblInd w:w="-176" w:type="dxa"/>
        <w:tblLayout w:type="fixed"/>
        <w:tblLook w:val="04A0" w:firstRow="1" w:lastRow="0" w:firstColumn="1" w:lastColumn="0" w:noHBand="0" w:noVBand="1"/>
      </w:tblPr>
      <w:tblGrid>
        <w:gridCol w:w="565"/>
        <w:gridCol w:w="2294"/>
        <w:gridCol w:w="2669"/>
        <w:gridCol w:w="1751"/>
        <w:gridCol w:w="1674"/>
        <w:gridCol w:w="1935"/>
        <w:gridCol w:w="3556"/>
        <w:gridCol w:w="1443"/>
      </w:tblGrid>
      <w:tr w:rsidR="00492D2B" w:rsidRPr="00492D2B" w14:paraId="2EC19CC1" w14:textId="77777777" w:rsidTr="00492D2B">
        <w:trPr>
          <w:trHeight w:val="611"/>
          <w:tblHeader/>
        </w:trPr>
        <w:tc>
          <w:tcPr>
            <w:tcW w:w="178" w:type="pct"/>
            <w:shd w:val="clear" w:color="auto" w:fill="BDD6EE"/>
          </w:tcPr>
          <w:p w14:paraId="42D7AF6F" w14:textId="77777777" w:rsidR="00492D2B" w:rsidRPr="00492D2B" w:rsidRDefault="00492D2B" w:rsidP="00492D2B">
            <w:pPr>
              <w:spacing w:line="259" w:lineRule="auto"/>
              <w:jc w:val="center"/>
              <w:rPr>
                <w:rFonts w:eastAsia="Calibri"/>
                <w:b/>
                <w:sz w:val="20"/>
                <w:szCs w:val="20"/>
                <w:lang w:eastAsia="en-US" w:bidi="ro-RO"/>
              </w:rPr>
            </w:pPr>
            <w:r w:rsidRPr="00492D2B">
              <w:rPr>
                <w:rFonts w:eastAsia="Calibri"/>
                <w:b/>
                <w:bCs/>
                <w:sz w:val="20"/>
                <w:szCs w:val="20"/>
                <w:lang w:eastAsia="en-US" w:bidi="ro-RO"/>
              </w:rPr>
              <w:t>Nr.</w:t>
            </w:r>
          </w:p>
          <w:p w14:paraId="67720C8A" w14:textId="77777777" w:rsidR="00492D2B" w:rsidRPr="00492D2B" w:rsidRDefault="00492D2B" w:rsidP="00492D2B">
            <w:pPr>
              <w:spacing w:line="259" w:lineRule="auto"/>
              <w:jc w:val="center"/>
              <w:rPr>
                <w:rFonts w:eastAsia="Calibri"/>
                <w:b/>
                <w:sz w:val="20"/>
                <w:szCs w:val="20"/>
                <w:lang w:eastAsia="en-US"/>
              </w:rPr>
            </w:pPr>
            <w:r w:rsidRPr="00492D2B">
              <w:rPr>
                <w:rFonts w:eastAsia="Calibri"/>
                <w:b/>
                <w:bCs/>
                <w:sz w:val="20"/>
                <w:szCs w:val="20"/>
                <w:lang w:eastAsia="en-US" w:bidi="ro-RO"/>
              </w:rPr>
              <w:t>d/o</w:t>
            </w:r>
          </w:p>
        </w:tc>
        <w:tc>
          <w:tcPr>
            <w:tcW w:w="722" w:type="pct"/>
            <w:shd w:val="clear" w:color="auto" w:fill="BDD6EE"/>
          </w:tcPr>
          <w:p w14:paraId="1D57F475"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bCs/>
                <w:sz w:val="20"/>
                <w:szCs w:val="20"/>
                <w:lang w:eastAsia="en-US" w:bidi="ro-RO"/>
              </w:rPr>
              <w:t>Conținutul cerinței/recomandării</w:t>
            </w:r>
          </w:p>
        </w:tc>
        <w:tc>
          <w:tcPr>
            <w:tcW w:w="840" w:type="pct"/>
            <w:shd w:val="clear" w:color="auto" w:fill="BDD6EE"/>
          </w:tcPr>
          <w:p w14:paraId="5249FCAD"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bCs/>
                <w:sz w:val="20"/>
                <w:szCs w:val="20"/>
                <w:lang w:eastAsia="en-US" w:bidi="ro-RO"/>
              </w:rPr>
              <w:t>Măsuri spre implementare</w:t>
            </w:r>
          </w:p>
        </w:tc>
        <w:tc>
          <w:tcPr>
            <w:tcW w:w="551" w:type="pct"/>
            <w:shd w:val="clear" w:color="auto" w:fill="BDD6EE"/>
          </w:tcPr>
          <w:p w14:paraId="7B6F6052"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bCs/>
                <w:sz w:val="20"/>
                <w:szCs w:val="20"/>
                <w:lang w:eastAsia="en-US" w:bidi="ro-RO"/>
              </w:rPr>
              <w:t>Termenul de realizare</w:t>
            </w:r>
          </w:p>
        </w:tc>
        <w:tc>
          <w:tcPr>
            <w:tcW w:w="527" w:type="pct"/>
            <w:shd w:val="clear" w:color="auto" w:fill="BDD6EE"/>
          </w:tcPr>
          <w:p w14:paraId="7ACF2412" w14:textId="77777777" w:rsidR="00492D2B" w:rsidRPr="00492D2B" w:rsidRDefault="00492D2B" w:rsidP="00492D2B">
            <w:pPr>
              <w:spacing w:after="160" w:line="259" w:lineRule="auto"/>
              <w:jc w:val="center"/>
              <w:rPr>
                <w:rFonts w:eastAsia="Calibri"/>
                <w:b/>
                <w:bCs/>
                <w:sz w:val="20"/>
                <w:szCs w:val="20"/>
                <w:lang w:eastAsia="en-US" w:bidi="ro-RO"/>
              </w:rPr>
            </w:pPr>
            <w:r w:rsidRPr="00492D2B">
              <w:rPr>
                <w:rFonts w:eastAsia="Calibri"/>
                <w:b/>
                <w:bCs/>
                <w:sz w:val="20"/>
                <w:szCs w:val="20"/>
                <w:lang w:eastAsia="en-US" w:bidi="ro-RO"/>
              </w:rPr>
              <w:t>Responsabil</w:t>
            </w:r>
          </w:p>
        </w:tc>
        <w:tc>
          <w:tcPr>
            <w:tcW w:w="609" w:type="pct"/>
            <w:shd w:val="clear" w:color="auto" w:fill="BDD6EE"/>
          </w:tcPr>
          <w:p w14:paraId="77A7B129" w14:textId="77777777" w:rsidR="00492D2B" w:rsidRPr="00492D2B" w:rsidRDefault="00492D2B" w:rsidP="00492D2B">
            <w:pPr>
              <w:spacing w:after="160" w:line="259" w:lineRule="auto"/>
              <w:jc w:val="center"/>
              <w:rPr>
                <w:rFonts w:eastAsia="Calibri"/>
                <w:b/>
                <w:bCs/>
                <w:sz w:val="20"/>
                <w:szCs w:val="20"/>
                <w:lang w:eastAsia="en-US" w:bidi="ro-RO"/>
              </w:rPr>
            </w:pPr>
            <w:r w:rsidRPr="00492D2B">
              <w:rPr>
                <w:rFonts w:eastAsia="Calibri"/>
                <w:b/>
                <w:bCs/>
                <w:sz w:val="20"/>
                <w:szCs w:val="20"/>
                <w:lang w:eastAsia="en-US" w:bidi="ro-RO"/>
              </w:rPr>
              <w:t>Indicator de rezultat</w:t>
            </w:r>
          </w:p>
        </w:tc>
        <w:tc>
          <w:tcPr>
            <w:tcW w:w="1119" w:type="pct"/>
            <w:shd w:val="clear" w:color="auto" w:fill="BDD6EE"/>
          </w:tcPr>
          <w:p w14:paraId="77445E03" w14:textId="77777777" w:rsidR="00492D2B" w:rsidRPr="00492D2B" w:rsidRDefault="00492D2B" w:rsidP="00492D2B">
            <w:pPr>
              <w:spacing w:after="160" w:line="259" w:lineRule="auto"/>
              <w:jc w:val="center"/>
              <w:rPr>
                <w:rFonts w:eastAsia="Calibri"/>
                <w:b/>
                <w:bCs/>
                <w:sz w:val="20"/>
                <w:szCs w:val="20"/>
                <w:lang w:eastAsia="en-US" w:bidi="ro-RO"/>
              </w:rPr>
            </w:pPr>
            <w:r w:rsidRPr="00492D2B">
              <w:rPr>
                <w:rFonts w:eastAsia="Calibri"/>
                <w:b/>
                <w:bCs/>
                <w:sz w:val="20"/>
                <w:szCs w:val="20"/>
                <w:lang w:eastAsia="en-US" w:bidi="ro-RO"/>
              </w:rPr>
              <w:t>Acțiunile întreprinse de către entitate</w:t>
            </w:r>
          </w:p>
        </w:tc>
        <w:tc>
          <w:tcPr>
            <w:tcW w:w="454" w:type="pct"/>
            <w:shd w:val="clear" w:color="auto" w:fill="BDD6EE"/>
          </w:tcPr>
          <w:p w14:paraId="14D79D7E" w14:textId="77777777" w:rsidR="00492D2B" w:rsidRPr="00492D2B" w:rsidRDefault="00492D2B" w:rsidP="00492D2B">
            <w:pPr>
              <w:spacing w:after="160" w:line="259" w:lineRule="auto"/>
              <w:jc w:val="center"/>
              <w:rPr>
                <w:rFonts w:eastAsia="Calibri"/>
                <w:b/>
                <w:bCs/>
                <w:sz w:val="20"/>
                <w:szCs w:val="20"/>
                <w:lang w:eastAsia="en-US" w:bidi="ro-RO"/>
              </w:rPr>
            </w:pPr>
            <w:r w:rsidRPr="00492D2B">
              <w:rPr>
                <w:rFonts w:eastAsia="Calibri"/>
                <w:b/>
                <w:bCs/>
                <w:sz w:val="20"/>
                <w:szCs w:val="20"/>
                <w:lang w:eastAsia="en-US" w:bidi="ro-RO"/>
              </w:rPr>
              <w:t>Comentarii / Concluzii</w:t>
            </w:r>
          </w:p>
        </w:tc>
      </w:tr>
      <w:tr w:rsidR="00492D2B" w:rsidRPr="00492D2B" w14:paraId="56790A4F" w14:textId="77777777" w:rsidTr="00492D2B">
        <w:trPr>
          <w:trHeight w:val="223"/>
          <w:tblHeader/>
        </w:trPr>
        <w:tc>
          <w:tcPr>
            <w:tcW w:w="178" w:type="pct"/>
            <w:shd w:val="clear" w:color="auto" w:fill="D0CECE"/>
          </w:tcPr>
          <w:p w14:paraId="54A75182"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1</w:t>
            </w:r>
          </w:p>
        </w:tc>
        <w:tc>
          <w:tcPr>
            <w:tcW w:w="722" w:type="pct"/>
            <w:shd w:val="clear" w:color="auto" w:fill="D0CECE"/>
          </w:tcPr>
          <w:p w14:paraId="31EEC750"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2</w:t>
            </w:r>
          </w:p>
        </w:tc>
        <w:tc>
          <w:tcPr>
            <w:tcW w:w="840" w:type="pct"/>
            <w:shd w:val="clear" w:color="auto" w:fill="D0CECE"/>
          </w:tcPr>
          <w:p w14:paraId="30610ECC"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3</w:t>
            </w:r>
          </w:p>
        </w:tc>
        <w:tc>
          <w:tcPr>
            <w:tcW w:w="551" w:type="pct"/>
            <w:shd w:val="clear" w:color="auto" w:fill="D0CECE"/>
          </w:tcPr>
          <w:p w14:paraId="16816D92"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4</w:t>
            </w:r>
          </w:p>
        </w:tc>
        <w:tc>
          <w:tcPr>
            <w:tcW w:w="527" w:type="pct"/>
            <w:shd w:val="clear" w:color="auto" w:fill="D0CECE"/>
          </w:tcPr>
          <w:p w14:paraId="7E553C1F"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5</w:t>
            </w:r>
          </w:p>
        </w:tc>
        <w:tc>
          <w:tcPr>
            <w:tcW w:w="609" w:type="pct"/>
            <w:shd w:val="clear" w:color="auto" w:fill="D0CECE"/>
          </w:tcPr>
          <w:p w14:paraId="26F07969"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6</w:t>
            </w:r>
          </w:p>
        </w:tc>
        <w:tc>
          <w:tcPr>
            <w:tcW w:w="1119" w:type="pct"/>
            <w:shd w:val="clear" w:color="auto" w:fill="D0CECE"/>
          </w:tcPr>
          <w:p w14:paraId="726E6644"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7</w:t>
            </w:r>
          </w:p>
        </w:tc>
        <w:tc>
          <w:tcPr>
            <w:tcW w:w="454" w:type="pct"/>
            <w:shd w:val="clear" w:color="auto" w:fill="D0CECE"/>
          </w:tcPr>
          <w:p w14:paraId="10563697" w14:textId="77777777" w:rsidR="00492D2B" w:rsidRPr="00492D2B" w:rsidRDefault="00492D2B" w:rsidP="00492D2B">
            <w:pPr>
              <w:spacing w:line="259" w:lineRule="auto"/>
              <w:jc w:val="center"/>
              <w:rPr>
                <w:rFonts w:eastAsia="Calibri"/>
                <w:bCs/>
                <w:i/>
                <w:sz w:val="20"/>
                <w:szCs w:val="20"/>
                <w:lang w:eastAsia="en-US" w:bidi="ro-RO"/>
              </w:rPr>
            </w:pPr>
            <w:r w:rsidRPr="00492D2B">
              <w:rPr>
                <w:rFonts w:eastAsia="Calibri"/>
                <w:bCs/>
                <w:i/>
                <w:sz w:val="20"/>
                <w:szCs w:val="20"/>
                <w:lang w:eastAsia="en-US" w:bidi="ro-RO"/>
              </w:rPr>
              <w:t>8</w:t>
            </w:r>
          </w:p>
        </w:tc>
      </w:tr>
      <w:tr w:rsidR="00492D2B" w:rsidRPr="00492D2B" w14:paraId="5422EFA0" w14:textId="77777777" w:rsidTr="00492D2B">
        <w:trPr>
          <w:trHeight w:val="265"/>
        </w:trPr>
        <w:tc>
          <w:tcPr>
            <w:tcW w:w="5000" w:type="pct"/>
            <w:gridSpan w:val="8"/>
            <w:shd w:val="clear" w:color="auto" w:fill="FFFFFF"/>
          </w:tcPr>
          <w:p w14:paraId="7C8D4F2A" w14:textId="77777777" w:rsidR="00492D2B" w:rsidRPr="00492D2B" w:rsidRDefault="00492D2B" w:rsidP="00492D2B">
            <w:pPr>
              <w:spacing w:line="259" w:lineRule="auto"/>
              <w:jc w:val="center"/>
              <w:rPr>
                <w:rFonts w:eastAsia="Calibri"/>
                <w:i/>
                <w:sz w:val="20"/>
                <w:szCs w:val="20"/>
                <w:lang w:eastAsia="en-US"/>
              </w:rPr>
            </w:pPr>
            <w:r w:rsidRPr="00492D2B">
              <w:rPr>
                <w:rFonts w:eastAsia="Calibri"/>
                <w:i/>
                <w:sz w:val="20"/>
                <w:szCs w:val="20"/>
                <w:lang w:eastAsia="en-US"/>
              </w:rPr>
              <w:t>Cerințe din partea hotărâtoare:</w:t>
            </w:r>
          </w:p>
        </w:tc>
      </w:tr>
      <w:tr w:rsidR="00492D2B" w:rsidRPr="00492D2B" w14:paraId="18C26F0B" w14:textId="77777777" w:rsidTr="00492D2B">
        <w:trPr>
          <w:trHeight w:val="221"/>
        </w:trPr>
        <w:tc>
          <w:tcPr>
            <w:tcW w:w="5000" w:type="pct"/>
            <w:gridSpan w:val="8"/>
          </w:tcPr>
          <w:p w14:paraId="5B4FA038" w14:textId="77777777" w:rsidR="00492D2B" w:rsidRPr="00492D2B" w:rsidRDefault="00492D2B" w:rsidP="00492D2B">
            <w:pPr>
              <w:spacing w:after="160" w:line="259" w:lineRule="auto"/>
              <w:rPr>
                <w:rFonts w:eastAsia="Calibri"/>
                <w:b/>
                <w:sz w:val="20"/>
                <w:szCs w:val="20"/>
                <w:lang w:eastAsia="en-US"/>
              </w:rPr>
            </w:pPr>
            <w:r w:rsidRPr="00492D2B">
              <w:rPr>
                <w:rFonts w:eastAsia="Calibri"/>
                <w:b/>
                <w:sz w:val="20"/>
                <w:szCs w:val="20"/>
                <w:lang w:eastAsia="en-US"/>
              </w:rPr>
              <w:t>2.4.</w:t>
            </w:r>
            <w:r w:rsidRPr="00492D2B">
              <w:rPr>
                <w:rFonts w:eastAsia="Calibri"/>
                <w:sz w:val="20"/>
                <w:szCs w:val="20"/>
                <w:lang w:eastAsia="en-US"/>
              </w:rPr>
              <w:t xml:space="preserve"> </w:t>
            </w:r>
            <w:r w:rsidRPr="00492D2B">
              <w:rPr>
                <w:rFonts w:eastAsia="Calibri"/>
                <w:b/>
                <w:sz w:val="20"/>
                <w:szCs w:val="20"/>
                <w:lang w:eastAsia="en-US"/>
              </w:rPr>
              <w:t>Ministerului Finanțelor,</w:t>
            </w:r>
            <w:r w:rsidRPr="00492D2B">
              <w:rPr>
                <w:rFonts w:eastAsia="Calibri"/>
                <w:sz w:val="20"/>
                <w:szCs w:val="20"/>
                <w:lang w:eastAsia="en-US"/>
              </w:rPr>
              <w:t xml:space="preserve"> pentru examinare conform competențelor și, </w:t>
            </w:r>
            <w:r w:rsidRPr="00492D2B">
              <w:rPr>
                <w:rFonts w:eastAsia="Calibri"/>
                <w:b/>
                <w:sz w:val="20"/>
                <w:szCs w:val="20"/>
                <w:lang w:eastAsia="en-US"/>
              </w:rPr>
              <w:t>de comun cu instituțiile subordonate,</w:t>
            </w:r>
            <w:r w:rsidRPr="00492D2B">
              <w:rPr>
                <w:rFonts w:eastAsia="Calibri"/>
                <w:sz w:val="20"/>
                <w:szCs w:val="20"/>
                <w:lang w:eastAsia="en-US"/>
              </w:rPr>
              <w:t xml:space="preserve"> pentru asigurarea implementării recomandărilor formulate în secțiunea a VIII-a din Raportul de audit anexat la prezenta Hotărâre, precum și a celor reiterate, după cum urmează:</w:t>
            </w:r>
          </w:p>
        </w:tc>
      </w:tr>
      <w:tr w:rsidR="00492D2B" w:rsidRPr="00492D2B" w14:paraId="12EB28CF" w14:textId="77777777" w:rsidTr="00492D2B">
        <w:trPr>
          <w:trHeight w:val="1103"/>
        </w:trPr>
        <w:tc>
          <w:tcPr>
            <w:tcW w:w="178" w:type="pct"/>
            <w:vMerge w:val="restart"/>
            <w:shd w:val="clear" w:color="auto" w:fill="FFFFFF"/>
          </w:tcPr>
          <w:p w14:paraId="762AC5A5"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w:t>
            </w:r>
          </w:p>
        </w:tc>
        <w:tc>
          <w:tcPr>
            <w:tcW w:w="722" w:type="pct"/>
            <w:vMerge w:val="restart"/>
            <w:shd w:val="clear" w:color="auto" w:fill="FFFFFF"/>
          </w:tcPr>
          <w:p w14:paraId="61ED442C" w14:textId="77777777" w:rsidR="00492D2B" w:rsidRPr="00492D2B" w:rsidRDefault="00492D2B" w:rsidP="00492D2B">
            <w:pPr>
              <w:spacing w:after="160" w:line="259" w:lineRule="auto"/>
              <w:rPr>
                <w:rFonts w:eastAsia="Calibri"/>
                <w:b/>
                <w:bCs/>
                <w:i/>
                <w:sz w:val="20"/>
                <w:szCs w:val="20"/>
                <w:lang w:eastAsia="en-US"/>
              </w:rPr>
            </w:pPr>
            <w:r w:rsidRPr="00492D2B">
              <w:rPr>
                <w:rFonts w:eastAsia="Calibri"/>
                <w:b/>
                <w:bCs/>
                <w:sz w:val="20"/>
                <w:szCs w:val="20"/>
                <w:lang w:eastAsia="en-US"/>
              </w:rPr>
              <w:t xml:space="preserve">2.4.1. </w:t>
            </w:r>
            <w:r w:rsidRPr="00492D2B">
              <w:rPr>
                <w:rFonts w:eastAsia="Calibri"/>
                <w:bCs/>
                <w:sz w:val="20"/>
                <w:szCs w:val="20"/>
                <w:lang w:eastAsia="en-US"/>
              </w:rPr>
              <w:t xml:space="preserve">respectarea și conformarea la prevederile actelor normative privind procesul de includere pentru finanțare din buget a obiectelor de investiții capitale, cu asigurarea unui sistem eficient de monitorizare a execuției obiectelor de investiții capitale </w:t>
            </w:r>
            <w:r w:rsidRPr="00492D2B">
              <w:rPr>
                <w:rFonts w:eastAsia="Calibri"/>
                <w:bCs/>
                <w:i/>
                <w:sz w:val="20"/>
                <w:szCs w:val="20"/>
                <w:lang w:eastAsia="en-US"/>
              </w:rPr>
              <w:t>(reiterată din Hotărârea Curții de Conturi nr.38 din 28 iulie 2020);</w:t>
            </w:r>
          </w:p>
        </w:tc>
        <w:tc>
          <w:tcPr>
            <w:tcW w:w="840" w:type="pct"/>
            <w:shd w:val="clear" w:color="auto" w:fill="FFFFFF"/>
          </w:tcPr>
          <w:p w14:paraId="665D484A"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sz w:val="20"/>
                <w:szCs w:val="20"/>
                <w:lang w:eastAsia="en-US"/>
              </w:rPr>
              <w:t>2.4.1.1. Elaborarea și promovarea proiectului hotărârii pentru modificarea Hotărârii Guvernului nr.1029/2013 „Cu privire la investițiile capitale publice”</w:t>
            </w:r>
          </w:p>
        </w:tc>
        <w:tc>
          <w:tcPr>
            <w:tcW w:w="551" w:type="pct"/>
            <w:shd w:val="clear" w:color="auto" w:fill="FFFFFF"/>
          </w:tcPr>
          <w:p w14:paraId="23AB25D6"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Iunie 2022</w:t>
            </w:r>
          </w:p>
          <w:p w14:paraId="77D74C3E" w14:textId="77777777" w:rsidR="00492D2B" w:rsidRPr="00492D2B" w:rsidRDefault="00492D2B" w:rsidP="00492D2B">
            <w:pPr>
              <w:spacing w:after="160" w:line="259" w:lineRule="auto"/>
              <w:jc w:val="center"/>
              <w:rPr>
                <w:rFonts w:eastAsia="Calibri"/>
                <w:sz w:val="20"/>
                <w:szCs w:val="20"/>
                <w:lang w:eastAsia="en-US"/>
              </w:rPr>
            </w:pPr>
          </w:p>
        </w:tc>
        <w:tc>
          <w:tcPr>
            <w:tcW w:w="527" w:type="pct"/>
            <w:vMerge w:val="restart"/>
            <w:shd w:val="clear" w:color="auto" w:fill="FFFFFF"/>
          </w:tcPr>
          <w:p w14:paraId="1994EDFF"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investiții publice</w:t>
            </w:r>
          </w:p>
        </w:tc>
        <w:tc>
          <w:tcPr>
            <w:tcW w:w="609" w:type="pct"/>
            <w:shd w:val="clear" w:color="auto" w:fill="FFFFFF"/>
          </w:tcPr>
          <w:p w14:paraId="017B12B4" w14:textId="77777777" w:rsidR="00492D2B" w:rsidRPr="00492D2B" w:rsidRDefault="00492D2B" w:rsidP="00492D2B">
            <w:pPr>
              <w:spacing w:after="200" w:line="259" w:lineRule="auto"/>
              <w:jc w:val="center"/>
              <w:rPr>
                <w:sz w:val="20"/>
                <w:szCs w:val="20"/>
              </w:rPr>
            </w:pPr>
            <w:r w:rsidRPr="00492D2B">
              <w:rPr>
                <w:sz w:val="20"/>
                <w:szCs w:val="20"/>
              </w:rPr>
              <w:t>Proiect de hotărâre definitivat și înaintat Guvernului spre aprobare</w:t>
            </w:r>
          </w:p>
        </w:tc>
        <w:tc>
          <w:tcPr>
            <w:tcW w:w="1119" w:type="pct"/>
            <w:shd w:val="clear" w:color="auto" w:fill="FFFFFF"/>
          </w:tcPr>
          <w:p w14:paraId="6989264E"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Proiectul hotărârii Guvernului „Cu privire la modul de pregătire și evaluare a proiectelor de investiții capitale publice” a fost elaborat și se află la etapa de coordonare internă.</w:t>
            </w:r>
          </w:p>
        </w:tc>
        <w:tc>
          <w:tcPr>
            <w:tcW w:w="454" w:type="pct"/>
            <w:shd w:val="clear" w:color="auto" w:fill="FFFFFF"/>
          </w:tcPr>
          <w:p w14:paraId="4D8F70E7" w14:textId="77777777" w:rsidR="00492D2B" w:rsidRPr="00492D2B" w:rsidRDefault="00492D2B" w:rsidP="00492D2B">
            <w:pPr>
              <w:spacing w:after="200" w:line="259" w:lineRule="auto"/>
              <w:jc w:val="center"/>
              <w:rPr>
                <w:i/>
                <w:sz w:val="20"/>
                <w:szCs w:val="20"/>
              </w:rPr>
            </w:pPr>
          </w:p>
        </w:tc>
      </w:tr>
      <w:tr w:rsidR="00492D2B" w:rsidRPr="00492D2B" w14:paraId="59925EC4" w14:textId="77777777" w:rsidTr="00492D2B">
        <w:trPr>
          <w:trHeight w:val="1102"/>
        </w:trPr>
        <w:tc>
          <w:tcPr>
            <w:tcW w:w="178" w:type="pct"/>
            <w:vMerge/>
            <w:shd w:val="clear" w:color="auto" w:fill="FFFFFF"/>
          </w:tcPr>
          <w:p w14:paraId="62894D56"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shd w:val="clear" w:color="auto" w:fill="FFFFFF"/>
          </w:tcPr>
          <w:p w14:paraId="4868C8AA" w14:textId="77777777" w:rsidR="00492D2B" w:rsidRPr="00492D2B" w:rsidRDefault="00492D2B" w:rsidP="00492D2B">
            <w:pPr>
              <w:spacing w:after="160" w:line="259" w:lineRule="auto"/>
              <w:rPr>
                <w:rFonts w:eastAsia="Calibri"/>
                <w:b/>
                <w:bCs/>
                <w:sz w:val="20"/>
                <w:szCs w:val="20"/>
                <w:lang w:eastAsia="en-US"/>
              </w:rPr>
            </w:pPr>
          </w:p>
        </w:tc>
        <w:tc>
          <w:tcPr>
            <w:tcW w:w="840" w:type="pct"/>
            <w:shd w:val="clear" w:color="auto" w:fill="FFFFFF"/>
          </w:tcPr>
          <w:p w14:paraId="76E6F53A"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sz w:val="20"/>
                <w:szCs w:val="20"/>
                <w:lang w:eastAsia="en-US"/>
              </w:rPr>
              <w:t>2.4.1.2. Monitorizarea trimestrială a executării cheltuielilor pentru investiții capitale atât din surse externe, cât și interne, în scopul identificării impedimentelor care pot duce la extinderea termenelor de implementare a proiectelor</w:t>
            </w:r>
          </w:p>
        </w:tc>
        <w:tc>
          <w:tcPr>
            <w:tcW w:w="551" w:type="pct"/>
            <w:shd w:val="clear" w:color="auto" w:fill="FFFFFF"/>
          </w:tcPr>
          <w:p w14:paraId="155A9940"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color w:val="000000"/>
                <w:sz w:val="20"/>
                <w:szCs w:val="20"/>
                <w:lang w:eastAsia="en-US"/>
              </w:rPr>
              <w:t>Trimestrial</w:t>
            </w:r>
          </w:p>
        </w:tc>
        <w:tc>
          <w:tcPr>
            <w:tcW w:w="527" w:type="pct"/>
            <w:vMerge/>
            <w:shd w:val="clear" w:color="auto" w:fill="FFFFFF"/>
          </w:tcPr>
          <w:p w14:paraId="4FB5E45F"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1006EC3A" w14:textId="77777777" w:rsidR="00492D2B" w:rsidRPr="00492D2B" w:rsidRDefault="00492D2B" w:rsidP="00492D2B">
            <w:pPr>
              <w:spacing w:after="200" w:line="259" w:lineRule="auto"/>
              <w:jc w:val="center"/>
              <w:rPr>
                <w:sz w:val="20"/>
                <w:szCs w:val="20"/>
              </w:rPr>
            </w:pPr>
            <w:r w:rsidRPr="00492D2B">
              <w:rPr>
                <w:sz w:val="20"/>
                <w:szCs w:val="20"/>
              </w:rPr>
              <w:t>Monitorizare efectuată</w:t>
            </w:r>
          </w:p>
        </w:tc>
        <w:tc>
          <w:tcPr>
            <w:tcW w:w="1119" w:type="pct"/>
            <w:shd w:val="clear" w:color="auto" w:fill="FFFFFF"/>
          </w:tcPr>
          <w:p w14:paraId="74A12D22" w14:textId="77777777" w:rsidR="00492D2B" w:rsidRPr="00492D2B" w:rsidRDefault="00492D2B" w:rsidP="00492D2B">
            <w:pPr>
              <w:spacing w:after="160" w:line="259" w:lineRule="auto"/>
              <w:rPr>
                <w:rFonts w:eastAsia="Calibri"/>
                <w:sz w:val="20"/>
                <w:szCs w:val="20"/>
                <w:highlight w:val="yellow"/>
                <w:lang w:eastAsia="en-US"/>
              </w:rPr>
            </w:pPr>
          </w:p>
        </w:tc>
        <w:tc>
          <w:tcPr>
            <w:tcW w:w="454" w:type="pct"/>
            <w:shd w:val="clear" w:color="auto" w:fill="FFFFFF"/>
          </w:tcPr>
          <w:p w14:paraId="664D56CD" w14:textId="77777777" w:rsidR="00492D2B" w:rsidRPr="00492D2B" w:rsidRDefault="00492D2B" w:rsidP="00492D2B">
            <w:pPr>
              <w:spacing w:after="200" w:line="259" w:lineRule="auto"/>
              <w:jc w:val="center"/>
              <w:rPr>
                <w:rFonts w:eastAsia="Calibri"/>
                <w:i/>
                <w:sz w:val="20"/>
                <w:szCs w:val="20"/>
                <w:lang w:eastAsia="en-US"/>
              </w:rPr>
            </w:pPr>
            <w:r w:rsidRPr="00492D2B">
              <w:rPr>
                <w:rFonts w:eastAsia="Calibri"/>
                <w:i/>
                <w:sz w:val="20"/>
                <w:szCs w:val="20"/>
                <w:lang w:eastAsia="en-US"/>
              </w:rPr>
              <w:t>Analiza urmează a fi efectuată.</w:t>
            </w:r>
          </w:p>
          <w:p w14:paraId="4007F494" w14:textId="77777777" w:rsidR="00492D2B" w:rsidRPr="00492D2B" w:rsidRDefault="00492D2B" w:rsidP="00492D2B">
            <w:pPr>
              <w:spacing w:after="200" w:line="259" w:lineRule="auto"/>
              <w:jc w:val="center"/>
              <w:rPr>
                <w:rFonts w:eastAsia="Calibri"/>
                <w:i/>
                <w:sz w:val="20"/>
                <w:szCs w:val="20"/>
                <w:lang w:eastAsia="en-US"/>
              </w:rPr>
            </w:pPr>
            <w:r w:rsidRPr="00492D2B">
              <w:rPr>
                <w:i/>
                <w:sz w:val="20"/>
                <w:szCs w:val="20"/>
              </w:rPr>
              <w:t>Cu detalii suplimentare se va reveni ulterior</w:t>
            </w:r>
          </w:p>
          <w:p w14:paraId="0C3EA025" w14:textId="77777777" w:rsidR="00492D2B" w:rsidRPr="00492D2B" w:rsidRDefault="00492D2B" w:rsidP="00492D2B">
            <w:pPr>
              <w:spacing w:after="200" w:line="259" w:lineRule="auto"/>
              <w:jc w:val="center"/>
              <w:rPr>
                <w:i/>
                <w:sz w:val="20"/>
                <w:szCs w:val="20"/>
                <w:u w:val="single"/>
              </w:rPr>
            </w:pPr>
          </w:p>
        </w:tc>
      </w:tr>
      <w:tr w:rsidR="00492D2B" w:rsidRPr="00492D2B" w14:paraId="6B4E22C6" w14:textId="77777777" w:rsidTr="00492D2B">
        <w:trPr>
          <w:trHeight w:val="60"/>
        </w:trPr>
        <w:tc>
          <w:tcPr>
            <w:tcW w:w="178" w:type="pct"/>
            <w:vMerge w:val="restart"/>
            <w:shd w:val="clear" w:color="auto" w:fill="FFFFFF"/>
          </w:tcPr>
          <w:p w14:paraId="5F4A6F4D"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2.</w:t>
            </w:r>
          </w:p>
        </w:tc>
        <w:tc>
          <w:tcPr>
            <w:tcW w:w="722" w:type="pct"/>
            <w:vMerge w:val="restart"/>
            <w:shd w:val="clear" w:color="auto" w:fill="FFFFFF"/>
          </w:tcPr>
          <w:p w14:paraId="459CBE9B" w14:textId="77777777" w:rsidR="00492D2B" w:rsidRPr="00492D2B" w:rsidRDefault="00492D2B" w:rsidP="00492D2B">
            <w:pPr>
              <w:spacing w:after="160" w:line="259" w:lineRule="auto"/>
              <w:rPr>
                <w:rFonts w:eastAsia="Calibri"/>
                <w:b/>
                <w:bCs/>
                <w:i/>
                <w:sz w:val="20"/>
                <w:szCs w:val="20"/>
                <w:lang w:eastAsia="en-US"/>
              </w:rPr>
            </w:pPr>
            <w:r w:rsidRPr="00492D2B">
              <w:rPr>
                <w:rFonts w:eastAsia="Calibri"/>
                <w:b/>
                <w:bCs/>
                <w:sz w:val="20"/>
                <w:szCs w:val="20"/>
                <w:lang w:eastAsia="en-US"/>
              </w:rPr>
              <w:t xml:space="preserve">2.4.2. </w:t>
            </w:r>
            <w:r w:rsidRPr="00492D2B">
              <w:rPr>
                <w:rFonts w:eastAsia="Calibri"/>
                <w:bCs/>
                <w:sz w:val="20"/>
                <w:szCs w:val="20"/>
                <w:lang w:eastAsia="en-US"/>
              </w:rPr>
              <w:t xml:space="preserve">asigurarea elaborării, </w:t>
            </w:r>
            <w:r w:rsidRPr="00492D2B">
              <w:rPr>
                <w:rFonts w:eastAsia="Calibri"/>
                <w:b/>
                <w:bCs/>
                <w:sz w:val="20"/>
                <w:szCs w:val="20"/>
                <w:lang w:eastAsia="en-US"/>
              </w:rPr>
              <w:t>de comun cu Ministerul Educației, Culturii și Cercetării</w:t>
            </w:r>
            <w:r w:rsidRPr="00492D2B">
              <w:rPr>
                <w:rFonts w:eastAsia="Calibri"/>
                <w:bCs/>
                <w:sz w:val="20"/>
                <w:szCs w:val="20"/>
                <w:lang w:eastAsia="en-US"/>
              </w:rPr>
              <w:t>, a metodologiilor de calcul pentru transferurile cu destinație specială la finanțarea instituțiilor de învățământ (instituții preșcolare, licee-internat cu profil sportiv, școli de tip internat, centre de educație extrașcolară etc.), precum și completării normelor metodologice cu referire la determinarea transferurilor destinate școlilor primare, gimnaziilor și liceelor etc. (</w:t>
            </w:r>
            <w:r w:rsidRPr="00492D2B">
              <w:rPr>
                <w:rFonts w:eastAsia="Calibri"/>
                <w:bCs/>
                <w:i/>
                <w:sz w:val="20"/>
                <w:szCs w:val="20"/>
                <w:lang w:eastAsia="en-US"/>
              </w:rPr>
              <w:t>reiterată din Hotărârea Curții de Conturi nr.38 din 28 iulie 2020);</w:t>
            </w:r>
            <w:r w:rsidRPr="00492D2B">
              <w:rPr>
                <w:rFonts w:eastAsia="Calibri"/>
                <w:b/>
                <w:bCs/>
                <w:i/>
                <w:sz w:val="20"/>
                <w:szCs w:val="20"/>
                <w:lang w:eastAsia="en-US"/>
              </w:rPr>
              <w:t xml:space="preserve"> </w:t>
            </w:r>
          </w:p>
        </w:tc>
        <w:tc>
          <w:tcPr>
            <w:tcW w:w="840" w:type="pct"/>
            <w:shd w:val="clear" w:color="auto" w:fill="FFFFFF"/>
          </w:tcPr>
          <w:p w14:paraId="29490DC9"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2.4.2.1. Inițierea/menținerea dialogului cu Ministerul Educației, Culturii și Cercetării, autoritate publică centrală responsabilă de elaborarea proiectelor de acte normative în domeniul educației, privind inițierea elaborării metodologiei de calcul pentru transferurile cu destinație specială, la finanțarea instituțiilor de învățământ (instituții preșcolare, licee-internat cu profil sportiv, școli de tip internat, centre de educație extrașcolară etc).</w:t>
            </w:r>
          </w:p>
        </w:tc>
        <w:tc>
          <w:tcPr>
            <w:tcW w:w="551" w:type="pct"/>
            <w:shd w:val="clear" w:color="auto" w:fill="FFFFFF"/>
          </w:tcPr>
          <w:p w14:paraId="72A2AAD0"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Permanent</w:t>
            </w:r>
          </w:p>
        </w:tc>
        <w:tc>
          <w:tcPr>
            <w:tcW w:w="527" w:type="pct"/>
            <w:vMerge w:val="restart"/>
            <w:shd w:val="clear" w:color="auto" w:fill="FFFFFF"/>
          </w:tcPr>
          <w:p w14:paraId="657FE2C0"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politici bugetare sectoriale</w:t>
            </w:r>
          </w:p>
        </w:tc>
        <w:tc>
          <w:tcPr>
            <w:tcW w:w="609" w:type="pct"/>
            <w:shd w:val="clear" w:color="auto" w:fill="FFFFFF"/>
          </w:tcPr>
          <w:p w14:paraId="762ABCE2"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Demersuri expediate</w:t>
            </w:r>
          </w:p>
          <w:p w14:paraId="609D21D6"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Ședințe comune desfășurate</w:t>
            </w:r>
          </w:p>
          <w:p w14:paraId="0727F2C6" w14:textId="77777777" w:rsidR="00492D2B" w:rsidRPr="00492D2B" w:rsidRDefault="00492D2B" w:rsidP="00492D2B">
            <w:pPr>
              <w:spacing w:after="160" w:line="259" w:lineRule="auto"/>
              <w:rPr>
                <w:sz w:val="20"/>
                <w:szCs w:val="20"/>
              </w:rPr>
            </w:pPr>
          </w:p>
          <w:p w14:paraId="22995C37" w14:textId="77777777" w:rsidR="00492D2B" w:rsidRPr="00492D2B" w:rsidRDefault="00492D2B" w:rsidP="00492D2B">
            <w:pPr>
              <w:spacing w:after="160" w:line="259" w:lineRule="auto"/>
              <w:rPr>
                <w:sz w:val="20"/>
                <w:szCs w:val="20"/>
              </w:rPr>
            </w:pPr>
          </w:p>
          <w:p w14:paraId="70736BFD" w14:textId="77777777" w:rsidR="00492D2B" w:rsidRPr="00492D2B" w:rsidRDefault="00492D2B" w:rsidP="00492D2B">
            <w:pPr>
              <w:spacing w:after="160" w:line="259" w:lineRule="auto"/>
              <w:rPr>
                <w:sz w:val="20"/>
                <w:szCs w:val="20"/>
              </w:rPr>
            </w:pPr>
          </w:p>
          <w:p w14:paraId="1702CA17" w14:textId="77777777" w:rsidR="00492D2B" w:rsidRPr="00492D2B" w:rsidRDefault="00492D2B" w:rsidP="00492D2B">
            <w:pPr>
              <w:spacing w:after="160" w:line="259" w:lineRule="auto"/>
              <w:rPr>
                <w:sz w:val="20"/>
                <w:szCs w:val="20"/>
              </w:rPr>
            </w:pPr>
          </w:p>
          <w:p w14:paraId="610F8D86" w14:textId="77777777" w:rsidR="00492D2B" w:rsidRPr="00492D2B" w:rsidRDefault="00492D2B" w:rsidP="00492D2B">
            <w:pPr>
              <w:spacing w:after="160" w:line="259" w:lineRule="auto"/>
              <w:rPr>
                <w:sz w:val="20"/>
                <w:szCs w:val="20"/>
              </w:rPr>
            </w:pPr>
          </w:p>
          <w:p w14:paraId="2CB53E39" w14:textId="77777777" w:rsidR="00492D2B" w:rsidRPr="00492D2B" w:rsidRDefault="00492D2B" w:rsidP="00492D2B">
            <w:pPr>
              <w:spacing w:after="160" w:line="259" w:lineRule="auto"/>
              <w:rPr>
                <w:sz w:val="20"/>
                <w:szCs w:val="20"/>
              </w:rPr>
            </w:pPr>
          </w:p>
          <w:p w14:paraId="4020E3CE" w14:textId="77777777" w:rsidR="00492D2B" w:rsidRPr="00492D2B" w:rsidRDefault="00492D2B" w:rsidP="00492D2B">
            <w:pPr>
              <w:spacing w:after="160" w:line="259" w:lineRule="auto"/>
              <w:jc w:val="center"/>
              <w:rPr>
                <w:sz w:val="20"/>
                <w:szCs w:val="20"/>
              </w:rPr>
            </w:pPr>
          </w:p>
        </w:tc>
        <w:tc>
          <w:tcPr>
            <w:tcW w:w="1119" w:type="pct"/>
            <w:vMerge w:val="restart"/>
            <w:shd w:val="clear" w:color="auto" w:fill="FFFFFF"/>
          </w:tcPr>
          <w:p w14:paraId="48D01A2C"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Ministerul Finanțelor, prin scrisoarea nr. 07/1-17/27 din 25 martie 2022 (</w:t>
            </w:r>
            <w:r w:rsidRPr="00492D2B">
              <w:rPr>
                <w:rFonts w:eastAsia="Calibri"/>
                <w:i/>
                <w:sz w:val="20"/>
                <w:szCs w:val="20"/>
                <w:lang w:eastAsia="en-US"/>
              </w:rPr>
              <w:t>copia scrisorii se anexează</w:t>
            </w:r>
            <w:r w:rsidRPr="00492D2B">
              <w:rPr>
                <w:rFonts w:eastAsia="Calibri"/>
                <w:sz w:val="20"/>
                <w:szCs w:val="20"/>
                <w:lang w:eastAsia="en-US"/>
              </w:rPr>
              <w:t xml:space="preserve"> </w:t>
            </w:r>
            <w:r w:rsidRPr="00492D2B">
              <w:rPr>
                <w:rFonts w:eastAsia="Calibri"/>
                <w:i/>
                <w:sz w:val="20"/>
                <w:szCs w:val="20"/>
                <w:lang w:eastAsia="en-US"/>
              </w:rPr>
              <w:t>pe 1 filă)</w:t>
            </w:r>
            <w:r w:rsidRPr="00492D2B">
              <w:rPr>
                <w:rFonts w:eastAsia="Calibri"/>
                <w:sz w:val="20"/>
                <w:szCs w:val="20"/>
                <w:lang w:eastAsia="en-US"/>
              </w:rPr>
              <w:t>, a informat Ministerul Educației și Cercetării despre necesitatea de a asigura, în mod prioritar, elaborarea/modificarea metodologiilor, întru distribuirea cât mai eficientă a alocațiilor pe autorități publice locale, care au în subordine instituții de învățământ, precum și întru eficientizarea banului public.</w:t>
            </w:r>
          </w:p>
          <w:p w14:paraId="7288D6A2"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Totodată, se menționează că, la solicitarea experților naționali angajați de către Ministerul Educației și Cercetării, dar și a reprezentanților Ministerului Educației și Cercetării, întru îmbunătățirea mecanismelor ce țin de estimarea transferurilor cu destinație specială alocate de la bugetul de stat bugetelor locale pentru finanțarea instituțiilor de învățământ primar și secundar general din subordinea autorităților publice locale de nivelul al doilea, Ministerul Finanțelor a expediat informații privind bugetele aprobate și precizate pentru anii 2019-2021, la nivel de fiecare raion, inclusiv informația privind transferurile pentru instituțiile finanțate pe bază de cost standard pe elev.</w:t>
            </w:r>
          </w:p>
          <w:p w14:paraId="069EFE17"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Suplimentar, se informează că, Ministerul Educației și Cercetării este în proces de îmbunătățire a mecanismelor ce țin de estimarea transferurilor cu destinație specială alocate de la bugetul de stat bugetelor locale pentru finanțarea instituțiilor de învățământ general.</w:t>
            </w:r>
          </w:p>
        </w:tc>
        <w:tc>
          <w:tcPr>
            <w:tcW w:w="454" w:type="pct"/>
            <w:vMerge w:val="restart"/>
            <w:shd w:val="clear" w:color="auto" w:fill="FFFFFF"/>
          </w:tcPr>
          <w:p w14:paraId="1C8667F0" w14:textId="77777777" w:rsidR="00492D2B" w:rsidRPr="00492D2B" w:rsidRDefault="00492D2B" w:rsidP="00492D2B">
            <w:pPr>
              <w:spacing w:after="160" w:line="259" w:lineRule="auto"/>
              <w:jc w:val="center"/>
              <w:rPr>
                <w:rFonts w:eastAsia="Calibri"/>
                <w:i/>
                <w:sz w:val="20"/>
                <w:szCs w:val="20"/>
                <w:u w:val="single"/>
                <w:lang w:eastAsia="en-US"/>
              </w:rPr>
            </w:pPr>
          </w:p>
        </w:tc>
      </w:tr>
      <w:tr w:rsidR="00492D2B" w:rsidRPr="00492D2B" w14:paraId="37340388" w14:textId="77777777" w:rsidTr="00492D2B">
        <w:trPr>
          <w:trHeight w:val="271"/>
        </w:trPr>
        <w:tc>
          <w:tcPr>
            <w:tcW w:w="178" w:type="pct"/>
            <w:vMerge/>
            <w:shd w:val="clear" w:color="auto" w:fill="FFFFFF"/>
          </w:tcPr>
          <w:p w14:paraId="2F98F5CD"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shd w:val="clear" w:color="auto" w:fill="FFFFFF"/>
          </w:tcPr>
          <w:p w14:paraId="1A1A744B" w14:textId="77777777" w:rsidR="00492D2B" w:rsidRPr="00492D2B" w:rsidRDefault="00492D2B" w:rsidP="00492D2B">
            <w:pPr>
              <w:spacing w:after="160" w:line="259" w:lineRule="auto"/>
              <w:rPr>
                <w:rFonts w:eastAsia="Calibri"/>
                <w:b/>
                <w:bCs/>
                <w:sz w:val="20"/>
                <w:szCs w:val="20"/>
                <w:lang w:eastAsia="en-US"/>
              </w:rPr>
            </w:pPr>
          </w:p>
        </w:tc>
        <w:tc>
          <w:tcPr>
            <w:tcW w:w="840" w:type="pct"/>
            <w:shd w:val="clear" w:color="auto" w:fill="FFFFFF"/>
          </w:tcPr>
          <w:p w14:paraId="03EC2B47" w14:textId="77777777" w:rsidR="00492D2B" w:rsidRPr="00492D2B" w:rsidRDefault="00492D2B" w:rsidP="00492D2B">
            <w:pPr>
              <w:spacing w:after="160" w:line="259" w:lineRule="auto"/>
              <w:rPr>
                <w:rFonts w:eastAsia="Calibri"/>
                <w:bCs/>
                <w:sz w:val="20"/>
                <w:szCs w:val="20"/>
                <w:lang w:eastAsia="en-US"/>
              </w:rPr>
            </w:pPr>
            <w:r w:rsidRPr="00492D2B">
              <w:rPr>
                <w:rFonts w:eastAsia="Calibri"/>
                <w:sz w:val="20"/>
                <w:szCs w:val="20"/>
                <w:lang w:eastAsia="en-US"/>
              </w:rPr>
              <w:t>2.4.2.2. Inițierea/menținerea dialogului cu Ministerul Educației, Culturii și Cercetării, autoritate publică centrală responsabilă de elaborarea proiectelor de acte normative în domeniul educației, în vederea inițierii  modificării/completării Hotărârii Guvernului nr. 868/2014 ,,Privind finanțarea în bază de cost standard per elev a instituțiilor de învățământ primar și secundar general din subordinea autorităților publice locale de nivelul al doilea”.</w:t>
            </w:r>
          </w:p>
        </w:tc>
        <w:tc>
          <w:tcPr>
            <w:tcW w:w="551" w:type="pct"/>
            <w:shd w:val="clear" w:color="auto" w:fill="FFFFFF"/>
          </w:tcPr>
          <w:p w14:paraId="164507F4"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Permanent</w:t>
            </w:r>
          </w:p>
        </w:tc>
        <w:tc>
          <w:tcPr>
            <w:tcW w:w="527" w:type="pct"/>
            <w:vMerge/>
            <w:shd w:val="clear" w:color="auto" w:fill="FFFFFF"/>
          </w:tcPr>
          <w:p w14:paraId="714EE837"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7B2F783E"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Demersuri expediate</w:t>
            </w:r>
          </w:p>
          <w:p w14:paraId="6724E2E0"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Ședințe comune desfășurate</w:t>
            </w:r>
          </w:p>
        </w:tc>
        <w:tc>
          <w:tcPr>
            <w:tcW w:w="1119" w:type="pct"/>
            <w:vMerge/>
            <w:shd w:val="clear" w:color="auto" w:fill="FFFFFF"/>
          </w:tcPr>
          <w:p w14:paraId="0D208B10" w14:textId="77777777" w:rsidR="00492D2B" w:rsidRPr="00492D2B" w:rsidRDefault="00492D2B" w:rsidP="00492D2B">
            <w:pPr>
              <w:spacing w:after="160" w:line="259" w:lineRule="auto"/>
              <w:jc w:val="center"/>
              <w:rPr>
                <w:rFonts w:eastAsia="Calibri"/>
                <w:sz w:val="20"/>
                <w:szCs w:val="20"/>
                <w:lang w:eastAsia="en-US"/>
              </w:rPr>
            </w:pPr>
          </w:p>
        </w:tc>
        <w:tc>
          <w:tcPr>
            <w:tcW w:w="454" w:type="pct"/>
            <w:vMerge/>
            <w:shd w:val="clear" w:color="auto" w:fill="FFFFFF"/>
          </w:tcPr>
          <w:p w14:paraId="34839691" w14:textId="77777777" w:rsidR="00492D2B" w:rsidRPr="00492D2B" w:rsidRDefault="00492D2B" w:rsidP="00492D2B">
            <w:pPr>
              <w:spacing w:after="160" w:line="259" w:lineRule="auto"/>
              <w:jc w:val="center"/>
              <w:rPr>
                <w:rFonts w:eastAsia="Calibri"/>
                <w:sz w:val="20"/>
                <w:szCs w:val="20"/>
                <w:lang w:eastAsia="en-US"/>
              </w:rPr>
            </w:pPr>
          </w:p>
        </w:tc>
      </w:tr>
      <w:tr w:rsidR="00492D2B" w:rsidRPr="00492D2B" w14:paraId="063B4D8A" w14:textId="77777777" w:rsidTr="00492D2B">
        <w:trPr>
          <w:trHeight w:val="221"/>
        </w:trPr>
        <w:tc>
          <w:tcPr>
            <w:tcW w:w="178" w:type="pct"/>
            <w:shd w:val="clear" w:color="auto" w:fill="FFFFFF"/>
          </w:tcPr>
          <w:p w14:paraId="61783D7D"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3.</w:t>
            </w:r>
          </w:p>
        </w:tc>
        <w:tc>
          <w:tcPr>
            <w:tcW w:w="722" w:type="pct"/>
            <w:shd w:val="clear" w:color="auto" w:fill="FFFFFF"/>
          </w:tcPr>
          <w:p w14:paraId="5CDBD061" w14:textId="4AFF6FEB" w:rsidR="00492D2B" w:rsidRPr="00492D2B" w:rsidRDefault="00492D2B" w:rsidP="00371EFD">
            <w:pPr>
              <w:spacing w:after="160" w:line="259" w:lineRule="auto"/>
              <w:rPr>
                <w:rFonts w:eastAsia="Calibri"/>
                <w:b/>
                <w:bCs/>
                <w:i/>
                <w:sz w:val="20"/>
                <w:szCs w:val="20"/>
                <w:lang w:eastAsia="en-US"/>
              </w:rPr>
            </w:pPr>
            <w:r w:rsidRPr="00492D2B">
              <w:rPr>
                <w:rFonts w:eastAsia="Calibri"/>
                <w:b/>
                <w:bCs/>
                <w:sz w:val="20"/>
                <w:szCs w:val="20"/>
                <w:lang w:eastAsia="en-US"/>
              </w:rPr>
              <w:t xml:space="preserve">2.4.3. </w:t>
            </w:r>
            <w:r w:rsidRPr="00492D2B">
              <w:rPr>
                <w:rFonts w:eastAsia="Calibri"/>
                <w:bCs/>
                <w:sz w:val="20"/>
                <w:szCs w:val="20"/>
                <w:lang w:eastAsia="en-US"/>
              </w:rPr>
              <w:t>modificarea cadrului normativ privind finanțarea de la bugetul de stat a instituțiilor publice, fondurilor și proiectelor investiționale prin intermediul sub</w:t>
            </w:r>
            <w:r w:rsidR="00371EFD">
              <w:rPr>
                <w:rFonts w:eastAsia="Calibri"/>
                <w:bCs/>
                <w:sz w:val="20"/>
                <w:szCs w:val="20"/>
                <w:lang w:eastAsia="en-US"/>
              </w:rPr>
              <w:t>sid</w:t>
            </w:r>
            <w:r w:rsidRPr="00492D2B">
              <w:rPr>
                <w:rFonts w:eastAsia="Calibri"/>
                <w:bCs/>
                <w:sz w:val="20"/>
                <w:szCs w:val="20"/>
                <w:lang w:eastAsia="en-US"/>
              </w:rPr>
              <w:t>i</w:t>
            </w:r>
            <w:r w:rsidR="000C394C">
              <w:rPr>
                <w:rFonts w:eastAsia="Calibri"/>
                <w:bCs/>
                <w:sz w:val="20"/>
                <w:szCs w:val="20"/>
                <w:lang w:eastAsia="en-US"/>
              </w:rPr>
              <w:t>i</w:t>
            </w:r>
            <w:r w:rsidRPr="00492D2B">
              <w:rPr>
                <w:rFonts w:eastAsia="Calibri"/>
                <w:bCs/>
                <w:sz w:val="20"/>
                <w:szCs w:val="20"/>
                <w:lang w:eastAsia="en-US"/>
              </w:rPr>
              <w:t xml:space="preserve">lor, cu conformarea la prevederile Legii nr.181/2014 </w:t>
            </w:r>
            <w:r w:rsidRPr="00492D2B">
              <w:rPr>
                <w:rFonts w:eastAsia="Calibri"/>
                <w:bCs/>
                <w:i/>
                <w:sz w:val="20"/>
                <w:szCs w:val="20"/>
                <w:lang w:eastAsia="en-US"/>
              </w:rPr>
              <w:t>(reiterată din Hotărârea Curții de Conturi nr.38 din 28 iulie 2020);</w:t>
            </w:r>
          </w:p>
        </w:tc>
        <w:tc>
          <w:tcPr>
            <w:tcW w:w="840" w:type="pct"/>
            <w:shd w:val="clear" w:color="auto" w:fill="FFFFFF"/>
          </w:tcPr>
          <w:p w14:paraId="77D60F9F" w14:textId="77777777" w:rsidR="00492D2B" w:rsidRPr="00492D2B" w:rsidRDefault="00492D2B" w:rsidP="00492D2B">
            <w:pPr>
              <w:spacing w:after="160" w:line="259" w:lineRule="auto"/>
              <w:rPr>
                <w:rFonts w:eastAsia="Calibri"/>
                <w:bCs/>
                <w:sz w:val="20"/>
                <w:szCs w:val="20"/>
                <w:lang w:eastAsia="en-US"/>
              </w:rPr>
            </w:pPr>
            <w:r w:rsidRPr="00492D2B">
              <w:rPr>
                <w:rFonts w:eastAsia="Calibri"/>
                <w:sz w:val="20"/>
                <w:szCs w:val="20"/>
                <w:lang w:eastAsia="en-US"/>
              </w:rPr>
              <w:t>2.4.3.1. Elaborarea și promovarea proiectului de lege privind instituțiile publice</w:t>
            </w:r>
          </w:p>
        </w:tc>
        <w:tc>
          <w:tcPr>
            <w:tcW w:w="551" w:type="pct"/>
            <w:shd w:val="clear" w:color="auto" w:fill="FFFFFF"/>
          </w:tcPr>
          <w:p w14:paraId="6A2246A9"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 xml:space="preserve">  </w:t>
            </w:r>
            <w:r w:rsidRPr="00492D2B">
              <w:rPr>
                <w:sz w:val="20"/>
                <w:szCs w:val="20"/>
                <w:lang w:bidi="hi-IN"/>
              </w:rPr>
              <w:t xml:space="preserve">Trimestrul IV, </w:t>
            </w:r>
            <w:r w:rsidRPr="00492D2B">
              <w:rPr>
                <w:rFonts w:eastAsia="Calibri"/>
                <w:sz w:val="20"/>
                <w:szCs w:val="20"/>
                <w:lang w:eastAsia="en-US"/>
              </w:rPr>
              <w:t xml:space="preserve">2022 </w:t>
            </w:r>
          </w:p>
        </w:tc>
        <w:tc>
          <w:tcPr>
            <w:tcW w:w="527" w:type="pct"/>
            <w:shd w:val="clear" w:color="auto" w:fill="FFFFFF"/>
          </w:tcPr>
          <w:p w14:paraId="3FFDC3FF"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monitorizarea activelor statului</w:t>
            </w:r>
          </w:p>
          <w:p w14:paraId="0554D81F"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de comun cu subdiviziunile structurale ale ministerului</w:t>
            </w:r>
          </w:p>
        </w:tc>
        <w:tc>
          <w:tcPr>
            <w:tcW w:w="609" w:type="pct"/>
            <w:shd w:val="clear" w:color="auto" w:fill="FFFFFF"/>
          </w:tcPr>
          <w:p w14:paraId="22F3BF82" w14:textId="77777777" w:rsidR="00492D2B" w:rsidRPr="00492D2B" w:rsidRDefault="00492D2B" w:rsidP="00492D2B">
            <w:pPr>
              <w:spacing w:after="200" w:line="259" w:lineRule="auto"/>
              <w:jc w:val="center"/>
              <w:rPr>
                <w:sz w:val="20"/>
                <w:szCs w:val="20"/>
              </w:rPr>
            </w:pPr>
            <w:r w:rsidRPr="00492D2B">
              <w:rPr>
                <w:rFonts w:eastAsia="Calibri"/>
                <w:sz w:val="20"/>
                <w:szCs w:val="20"/>
                <w:lang w:eastAsia="en-US"/>
              </w:rPr>
              <w:t>Cadru normativ elaborat și înaintat Guvernului spre aprobare</w:t>
            </w:r>
          </w:p>
        </w:tc>
        <w:tc>
          <w:tcPr>
            <w:tcW w:w="1119" w:type="pct"/>
            <w:shd w:val="clear" w:color="auto" w:fill="FFFFFF"/>
          </w:tcPr>
          <w:p w14:paraId="7C069213" w14:textId="77777777" w:rsidR="00492D2B" w:rsidRPr="00492D2B" w:rsidRDefault="00492D2B" w:rsidP="00492D2B">
            <w:pPr>
              <w:spacing w:after="200" w:line="259" w:lineRule="auto"/>
              <w:rPr>
                <w:rFonts w:eastAsia="Calibri"/>
                <w:sz w:val="20"/>
                <w:szCs w:val="20"/>
                <w:lang w:eastAsia="en-US"/>
              </w:rPr>
            </w:pPr>
          </w:p>
        </w:tc>
        <w:tc>
          <w:tcPr>
            <w:tcW w:w="454" w:type="pct"/>
            <w:shd w:val="clear" w:color="auto" w:fill="FFFFFF"/>
          </w:tcPr>
          <w:p w14:paraId="231ED76B" w14:textId="77777777" w:rsidR="00492D2B" w:rsidRPr="00492D2B" w:rsidRDefault="00492D2B" w:rsidP="00492D2B">
            <w:pPr>
              <w:spacing w:after="200" w:line="259" w:lineRule="auto"/>
              <w:jc w:val="center"/>
              <w:rPr>
                <w:rFonts w:eastAsia="Calibri"/>
                <w:i/>
                <w:sz w:val="20"/>
                <w:szCs w:val="20"/>
                <w:lang w:eastAsia="en-US"/>
              </w:rPr>
            </w:pPr>
            <w:r w:rsidRPr="00492D2B">
              <w:rPr>
                <w:rFonts w:eastAsia="Calibri"/>
                <w:i/>
                <w:sz w:val="20"/>
                <w:szCs w:val="20"/>
                <w:lang w:eastAsia="en-US"/>
              </w:rPr>
              <w:t>Se va raporta la termenul indicat în hotărâre (15.07.2022)</w:t>
            </w:r>
          </w:p>
          <w:p w14:paraId="713AE8BA" w14:textId="77777777" w:rsidR="00492D2B" w:rsidRPr="00492D2B" w:rsidRDefault="00492D2B" w:rsidP="00492D2B">
            <w:pPr>
              <w:spacing w:after="200" w:line="259" w:lineRule="auto"/>
              <w:jc w:val="center"/>
              <w:rPr>
                <w:rFonts w:eastAsia="Calibri"/>
                <w:i/>
                <w:sz w:val="20"/>
                <w:szCs w:val="20"/>
                <w:lang w:eastAsia="en-US"/>
              </w:rPr>
            </w:pPr>
            <w:r w:rsidRPr="00492D2B">
              <w:rPr>
                <w:rFonts w:eastAsia="Calibri"/>
                <w:i/>
                <w:sz w:val="20"/>
                <w:szCs w:val="20"/>
                <w:lang w:eastAsia="en-US"/>
              </w:rPr>
              <w:t xml:space="preserve">Informativ: În Planul de acțiuni al Guvernului pentru anii 2021-2022, aprobat prin Hotărârea Guvernului nr.235/2021, acțiunea 13.16,  proiectul de lege privind instituțiile publice urmează a fi prezentat Guvernului spre examinare și aprobare în decembrie 2022 </w:t>
            </w:r>
          </w:p>
          <w:p w14:paraId="7BFF24FF" w14:textId="77777777" w:rsidR="00492D2B" w:rsidRPr="00492D2B" w:rsidRDefault="00492D2B" w:rsidP="00492D2B">
            <w:pPr>
              <w:spacing w:after="200" w:line="259" w:lineRule="auto"/>
              <w:jc w:val="center"/>
              <w:rPr>
                <w:rFonts w:eastAsia="Calibri"/>
                <w:i/>
                <w:sz w:val="20"/>
                <w:szCs w:val="20"/>
                <w:lang w:eastAsia="en-US"/>
              </w:rPr>
            </w:pPr>
          </w:p>
        </w:tc>
      </w:tr>
      <w:tr w:rsidR="00492D2B" w:rsidRPr="00492D2B" w14:paraId="015C3A17" w14:textId="77777777" w:rsidTr="00492D2B">
        <w:trPr>
          <w:trHeight w:val="221"/>
        </w:trPr>
        <w:tc>
          <w:tcPr>
            <w:tcW w:w="178" w:type="pct"/>
            <w:shd w:val="clear" w:color="auto" w:fill="FFFFFF"/>
          </w:tcPr>
          <w:p w14:paraId="2C1A6733"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4.</w:t>
            </w:r>
          </w:p>
        </w:tc>
        <w:tc>
          <w:tcPr>
            <w:tcW w:w="722" w:type="pct"/>
            <w:shd w:val="clear" w:color="auto" w:fill="FFFFFF"/>
          </w:tcPr>
          <w:p w14:paraId="0BF5CE9F" w14:textId="77777777" w:rsidR="00492D2B" w:rsidRPr="00492D2B" w:rsidRDefault="00492D2B" w:rsidP="00492D2B">
            <w:pPr>
              <w:spacing w:after="160" w:line="259" w:lineRule="auto"/>
              <w:rPr>
                <w:rFonts w:eastAsia="Calibri"/>
                <w:b/>
                <w:bCs/>
                <w:sz w:val="20"/>
                <w:szCs w:val="20"/>
                <w:lang w:eastAsia="en-US"/>
              </w:rPr>
            </w:pPr>
            <w:r w:rsidRPr="00492D2B">
              <w:rPr>
                <w:rFonts w:eastAsia="Calibri"/>
                <w:b/>
                <w:bCs/>
                <w:sz w:val="20"/>
                <w:szCs w:val="20"/>
                <w:lang w:eastAsia="en-US"/>
              </w:rPr>
              <w:t xml:space="preserve">2.4.4. </w:t>
            </w:r>
            <w:r w:rsidRPr="00492D2B">
              <w:rPr>
                <w:rFonts w:eastAsia="Calibri"/>
                <w:bCs/>
                <w:sz w:val="20"/>
                <w:szCs w:val="20"/>
                <w:lang w:eastAsia="en-US"/>
              </w:rPr>
              <w:t xml:space="preserve">asigurarea ajustării cadrului regulator cu privire la planificarea resurselor și cheltuielilor bugetare în concordanță cu cadrul legal </w:t>
            </w:r>
            <w:r w:rsidRPr="00492D2B">
              <w:rPr>
                <w:rFonts w:eastAsia="Calibri"/>
                <w:bCs/>
                <w:i/>
                <w:sz w:val="20"/>
                <w:szCs w:val="20"/>
                <w:lang w:eastAsia="en-US"/>
              </w:rPr>
              <w:t>(reiterată din Hotărârea Curții de Conturi nr.38 din 28 iulie 2020);</w:t>
            </w:r>
            <w:r w:rsidRPr="00492D2B">
              <w:rPr>
                <w:rFonts w:eastAsia="Calibri"/>
                <w:b/>
                <w:bCs/>
                <w:i/>
                <w:sz w:val="20"/>
                <w:szCs w:val="20"/>
                <w:lang w:eastAsia="en-US"/>
              </w:rPr>
              <w:t xml:space="preserve"> </w:t>
            </w:r>
          </w:p>
        </w:tc>
        <w:tc>
          <w:tcPr>
            <w:tcW w:w="840" w:type="pct"/>
            <w:shd w:val="clear" w:color="auto" w:fill="FFFFFF"/>
          </w:tcPr>
          <w:p w14:paraId="70045AFD"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sz w:val="20"/>
                <w:szCs w:val="20"/>
                <w:lang w:eastAsia="en-US"/>
              </w:rPr>
              <w:t>2.4.4.1. Modificarea  Ordinului MF nr.209/2015 privind aprobarea Setului metodologic privind elaborarea, aprobarea și modificarea bugetului</w:t>
            </w:r>
          </w:p>
        </w:tc>
        <w:tc>
          <w:tcPr>
            <w:tcW w:w="551" w:type="pct"/>
            <w:shd w:val="clear" w:color="auto" w:fill="FFFFFF"/>
          </w:tcPr>
          <w:p w14:paraId="722382B6" w14:textId="77777777" w:rsidR="00492D2B" w:rsidRPr="00492D2B" w:rsidRDefault="00492D2B" w:rsidP="00492D2B">
            <w:pPr>
              <w:spacing w:after="160" w:line="259" w:lineRule="auto"/>
              <w:jc w:val="center"/>
              <w:rPr>
                <w:rFonts w:eastAsia="Calibri"/>
                <w:sz w:val="20"/>
                <w:szCs w:val="20"/>
                <w:lang w:eastAsia="en-US"/>
              </w:rPr>
            </w:pPr>
            <w:r w:rsidRPr="00492D2B">
              <w:rPr>
                <w:sz w:val="20"/>
                <w:szCs w:val="20"/>
                <w:lang w:bidi="hi-IN"/>
              </w:rPr>
              <w:t>Trimestrul I, 2022</w:t>
            </w:r>
          </w:p>
        </w:tc>
        <w:tc>
          <w:tcPr>
            <w:tcW w:w="527" w:type="pct"/>
            <w:shd w:val="clear" w:color="auto" w:fill="FFFFFF"/>
          </w:tcPr>
          <w:p w14:paraId="575A620C"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b/>
                <w:sz w:val="20"/>
                <w:szCs w:val="20"/>
                <w:lang w:eastAsia="en-US"/>
              </w:rPr>
              <w:t>Direcția politici și sinteză bugetară</w:t>
            </w:r>
          </w:p>
        </w:tc>
        <w:tc>
          <w:tcPr>
            <w:tcW w:w="609" w:type="pct"/>
            <w:shd w:val="clear" w:color="auto" w:fill="FFFFFF"/>
          </w:tcPr>
          <w:p w14:paraId="41704FC9" w14:textId="77777777" w:rsidR="00492D2B" w:rsidRPr="00492D2B" w:rsidRDefault="00492D2B" w:rsidP="00492D2B">
            <w:pPr>
              <w:spacing w:after="200" w:line="259" w:lineRule="auto"/>
              <w:jc w:val="center"/>
              <w:rPr>
                <w:sz w:val="20"/>
                <w:szCs w:val="20"/>
              </w:rPr>
            </w:pPr>
            <w:r w:rsidRPr="00492D2B">
              <w:rPr>
                <w:sz w:val="20"/>
                <w:szCs w:val="20"/>
              </w:rPr>
              <w:t>Set metodologic modificat</w:t>
            </w:r>
          </w:p>
          <w:p w14:paraId="0CB19B4E" w14:textId="77777777" w:rsidR="00492D2B" w:rsidRPr="00492D2B" w:rsidRDefault="00492D2B" w:rsidP="00492D2B">
            <w:pPr>
              <w:spacing w:after="200" w:line="259" w:lineRule="auto"/>
              <w:jc w:val="center"/>
              <w:rPr>
                <w:sz w:val="20"/>
                <w:szCs w:val="20"/>
              </w:rPr>
            </w:pPr>
          </w:p>
        </w:tc>
        <w:tc>
          <w:tcPr>
            <w:tcW w:w="1119" w:type="pct"/>
            <w:shd w:val="clear" w:color="auto" w:fill="FFFFFF"/>
          </w:tcPr>
          <w:p w14:paraId="149FA52D" w14:textId="77777777" w:rsidR="00492D2B" w:rsidRPr="00492D2B" w:rsidRDefault="00492D2B" w:rsidP="00492D2B">
            <w:pPr>
              <w:spacing w:after="200" w:line="259" w:lineRule="auto"/>
              <w:rPr>
                <w:sz w:val="20"/>
                <w:szCs w:val="20"/>
              </w:rPr>
            </w:pPr>
            <w:r w:rsidRPr="00492D2B">
              <w:rPr>
                <w:sz w:val="20"/>
                <w:szCs w:val="20"/>
              </w:rPr>
              <w:t xml:space="preserve">Proiectul de modificare a Ordinului Ministrului Finanțelor nr. 209/2015 </w:t>
            </w:r>
            <w:r w:rsidRPr="00492D2B">
              <w:rPr>
                <w:i/>
                <w:sz w:val="20"/>
                <w:szCs w:val="20"/>
              </w:rPr>
              <w:t>privind aprobarea Setului metodologic privind elaborarea, aprobarea și modificarea bugetului</w:t>
            </w:r>
            <w:r w:rsidRPr="00492D2B">
              <w:rPr>
                <w:sz w:val="20"/>
                <w:szCs w:val="20"/>
              </w:rPr>
              <w:t xml:space="preserve">, </w:t>
            </w:r>
            <w:r w:rsidRPr="00492D2B">
              <w:rPr>
                <w:b/>
                <w:sz w:val="20"/>
                <w:szCs w:val="20"/>
              </w:rPr>
              <w:t>este în proces de definitivare.</w:t>
            </w:r>
          </w:p>
        </w:tc>
        <w:tc>
          <w:tcPr>
            <w:tcW w:w="454" w:type="pct"/>
            <w:shd w:val="clear" w:color="auto" w:fill="FFFFFF"/>
          </w:tcPr>
          <w:p w14:paraId="4B907EC5" w14:textId="77777777" w:rsidR="00492D2B" w:rsidRPr="00492D2B" w:rsidRDefault="00492D2B" w:rsidP="00492D2B">
            <w:pPr>
              <w:spacing w:after="200" w:line="259" w:lineRule="auto"/>
              <w:jc w:val="center"/>
              <w:rPr>
                <w:i/>
                <w:sz w:val="20"/>
                <w:szCs w:val="20"/>
                <w:u w:val="single"/>
              </w:rPr>
            </w:pPr>
          </w:p>
        </w:tc>
      </w:tr>
      <w:tr w:rsidR="00492D2B" w:rsidRPr="00492D2B" w14:paraId="4DC5D934" w14:textId="77777777" w:rsidTr="00492D2B">
        <w:trPr>
          <w:trHeight w:val="221"/>
        </w:trPr>
        <w:tc>
          <w:tcPr>
            <w:tcW w:w="178" w:type="pct"/>
            <w:shd w:val="clear" w:color="auto" w:fill="FFFFFF"/>
          </w:tcPr>
          <w:p w14:paraId="4A2D34C2"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5.</w:t>
            </w:r>
          </w:p>
        </w:tc>
        <w:tc>
          <w:tcPr>
            <w:tcW w:w="722" w:type="pct"/>
            <w:shd w:val="clear" w:color="auto" w:fill="FFFFFF"/>
          </w:tcPr>
          <w:p w14:paraId="434DDD5B" w14:textId="77777777" w:rsidR="00492D2B" w:rsidRPr="00492D2B" w:rsidRDefault="00492D2B" w:rsidP="00492D2B">
            <w:pPr>
              <w:spacing w:after="160" w:line="259" w:lineRule="auto"/>
              <w:rPr>
                <w:rFonts w:eastAsia="Calibri"/>
                <w:b/>
                <w:bCs/>
                <w:i/>
                <w:sz w:val="20"/>
                <w:szCs w:val="20"/>
                <w:lang w:eastAsia="en-US"/>
              </w:rPr>
            </w:pPr>
            <w:r w:rsidRPr="00492D2B">
              <w:rPr>
                <w:rFonts w:eastAsia="Calibri"/>
                <w:b/>
                <w:bCs/>
                <w:sz w:val="20"/>
                <w:szCs w:val="20"/>
                <w:lang w:eastAsia="en-US"/>
              </w:rPr>
              <w:t xml:space="preserve">2.4.5. </w:t>
            </w:r>
            <w:r w:rsidRPr="00492D2B">
              <w:rPr>
                <w:rFonts w:eastAsia="Calibri"/>
                <w:bCs/>
                <w:sz w:val="20"/>
                <w:szCs w:val="20"/>
                <w:lang w:eastAsia="en-US"/>
              </w:rPr>
              <w:t xml:space="preserve">reglementarea modului de ținere a Registrului debitorilor și modului de evidență a executării sancțiunilor și amenzilor </w:t>
            </w:r>
            <w:r w:rsidRPr="00492D2B">
              <w:rPr>
                <w:rFonts w:eastAsia="Calibri"/>
                <w:bCs/>
                <w:i/>
                <w:sz w:val="20"/>
                <w:szCs w:val="20"/>
                <w:lang w:eastAsia="en-US"/>
              </w:rPr>
              <w:t>(reiterată din Hotărârea Curții de Conturi nr.38 din 28 iulie 2020);</w:t>
            </w:r>
            <w:r w:rsidRPr="00492D2B">
              <w:rPr>
                <w:rFonts w:eastAsia="Calibri"/>
                <w:b/>
                <w:bCs/>
                <w:i/>
                <w:sz w:val="20"/>
                <w:szCs w:val="20"/>
                <w:lang w:eastAsia="en-US"/>
              </w:rPr>
              <w:t xml:space="preserve"> </w:t>
            </w:r>
          </w:p>
        </w:tc>
        <w:tc>
          <w:tcPr>
            <w:tcW w:w="840" w:type="pct"/>
            <w:shd w:val="clear" w:color="auto" w:fill="FFFFFF"/>
          </w:tcPr>
          <w:p w14:paraId="1D31BA10" w14:textId="77777777" w:rsidR="00492D2B" w:rsidRPr="00492D2B" w:rsidRDefault="00492D2B" w:rsidP="00492D2B">
            <w:pPr>
              <w:spacing w:after="160" w:line="259" w:lineRule="auto"/>
              <w:rPr>
                <w:rFonts w:eastAsia="Calibri"/>
                <w:bCs/>
                <w:sz w:val="20"/>
                <w:szCs w:val="20"/>
                <w:lang w:eastAsia="en-US"/>
              </w:rPr>
            </w:pPr>
            <w:r w:rsidRPr="00492D2B">
              <w:rPr>
                <w:rFonts w:eastAsia="Calibri"/>
                <w:sz w:val="20"/>
                <w:szCs w:val="20"/>
                <w:lang w:eastAsia="en-US"/>
              </w:rPr>
              <w:t>2.4.5.1. Implementarea sistemului informațional „Registrul amenzilor contravenționale”</w:t>
            </w:r>
          </w:p>
        </w:tc>
        <w:tc>
          <w:tcPr>
            <w:tcW w:w="551" w:type="pct"/>
            <w:shd w:val="clear" w:color="auto" w:fill="FFFFFF"/>
          </w:tcPr>
          <w:p w14:paraId="17BBAEAA" w14:textId="77777777" w:rsidR="00492D2B" w:rsidRPr="00492D2B" w:rsidRDefault="00492D2B" w:rsidP="00492D2B">
            <w:pPr>
              <w:spacing w:after="160" w:line="259" w:lineRule="auto"/>
              <w:jc w:val="center"/>
              <w:rPr>
                <w:rFonts w:eastAsia="Calibri"/>
                <w:sz w:val="20"/>
                <w:szCs w:val="20"/>
                <w:lang w:eastAsia="en-US"/>
              </w:rPr>
            </w:pPr>
            <w:r w:rsidRPr="00492D2B">
              <w:rPr>
                <w:sz w:val="20"/>
                <w:szCs w:val="20"/>
                <w:lang w:bidi="hi-IN"/>
              </w:rPr>
              <w:t>Trimestrul I, 2022</w:t>
            </w:r>
          </w:p>
        </w:tc>
        <w:tc>
          <w:tcPr>
            <w:tcW w:w="527" w:type="pct"/>
            <w:shd w:val="clear" w:color="auto" w:fill="FFFFFF"/>
          </w:tcPr>
          <w:p w14:paraId="162861BD"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Serviciul Fiscal de Stat</w:t>
            </w:r>
          </w:p>
          <w:p w14:paraId="263A490F" w14:textId="77777777" w:rsidR="00492D2B" w:rsidRPr="00492D2B" w:rsidRDefault="00492D2B" w:rsidP="00492D2B">
            <w:pPr>
              <w:spacing w:after="160" w:line="259" w:lineRule="auto"/>
              <w:jc w:val="center"/>
              <w:rPr>
                <w:rFonts w:eastAsia="Calibri"/>
                <w:b/>
                <w:sz w:val="20"/>
                <w:szCs w:val="20"/>
                <w:lang w:eastAsia="en-US"/>
              </w:rPr>
            </w:pPr>
          </w:p>
          <w:p w14:paraId="25117D2C"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IP CTIF</w:t>
            </w:r>
          </w:p>
          <w:p w14:paraId="2AFBC7B8" w14:textId="77777777" w:rsidR="00492D2B" w:rsidRPr="00492D2B" w:rsidRDefault="00492D2B" w:rsidP="00492D2B">
            <w:pPr>
              <w:spacing w:after="160" w:line="259" w:lineRule="auto"/>
              <w:jc w:val="center"/>
              <w:rPr>
                <w:rFonts w:eastAsia="Calibri"/>
                <w:sz w:val="20"/>
                <w:szCs w:val="20"/>
                <w:lang w:eastAsia="en-US"/>
              </w:rPr>
            </w:pPr>
          </w:p>
        </w:tc>
        <w:tc>
          <w:tcPr>
            <w:tcW w:w="609" w:type="pct"/>
            <w:shd w:val="clear" w:color="auto" w:fill="FFFFFF"/>
          </w:tcPr>
          <w:p w14:paraId="1829A34E" w14:textId="77777777" w:rsidR="00492D2B" w:rsidRPr="00492D2B" w:rsidRDefault="00492D2B" w:rsidP="00492D2B">
            <w:pPr>
              <w:spacing w:after="200" w:line="259" w:lineRule="auto"/>
              <w:jc w:val="center"/>
              <w:rPr>
                <w:sz w:val="20"/>
                <w:szCs w:val="20"/>
              </w:rPr>
            </w:pPr>
            <w:r w:rsidRPr="00492D2B">
              <w:rPr>
                <w:rFonts w:eastAsia="Calibri"/>
                <w:sz w:val="20"/>
                <w:szCs w:val="20"/>
                <w:lang w:eastAsia="en-US"/>
              </w:rPr>
              <w:t>Sistem informațional</w:t>
            </w:r>
            <w:r w:rsidRPr="00492D2B">
              <w:rPr>
                <w:sz w:val="20"/>
                <w:szCs w:val="20"/>
              </w:rPr>
              <w:t xml:space="preserve"> implementat</w:t>
            </w:r>
          </w:p>
        </w:tc>
        <w:tc>
          <w:tcPr>
            <w:tcW w:w="1119" w:type="pct"/>
            <w:shd w:val="clear" w:color="auto" w:fill="FFFFFF"/>
          </w:tcPr>
          <w:p w14:paraId="106AA96D" w14:textId="77777777" w:rsidR="00492D2B" w:rsidRPr="00492D2B" w:rsidRDefault="00492D2B" w:rsidP="00492D2B">
            <w:pPr>
              <w:spacing w:after="160" w:line="259" w:lineRule="auto"/>
              <w:rPr>
                <w:sz w:val="20"/>
                <w:szCs w:val="20"/>
              </w:rPr>
            </w:pPr>
            <w:r w:rsidRPr="00492D2B">
              <w:rPr>
                <w:sz w:val="20"/>
                <w:szCs w:val="20"/>
              </w:rPr>
              <w:t xml:space="preserve">Sistemul Informațional Automatizat „Registrul amenzilor contravenționale” a fost lansat în exploatare experimentală în temeiul Ordinului SFS nr. 69 din 16.02.2022. </w:t>
            </w:r>
          </w:p>
          <w:p w14:paraId="66F27604" w14:textId="77777777" w:rsidR="00492D2B" w:rsidRPr="00492D2B" w:rsidRDefault="00492D2B" w:rsidP="00492D2B">
            <w:pPr>
              <w:spacing w:after="160" w:line="259" w:lineRule="auto"/>
              <w:rPr>
                <w:sz w:val="20"/>
                <w:szCs w:val="20"/>
              </w:rPr>
            </w:pPr>
          </w:p>
        </w:tc>
        <w:tc>
          <w:tcPr>
            <w:tcW w:w="454" w:type="pct"/>
            <w:shd w:val="clear" w:color="auto" w:fill="FFFFFF"/>
          </w:tcPr>
          <w:p w14:paraId="7EA652DD" w14:textId="77777777" w:rsidR="00492D2B" w:rsidRPr="00492D2B" w:rsidRDefault="00492D2B" w:rsidP="00492D2B">
            <w:pPr>
              <w:spacing w:after="200" w:line="259" w:lineRule="auto"/>
              <w:jc w:val="center"/>
              <w:rPr>
                <w:i/>
                <w:sz w:val="20"/>
                <w:szCs w:val="20"/>
              </w:rPr>
            </w:pPr>
            <w:r w:rsidRPr="00492D2B">
              <w:rPr>
                <w:i/>
                <w:sz w:val="20"/>
                <w:szCs w:val="20"/>
              </w:rPr>
              <w:t>Cu detalii suplimentare se va reveni ulterior</w:t>
            </w:r>
          </w:p>
        </w:tc>
      </w:tr>
      <w:tr w:rsidR="00492D2B" w:rsidRPr="00492D2B" w14:paraId="63431B5A" w14:textId="77777777" w:rsidTr="00492D2B">
        <w:trPr>
          <w:trHeight w:val="298"/>
        </w:trPr>
        <w:tc>
          <w:tcPr>
            <w:tcW w:w="178" w:type="pct"/>
            <w:vMerge w:val="restart"/>
            <w:shd w:val="clear" w:color="auto" w:fill="FFFFFF"/>
          </w:tcPr>
          <w:p w14:paraId="3A2A6F8A"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6.</w:t>
            </w:r>
          </w:p>
        </w:tc>
        <w:tc>
          <w:tcPr>
            <w:tcW w:w="722" w:type="pct"/>
            <w:vMerge w:val="restart"/>
            <w:shd w:val="clear" w:color="auto" w:fill="FFFFFF"/>
          </w:tcPr>
          <w:p w14:paraId="0905DE33" w14:textId="77777777" w:rsidR="00492D2B" w:rsidRPr="00492D2B" w:rsidRDefault="00492D2B" w:rsidP="00492D2B">
            <w:pPr>
              <w:spacing w:after="160" w:line="259" w:lineRule="auto"/>
              <w:rPr>
                <w:rFonts w:eastAsia="Calibri"/>
                <w:b/>
                <w:bCs/>
                <w:i/>
                <w:sz w:val="20"/>
                <w:szCs w:val="20"/>
                <w:lang w:eastAsia="en-US"/>
              </w:rPr>
            </w:pPr>
            <w:r w:rsidRPr="00492D2B">
              <w:rPr>
                <w:rFonts w:eastAsia="Calibri"/>
                <w:b/>
                <w:bCs/>
                <w:sz w:val="20"/>
                <w:szCs w:val="20"/>
                <w:lang w:eastAsia="en-US"/>
              </w:rPr>
              <w:t xml:space="preserve">2.4.6. </w:t>
            </w:r>
            <w:r w:rsidRPr="00492D2B">
              <w:rPr>
                <w:rFonts w:eastAsia="Calibri"/>
                <w:bCs/>
                <w:sz w:val="20"/>
                <w:szCs w:val="20"/>
                <w:lang w:eastAsia="en-US"/>
              </w:rPr>
              <w:t>asigurarea funcționalității grupului de lucru pentru investiții capitale, în vederea respectării procesului de includere și monitorizare a obiectelor de investiții capitale</w:t>
            </w:r>
            <w:r w:rsidRPr="00492D2B">
              <w:rPr>
                <w:rFonts w:eastAsia="Calibri"/>
                <w:bCs/>
                <w:i/>
                <w:sz w:val="20"/>
                <w:szCs w:val="20"/>
                <w:lang w:eastAsia="en-US"/>
              </w:rPr>
              <w:t xml:space="preserve"> (reiterată din Hotărârea Curții de Conturi nr.24 din 28 mai 2018);</w:t>
            </w:r>
            <w:r w:rsidRPr="00492D2B">
              <w:rPr>
                <w:rFonts w:eastAsia="Calibri"/>
                <w:b/>
                <w:bCs/>
                <w:i/>
                <w:sz w:val="20"/>
                <w:szCs w:val="20"/>
                <w:lang w:eastAsia="en-US"/>
              </w:rPr>
              <w:t xml:space="preserve"> </w:t>
            </w:r>
          </w:p>
        </w:tc>
        <w:tc>
          <w:tcPr>
            <w:tcW w:w="840" w:type="pct"/>
            <w:shd w:val="clear" w:color="auto" w:fill="FFFFFF"/>
          </w:tcPr>
          <w:p w14:paraId="4129EE91" w14:textId="77777777" w:rsidR="00492D2B" w:rsidRPr="00492D2B" w:rsidRDefault="00492D2B" w:rsidP="00492D2B">
            <w:pPr>
              <w:spacing w:after="160" w:line="259" w:lineRule="auto"/>
              <w:rPr>
                <w:rFonts w:eastAsia="Calibri"/>
                <w:bCs/>
                <w:i/>
                <w:sz w:val="20"/>
                <w:szCs w:val="20"/>
                <w:lang w:eastAsia="en-US"/>
              </w:rPr>
            </w:pPr>
            <w:r w:rsidRPr="00492D2B">
              <w:rPr>
                <w:rFonts w:eastAsia="Calibri"/>
                <w:bCs/>
                <w:color w:val="000000"/>
                <w:sz w:val="20"/>
                <w:szCs w:val="20"/>
                <w:lang w:eastAsia="en-US"/>
              </w:rPr>
              <w:t>2.4.6.1. Elaborarea și promovarea proiectului hotărârii pentru modificarea Hotărârii Guvernului nr.1029/2013 „Cu privire la investițiile capitale publice”</w:t>
            </w:r>
          </w:p>
        </w:tc>
        <w:tc>
          <w:tcPr>
            <w:tcW w:w="551" w:type="pct"/>
            <w:shd w:val="clear" w:color="auto" w:fill="FFFFFF"/>
          </w:tcPr>
          <w:p w14:paraId="00B218AE"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Iunie 2022</w:t>
            </w:r>
          </w:p>
          <w:p w14:paraId="4B69832F" w14:textId="77777777" w:rsidR="00492D2B" w:rsidRPr="00492D2B" w:rsidRDefault="00492D2B" w:rsidP="00492D2B">
            <w:pPr>
              <w:spacing w:after="160" w:line="259" w:lineRule="auto"/>
              <w:jc w:val="center"/>
              <w:rPr>
                <w:rFonts w:eastAsia="Calibri"/>
                <w:sz w:val="20"/>
                <w:szCs w:val="20"/>
                <w:lang w:eastAsia="en-US"/>
              </w:rPr>
            </w:pPr>
          </w:p>
        </w:tc>
        <w:tc>
          <w:tcPr>
            <w:tcW w:w="527" w:type="pct"/>
            <w:shd w:val="clear" w:color="auto" w:fill="FFFFFF"/>
          </w:tcPr>
          <w:p w14:paraId="29DA6FDA"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investiții publice</w:t>
            </w:r>
          </w:p>
        </w:tc>
        <w:tc>
          <w:tcPr>
            <w:tcW w:w="609" w:type="pct"/>
            <w:shd w:val="clear" w:color="auto" w:fill="FFFFFF"/>
          </w:tcPr>
          <w:p w14:paraId="3C01D1F7" w14:textId="77777777" w:rsidR="00492D2B" w:rsidRPr="00492D2B" w:rsidRDefault="00492D2B" w:rsidP="00492D2B">
            <w:pPr>
              <w:spacing w:after="200" w:line="259" w:lineRule="auto"/>
              <w:jc w:val="center"/>
              <w:rPr>
                <w:sz w:val="20"/>
                <w:szCs w:val="20"/>
              </w:rPr>
            </w:pPr>
            <w:r w:rsidRPr="00492D2B">
              <w:rPr>
                <w:sz w:val="20"/>
                <w:szCs w:val="20"/>
              </w:rPr>
              <w:t>Proiect de hotărâre elaborat și înaintat Guvernului spre aprobare</w:t>
            </w:r>
          </w:p>
        </w:tc>
        <w:tc>
          <w:tcPr>
            <w:tcW w:w="1119" w:type="pct"/>
            <w:shd w:val="clear" w:color="auto" w:fill="FFFFFF"/>
          </w:tcPr>
          <w:p w14:paraId="2CE0CD6B"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Proiectul hotărârii Guvernului „Cu privire la modul de pregătire și evaluare a proiectelor de investiții capitale publice” a fost elaborat și se află la etapa de coordonare internă.</w:t>
            </w:r>
          </w:p>
        </w:tc>
        <w:tc>
          <w:tcPr>
            <w:tcW w:w="454" w:type="pct"/>
            <w:shd w:val="clear" w:color="auto" w:fill="FFFFFF"/>
          </w:tcPr>
          <w:p w14:paraId="47354FCC" w14:textId="77777777" w:rsidR="00492D2B" w:rsidRPr="00492D2B" w:rsidRDefault="00492D2B" w:rsidP="00492D2B">
            <w:pPr>
              <w:spacing w:after="200" w:line="259" w:lineRule="auto"/>
              <w:jc w:val="center"/>
              <w:rPr>
                <w:i/>
                <w:sz w:val="20"/>
                <w:szCs w:val="20"/>
                <w:u w:val="single"/>
              </w:rPr>
            </w:pPr>
          </w:p>
        </w:tc>
      </w:tr>
      <w:tr w:rsidR="00492D2B" w:rsidRPr="00492D2B" w14:paraId="4D99381E" w14:textId="77777777" w:rsidTr="00492D2B">
        <w:trPr>
          <w:trHeight w:val="825"/>
        </w:trPr>
        <w:tc>
          <w:tcPr>
            <w:tcW w:w="178" w:type="pct"/>
            <w:vMerge/>
            <w:shd w:val="clear" w:color="auto" w:fill="FFFFFF"/>
          </w:tcPr>
          <w:p w14:paraId="207D2829"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shd w:val="clear" w:color="auto" w:fill="FFFFFF"/>
          </w:tcPr>
          <w:p w14:paraId="7C7A65E9" w14:textId="77777777" w:rsidR="00492D2B" w:rsidRPr="00492D2B" w:rsidRDefault="00492D2B" w:rsidP="00492D2B">
            <w:pPr>
              <w:spacing w:after="160" w:line="259" w:lineRule="auto"/>
              <w:rPr>
                <w:rFonts w:eastAsia="Calibri"/>
                <w:b/>
                <w:bCs/>
                <w:sz w:val="20"/>
                <w:szCs w:val="20"/>
                <w:lang w:eastAsia="en-US"/>
              </w:rPr>
            </w:pPr>
          </w:p>
        </w:tc>
        <w:tc>
          <w:tcPr>
            <w:tcW w:w="840" w:type="pct"/>
            <w:shd w:val="clear" w:color="auto" w:fill="FFFFFF"/>
          </w:tcPr>
          <w:p w14:paraId="7EA4A49C"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sz w:val="20"/>
                <w:szCs w:val="20"/>
                <w:lang w:eastAsia="en-US"/>
              </w:rPr>
              <w:t>2.4.6.2. Crearea Grupului de lucru conform Hotărârii Guvernului nr.1029/2013 modificate</w:t>
            </w:r>
          </w:p>
        </w:tc>
        <w:tc>
          <w:tcPr>
            <w:tcW w:w="551" w:type="pct"/>
            <w:shd w:val="clear" w:color="auto" w:fill="FFFFFF"/>
          </w:tcPr>
          <w:p w14:paraId="0D4BF660"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Iulie 2022</w:t>
            </w:r>
          </w:p>
          <w:p w14:paraId="36378489" w14:textId="77777777" w:rsidR="00492D2B" w:rsidRPr="00492D2B" w:rsidRDefault="00492D2B" w:rsidP="00492D2B">
            <w:pPr>
              <w:spacing w:after="160" w:line="259" w:lineRule="auto"/>
              <w:jc w:val="center"/>
              <w:rPr>
                <w:rFonts w:eastAsia="Calibri"/>
                <w:sz w:val="20"/>
                <w:szCs w:val="20"/>
                <w:lang w:eastAsia="en-US"/>
              </w:rPr>
            </w:pPr>
          </w:p>
        </w:tc>
        <w:tc>
          <w:tcPr>
            <w:tcW w:w="527" w:type="pct"/>
            <w:shd w:val="clear" w:color="auto" w:fill="FFFFFF"/>
          </w:tcPr>
          <w:p w14:paraId="0AE45670"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74D4B1EB" w14:textId="77777777" w:rsidR="00492D2B" w:rsidRPr="00492D2B" w:rsidRDefault="00492D2B" w:rsidP="00492D2B">
            <w:pPr>
              <w:spacing w:after="200" w:line="259" w:lineRule="auto"/>
              <w:jc w:val="center"/>
              <w:rPr>
                <w:sz w:val="20"/>
                <w:szCs w:val="20"/>
              </w:rPr>
            </w:pPr>
            <w:r w:rsidRPr="00492D2B">
              <w:rPr>
                <w:sz w:val="20"/>
                <w:szCs w:val="20"/>
              </w:rPr>
              <w:t>Grup de lucru funcțional</w:t>
            </w:r>
          </w:p>
        </w:tc>
        <w:tc>
          <w:tcPr>
            <w:tcW w:w="1119" w:type="pct"/>
            <w:shd w:val="clear" w:color="auto" w:fill="FFFFFF"/>
          </w:tcPr>
          <w:p w14:paraId="1EBA7D28" w14:textId="77777777" w:rsidR="00492D2B" w:rsidRPr="00492D2B" w:rsidRDefault="00492D2B" w:rsidP="00492D2B">
            <w:pPr>
              <w:spacing w:after="160" w:line="259" w:lineRule="auto"/>
              <w:rPr>
                <w:sz w:val="20"/>
                <w:szCs w:val="20"/>
              </w:rPr>
            </w:pPr>
          </w:p>
        </w:tc>
        <w:tc>
          <w:tcPr>
            <w:tcW w:w="454" w:type="pct"/>
            <w:shd w:val="clear" w:color="auto" w:fill="FFFFFF"/>
          </w:tcPr>
          <w:p w14:paraId="736039E0" w14:textId="77777777" w:rsidR="00492D2B" w:rsidRPr="00492D2B" w:rsidRDefault="00492D2B" w:rsidP="00492D2B">
            <w:pPr>
              <w:spacing w:line="259" w:lineRule="auto"/>
              <w:rPr>
                <w:i/>
                <w:sz w:val="20"/>
                <w:szCs w:val="20"/>
                <w:u w:val="single"/>
              </w:rPr>
            </w:pPr>
            <w:r w:rsidRPr="00492D2B">
              <w:rPr>
                <w:rFonts w:eastAsia="Calibri"/>
                <w:i/>
                <w:sz w:val="20"/>
                <w:szCs w:val="20"/>
                <w:lang w:eastAsia="en-US"/>
              </w:rPr>
              <w:t>Grupul de lucru</w:t>
            </w:r>
            <w:r w:rsidRPr="00492D2B">
              <w:rPr>
                <w:i/>
                <w:sz w:val="20"/>
                <w:szCs w:val="20"/>
              </w:rPr>
              <w:t xml:space="preserve"> va fi creat după aprobarea de către Guvern a proiectului </w:t>
            </w:r>
            <w:r w:rsidRPr="00492D2B">
              <w:rPr>
                <w:rFonts w:eastAsia="Calibri"/>
                <w:i/>
                <w:sz w:val="20"/>
                <w:szCs w:val="20"/>
                <w:lang w:eastAsia="en-US"/>
              </w:rPr>
              <w:t>hotărârii „Cu privire la modul de pregătire și evaluare a proiectelor de investiții capitale publice”</w:t>
            </w:r>
          </w:p>
        </w:tc>
      </w:tr>
      <w:tr w:rsidR="00492D2B" w:rsidRPr="00492D2B" w14:paraId="1C61384F" w14:textId="77777777" w:rsidTr="00492D2B">
        <w:trPr>
          <w:trHeight w:val="210"/>
        </w:trPr>
        <w:tc>
          <w:tcPr>
            <w:tcW w:w="178" w:type="pct"/>
            <w:vMerge w:val="restart"/>
            <w:shd w:val="clear" w:color="auto" w:fill="FFFFFF"/>
          </w:tcPr>
          <w:p w14:paraId="0A0AA68D"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7.</w:t>
            </w:r>
          </w:p>
        </w:tc>
        <w:tc>
          <w:tcPr>
            <w:tcW w:w="722" w:type="pct"/>
            <w:vMerge w:val="restart"/>
            <w:shd w:val="clear" w:color="auto" w:fill="FFFFFF"/>
          </w:tcPr>
          <w:p w14:paraId="55A425EB" w14:textId="77777777" w:rsidR="00492D2B" w:rsidRPr="00492D2B" w:rsidRDefault="00492D2B" w:rsidP="00492D2B">
            <w:pPr>
              <w:spacing w:after="160" w:line="259" w:lineRule="auto"/>
              <w:rPr>
                <w:rFonts w:eastAsia="Calibri"/>
                <w:b/>
                <w:bCs/>
                <w:i/>
                <w:sz w:val="20"/>
                <w:szCs w:val="20"/>
                <w:lang w:eastAsia="en-US"/>
              </w:rPr>
            </w:pPr>
            <w:r w:rsidRPr="00492D2B">
              <w:rPr>
                <w:rFonts w:eastAsia="Calibri"/>
                <w:b/>
                <w:bCs/>
                <w:sz w:val="20"/>
                <w:szCs w:val="20"/>
                <w:lang w:eastAsia="en-US"/>
              </w:rPr>
              <w:t xml:space="preserve">2.4.7. </w:t>
            </w:r>
            <w:r w:rsidRPr="00492D2B">
              <w:rPr>
                <w:rFonts w:eastAsia="Calibri"/>
                <w:bCs/>
                <w:sz w:val="20"/>
                <w:szCs w:val="20"/>
                <w:lang w:eastAsia="en-US"/>
              </w:rPr>
              <w:t xml:space="preserve">asigurarea respectării prevederilor regulamentare privind procesul de examinare și de confirmare a eligibilității propunerilor de proiecte pentru investiții capitale, respectând principiile de prioritizare și de conformitate ale acestora cu documentele de planificare strategică națională și sectorială </w:t>
            </w:r>
            <w:r w:rsidRPr="00492D2B">
              <w:rPr>
                <w:rFonts w:eastAsia="Calibri"/>
                <w:bCs/>
                <w:i/>
                <w:sz w:val="20"/>
                <w:szCs w:val="20"/>
                <w:lang w:eastAsia="en-US"/>
              </w:rPr>
              <w:t>(reiterată din Hotărârea Curții de Conturi nr.24 din 28 mai 2018);</w:t>
            </w:r>
            <w:r w:rsidRPr="00492D2B">
              <w:rPr>
                <w:rFonts w:eastAsia="Calibri"/>
                <w:b/>
                <w:bCs/>
                <w:i/>
                <w:sz w:val="20"/>
                <w:szCs w:val="20"/>
                <w:lang w:eastAsia="en-US"/>
              </w:rPr>
              <w:t xml:space="preserve"> </w:t>
            </w:r>
          </w:p>
        </w:tc>
        <w:tc>
          <w:tcPr>
            <w:tcW w:w="840" w:type="pct"/>
            <w:shd w:val="clear" w:color="auto" w:fill="FFFFFF"/>
          </w:tcPr>
          <w:p w14:paraId="154F9924"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color w:val="000000"/>
                <w:sz w:val="20"/>
                <w:szCs w:val="20"/>
                <w:lang w:eastAsia="en-US"/>
              </w:rPr>
              <w:t>2.4.7.1. Examinarea și selectarea proiectelor de investiții capitale doar în procesul de elaborare a proiectelor CBTM și legilor bugetare anuale</w:t>
            </w:r>
          </w:p>
        </w:tc>
        <w:tc>
          <w:tcPr>
            <w:tcW w:w="551" w:type="pct"/>
            <w:vMerge w:val="restart"/>
            <w:shd w:val="clear" w:color="auto" w:fill="FFFFFF"/>
          </w:tcPr>
          <w:p w14:paraId="29B2BBB8" w14:textId="77777777" w:rsidR="00492D2B" w:rsidRPr="00492D2B" w:rsidRDefault="00492D2B" w:rsidP="00492D2B">
            <w:pPr>
              <w:tabs>
                <w:tab w:val="left" w:pos="708"/>
              </w:tabs>
              <w:spacing w:after="160" w:line="259" w:lineRule="auto"/>
              <w:jc w:val="center"/>
              <w:rPr>
                <w:sz w:val="20"/>
                <w:szCs w:val="20"/>
                <w:lang w:bidi="hi-IN"/>
              </w:rPr>
            </w:pPr>
            <w:r w:rsidRPr="00492D2B">
              <w:rPr>
                <w:sz w:val="20"/>
                <w:szCs w:val="20"/>
                <w:lang w:bidi="hi-IN"/>
              </w:rPr>
              <w:t>Anual</w:t>
            </w:r>
          </w:p>
          <w:p w14:paraId="48D839D1" w14:textId="77777777" w:rsidR="00492D2B" w:rsidRPr="00492D2B" w:rsidRDefault="00492D2B" w:rsidP="00492D2B">
            <w:pPr>
              <w:spacing w:after="160" w:line="259" w:lineRule="auto"/>
              <w:jc w:val="center"/>
              <w:rPr>
                <w:rFonts w:eastAsia="Calibri"/>
                <w:sz w:val="20"/>
                <w:szCs w:val="20"/>
                <w:lang w:eastAsia="en-US"/>
              </w:rPr>
            </w:pPr>
            <w:r w:rsidRPr="00492D2B">
              <w:rPr>
                <w:sz w:val="20"/>
                <w:szCs w:val="20"/>
                <w:lang w:bidi="hi-IN"/>
              </w:rPr>
              <w:t>(conform calendarului procesului bugetar)</w:t>
            </w:r>
          </w:p>
        </w:tc>
        <w:tc>
          <w:tcPr>
            <w:tcW w:w="527" w:type="pct"/>
            <w:vMerge w:val="restart"/>
            <w:shd w:val="clear" w:color="auto" w:fill="FFFFFF"/>
          </w:tcPr>
          <w:p w14:paraId="2A2ED4B4"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b/>
                <w:sz w:val="20"/>
                <w:szCs w:val="20"/>
                <w:lang w:eastAsia="en-US"/>
              </w:rPr>
              <w:t>Direcția investiții publice</w:t>
            </w:r>
          </w:p>
        </w:tc>
        <w:tc>
          <w:tcPr>
            <w:tcW w:w="609" w:type="pct"/>
            <w:vMerge w:val="restart"/>
            <w:shd w:val="clear" w:color="auto" w:fill="FFFFFF"/>
          </w:tcPr>
          <w:p w14:paraId="61A2C5B2" w14:textId="77777777" w:rsidR="00492D2B" w:rsidRPr="00492D2B" w:rsidRDefault="00492D2B" w:rsidP="00492D2B">
            <w:pPr>
              <w:spacing w:after="200" w:line="259" w:lineRule="auto"/>
              <w:jc w:val="center"/>
              <w:rPr>
                <w:sz w:val="20"/>
                <w:szCs w:val="20"/>
              </w:rPr>
            </w:pPr>
            <w:r w:rsidRPr="00492D2B">
              <w:rPr>
                <w:sz w:val="20"/>
                <w:szCs w:val="20"/>
              </w:rPr>
              <w:t>Principii de prioritizare respectate conform prevederilor regulamentare</w:t>
            </w:r>
          </w:p>
        </w:tc>
        <w:tc>
          <w:tcPr>
            <w:tcW w:w="1119" w:type="pct"/>
            <w:shd w:val="clear" w:color="auto" w:fill="FFFFFF"/>
          </w:tcPr>
          <w:p w14:paraId="3C87225E" w14:textId="77777777" w:rsidR="00492D2B" w:rsidRPr="00492D2B" w:rsidRDefault="00492D2B" w:rsidP="00492D2B">
            <w:pPr>
              <w:spacing w:line="259" w:lineRule="auto"/>
              <w:rPr>
                <w:sz w:val="20"/>
                <w:szCs w:val="20"/>
              </w:rPr>
            </w:pPr>
            <w:r w:rsidRPr="00492D2B">
              <w:rPr>
                <w:sz w:val="20"/>
                <w:szCs w:val="20"/>
              </w:rPr>
              <w:t>Selectarea proiectelor de investiții capitale publice din Anexa nr. 6 la Legea bugetului de stat se efectuează doar în procesul de elaborare a proiectelor CBTM și legilor bugetare anuale. Totodată, în cazul aprobării contractelor de grant din contul proiectelor finanțate din sursele externe, proiecte noi de investiții capitale pot fi incluse la rectificarea legilor bugetare anuale.</w:t>
            </w:r>
          </w:p>
        </w:tc>
        <w:tc>
          <w:tcPr>
            <w:tcW w:w="454" w:type="pct"/>
            <w:shd w:val="clear" w:color="auto" w:fill="FFFFFF"/>
          </w:tcPr>
          <w:p w14:paraId="273E4EC9" w14:textId="77777777" w:rsidR="00492D2B" w:rsidRPr="00492D2B" w:rsidRDefault="00492D2B" w:rsidP="00492D2B">
            <w:pPr>
              <w:spacing w:after="200" w:line="259" w:lineRule="auto"/>
              <w:jc w:val="center"/>
              <w:rPr>
                <w:i/>
                <w:sz w:val="20"/>
                <w:szCs w:val="20"/>
                <w:u w:val="single"/>
              </w:rPr>
            </w:pPr>
          </w:p>
        </w:tc>
      </w:tr>
      <w:tr w:rsidR="00492D2B" w:rsidRPr="00492D2B" w14:paraId="6225C34C" w14:textId="77777777" w:rsidTr="00492D2B">
        <w:trPr>
          <w:trHeight w:val="1380"/>
        </w:trPr>
        <w:tc>
          <w:tcPr>
            <w:tcW w:w="178" w:type="pct"/>
            <w:vMerge/>
          </w:tcPr>
          <w:p w14:paraId="58B9E685"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tcPr>
          <w:p w14:paraId="6ECD6284" w14:textId="77777777" w:rsidR="00492D2B" w:rsidRPr="00492D2B" w:rsidRDefault="00492D2B" w:rsidP="00492D2B">
            <w:pPr>
              <w:spacing w:after="160" w:line="259" w:lineRule="auto"/>
              <w:rPr>
                <w:rFonts w:eastAsia="Calibri"/>
                <w:b/>
                <w:bCs/>
                <w:sz w:val="20"/>
                <w:szCs w:val="20"/>
                <w:lang w:eastAsia="en-US"/>
              </w:rPr>
            </w:pPr>
          </w:p>
        </w:tc>
        <w:tc>
          <w:tcPr>
            <w:tcW w:w="840" w:type="pct"/>
            <w:shd w:val="clear" w:color="auto" w:fill="FFFFFF"/>
          </w:tcPr>
          <w:p w14:paraId="584958DD" w14:textId="77777777" w:rsidR="00492D2B" w:rsidRPr="00492D2B" w:rsidRDefault="00492D2B" w:rsidP="00492D2B">
            <w:pPr>
              <w:spacing w:after="160" w:line="259" w:lineRule="auto"/>
              <w:rPr>
                <w:rFonts w:eastAsia="Calibri"/>
                <w:bCs/>
                <w:sz w:val="20"/>
                <w:szCs w:val="20"/>
                <w:lang w:eastAsia="en-US"/>
              </w:rPr>
            </w:pPr>
            <w:r w:rsidRPr="00492D2B">
              <w:rPr>
                <w:rFonts w:eastAsia="Calibri"/>
                <w:bCs/>
                <w:color w:val="000000"/>
                <w:sz w:val="20"/>
                <w:szCs w:val="20"/>
                <w:lang w:eastAsia="en-US"/>
              </w:rPr>
              <w:t>2.4.7.2. Selectarea proiectelor de investiții capitale în baza propunerilor autorităților bugetare înaintate conform prevederilor Hotărârii Guvernului nr.1029/2013</w:t>
            </w:r>
          </w:p>
        </w:tc>
        <w:tc>
          <w:tcPr>
            <w:tcW w:w="551" w:type="pct"/>
            <w:vMerge/>
            <w:shd w:val="clear" w:color="auto" w:fill="auto"/>
          </w:tcPr>
          <w:p w14:paraId="10E2FA51" w14:textId="77777777" w:rsidR="00492D2B" w:rsidRPr="00492D2B" w:rsidRDefault="00492D2B" w:rsidP="00492D2B">
            <w:pPr>
              <w:spacing w:after="160" w:line="259" w:lineRule="auto"/>
              <w:jc w:val="center"/>
              <w:rPr>
                <w:rFonts w:eastAsia="Calibri"/>
                <w:sz w:val="20"/>
                <w:szCs w:val="20"/>
                <w:lang w:eastAsia="en-US"/>
              </w:rPr>
            </w:pPr>
          </w:p>
        </w:tc>
        <w:tc>
          <w:tcPr>
            <w:tcW w:w="527" w:type="pct"/>
            <w:vMerge/>
            <w:shd w:val="clear" w:color="auto" w:fill="auto"/>
          </w:tcPr>
          <w:p w14:paraId="6EA9BBB5" w14:textId="77777777" w:rsidR="00492D2B" w:rsidRPr="00492D2B" w:rsidRDefault="00492D2B" w:rsidP="00492D2B">
            <w:pPr>
              <w:spacing w:after="160" w:line="259" w:lineRule="auto"/>
              <w:jc w:val="center"/>
              <w:rPr>
                <w:rFonts w:eastAsia="Calibri"/>
                <w:b/>
                <w:sz w:val="20"/>
                <w:szCs w:val="20"/>
                <w:lang w:eastAsia="en-US"/>
              </w:rPr>
            </w:pPr>
          </w:p>
        </w:tc>
        <w:tc>
          <w:tcPr>
            <w:tcW w:w="609" w:type="pct"/>
            <w:vMerge/>
            <w:shd w:val="clear" w:color="auto" w:fill="auto"/>
          </w:tcPr>
          <w:p w14:paraId="0092F722" w14:textId="77777777" w:rsidR="00492D2B" w:rsidRPr="00492D2B" w:rsidRDefault="00492D2B" w:rsidP="00492D2B">
            <w:pPr>
              <w:spacing w:after="200" w:line="259" w:lineRule="auto"/>
              <w:jc w:val="center"/>
              <w:rPr>
                <w:sz w:val="20"/>
                <w:szCs w:val="20"/>
              </w:rPr>
            </w:pPr>
          </w:p>
        </w:tc>
        <w:tc>
          <w:tcPr>
            <w:tcW w:w="1119" w:type="pct"/>
            <w:shd w:val="clear" w:color="auto" w:fill="auto"/>
          </w:tcPr>
          <w:p w14:paraId="211F87E1" w14:textId="77777777" w:rsidR="00492D2B" w:rsidRPr="00492D2B" w:rsidRDefault="00492D2B" w:rsidP="00492D2B">
            <w:pPr>
              <w:spacing w:after="160" w:line="259" w:lineRule="auto"/>
              <w:rPr>
                <w:strike/>
                <w:sz w:val="20"/>
                <w:szCs w:val="20"/>
              </w:rPr>
            </w:pPr>
          </w:p>
        </w:tc>
        <w:tc>
          <w:tcPr>
            <w:tcW w:w="454" w:type="pct"/>
          </w:tcPr>
          <w:p w14:paraId="51AC82E1" w14:textId="77777777" w:rsidR="00492D2B" w:rsidRPr="00492D2B" w:rsidRDefault="00492D2B" w:rsidP="00492D2B">
            <w:pPr>
              <w:spacing w:line="259" w:lineRule="auto"/>
              <w:rPr>
                <w:i/>
                <w:sz w:val="20"/>
                <w:szCs w:val="20"/>
                <w:u w:val="single"/>
              </w:rPr>
            </w:pPr>
            <w:r w:rsidRPr="00492D2B">
              <w:rPr>
                <w:i/>
                <w:sz w:val="20"/>
                <w:szCs w:val="20"/>
              </w:rPr>
              <w:t xml:space="preserve">După aprobarea de către Guvern a proiectului </w:t>
            </w:r>
            <w:r w:rsidRPr="00492D2B">
              <w:rPr>
                <w:rFonts w:eastAsia="Calibri"/>
                <w:i/>
                <w:sz w:val="20"/>
                <w:szCs w:val="20"/>
                <w:lang w:eastAsia="en-US"/>
              </w:rPr>
              <w:t>hotărârii „Cu privire la modul de pregătire și evaluare a proiectelor de investiții capitale publice”, în cadrul Ministerului Finanțelor va fi creat un grup de lucru, care va examina eligibilitatea proiectelor noi de investiții capitale publice înaintate de către APC.</w:t>
            </w:r>
          </w:p>
        </w:tc>
      </w:tr>
      <w:tr w:rsidR="00492D2B" w:rsidRPr="00492D2B" w14:paraId="319EA78B" w14:textId="77777777" w:rsidTr="00492D2B">
        <w:trPr>
          <w:trHeight w:val="221"/>
        </w:trPr>
        <w:tc>
          <w:tcPr>
            <w:tcW w:w="178" w:type="pct"/>
            <w:shd w:val="clear" w:color="auto" w:fill="auto"/>
          </w:tcPr>
          <w:p w14:paraId="5DC21CC4"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8.</w:t>
            </w:r>
          </w:p>
        </w:tc>
        <w:tc>
          <w:tcPr>
            <w:tcW w:w="722" w:type="pct"/>
            <w:shd w:val="clear" w:color="auto" w:fill="auto"/>
          </w:tcPr>
          <w:p w14:paraId="7AD66317" w14:textId="77777777" w:rsidR="00492D2B" w:rsidRPr="00492D2B" w:rsidRDefault="00492D2B" w:rsidP="00492D2B">
            <w:pPr>
              <w:spacing w:after="160" w:line="259" w:lineRule="auto"/>
              <w:rPr>
                <w:rFonts w:eastAsia="Calibri"/>
                <w:b/>
                <w:bCs/>
                <w:sz w:val="20"/>
                <w:szCs w:val="20"/>
                <w:lang w:eastAsia="en-US"/>
              </w:rPr>
            </w:pPr>
            <w:r w:rsidRPr="00492D2B">
              <w:rPr>
                <w:rFonts w:eastAsia="Calibri"/>
                <w:b/>
                <w:bCs/>
                <w:sz w:val="20"/>
                <w:szCs w:val="20"/>
                <w:lang w:eastAsia="en-US"/>
              </w:rPr>
              <w:t xml:space="preserve">2.4.8. </w:t>
            </w:r>
            <w:r w:rsidRPr="00492D2B">
              <w:rPr>
                <w:rFonts w:eastAsia="Calibri"/>
                <w:bCs/>
                <w:sz w:val="20"/>
                <w:szCs w:val="20"/>
                <w:lang w:eastAsia="en-US"/>
              </w:rPr>
              <w:t xml:space="preserve">asigurarea includerii și prezentării în componența și formatul formularelor din Raportul anual privind executarea bugetului de stat a informației consolidate aferente situațiilor patrimoniale reflectate în „Bilanțul contabil” al autorităților/instituțiilor bugetare </w:t>
            </w:r>
            <w:r w:rsidRPr="00492D2B">
              <w:rPr>
                <w:rFonts w:eastAsia="Calibri"/>
                <w:bCs/>
                <w:i/>
                <w:sz w:val="20"/>
                <w:szCs w:val="20"/>
                <w:lang w:eastAsia="en-US"/>
              </w:rPr>
              <w:t>(reiterată din Hotărârea Curții de Conturi nr.24 din 28 mai 2018).</w:t>
            </w:r>
          </w:p>
        </w:tc>
        <w:tc>
          <w:tcPr>
            <w:tcW w:w="4100" w:type="pct"/>
            <w:gridSpan w:val="6"/>
            <w:shd w:val="clear" w:color="auto" w:fill="auto"/>
          </w:tcPr>
          <w:p w14:paraId="0DA46C09" w14:textId="77777777" w:rsidR="00492D2B" w:rsidRPr="00492D2B" w:rsidRDefault="00492D2B" w:rsidP="00492D2B">
            <w:pPr>
              <w:spacing w:after="160" w:line="259" w:lineRule="auto"/>
              <w:rPr>
                <w:sz w:val="20"/>
                <w:szCs w:val="20"/>
              </w:rPr>
            </w:pPr>
            <w:r w:rsidRPr="00492D2B">
              <w:rPr>
                <w:sz w:val="20"/>
                <w:szCs w:val="20"/>
              </w:rPr>
              <w:t>Prin Ordinul Ministerului Finanțelor nr. 155/2021 cu privire la modificarea Ordinului nr. 44/2018 „Cu privire la structura, componența și formatul formularelor la Raportul anual privind executarea bugetului de stat” au fost efectuate modificări la Bilanțul contabil. Acesta va conține informația consolidată aferentă situațiilor patrimoniale reflectate în „Bilanțul contabil” al autorităților/instituțiilor bugetare.</w:t>
            </w:r>
          </w:p>
          <w:p w14:paraId="77D1405A" w14:textId="77777777" w:rsidR="00492D2B" w:rsidRPr="00492D2B" w:rsidRDefault="00492D2B" w:rsidP="00492D2B">
            <w:pPr>
              <w:spacing w:after="160" w:line="259" w:lineRule="auto"/>
              <w:rPr>
                <w:b/>
                <w:sz w:val="20"/>
                <w:szCs w:val="20"/>
              </w:rPr>
            </w:pPr>
          </w:p>
        </w:tc>
      </w:tr>
      <w:tr w:rsidR="00492D2B" w:rsidRPr="00492D2B" w14:paraId="2628885D" w14:textId="77777777" w:rsidTr="00492D2B">
        <w:trPr>
          <w:trHeight w:val="283"/>
        </w:trPr>
        <w:tc>
          <w:tcPr>
            <w:tcW w:w="5000" w:type="pct"/>
            <w:gridSpan w:val="8"/>
            <w:shd w:val="clear" w:color="auto" w:fill="FFFFFF"/>
          </w:tcPr>
          <w:p w14:paraId="2E8E5A3C" w14:textId="77777777" w:rsidR="00492D2B" w:rsidRPr="00492D2B" w:rsidRDefault="00492D2B" w:rsidP="00492D2B">
            <w:pPr>
              <w:spacing w:line="259" w:lineRule="auto"/>
              <w:jc w:val="center"/>
              <w:rPr>
                <w:rFonts w:eastAsia="Calibri"/>
                <w:i/>
                <w:sz w:val="20"/>
                <w:szCs w:val="20"/>
                <w:lang w:eastAsia="en-US"/>
              </w:rPr>
            </w:pPr>
            <w:r w:rsidRPr="00492D2B">
              <w:rPr>
                <w:rFonts w:eastAsia="Calibri"/>
                <w:i/>
                <w:sz w:val="20"/>
                <w:szCs w:val="20"/>
                <w:lang w:eastAsia="en-US"/>
              </w:rPr>
              <w:t>Rec</w:t>
            </w:r>
            <w:r w:rsidRPr="00492D2B">
              <w:rPr>
                <w:rFonts w:eastAsia="Calibri"/>
                <w:i/>
                <w:sz w:val="20"/>
                <w:szCs w:val="20"/>
                <w:shd w:val="clear" w:color="auto" w:fill="FFFFFF"/>
                <w:lang w:eastAsia="en-US"/>
              </w:rPr>
              <w:t>omand</w:t>
            </w:r>
            <w:r w:rsidRPr="00492D2B">
              <w:rPr>
                <w:rFonts w:eastAsia="Calibri"/>
                <w:i/>
                <w:sz w:val="20"/>
                <w:szCs w:val="20"/>
                <w:lang w:eastAsia="en-US"/>
              </w:rPr>
              <w:t>ări din Raport:</w:t>
            </w:r>
          </w:p>
        </w:tc>
      </w:tr>
      <w:tr w:rsidR="00492D2B" w:rsidRPr="00492D2B" w14:paraId="27EC45D4" w14:textId="77777777" w:rsidTr="00492D2B">
        <w:trPr>
          <w:trHeight w:val="273"/>
        </w:trPr>
        <w:tc>
          <w:tcPr>
            <w:tcW w:w="178" w:type="pct"/>
            <w:shd w:val="clear" w:color="auto" w:fill="FFFFFF"/>
          </w:tcPr>
          <w:p w14:paraId="7C042615"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9.</w:t>
            </w:r>
          </w:p>
        </w:tc>
        <w:tc>
          <w:tcPr>
            <w:tcW w:w="722" w:type="pct"/>
            <w:shd w:val="clear" w:color="auto" w:fill="FFFFFF"/>
          </w:tcPr>
          <w:p w14:paraId="4635ECB7" w14:textId="77777777" w:rsidR="00492D2B" w:rsidRPr="00492D2B" w:rsidRDefault="00492D2B" w:rsidP="00492D2B">
            <w:pPr>
              <w:numPr>
                <w:ilvl w:val="0"/>
                <w:numId w:val="72"/>
              </w:numPr>
              <w:tabs>
                <w:tab w:val="left" w:pos="242"/>
              </w:tabs>
              <w:spacing w:after="160" w:line="259" w:lineRule="auto"/>
              <w:ind w:left="0" w:firstLine="0"/>
              <w:contextualSpacing/>
              <w:rPr>
                <w:rFonts w:eastAsia="Calibri"/>
                <w:i/>
                <w:sz w:val="20"/>
                <w:szCs w:val="20"/>
                <w:lang w:eastAsia="en-US"/>
              </w:rPr>
            </w:pPr>
            <w:r w:rsidRPr="00492D2B">
              <w:rPr>
                <w:rFonts w:eastAsia="Calibri"/>
                <w:iCs/>
                <w:sz w:val="20"/>
                <w:szCs w:val="20"/>
                <w:lang w:eastAsia="en-US"/>
              </w:rPr>
              <w:t>Modificarea „Setului metodologic privind elaborarea, aprobarea și modificarea bugetului” în scopul reflectării prevederilor cadrului legal în vigoare, precum și reglementării abaterilor admisibile între limitele stabilite în CBTM și proiectul legii bugetare anuale</w:t>
            </w:r>
            <w:r w:rsidRPr="00492D2B">
              <w:rPr>
                <w:rFonts w:eastAsia="Calibri"/>
                <w:sz w:val="20"/>
                <w:szCs w:val="20"/>
                <w:lang w:eastAsia="en-US"/>
              </w:rPr>
              <w:t>.</w:t>
            </w:r>
            <w:r w:rsidRPr="00492D2B">
              <w:rPr>
                <w:rFonts w:eastAsia="Calibri"/>
                <w:i/>
                <w:sz w:val="20"/>
                <w:szCs w:val="20"/>
                <w:lang w:eastAsia="en-US"/>
              </w:rPr>
              <w:t xml:space="preserve"> </w:t>
            </w:r>
            <w:r w:rsidRPr="00492D2B">
              <w:rPr>
                <w:rFonts w:eastAsia="Calibri"/>
                <w:b/>
                <w:i/>
                <w:sz w:val="20"/>
                <w:szCs w:val="20"/>
                <w:lang w:eastAsia="en-US"/>
              </w:rPr>
              <w:t>(Secțiunea VI, pct. 6.4)</w:t>
            </w:r>
          </w:p>
        </w:tc>
        <w:tc>
          <w:tcPr>
            <w:tcW w:w="840" w:type="pct"/>
            <w:shd w:val="clear" w:color="auto" w:fill="FFFFFF"/>
          </w:tcPr>
          <w:p w14:paraId="1DC6F057" w14:textId="77777777" w:rsidR="00492D2B" w:rsidRPr="00492D2B" w:rsidRDefault="00492D2B" w:rsidP="00492D2B">
            <w:pPr>
              <w:spacing w:after="160" w:line="259" w:lineRule="auto"/>
              <w:rPr>
                <w:rFonts w:eastAsia="Calibri"/>
                <w:i/>
                <w:color w:val="000000"/>
                <w:sz w:val="20"/>
                <w:szCs w:val="20"/>
                <w:lang w:eastAsia="en-US"/>
              </w:rPr>
            </w:pPr>
            <w:r w:rsidRPr="00492D2B">
              <w:rPr>
                <w:sz w:val="20"/>
                <w:szCs w:val="20"/>
                <w:lang w:bidi="hi-IN"/>
              </w:rPr>
              <w:t>1.1. Modificarea  Ordinului MF nr.209/2015 privind aprobarea Setului metodologic privind elaborarea, aprobarea și modificarea bugetului</w:t>
            </w:r>
          </w:p>
        </w:tc>
        <w:tc>
          <w:tcPr>
            <w:tcW w:w="551" w:type="pct"/>
            <w:shd w:val="clear" w:color="auto" w:fill="FFFFFF"/>
          </w:tcPr>
          <w:p w14:paraId="73FEF47F" w14:textId="77777777" w:rsidR="00492D2B" w:rsidRPr="00492D2B" w:rsidRDefault="00492D2B" w:rsidP="00492D2B">
            <w:pPr>
              <w:spacing w:after="160" w:line="259" w:lineRule="auto"/>
              <w:jc w:val="center"/>
              <w:rPr>
                <w:rFonts w:eastAsia="Calibri"/>
                <w:color w:val="FF0000"/>
                <w:sz w:val="20"/>
                <w:szCs w:val="20"/>
                <w:lang w:eastAsia="en-US"/>
              </w:rPr>
            </w:pPr>
            <w:r w:rsidRPr="00492D2B">
              <w:rPr>
                <w:sz w:val="20"/>
                <w:szCs w:val="20"/>
                <w:lang w:bidi="hi-IN"/>
              </w:rPr>
              <w:t>Trimestrul I, 2022</w:t>
            </w:r>
          </w:p>
        </w:tc>
        <w:tc>
          <w:tcPr>
            <w:tcW w:w="527" w:type="pct"/>
            <w:shd w:val="clear" w:color="auto" w:fill="FFFFFF"/>
          </w:tcPr>
          <w:p w14:paraId="16F6A380"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politici și sinteză bugetară</w:t>
            </w:r>
          </w:p>
        </w:tc>
        <w:tc>
          <w:tcPr>
            <w:tcW w:w="609" w:type="pct"/>
            <w:shd w:val="clear" w:color="auto" w:fill="FFFFFF"/>
          </w:tcPr>
          <w:p w14:paraId="0EEB269E" w14:textId="77777777" w:rsidR="00492D2B" w:rsidRPr="00492D2B" w:rsidRDefault="00492D2B" w:rsidP="00492D2B">
            <w:pPr>
              <w:spacing w:after="200" w:line="259" w:lineRule="auto"/>
              <w:jc w:val="center"/>
              <w:rPr>
                <w:sz w:val="20"/>
                <w:szCs w:val="20"/>
              </w:rPr>
            </w:pPr>
            <w:r w:rsidRPr="00492D2B">
              <w:rPr>
                <w:sz w:val="20"/>
                <w:szCs w:val="20"/>
              </w:rPr>
              <w:t>Set metodologic modificat</w:t>
            </w:r>
          </w:p>
          <w:p w14:paraId="6E3528F4" w14:textId="77777777" w:rsidR="00492D2B" w:rsidRPr="00492D2B" w:rsidRDefault="00492D2B" w:rsidP="00492D2B">
            <w:pPr>
              <w:spacing w:after="200" w:line="259" w:lineRule="auto"/>
              <w:jc w:val="center"/>
              <w:rPr>
                <w:sz w:val="20"/>
                <w:szCs w:val="20"/>
              </w:rPr>
            </w:pPr>
          </w:p>
        </w:tc>
        <w:tc>
          <w:tcPr>
            <w:tcW w:w="1119" w:type="pct"/>
            <w:shd w:val="clear" w:color="auto" w:fill="FFFFFF"/>
          </w:tcPr>
          <w:p w14:paraId="08710344" w14:textId="77777777" w:rsidR="00492D2B" w:rsidRPr="00492D2B" w:rsidRDefault="00492D2B" w:rsidP="00492D2B">
            <w:pPr>
              <w:spacing w:after="200" w:line="259" w:lineRule="auto"/>
              <w:rPr>
                <w:sz w:val="20"/>
                <w:szCs w:val="20"/>
              </w:rPr>
            </w:pPr>
            <w:r w:rsidRPr="00492D2B">
              <w:rPr>
                <w:sz w:val="20"/>
                <w:szCs w:val="20"/>
              </w:rPr>
              <w:t xml:space="preserve">Proiectul de modificare a Ordinului MF nr. 209/2015 </w:t>
            </w:r>
            <w:r w:rsidRPr="00492D2B">
              <w:rPr>
                <w:i/>
                <w:sz w:val="20"/>
                <w:szCs w:val="20"/>
              </w:rPr>
              <w:t>privind aprobarea Setului metodologic privind elaborarea, aprobarea și modificarea bugetului</w:t>
            </w:r>
            <w:r w:rsidRPr="00492D2B">
              <w:rPr>
                <w:sz w:val="20"/>
                <w:szCs w:val="20"/>
              </w:rPr>
              <w:t xml:space="preserve">, </w:t>
            </w:r>
            <w:r w:rsidRPr="00492D2B">
              <w:rPr>
                <w:b/>
                <w:sz w:val="20"/>
                <w:szCs w:val="20"/>
              </w:rPr>
              <w:t>este în proces de definitivare.</w:t>
            </w:r>
          </w:p>
        </w:tc>
        <w:tc>
          <w:tcPr>
            <w:tcW w:w="454" w:type="pct"/>
            <w:shd w:val="clear" w:color="auto" w:fill="FFFFFF"/>
          </w:tcPr>
          <w:p w14:paraId="72970D75" w14:textId="77777777" w:rsidR="00492D2B" w:rsidRPr="00492D2B" w:rsidRDefault="00492D2B" w:rsidP="00492D2B">
            <w:pPr>
              <w:spacing w:after="200" w:line="259" w:lineRule="auto"/>
              <w:jc w:val="center"/>
              <w:rPr>
                <w:i/>
                <w:sz w:val="20"/>
                <w:szCs w:val="20"/>
                <w:u w:val="single"/>
              </w:rPr>
            </w:pPr>
          </w:p>
        </w:tc>
      </w:tr>
      <w:tr w:rsidR="00492D2B" w:rsidRPr="00492D2B" w14:paraId="435BA55C" w14:textId="77777777" w:rsidTr="00492D2B">
        <w:trPr>
          <w:trHeight w:val="345"/>
        </w:trPr>
        <w:tc>
          <w:tcPr>
            <w:tcW w:w="178" w:type="pct"/>
            <w:vMerge w:val="restart"/>
          </w:tcPr>
          <w:p w14:paraId="2E3FA777"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10.</w:t>
            </w:r>
          </w:p>
        </w:tc>
        <w:tc>
          <w:tcPr>
            <w:tcW w:w="722" w:type="pct"/>
            <w:vMerge w:val="restart"/>
          </w:tcPr>
          <w:p w14:paraId="5B0844B7" w14:textId="77777777" w:rsidR="00492D2B" w:rsidRPr="00492D2B" w:rsidRDefault="00492D2B" w:rsidP="00492D2B">
            <w:pPr>
              <w:tabs>
                <w:tab w:val="left" w:pos="242"/>
              </w:tabs>
              <w:spacing w:after="160" w:line="259" w:lineRule="auto"/>
              <w:rPr>
                <w:rFonts w:eastAsia="Calibri"/>
                <w:b/>
                <w:sz w:val="20"/>
                <w:szCs w:val="20"/>
                <w:lang w:eastAsia="en-US"/>
              </w:rPr>
            </w:pPr>
            <w:r w:rsidRPr="00492D2B">
              <w:rPr>
                <w:rFonts w:eastAsia="Calibri"/>
                <w:b/>
                <w:sz w:val="20"/>
                <w:szCs w:val="20"/>
                <w:lang w:eastAsia="en-US"/>
              </w:rPr>
              <w:t>2.</w:t>
            </w:r>
            <w:r w:rsidRPr="00492D2B">
              <w:rPr>
                <w:rFonts w:eastAsia="Calibri"/>
                <w:b/>
                <w:sz w:val="20"/>
                <w:szCs w:val="20"/>
                <w:lang w:eastAsia="en-US"/>
              </w:rPr>
              <w:tab/>
            </w:r>
            <w:r w:rsidRPr="00492D2B">
              <w:rPr>
                <w:rFonts w:eastAsia="Calibri"/>
                <w:sz w:val="20"/>
                <w:szCs w:val="20"/>
                <w:lang w:eastAsia="en-US"/>
              </w:rPr>
              <w:t xml:space="preserve">Îmbunătățirea gestionării finanțelor publice, inclusiv prin asigurarea calității ținerii evidenței contabile la executarea și raportarea BS conform cadrului normativ. </w:t>
            </w:r>
            <w:r w:rsidRPr="00492D2B">
              <w:rPr>
                <w:rFonts w:eastAsia="Calibri"/>
                <w:b/>
                <w:i/>
                <w:sz w:val="20"/>
                <w:szCs w:val="20"/>
                <w:lang w:eastAsia="en-US"/>
              </w:rPr>
              <w:t>(Secțiunea VI, pct. 6.5, Secțiunea III)</w:t>
            </w:r>
          </w:p>
        </w:tc>
        <w:tc>
          <w:tcPr>
            <w:tcW w:w="840" w:type="pct"/>
            <w:shd w:val="clear" w:color="auto" w:fill="FFFFFF"/>
          </w:tcPr>
          <w:p w14:paraId="6740FB11"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sz w:val="20"/>
                <w:szCs w:val="20"/>
                <w:lang w:eastAsia="en-US"/>
              </w:rPr>
              <w:t>2.1. Modificarea și completarea cadrului normativ și aducerea Ordinului MF nr.216/2015 în concordanță cu Ordinul MF nr.215/2015</w:t>
            </w:r>
          </w:p>
        </w:tc>
        <w:tc>
          <w:tcPr>
            <w:tcW w:w="551" w:type="pct"/>
            <w:vMerge w:val="restart"/>
            <w:shd w:val="clear" w:color="auto" w:fill="FFFFFF"/>
          </w:tcPr>
          <w:p w14:paraId="42ECAC2B"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Semestrul I,</w:t>
            </w:r>
          </w:p>
          <w:p w14:paraId="0C95C42B"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sz w:val="20"/>
                <w:szCs w:val="20"/>
                <w:lang w:eastAsia="en-US"/>
              </w:rPr>
              <w:t xml:space="preserve"> 2022</w:t>
            </w:r>
          </w:p>
        </w:tc>
        <w:tc>
          <w:tcPr>
            <w:tcW w:w="527" w:type="pct"/>
            <w:vMerge w:val="restart"/>
            <w:shd w:val="clear" w:color="auto" w:fill="FFFFFF"/>
          </w:tcPr>
          <w:p w14:paraId="6893513A"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Trezoreria de Stat</w:t>
            </w:r>
          </w:p>
        </w:tc>
        <w:tc>
          <w:tcPr>
            <w:tcW w:w="609" w:type="pct"/>
            <w:shd w:val="clear" w:color="auto" w:fill="FFFFFF"/>
          </w:tcPr>
          <w:p w14:paraId="76A01354" w14:textId="77777777" w:rsidR="00492D2B" w:rsidRPr="00492D2B" w:rsidRDefault="00492D2B" w:rsidP="00492D2B">
            <w:pPr>
              <w:spacing w:after="200" w:line="259" w:lineRule="auto"/>
              <w:jc w:val="center"/>
              <w:rPr>
                <w:sz w:val="20"/>
                <w:szCs w:val="20"/>
              </w:rPr>
            </w:pPr>
            <w:r w:rsidRPr="00492D2B">
              <w:rPr>
                <w:sz w:val="20"/>
                <w:szCs w:val="20"/>
              </w:rPr>
              <w:t xml:space="preserve">Cadru normativ modificat </w:t>
            </w:r>
          </w:p>
        </w:tc>
        <w:tc>
          <w:tcPr>
            <w:tcW w:w="1119" w:type="pct"/>
            <w:shd w:val="clear" w:color="auto" w:fill="auto"/>
          </w:tcPr>
          <w:p w14:paraId="761287FB" w14:textId="77777777" w:rsidR="00492D2B" w:rsidRPr="00492D2B" w:rsidRDefault="00492D2B" w:rsidP="00492D2B">
            <w:pPr>
              <w:tabs>
                <w:tab w:val="left" w:pos="109"/>
              </w:tabs>
              <w:spacing w:line="259" w:lineRule="auto"/>
              <w:rPr>
                <w:rFonts w:eastAsia="Calibri"/>
                <w:sz w:val="20"/>
                <w:szCs w:val="20"/>
                <w:lang w:eastAsia="en-US"/>
              </w:rPr>
            </w:pPr>
            <w:r w:rsidRPr="00492D2B">
              <w:rPr>
                <w:rFonts w:eastAsia="Calibri"/>
                <w:sz w:val="20"/>
                <w:szCs w:val="20"/>
                <w:lang w:eastAsia="en-US"/>
              </w:rPr>
              <w:t>Au fost elaborate și aprobate:</w:t>
            </w:r>
          </w:p>
          <w:p w14:paraId="3FF79BCC" w14:textId="77777777" w:rsidR="00492D2B" w:rsidRPr="00492D2B" w:rsidRDefault="00492D2B" w:rsidP="00492D2B">
            <w:pPr>
              <w:tabs>
                <w:tab w:val="left" w:pos="109"/>
              </w:tabs>
              <w:spacing w:line="259" w:lineRule="auto"/>
              <w:rPr>
                <w:rFonts w:eastAsia="Arial Unicode MS"/>
                <w:bCs/>
                <w:sz w:val="20"/>
                <w:szCs w:val="20"/>
                <w:u w:color="000000"/>
                <w:bdr w:val="nil"/>
              </w:rPr>
            </w:pPr>
            <w:r w:rsidRPr="00492D2B">
              <w:rPr>
                <w:rFonts w:eastAsia="Calibri"/>
                <w:b/>
                <w:bCs/>
                <w:sz w:val="20"/>
                <w:szCs w:val="20"/>
                <w:lang w:eastAsia="en-US"/>
              </w:rPr>
              <w:t xml:space="preserve">- Ordinul </w:t>
            </w:r>
            <w:r w:rsidRPr="00492D2B">
              <w:rPr>
                <w:rFonts w:eastAsia="Calibri"/>
                <w:b/>
                <w:sz w:val="20"/>
                <w:szCs w:val="20"/>
                <w:lang w:eastAsia="en-US"/>
              </w:rPr>
              <w:t>MF</w:t>
            </w:r>
            <w:r w:rsidRPr="00492D2B">
              <w:rPr>
                <w:rFonts w:eastAsia="Calibri"/>
                <w:sz w:val="20"/>
                <w:szCs w:val="20"/>
                <w:lang w:eastAsia="en-US"/>
              </w:rPr>
              <w:t xml:space="preserve"> </w:t>
            </w:r>
            <w:r w:rsidRPr="00492D2B">
              <w:rPr>
                <w:rFonts w:eastAsia="Calibri"/>
                <w:b/>
                <w:bCs/>
                <w:sz w:val="20"/>
                <w:szCs w:val="20"/>
                <w:lang w:eastAsia="en-US"/>
              </w:rPr>
              <w:t>nr. 75/2021</w:t>
            </w:r>
            <w:r w:rsidRPr="00492D2B">
              <w:rPr>
                <w:rFonts w:eastAsia="Arial Unicode MS"/>
                <w:bCs/>
                <w:sz w:val="20"/>
                <w:szCs w:val="20"/>
                <w:u w:color="000000"/>
                <w:bdr w:val="nil"/>
              </w:rPr>
              <w:t xml:space="preserve"> cu privire la modificarea şi completarea Normelor metodologice privind executarea de casă a bugetelor  componente ale bugetului public naţional şi a mijloacelor extrabugetare prin sistemul trezorerial al Ministerului Finanţelor nr.215/2015</w:t>
            </w:r>
            <w:r w:rsidRPr="00492D2B">
              <w:rPr>
                <w:rFonts w:eastAsia="Calibri"/>
                <w:bCs/>
                <w:sz w:val="20"/>
                <w:szCs w:val="20"/>
                <w:lang w:eastAsia="en-US"/>
              </w:rPr>
              <w:t>,</w:t>
            </w:r>
            <w:r w:rsidRPr="00492D2B">
              <w:rPr>
                <w:rFonts w:eastAsia="Calibri"/>
                <w:b/>
                <w:bCs/>
                <w:sz w:val="20"/>
                <w:szCs w:val="20"/>
                <w:lang w:eastAsia="en-US"/>
              </w:rPr>
              <w:t xml:space="preserve"> </w:t>
            </w:r>
            <w:r w:rsidRPr="00492D2B">
              <w:rPr>
                <w:rFonts w:eastAsia="Calibri"/>
                <w:i/>
                <w:sz w:val="20"/>
                <w:szCs w:val="20"/>
                <w:lang w:eastAsia="en-US"/>
              </w:rPr>
              <w:t>(publicat în</w:t>
            </w:r>
            <w:r w:rsidRPr="00492D2B">
              <w:rPr>
                <w:rFonts w:eastAsia="Calibri"/>
                <w:sz w:val="20"/>
                <w:szCs w:val="20"/>
                <w:lang w:eastAsia="en-US"/>
              </w:rPr>
              <w:t xml:space="preserve"> </w:t>
            </w:r>
            <w:r w:rsidRPr="00492D2B">
              <w:rPr>
                <w:rFonts w:eastAsia="Calibri"/>
                <w:i/>
                <w:iCs/>
                <w:sz w:val="20"/>
                <w:szCs w:val="20"/>
                <w:lang w:eastAsia="en-US"/>
              </w:rPr>
              <w:t>Monitorul Oficial al R. Moldova nr. 212-218 art.1102 din 10.09.2021)</w:t>
            </w:r>
            <w:r w:rsidRPr="00492D2B">
              <w:rPr>
                <w:rFonts w:eastAsia="Calibri"/>
                <w:sz w:val="20"/>
                <w:szCs w:val="20"/>
                <w:lang w:eastAsia="en-US"/>
              </w:rPr>
              <w:t>.</w:t>
            </w:r>
          </w:p>
          <w:p w14:paraId="1920C571" w14:textId="77777777" w:rsidR="00492D2B" w:rsidRPr="00492D2B" w:rsidRDefault="00492D2B" w:rsidP="00492D2B">
            <w:pPr>
              <w:tabs>
                <w:tab w:val="left" w:pos="109"/>
              </w:tabs>
              <w:spacing w:after="160" w:line="259" w:lineRule="auto"/>
              <w:contextualSpacing/>
              <w:rPr>
                <w:rFonts w:eastAsia="Arial Unicode MS"/>
                <w:bCs/>
                <w:sz w:val="20"/>
                <w:szCs w:val="20"/>
                <w:u w:color="000000"/>
                <w:bdr w:val="nil"/>
              </w:rPr>
            </w:pPr>
            <w:r w:rsidRPr="00492D2B">
              <w:rPr>
                <w:b/>
                <w:bCs/>
                <w:sz w:val="20"/>
                <w:szCs w:val="20"/>
              </w:rPr>
              <w:t xml:space="preserve">- Ordinul </w:t>
            </w:r>
            <w:r w:rsidRPr="00492D2B">
              <w:rPr>
                <w:b/>
                <w:sz w:val="20"/>
                <w:szCs w:val="20"/>
                <w:shd w:val="clear" w:color="auto" w:fill="FFFFFF"/>
              </w:rPr>
              <w:t>MF</w:t>
            </w:r>
            <w:r w:rsidRPr="00492D2B">
              <w:rPr>
                <w:sz w:val="20"/>
                <w:szCs w:val="20"/>
                <w:shd w:val="clear" w:color="auto" w:fill="FFFFFF"/>
              </w:rPr>
              <w:t xml:space="preserve"> </w:t>
            </w:r>
            <w:r w:rsidRPr="00492D2B">
              <w:rPr>
                <w:b/>
                <w:bCs/>
                <w:sz w:val="20"/>
                <w:szCs w:val="20"/>
              </w:rPr>
              <w:t>nr.76/2021</w:t>
            </w:r>
            <w:r w:rsidRPr="00492D2B">
              <w:rPr>
                <w:rFonts w:eastAsia="Arial Unicode MS"/>
                <w:bCs/>
                <w:sz w:val="20"/>
                <w:szCs w:val="20"/>
                <w:u w:color="000000"/>
                <w:bdr w:val="nil"/>
              </w:rPr>
              <w:t xml:space="preserve"> privind modificarea şi completarea  Planului de conturi contabile în sistemul bugetar şi a Normelor metodologice privind evidenţa contabilă şi raportarea financiară în sistemul bugetar, aprobat prin Ordinul ministrului finanţelor nr.216 din 28 decembrie 2015</w:t>
            </w:r>
            <w:r w:rsidRPr="00492D2B">
              <w:rPr>
                <w:bCs/>
                <w:sz w:val="20"/>
                <w:szCs w:val="20"/>
              </w:rPr>
              <w:t xml:space="preserve">, </w:t>
            </w:r>
            <w:r w:rsidRPr="00492D2B">
              <w:rPr>
                <w:bCs/>
                <w:i/>
                <w:sz w:val="20"/>
                <w:szCs w:val="20"/>
              </w:rPr>
              <w:t>(publicat în</w:t>
            </w:r>
            <w:r w:rsidRPr="00492D2B">
              <w:rPr>
                <w:bCs/>
                <w:sz w:val="20"/>
                <w:szCs w:val="20"/>
              </w:rPr>
              <w:t xml:space="preserve"> </w:t>
            </w:r>
            <w:r w:rsidRPr="00492D2B">
              <w:rPr>
                <w:i/>
                <w:iCs/>
                <w:sz w:val="20"/>
                <w:szCs w:val="20"/>
              </w:rPr>
              <w:t>Monitorul Oficial al R. Moldova nr. 212-218 art.1103 din 10.09.2021).</w:t>
            </w:r>
          </w:p>
        </w:tc>
        <w:tc>
          <w:tcPr>
            <w:tcW w:w="454" w:type="pct"/>
            <w:shd w:val="clear" w:color="auto" w:fill="FFFFFF"/>
          </w:tcPr>
          <w:p w14:paraId="19433BD9" w14:textId="77777777" w:rsidR="00492D2B" w:rsidRPr="00492D2B" w:rsidRDefault="00492D2B" w:rsidP="00492D2B">
            <w:pPr>
              <w:spacing w:after="200" w:line="259" w:lineRule="auto"/>
              <w:jc w:val="center"/>
              <w:rPr>
                <w:sz w:val="20"/>
                <w:szCs w:val="20"/>
              </w:rPr>
            </w:pPr>
          </w:p>
        </w:tc>
      </w:tr>
      <w:tr w:rsidR="00492D2B" w:rsidRPr="00492D2B" w14:paraId="09CE93C9" w14:textId="77777777" w:rsidTr="00492D2B">
        <w:trPr>
          <w:trHeight w:val="345"/>
        </w:trPr>
        <w:tc>
          <w:tcPr>
            <w:tcW w:w="178" w:type="pct"/>
            <w:vMerge/>
          </w:tcPr>
          <w:p w14:paraId="2DE396BC"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tcPr>
          <w:p w14:paraId="0F1A7BBF" w14:textId="77777777" w:rsidR="00492D2B" w:rsidRPr="00492D2B" w:rsidRDefault="00492D2B" w:rsidP="00492D2B">
            <w:pPr>
              <w:spacing w:after="160" w:line="259" w:lineRule="auto"/>
              <w:rPr>
                <w:rFonts w:eastAsia="Calibri"/>
                <w:b/>
                <w:sz w:val="20"/>
                <w:szCs w:val="20"/>
                <w:lang w:eastAsia="en-US"/>
              </w:rPr>
            </w:pPr>
          </w:p>
        </w:tc>
        <w:tc>
          <w:tcPr>
            <w:tcW w:w="840" w:type="pct"/>
            <w:shd w:val="clear" w:color="auto" w:fill="FFFFFF"/>
          </w:tcPr>
          <w:p w14:paraId="060A12E0"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2.2. Elaborarea Registrelor de evidență contabilă generalizate</w:t>
            </w:r>
          </w:p>
        </w:tc>
        <w:tc>
          <w:tcPr>
            <w:tcW w:w="551" w:type="pct"/>
            <w:vMerge/>
            <w:shd w:val="clear" w:color="auto" w:fill="FFFFFF"/>
          </w:tcPr>
          <w:p w14:paraId="4B82CF9A" w14:textId="77777777" w:rsidR="00492D2B" w:rsidRPr="00492D2B" w:rsidRDefault="00492D2B" w:rsidP="00492D2B">
            <w:pPr>
              <w:spacing w:after="160" w:line="259" w:lineRule="auto"/>
              <w:jc w:val="center"/>
              <w:rPr>
                <w:rFonts w:eastAsia="Calibri"/>
                <w:color w:val="FF0000"/>
                <w:sz w:val="20"/>
                <w:szCs w:val="20"/>
                <w:lang w:eastAsia="en-US"/>
              </w:rPr>
            </w:pPr>
          </w:p>
        </w:tc>
        <w:tc>
          <w:tcPr>
            <w:tcW w:w="527" w:type="pct"/>
            <w:vMerge/>
            <w:shd w:val="clear" w:color="auto" w:fill="FFFFFF"/>
          </w:tcPr>
          <w:p w14:paraId="74631192"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17A60AF3" w14:textId="77777777" w:rsidR="00492D2B" w:rsidRPr="00492D2B" w:rsidRDefault="00492D2B" w:rsidP="00492D2B">
            <w:pPr>
              <w:spacing w:after="200" w:line="259" w:lineRule="auto"/>
              <w:jc w:val="center"/>
              <w:rPr>
                <w:sz w:val="20"/>
                <w:szCs w:val="20"/>
              </w:rPr>
            </w:pPr>
            <w:r w:rsidRPr="00492D2B">
              <w:rPr>
                <w:sz w:val="20"/>
                <w:szCs w:val="20"/>
              </w:rPr>
              <w:t>Registre elaborate</w:t>
            </w:r>
          </w:p>
        </w:tc>
        <w:tc>
          <w:tcPr>
            <w:tcW w:w="1119" w:type="pct"/>
            <w:shd w:val="clear" w:color="auto" w:fill="FFFFFF"/>
          </w:tcPr>
          <w:p w14:paraId="57FEB7F6" w14:textId="77777777" w:rsidR="00492D2B" w:rsidRPr="00492D2B" w:rsidRDefault="00492D2B" w:rsidP="00492D2B">
            <w:pPr>
              <w:spacing w:after="200" w:line="259" w:lineRule="auto"/>
              <w:rPr>
                <w:sz w:val="20"/>
                <w:szCs w:val="20"/>
              </w:rPr>
            </w:pPr>
            <w:r w:rsidRPr="00492D2B">
              <w:rPr>
                <w:sz w:val="20"/>
                <w:szCs w:val="20"/>
              </w:rPr>
              <w:t>În sistemul informațional Trez2 a fost asigurată funcționalitatea de generare a Registrelor de evidență contabilă generalizate.</w:t>
            </w:r>
          </w:p>
        </w:tc>
        <w:tc>
          <w:tcPr>
            <w:tcW w:w="454" w:type="pct"/>
            <w:shd w:val="clear" w:color="auto" w:fill="FFFFFF"/>
          </w:tcPr>
          <w:p w14:paraId="61E42E3C" w14:textId="77777777" w:rsidR="00492D2B" w:rsidRPr="00492D2B" w:rsidRDefault="00492D2B" w:rsidP="00492D2B">
            <w:pPr>
              <w:spacing w:after="200" w:line="259" w:lineRule="auto"/>
              <w:jc w:val="center"/>
              <w:rPr>
                <w:sz w:val="20"/>
                <w:szCs w:val="20"/>
              </w:rPr>
            </w:pPr>
          </w:p>
        </w:tc>
      </w:tr>
      <w:tr w:rsidR="00492D2B" w:rsidRPr="00492D2B" w14:paraId="22012E24" w14:textId="77777777" w:rsidTr="00492D2B">
        <w:trPr>
          <w:trHeight w:val="345"/>
        </w:trPr>
        <w:tc>
          <w:tcPr>
            <w:tcW w:w="178" w:type="pct"/>
            <w:vMerge/>
          </w:tcPr>
          <w:p w14:paraId="55082D48"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tcPr>
          <w:p w14:paraId="35BE03E4" w14:textId="77777777" w:rsidR="00492D2B" w:rsidRPr="00492D2B" w:rsidRDefault="00492D2B" w:rsidP="00492D2B">
            <w:pPr>
              <w:spacing w:after="160" w:line="259" w:lineRule="auto"/>
              <w:rPr>
                <w:rFonts w:eastAsia="Calibri"/>
                <w:b/>
                <w:sz w:val="20"/>
                <w:szCs w:val="20"/>
                <w:lang w:eastAsia="en-US"/>
              </w:rPr>
            </w:pPr>
          </w:p>
        </w:tc>
        <w:tc>
          <w:tcPr>
            <w:tcW w:w="840" w:type="pct"/>
            <w:shd w:val="clear" w:color="auto" w:fill="FFFFFF"/>
          </w:tcPr>
          <w:p w14:paraId="55A80869"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2.3. Elaborarea Registrului operațiunilor de închidere a anului bugetar generalizat în baza Notelor contabile și altor informații contabile</w:t>
            </w:r>
          </w:p>
        </w:tc>
        <w:tc>
          <w:tcPr>
            <w:tcW w:w="551" w:type="pct"/>
            <w:vMerge/>
            <w:shd w:val="clear" w:color="auto" w:fill="FFFFFF"/>
          </w:tcPr>
          <w:p w14:paraId="2A578208" w14:textId="77777777" w:rsidR="00492D2B" w:rsidRPr="00492D2B" w:rsidRDefault="00492D2B" w:rsidP="00492D2B">
            <w:pPr>
              <w:spacing w:after="160" w:line="259" w:lineRule="auto"/>
              <w:jc w:val="center"/>
              <w:rPr>
                <w:rFonts w:eastAsia="Calibri"/>
                <w:color w:val="FF0000"/>
                <w:sz w:val="20"/>
                <w:szCs w:val="20"/>
                <w:lang w:eastAsia="en-US"/>
              </w:rPr>
            </w:pPr>
          </w:p>
        </w:tc>
        <w:tc>
          <w:tcPr>
            <w:tcW w:w="527" w:type="pct"/>
            <w:vMerge/>
            <w:shd w:val="clear" w:color="auto" w:fill="FFFFFF"/>
          </w:tcPr>
          <w:p w14:paraId="7A24373B"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5A67D9D4" w14:textId="77777777" w:rsidR="00492D2B" w:rsidRPr="00492D2B" w:rsidRDefault="00492D2B" w:rsidP="00492D2B">
            <w:pPr>
              <w:spacing w:after="200" w:line="259" w:lineRule="auto"/>
              <w:jc w:val="center"/>
              <w:rPr>
                <w:sz w:val="20"/>
                <w:szCs w:val="20"/>
              </w:rPr>
            </w:pPr>
            <w:r w:rsidRPr="00492D2B">
              <w:rPr>
                <w:sz w:val="20"/>
                <w:szCs w:val="20"/>
              </w:rPr>
              <w:t>Registru generalizat</w:t>
            </w:r>
          </w:p>
        </w:tc>
        <w:tc>
          <w:tcPr>
            <w:tcW w:w="1119" w:type="pct"/>
            <w:shd w:val="clear" w:color="auto" w:fill="auto"/>
          </w:tcPr>
          <w:p w14:paraId="5D1C7C8B" w14:textId="77777777" w:rsidR="00492D2B" w:rsidRPr="00492D2B" w:rsidRDefault="00492D2B" w:rsidP="00492D2B">
            <w:pPr>
              <w:spacing w:line="259" w:lineRule="auto"/>
              <w:rPr>
                <w:sz w:val="20"/>
                <w:szCs w:val="20"/>
              </w:rPr>
            </w:pPr>
            <w:r w:rsidRPr="00492D2B">
              <w:rPr>
                <w:sz w:val="20"/>
                <w:szCs w:val="20"/>
              </w:rPr>
              <w:t>În sistemul informațional Trez2 a fost asigurată funcționalitatea de generare a Registrului operațiunilor de închidere a anului bugetar generalizat în baza Notelor contabile și altor informații contabile.</w:t>
            </w:r>
          </w:p>
        </w:tc>
        <w:tc>
          <w:tcPr>
            <w:tcW w:w="454" w:type="pct"/>
            <w:shd w:val="clear" w:color="auto" w:fill="FFFFFF"/>
          </w:tcPr>
          <w:p w14:paraId="28E2DB3B" w14:textId="77777777" w:rsidR="00492D2B" w:rsidRPr="00492D2B" w:rsidRDefault="00492D2B" w:rsidP="00492D2B">
            <w:pPr>
              <w:spacing w:after="200" w:line="259" w:lineRule="auto"/>
              <w:jc w:val="center"/>
              <w:rPr>
                <w:sz w:val="20"/>
                <w:szCs w:val="20"/>
              </w:rPr>
            </w:pPr>
          </w:p>
        </w:tc>
      </w:tr>
      <w:tr w:rsidR="00492D2B" w:rsidRPr="00492D2B" w14:paraId="6B0E95C1" w14:textId="77777777" w:rsidTr="00492D2B">
        <w:trPr>
          <w:trHeight w:val="345"/>
        </w:trPr>
        <w:tc>
          <w:tcPr>
            <w:tcW w:w="178" w:type="pct"/>
            <w:vMerge/>
          </w:tcPr>
          <w:p w14:paraId="2253EE67"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tcPr>
          <w:p w14:paraId="08ED984C" w14:textId="77777777" w:rsidR="00492D2B" w:rsidRPr="00492D2B" w:rsidRDefault="00492D2B" w:rsidP="00492D2B">
            <w:pPr>
              <w:spacing w:after="160" w:line="259" w:lineRule="auto"/>
              <w:rPr>
                <w:rFonts w:eastAsia="Calibri"/>
                <w:b/>
                <w:sz w:val="20"/>
                <w:szCs w:val="20"/>
                <w:lang w:eastAsia="en-US"/>
              </w:rPr>
            </w:pPr>
          </w:p>
        </w:tc>
        <w:tc>
          <w:tcPr>
            <w:tcW w:w="3646" w:type="pct"/>
            <w:gridSpan w:val="5"/>
            <w:shd w:val="clear" w:color="auto" w:fill="auto"/>
          </w:tcPr>
          <w:p w14:paraId="1DF85BE6" w14:textId="77777777" w:rsidR="00492D2B" w:rsidRPr="00492D2B" w:rsidRDefault="00492D2B" w:rsidP="00492D2B">
            <w:pPr>
              <w:spacing w:after="160" w:line="259" w:lineRule="auto"/>
              <w:rPr>
                <w:b/>
                <w:i/>
                <w:sz w:val="20"/>
                <w:szCs w:val="20"/>
              </w:rPr>
            </w:pPr>
            <w:r w:rsidRPr="00492D2B">
              <w:rPr>
                <w:b/>
                <w:i/>
                <w:sz w:val="20"/>
                <w:szCs w:val="20"/>
              </w:rPr>
              <w:t>Referitor la trimiterea către secțiunea III, se reiterează poziția Ministerului Finanțelor comunicată prin scr. nr.05-16/39 din 28.06.2021</w:t>
            </w:r>
            <w:r w:rsidRPr="00492D2B">
              <w:rPr>
                <w:i/>
                <w:sz w:val="20"/>
                <w:szCs w:val="20"/>
              </w:rPr>
              <w:t>, și anume că: ,,</w:t>
            </w:r>
            <w:r w:rsidRPr="00492D2B">
              <w:rPr>
                <w:i/>
                <w:iCs/>
                <w:sz w:val="20"/>
                <w:szCs w:val="20"/>
              </w:rPr>
              <w:t>Înlăturarea celor constate  de CC în Secțiunea III ține de capacitățile funcționale ale  APC în domeniu. În afară de aceasta,  toate alocațiile prevăzute la ,,Acțiuni generale” sunt bugetate conform  metodologiei bugetelor pe programe, cu  scopuri, obiective și indicatori de performanță, iar modificarea în scopul îmbunătățirii  acestora poate</w:t>
            </w:r>
            <w:r w:rsidRPr="00492D2B">
              <w:rPr>
                <w:i/>
                <w:iCs/>
                <w:color w:val="000000"/>
                <w:sz w:val="20"/>
                <w:szCs w:val="20"/>
                <w:lang w:eastAsia="en-US"/>
              </w:rPr>
              <w:t xml:space="preserve"> </w:t>
            </w:r>
            <w:r w:rsidRPr="00492D2B">
              <w:rPr>
                <w:i/>
                <w:iCs/>
                <w:sz w:val="20"/>
                <w:szCs w:val="20"/>
              </w:rPr>
              <w:t>fi întreprinsă în cadrul unui proces bugetar ordinar.</w:t>
            </w:r>
            <w:r w:rsidRPr="00492D2B">
              <w:rPr>
                <w:b/>
                <w:i/>
                <w:sz w:val="20"/>
                <w:szCs w:val="20"/>
              </w:rPr>
              <w:t xml:space="preserve"> </w:t>
            </w:r>
          </w:p>
          <w:p w14:paraId="5BEA5A8C" w14:textId="77777777" w:rsidR="00492D2B" w:rsidRPr="00492D2B" w:rsidRDefault="00492D2B" w:rsidP="00492D2B">
            <w:pPr>
              <w:spacing w:after="160" w:line="259" w:lineRule="auto"/>
              <w:rPr>
                <w:b/>
                <w:i/>
                <w:sz w:val="20"/>
                <w:szCs w:val="20"/>
              </w:rPr>
            </w:pPr>
            <w:r w:rsidRPr="00492D2B">
              <w:rPr>
                <w:i/>
                <w:iCs/>
                <w:sz w:val="20"/>
                <w:szCs w:val="20"/>
              </w:rPr>
              <w:t>Conform Clasificației bugetare pentru „Acțiuni generale” este atribuit cod Org 1. Modul de reflectare a acestor alocații bugetare corespunde cerințelor/parametrilor stabiliți în SIMF.</w:t>
            </w:r>
            <w:r w:rsidRPr="00492D2B">
              <w:rPr>
                <w:b/>
                <w:i/>
                <w:sz w:val="20"/>
                <w:szCs w:val="20"/>
              </w:rPr>
              <w:t xml:space="preserve"> </w:t>
            </w:r>
          </w:p>
          <w:p w14:paraId="48A09E73" w14:textId="77777777" w:rsidR="00492D2B" w:rsidRPr="00492D2B" w:rsidRDefault="00492D2B" w:rsidP="00492D2B">
            <w:pPr>
              <w:spacing w:after="160" w:line="259" w:lineRule="auto"/>
              <w:rPr>
                <w:b/>
                <w:i/>
                <w:sz w:val="20"/>
                <w:szCs w:val="20"/>
              </w:rPr>
            </w:pPr>
            <w:r w:rsidRPr="00492D2B">
              <w:rPr>
                <w:i/>
                <w:iCs/>
                <w:sz w:val="20"/>
                <w:szCs w:val="20"/>
              </w:rPr>
              <w:t>Orice intenție de a reflecta unele din aceste cheltuieli la APC concrete implică modificări cardinale în metodologie și procedura de finanțare precum și revizuirea SIMF, ce implică cheltuieli suplimentare de la buget.”</w:t>
            </w:r>
          </w:p>
        </w:tc>
        <w:tc>
          <w:tcPr>
            <w:tcW w:w="454" w:type="pct"/>
          </w:tcPr>
          <w:p w14:paraId="54EB89B4" w14:textId="77777777" w:rsidR="00492D2B" w:rsidRPr="00492D2B" w:rsidRDefault="00492D2B" w:rsidP="00492D2B">
            <w:pPr>
              <w:spacing w:after="160" w:line="259" w:lineRule="auto"/>
              <w:rPr>
                <w:b/>
                <w:i/>
                <w:sz w:val="20"/>
                <w:szCs w:val="20"/>
              </w:rPr>
            </w:pPr>
          </w:p>
        </w:tc>
      </w:tr>
      <w:tr w:rsidR="00492D2B" w:rsidRPr="00492D2B" w14:paraId="3AE628C8" w14:textId="77777777" w:rsidTr="00492D2B">
        <w:trPr>
          <w:trHeight w:val="636"/>
        </w:trPr>
        <w:tc>
          <w:tcPr>
            <w:tcW w:w="178" w:type="pct"/>
            <w:shd w:val="clear" w:color="auto" w:fill="FFFFFF"/>
          </w:tcPr>
          <w:p w14:paraId="29940560"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11.</w:t>
            </w:r>
          </w:p>
        </w:tc>
        <w:tc>
          <w:tcPr>
            <w:tcW w:w="722" w:type="pct"/>
            <w:shd w:val="clear" w:color="auto" w:fill="FFFFFF"/>
          </w:tcPr>
          <w:p w14:paraId="2E9EFBE2" w14:textId="77777777" w:rsidR="00492D2B" w:rsidRPr="00492D2B" w:rsidRDefault="00492D2B" w:rsidP="00492D2B">
            <w:pPr>
              <w:tabs>
                <w:tab w:val="left" w:pos="264"/>
              </w:tabs>
              <w:spacing w:after="160" w:line="259" w:lineRule="auto"/>
              <w:rPr>
                <w:rFonts w:eastAsia="Calibri"/>
                <w:b/>
                <w:sz w:val="20"/>
                <w:szCs w:val="20"/>
                <w:lang w:eastAsia="en-US"/>
              </w:rPr>
            </w:pPr>
            <w:r w:rsidRPr="00492D2B">
              <w:rPr>
                <w:rFonts w:eastAsia="Calibri"/>
                <w:b/>
                <w:sz w:val="20"/>
                <w:szCs w:val="20"/>
                <w:lang w:eastAsia="en-US"/>
              </w:rPr>
              <w:t>3.</w:t>
            </w:r>
            <w:r w:rsidRPr="00492D2B">
              <w:rPr>
                <w:rFonts w:eastAsia="Calibri"/>
                <w:b/>
                <w:sz w:val="20"/>
                <w:szCs w:val="20"/>
                <w:lang w:eastAsia="en-US"/>
              </w:rPr>
              <w:tab/>
            </w:r>
            <w:r w:rsidRPr="00492D2B">
              <w:rPr>
                <w:rFonts w:eastAsia="Calibri"/>
                <w:sz w:val="20"/>
                <w:szCs w:val="20"/>
                <w:lang w:eastAsia="en-US"/>
              </w:rPr>
              <w:t>Asigurarea fortificării controlului intern managerial al proceselor aferente executării BS prin intermediul sistemului trezorerial, cu identificarea și descrierea proceselor de consolidare a rapoartelor Trezoreriei de Stat și Trezoreriilor Regionale.</w:t>
            </w:r>
            <w:r w:rsidRPr="00492D2B">
              <w:rPr>
                <w:rFonts w:eastAsia="Calibri"/>
                <w:b/>
                <w:sz w:val="20"/>
                <w:szCs w:val="20"/>
                <w:lang w:eastAsia="en-US"/>
              </w:rPr>
              <w:t xml:space="preserve"> </w:t>
            </w:r>
            <w:r w:rsidRPr="00492D2B">
              <w:rPr>
                <w:rFonts w:eastAsia="Calibri"/>
                <w:b/>
                <w:i/>
                <w:sz w:val="20"/>
                <w:szCs w:val="20"/>
                <w:lang w:eastAsia="en-US"/>
              </w:rPr>
              <w:t>(Secțiunea VI, pct. 6.5)</w:t>
            </w:r>
          </w:p>
        </w:tc>
        <w:tc>
          <w:tcPr>
            <w:tcW w:w="840" w:type="pct"/>
            <w:shd w:val="clear" w:color="auto" w:fill="FFFFFF"/>
          </w:tcPr>
          <w:p w14:paraId="2431D5EF"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3.1. Descrierea proceselor operaționale de bază ale Direcției Trezoreria de Stat, inclusiv la capitolul  ținerii evidenței contabile în Trezoreriile Regionale ale Ministerului Finanțelor</w:t>
            </w:r>
          </w:p>
        </w:tc>
        <w:tc>
          <w:tcPr>
            <w:tcW w:w="551" w:type="pct"/>
            <w:shd w:val="clear" w:color="auto" w:fill="FFFFFF"/>
          </w:tcPr>
          <w:p w14:paraId="26E8FA95"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Trimestrul I,</w:t>
            </w:r>
          </w:p>
          <w:p w14:paraId="52E1E7EA"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sz w:val="20"/>
                <w:szCs w:val="20"/>
                <w:lang w:eastAsia="en-US"/>
              </w:rPr>
              <w:t xml:space="preserve"> 2022</w:t>
            </w:r>
          </w:p>
        </w:tc>
        <w:tc>
          <w:tcPr>
            <w:tcW w:w="527" w:type="pct"/>
            <w:shd w:val="clear" w:color="auto" w:fill="FFFFFF"/>
          </w:tcPr>
          <w:p w14:paraId="3F8AE848"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Trezoreria de Stat</w:t>
            </w:r>
          </w:p>
        </w:tc>
        <w:tc>
          <w:tcPr>
            <w:tcW w:w="609" w:type="pct"/>
            <w:shd w:val="clear" w:color="auto" w:fill="FFFFFF"/>
          </w:tcPr>
          <w:p w14:paraId="4EFDD7B0" w14:textId="77777777" w:rsidR="00492D2B" w:rsidRPr="00492D2B" w:rsidRDefault="00492D2B" w:rsidP="00492D2B">
            <w:pPr>
              <w:spacing w:after="200" w:line="259" w:lineRule="auto"/>
              <w:jc w:val="center"/>
              <w:rPr>
                <w:sz w:val="20"/>
                <w:szCs w:val="20"/>
              </w:rPr>
            </w:pPr>
            <w:r w:rsidRPr="00492D2B">
              <w:rPr>
                <w:sz w:val="20"/>
                <w:szCs w:val="20"/>
              </w:rPr>
              <w:t>Procese operaționale descrise</w:t>
            </w:r>
          </w:p>
        </w:tc>
        <w:tc>
          <w:tcPr>
            <w:tcW w:w="1119" w:type="pct"/>
            <w:shd w:val="clear" w:color="auto" w:fill="auto"/>
          </w:tcPr>
          <w:p w14:paraId="7B486A5A" w14:textId="77777777" w:rsidR="00492D2B" w:rsidRPr="00492D2B" w:rsidRDefault="00492D2B" w:rsidP="00492D2B">
            <w:pPr>
              <w:spacing w:line="259" w:lineRule="auto"/>
              <w:rPr>
                <w:sz w:val="20"/>
                <w:szCs w:val="20"/>
              </w:rPr>
            </w:pPr>
            <w:r w:rsidRPr="00492D2B">
              <w:rPr>
                <w:sz w:val="20"/>
                <w:szCs w:val="20"/>
              </w:rPr>
              <w:t>A fost asigurată descrierea tuturor proceselor identificate.</w:t>
            </w:r>
          </w:p>
        </w:tc>
        <w:tc>
          <w:tcPr>
            <w:tcW w:w="454" w:type="pct"/>
            <w:shd w:val="clear" w:color="auto" w:fill="FFFFFF"/>
          </w:tcPr>
          <w:p w14:paraId="242502B9" w14:textId="77777777" w:rsidR="00492D2B" w:rsidRPr="00492D2B" w:rsidRDefault="00492D2B" w:rsidP="00492D2B">
            <w:pPr>
              <w:spacing w:after="200" w:line="259" w:lineRule="auto"/>
              <w:jc w:val="center"/>
              <w:rPr>
                <w:sz w:val="20"/>
                <w:szCs w:val="20"/>
              </w:rPr>
            </w:pPr>
          </w:p>
        </w:tc>
      </w:tr>
      <w:tr w:rsidR="00492D2B" w:rsidRPr="00492D2B" w14:paraId="27467D70" w14:textId="77777777" w:rsidTr="00492D2B">
        <w:trPr>
          <w:trHeight w:val="828"/>
        </w:trPr>
        <w:tc>
          <w:tcPr>
            <w:tcW w:w="178" w:type="pct"/>
            <w:vMerge w:val="restart"/>
          </w:tcPr>
          <w:p w14:paraId="2AB755A0"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12.</w:t>
            </w:r>
          </w:p>
        </w:tc>
        <w:tc>
          <w:tcPr>
            <w:tcW w:w="722" w:type="pct"/>
            <w:vMerge w:val="restart"/>
            <w:shd w:val="clear" w:color="auto" w:fill="FFFFFF"/>
          </w:tcPr>
          <w:p w14:paraId="565CB437" w14:textId="77777777" w:rsidR="00492D2B" w:rsidRPr="00492D2B" w:rsidRDefault="00492D2B" w:rsidP="00492D2B">
            <w:pPr>
              <w:tabs>
                <w:tab w:val="left" w:pos="364"/>
              </w:tabs>
              <w:spacing w:after="160" w:line="259" w:lineRule="auto"/>
              <w:rPr>
                <w:rFonts w:eastAsia="Calibri"/>
                <w:b/>
                <w:sz w:val="20"/>
                <w:szCs w:val="20"/>
                <w:lang w:eastAsia="en-US"/>
              </w:rPr>
            </w:pPr>
            <w:r w:rsidRPr="00492D2B">
              <w:rPr>
                <w:rFonts w:eastAsia="Calibri"/>
                <w:b/>
                <w:sz w:val="20"/>
                <w:szCs w:val="20"/>
                <w:lang w:eastAsia="en-US"/>
              </w:rPr>
              <w:t>4.</w:t>
            </w:r>
            <w:r w:rsidRPr="00492D2B">
              <w:rPr>
                <w:rFonts w:eastAsia="Calibri"/>
                <w:b/>
                <w:sz w:val="20"/>
                <w:szCs w:val="20"/>
                <w:lang w:eastAsia="en-US"/>
              </w:rPr>
              <w:tab/>
              <w:t>De comun cu autoritățile publice centrale:</w:t>
            </w:r>
            <w:r w:rsidRPr="00492D2B">
              <w:rPr>
                <w:rFonts w:eastAsia="Calibri"/>
                <w:sz w:val="20"/>
                <w:szCs w:val="20"/>
                <w:lang w:eastAsia="en-US"/>
              </w:rPr>
              <w:t xml:space="preserve"> monitorizarea planificării și executării de către APC a cheltuielilor de personal în vederea asigurării limitei stabilite în Legea bugetară anuală.</w:t>
            </w:r>
            <w:r w:rsidRPr="00492D2B">
              <w:rPr>
                <w:rFonts w:eastAsia="Calibri"/>
                <w:b/>
                <w:sz w:val="20"/>
                <w:szCs w:val="20"/>
                <w:lang w:eastAsia="en-US"/>
              </w:rPr>
              <w:t xml:space="preserve"> </w:t>
            </w:r>
            <w:r w:rsidRPr="00492D2B">
              <w:rPr>
                <w:rFonts w:eastAsia="Calibri"/>
                <w:b/>
                <w:i/>
                <w:sz w:val="20"/>
                <w:szCs w:val="20"/>
                <w:lang w:eastAsia="en-US"/>
              </w:rPr>
              <w:t>(Secțiunea VI, pct. 6.7)</w:t>
            </w:r>
          </w:p>
        </w:tc>
        <w:tc>
          <w:tcPr>
            <w:tcW w:w="840" w:type="pct"/>
            <w:shd w:val="clear" w:color="auto" w:fill="FFFFFF"/>
          </w:tcPr>
          <w:p w14:paraId="3D7A7AB2" w14:textId="77777777" w:rsidR="00492D2B" w:rsidRPr="00492D2B" w:rsidRDefault="00492D2B" w:rsidP="00492D2B">
            <w:pPr>
              <w:spacing w:line="259" w:lineRule="auto"/>
              <w:rPr>
                <w:rFonts w:eastAsia="Calibri"/>
                <w:sz w:val="20"/>
                <w:szCs w:val="20"/>
                <w:lang w:eastAsia="en-US"/>
              </w:rPr>
            </w:pPr>
            <w:r w:rsidRPr="00492D2B">
              <w:rPr>
                <w:rFonts w:eastAsia="Calibri"/>
                <w:sz w:val="20"/>
                <w:szCs w:val="20"/>
                <w:lang w:eastAsia="en-US"/>
              </w:rPr>
              <w:t>4.1. Monitorizarea lunară a volumului cheltuielilor de personal executate la nivelul agregat al bugetului public național, inclusiv pe bugete; monitorizarea și analiza cheltuielilor de personal la nivel de activitate (P3)</w:t>
            </w:r>
          </w:p>
        </w:tc>
        <w:tc>
          <w:tcPr>
            <w:tcW w:w="551" w:type="pct"/>
            <w:shd w:val="clear" w:color="auto" w:fill="FFFFFF"/>
          </w:tcPr>
          <w:p w14:paraId="1EC1DAE7" w14:textId="77777777" w:rsidR="00492D2B" w:rsidRPr="00492D2B" w:rsidRDefault="00492D2B" w:rsidP="00492D2B">
            <w:pPr>
              <w:spacing w:after="160" w:line="259" w:lineRule="auto"/>
              <w:jc w:val="center"/>
              <w:rPr>
                <w:rFonts w:eastAsia="Calibri"/>
                <w:color w:val="FF0000"/>
                <w:sz w:val="20"/>
                <w:szCs w:val="20"/>
                <w:lang w:eastAsia="en-US"/>
              </w:rPr>
            </w:pPr>
            <w:r w:rsidRPr="00492D2B">
              <w:rPr>
                <w:sz w:val="20"/>
                <w:szCs w:val="20"/>
                <w:lang w:bidi="hi-IN"/>
              </w:rPr>
              <w:t>Lunar</w:t>
            </w:r>
          </w:p>
        </w:tc>
        <w:tc>
          <w:tcPr>
            <w:tcW w:w="527" w:type="pct"/>
            <w:vMerge w:val="restart"/>
            <w:shd w:val="clear" w:color="auto" w:fill="FFFFFF"/>
          </w:tcPr>
          <w:p w14:paraId="0DF79A66"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politici salariale</w:t>
            </w:r>
          </w:p>
        </w:tc>
        <w:tc>
          <w:tcPr>
            <w:tcW w:w="609" w:type="pct"/>
            <w:shd w:val="clear" w:color="auto" w:fill="FFFFFF"/>
          </w:tcPr>
          <w:p w14:paraId="6EEB03A8" w14:textId="77777777" w:rsidR="00492D2B" w:rsidRPr="00492D2B" w:rsidRDefault="00492D2B" w:rsidP="00492D2B">
            <w:pPr>
              <w:spacing w:after="200" w:line="259" w:lineRule="auto"/>
              <w:jc w:val="center"/>
              <w:rPr>
                <w:sz w:val="20"/>
                <w:szCs w:val="20"/>
              </w:rPr>
            </w:pPr>
            <w:r w:rsidRPr="00492D2B">
              <w:rPr>
                <w:sz w:val="20"/>
                <w:szCs w:val="20"/>
              </w:rPr>
              <w:t>Monitorizare efectuată</w:t>
            </w:r>
          </w:p>
        </w:tc>
        <w:tc>
          <w:tcPr>
            <w:tcW w:w="1119" w:type="pct"/>
            <w:shd w:val="clear" w:color="auto" w:fill="FFFFFF"/>
          </w:tcPr>
          <w:p w14:paraId="48F8449C" w14:textId="77777777" w:rsidR="00492D2B" w:rsidRPr="00492D2B" w:rsidRDefault="00492D2B" w:rsidP="00492D2B">
            <w:pPr>
              <w:spacing w:after="200" w:line="259" w:lineRule="auto"/>
              <w:rPr>
                <w:sz w:val="20"/>
                <w:szCs w:val="20"/>
              </w:rPr>
            </w:pPr>
            <w:r w:rsidRPr="00492D2B">
              <w:rPr>
                <w:sz w:val="20"/>
                <w:szCs w:val="20"/>
              </w:rPr>
              <w:t>Ministerul Finanțelor efectuează analiza lunară a nivelului executării  cheltuielilor de personal scontate, în baza salariului executat în lunile precedente la nivel de fiecare autoritate publică centrală și locală.</w:t>
            </w:r>
          </w:p>
        </w:tc>
        <w:tc>
          <w:tcPr>
            <w:tcW w:w="454" w:type="pct"/>
            <w:shd w:val="clear" w:color="auto" w:fill="FFFFFF"/>
          </w:tcPr>
          <w:p w14:paraId="776CE2D2" w14:textId="77777777" w:rsidR="00492D2B" w:rsidRPr="00492D2B" w:rsidRDefault="00492D2B" w:rsidP="00492D2B">
            <w:pPr>
              <w:spacing w:after="200" w:line="259" w:lineRule="auto"/>
              <w:jc w:val="center"/>
              <w:rPr>
                <w:sz w:val="20"/>
                <w:szCs w:val="20"/>
              </w:rPr>
            </w:pPr>
          </w:p>
        </w:tc>
      </w:tr>
      <w:tr w:rsidR="00492D2B" w:rsidRPr="00492D2B" w14:paraId="718FD3A4" w14:textId="77777777" w:rsidTr="00492D2B">
        <w:trPr>
          <w:trHeight w:val="828"/>
        </w:trPr>
        <w:tc>
          <w:tcPr>
            <w:tcW w:w="178" w:type="pct"/>
            <w:vMerge/>
          </w:tcPr>
          <w:p w14:paraId="564701EF"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shd w:val="clear" w:color="auto" w:fill="FFFFFF"/>
          </w:tcPr>
          <w:p w14:paraId="7D221C44" w14:textId="77777777" w:rsidR="00492D2B" w:rsidRPr="00492D2B" w:rsidRDefault="00492D2B" w:rsidP="00492D2B">
            <w:pPr>
              <w:spacing w:after="160" w:line="259" w:lineRule="auto"/>
              <w:rPr>
                <w:rFonts w:eastAsia="Calibri"/>
                <w:b/>
                <w:sz w:val="20"/>
                <w:szCs w:val="20"/>
                <w:lang w:eastAsia="en-US"/>
              </w:rPr>
            </w:pPr>
          </w:p>
        </w:tc>
        <w:tc>
          <w:tcPr>
            <w:tcW w:w="840" w:type="pct"/>
            <w:shd w:val="clear" w:color="auto" w:fill="FFFFFF"/>
          </w:tcPr>
          <w:p w14:paraId="20A352DE"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 xml:space="preserve">4.2. Menționarea (în cadrul circularelor bugetare anuale) și atenționarea autorităților </w:t>
            </w:r>
            <w:r w:rsidRPr="00492D2B">
              <w:rPr>
                <w:rFonts w:eastAsia="Calibri"/>
                <w:color w:val="000000"/>
                <w:sz w:val="20"/>
                <w:szCs w:val="20"/>
                <w:shd w:val="clear" w:color="auto" w:fill="FFFFFF"/>
                <w:lang w:eastAsia="en-US"/>
              </w:rPr>
              <w:t>de a se încadra</w:t>
            </w:r>
            <w:r w:rsidRPr="00492D2B">
              <w:rPr>
                <w:rFonts w:eastAsia="Calibri"/>
                <w:color w:val="000000"/>
                <w:sz w:val="20"/>
                <w:szCs w:val="20"/>
                <w:lang w:eastAsia="en-US"/>
              </w:rPr>
              <w:t xml:space="preserve"> în limitele cheltuielilor de personal aprobate în Legea bugetară anuală</w:t>
            </w:r>
          </w:p>
        </w:tc>
        <w:tc>
          <w:tcPr>
            <w:tcW w:w="551" w:type="pct"/>
            <w:shd w:val="clear" w:color="auto" w:fill="FFFFFF"/>
          </w:tcPr>
          <w:p w14:paraId="34AED35C" w14:textId="77777777" w:rsidR="00492D2B" w:rsidRPr="00492D2B" w:rsidRDefault="00492D2B" w:rsidP="00492D2B">
            <w:pPr>
              <w:tabs>
                <w:tab w:val="left" w:pos="708"/>
              </w:tabs>
              <w:spacing w:after="160" w:line="259" w:lineRule="auto"/>
              <w:jc w:val="center"/>
              <w:rPr>
                <w:sz w:val="20"/>
                <w:szCs w:val="20"/>
                <w:lang w:bidi="hi-IN"/>
              </w:rPr>
            </w:pPr>
            <w:r w:rsidRPr="00492D2B">
              <w:rPr>
                <w:sz w:val="20"/>
                <w:szCs w:val="20"/>
                <w:lang w:bidi="hi-IN"/>
              </w:rPr>
              <w:t>Anual</w:t>
            </w:r>
          </w:p>
          <w:p w14:paraId="31EF398E" w14:textId="77777777" w:rsidR="00492D2B" w:rsidRPr="00492D2B" w:rsidRDefault="00492D2B" w:rsidP="00492D2B">
            <w:pPr>
              <w:spacing w:after="160" w:line="259" w:lineRule="auto"/>
              <w:jc w:val="center"/>
              <w:rPr>
                <w:rFonts w:eastAsia="Calibri"/>
                <w:color w:val="FF0000"/>
                <w:sz w:val="20"/>
                <w:szCs w:val="20"/>
                <w:lang w:eastAsia="en-US"/>
              </w:rPr>
            </w:pPr>
            <w:r w:rsidRPr="00492D2B">
              <w:rPr>
                <w:sz w:val="20"/>
                <w:szCs w:val="20"/>
                <w:lang w:bidi="hi-IN"/>
              </w:rPr>
              <w:t>(conform calendarului procesului bugetar)</w:t>
            </w:r>
          </w:p>
        </w:tc>
        <w:tc>
          <w:tcPr>
            <w:tcW w:w="527" w:type="pct"/>
            <w:vMerge/>
            <w:shd w:val="clear" w:color="auto" w:fill="FFFFFF"/>
          </w:tcPr>
          <w:p w14:paraId="417FBADA"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5C3014DC"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Mențiuni corespunzătoare în circulara bugetară</w:t>
            </w:r>
          </w:p>
          <w:p w14:paraId="3B9D29B1" w14:textId="77777777" w:rsidR="00492D2B" w:rsidRPr="00492D2B" w:rsidRDefault="00492D2B" w:rsidP="00492D2B">
            <w:pPr>
              <w:spacing w:after="200" w:line="259" w:lineRule="auto"/>
              <w:jc w:val="center"/>
              <w:rPr>
                <w:sz w:val="20"/>
                <w:szCs w:val="20"/>
              </w:rPr>
            </w:pPr>
            <w:r w:rsidRPr="00492D2B">
              <w:rPr>
                <w:rFonts w:eastAsia="Calibri"/>
                <w:sz w:val="20"/>
                <w:szCs w:val="20"/>
                <w:lang w:eastAsia="en-US"/>
              </w:rPr>
              <w:t>Demersuri expediate</w:t>
            </w:r>
          </w:p>
        </w:tc>
        <w:tc>
          <w:tcPr>
            <w:tcW w:w="1119" w:type="pct"/>
            <w:shd w:val="clear" w:color="auto" w:fill="FFFFFF"/>
          </w:tcPr>
          <w:p w14:paraId="1755491D"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 xml:space="preserve">În subpct. 20.2 din </w:t>
            </w:r>
            <w:r w:rsidRPr="00492D2B">
              <w:rPr>
                <w:rFonts w:eastAsia="Calibri"/>
                <w:i/>
                <w:sz w:val="20"/>
                <w:szCs w:val="20"/>
                <w:lang w:eastAsia="en-US"/>
              </w:rPr>
              <w:t>Circulara bugetară nr. 06/2-07 din 25.09.2020</w:t>
            </w:r>
            <w:r w:rsidRPr="00492D2B">
              <w:rPr>
                <w:rFonts w:eastAsia="Calibri"/>
                <w:sz w:val="20"/>
                <w:szCs w:val="20"/>
                <w:lang w:eastAsia="en-US"/>
              </w:rPr>
              <w:t xml:space="preserve"> ,,Privind elaborarea proiectelor bugetelor locale pentru anul 2021</w:t>
            </w:r>
            <w:r w:rsidRPr="00492D2B">
              <w:rPr>
                <w:rFonts w:eastAsia="Calibri"/>
                <w:sz w:val="20"/>
                <w:szCs w:val="20"/>
                <w:lang w:val="en-US" w:eastAsia="en-US"/>
              </w:rPr>
              <w:t xml:space="preserve"> </w:t>
            </w:r>
            <w:r w:rsidRPr="00492D2B">
              <w:rPr>
                <w:rFonts w:eastAsia="Calibri"/>
                <w:sz w:val="20"/>
                <w:szCs w:val="20"/>
                <w:lang w:eastAsia="en-US"/>
              </w:rPr>
              <w:t xml:space="preserve">și a estimărilor pentru anii 2021-2022” și subpct. 19.2 din </w:t>
            </w:r>
            <w:r w:rsidRPr="00492D2B">
              <w:rPr>
                <w:rFonts w:eastAsia="Calibri"/>
                <w:i/>
                <w:sz w:val="20"/>
                <w:szCs w:val="20"/>
                <w:lang w:eastAsia="en-US"/>
              </w:rPr>
              <w:t>Circulara bugetară nr. 06/2-07-18 din 23.08.2021</w:t>
            </w:r>
            <w:r w:rsidRPr="00492D2B">
              <w:rPr>
                <w:rFonts w:eastAsia="Calibri"/>
                <w:sz w:val="20"/>
                <w:szCs w:val="20"/>
                <w:lang w:eastAsia="en-US"/>
              </w:rPr>
              <w:t xml:space="preserve"> ,,Privind elaborarea proiectelor bugetelor locale pentru anul 2022 și a estimărilor pentru anii 2023-2024</w:t>
            </w:r>
            <w:r w:rsidRPr="00492D2B">
              <w:rPr>
                <w:rFonts w:eastAsia="Calibri"/>
                <w:sz w:val="20"/>
                <w:szCs w:val="20"/>
                <w:lang w:val="en-US" w:eastAsia="en-US"/>
              </w:rPr>
              <w:t xml:space="preserve">” </w:t>
            </w:r>
            <w:r w:rsidRPr="00492D2B">
              <w:rPr>
                <w:rFonts w:eastAsia="Calibri"/>
                <w:sz w:val="20"/>
                <w:szCs w:val="20"/>
                <w:lang w:eastAsia="en-US"/>
              </w:rPr>
              <w:t xml:space="preserve">se menționează că la estimarea cheltuielilor de personal per ansamblu, autoritățile publice locale se vor conduce de limitele calculate de Ministerul Finanțelor pentru instituțiile de învățământ finanțate prin transferuri cu destinație specială, prezentate în Anexa nr. 2 la circularele menționate. </w:t>
            </w:r>
          </w:p>
          <w:p w14:paraId="3DE2A0E5" w14:textId="77777777" w:rsidR="00492D2B" w:rsidRPr="00492D2B" w:rsidRDefault="00492D2B" w:rsidP="00492D2B">
            <w:pPr>
              <w:spacing w:line="259" w:lineRule="auto"/>
              <w:rPr>
                <w:rFonts w:eastAsia="Calibri"/>
                <w:sz w:val="20"/>
                <w:szCs w:val="20"/>
                <w:lang w:eastAsia="en-US"/>
              </w:rPr>
            </w:pPr>
            <w:r w:rsidRPr="00492D2B">
              <w:rPr>
                <w:rFonts w:eastAsia="Calibri"/>
                <w:sz w:val="20"/>
                <w:szCs w:val="20"/>
                <w:lang w:eastAsia="en-US"/>
              </w:rPr>
              <w:t xml:space="preserve">Totodată, în subpct. 7.4. din </w:t>
            </w:r>
            <w:r w:rsidRPr="00492D2B">
              <w:rPr>
                <w:rFonts w:eastAsia="Calibri"/>
                <w:i/>
                <w:sz w:val="20"/>
                <w:szCs w:val="20"/>
                <w:lang w:eastAsia="en-US"/>
              </w:rPr>
              <w:t>Circulara bugetară nr. 06/1-17/50 din 28.09.2020</w:t>
            </w:r>
            <w:r w:rsidRPr="00492D2B">
              <w:rPr>
                <w:rFonts w:eastAsia="Calibri"/>
                <w:sz w:val="20"/>
                <w:szCs w:val="20"/>
                <w:lang w:eastAsia="en-US"/>
              </w:rPr>
              <w:t xml:space="preserve"> ,,Privind elaborarea și prezentarea propunerilor de buget pentru anul 2021 și estimărilor pentru anii 2022-2023” și  în subpct. 9.2 din </w:t>
            </w:r>
            <w:r w:rsidRPr="00492D2B">
              <w:rPr>
                <w:rFonts w:eastAsia="Calibri"/>
                <w:i/>
                <w:sz w:val="20"/>
                <w:szCs w:val="20"/>
                <w:lang w:eastAsia="en-US"/>
              </w:rPr>
              <w:t>Circulara bugetară nr.06/1-17/41 din 26.08.2021</w:t>
            </w:r>
            <w:r w:rsidRPr="00492D2B">
              <w:rPr>
                <w:rFonts w:eastAsia="Calibri"/>
                <w:sz w:val="20"/>
                <w:szCs w:val="20"/>
                <w:lang w:eastAsia="en-US"/>
              </w:rPr>
              <w:t>, adresate autorităților publice centrale, se menționează că la estimarea cheltuielilor de personal, aceste autorități se vor conduce de limitele calculate de Ministerul Finanțelor, prezentate în Anexa nr. 3, respectiv Anexa nr. 5 la circularele menționate. Suplimentar, prin avizele formulate la demersurile expediate de către autorități, Ministerul Finanțelor atenționează asupra necesității utilizării în mod econom și eficient a resurselor bugetare, și, în conformitate cu prevederile Legii finanțelor publice și responsabilității bugetar-fiscale nr. 181/2014.</w:t>
            </w:r>
          </w:p>
        </w:tc>
        <w:tc>
          <w:tcPr>
            <w:tcW w:w="454" w:type="pct"/>
            <w:shd w:val="clear" w:color="auto" w:fill="FFFFFF"/>
          </w:tcPr>
          <w:p w14:paraId="3A435658" w14:textId="77777777" w:rsidR="00492D2B" w:rsidRPr="00492D2B" w:rsidRDefault="00492D2B" w:rsidP="00492D2B">
            <w:pPr>
              <w:spacing w:after="160" w:line="259" w:lineRule="auto"/>
              <w:jc w:val="center"/>
              <w:rPr>
                <w:rFonts w:eastAsia="Calibri"/>
                <w:i/>
                <w:sz w:val="20"/>
                <w:szCs w:val="20"/>
                <w:lang w:eastAsia="en-US"/>
              </w:rPr>
            </w:pPr>
            <w:r w:rsidRPr="00492D2B">
              <w:rPr>
                <w:rFonts w:eastAsia="Calibri"/>
                <w:i/>
                <w:sz w:val="20"/>
                <w:szCs w:val="20"/>
                <w:lang w:eastAsia="en-US"/>
              </w:rPr>
              <w:t xml:space="preserve">Circularele menționate sunt publicate pe pagina web a Ministerului Finanțelor, putând fi accesate la următorul link: </w:t>
            </w:r>
            <w:hyperlink r:id="rId46" w:history="1">
              <w:r w:rsidRPr="00492D2B">
                <w:rPr>
                  <w:rFonts w:eastAsia="Calibri"/>
                  <w:i/>
                  <w:color w:val="0000FF"/>
                  <w:sz w:val="20"/>
                  <w:szCs w:val="20"/>
                  <w:u w:val="single"/>
                  <w:lang w:eastAsia="en-US"/>
                </w:rPr>
                <w:t>https://mf.gov.md/ro/buget/circulara-bugetar%C4%83</w:t>
              </w:r>
            </w:hyperlink>
          </w:p>
          <w:p w14:paraId="4454500D" w14:textId="77777777" w:rsidR="00492D2B" w:rsidRPr="00492D2B" w:rsidRDefault="00492D2B" w:rsidP="00492D2B">
            <w:pPr>
              <w:spacing w:after="160" w:line="259" w:lineRule="auto"/>
              <w:jc w:val="center"/>
              <w:rPr>
                <w:rFonts w:eastAsia="Calibri"/>
                <w:sz w:val="20"/>
                <w:szCs w:val="20"/>
                <w:lang w:eastAsia="en-US"/>
              </w:rPr>
            </w:pPr>
          </w:p>
        </w:tc>
      </w:tr>
      <w:tr w:rsidR="00492D2B" w:rsidRPr="00492D2B" w14:paraId="07E51110" w14:textId="77777777" w:rsidTr="00492D2B">
        <w:trPr>
          <w:trHeight w:val="636"/>
        </w:trPr>
        <w:tc>
          <w:tcPr>
            <w:tcW w:w="178" w:type="pct"/>
            <w:shd w:val="clear" w:color="auto" w:fill="FFFFFF"/>
          </w:tcPr>
          <w:p w14:paraId="35B74160"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13.</w:t>
            </w:r>
          </w:p>
        </w:tc>
        <w:tc>
          <w:tcPr>
            <w:tcW w:w="722" w:type="pct"/>
            <w:shd w:val="clear" w:color="auto" w:fill="FFFFFF"/>
          </w:tcPr>
          <w:p w14:paraId="5253D106" w14:textId="77777777" w:rsidR="00492D2B" w:rsidRPr="00492D2B" w:rsidRDefault="00492D2B" w:rsidP="00492D2B">
            <w:pPr>
              <w:tabs>
                <w:tab w:val="left" w:pos="276"/>
              </w:tabs>
              <w:spacing w:after="160" w:line="259" w:lineRule="auto"/>
              <w:rPr>
                <w:rFonts w:eastAsia="Calibri"/>
                <w:b/>
                <w:sz w:val="20"/>
                <w:szCs w:val="20"/>
                <w:lang w:eastAsia="en-US"/>
              </w:rPr>
            </w:pPr>
            <w:r w:rsidRPr="00492D2B">
              <w:rPr>
                <w:rFonts w:eastAsia="Calibri"/>
                <w:b/>
                <w:sz w:val="20"/>
                <w:szCs w:val="20"/>
                <w:lang w:eastAsia="en-US"/>
              </w:rPr>
              <w:t>5.</w:t>
            </w:r>
            <w:r w:rsidRPr="00492D2B">
              <w:rPr>
                <w:rFonts w:eastAsia="Calibri"/>
                <w:b/>
                <w:sz w:val="20"/>
                <w:szCs w:val="20"/>
                <w:lang w:eastAsia="en-US"/>
              </w:rPr>
              <w:tab/>
            </w:r>
            <w:r w:rsidRPr="00492D2B">
              <w:rPr>
                <w:rFonts w:eastAsia="Calibri"/>
                <w:sz w:val="20"/>
                <w:szCs w:val="20"/>
                <w:lang w:eastAsia="en-US"/>
              </w:rPr>
              <w:t xml:space="preserve">Îmbunătățirea modului de gestionare/monitorizare și raportare a procesului investițional pentru ridicarea nivelului de executare a alocațiilor pentru investiții capitale din mijloacele financiare externe acordate RM și din surse interne. </w:t>
            </w:r>
            <w:r w:rsidRPr="00492D2B">
              <w:rPr>
                <w:rFonts w:eastAsia="Calibri"/>
                <w:b/>
                <w:i/>
                <w:sz w:val="20"/>
                <w:szCs w:val="20"/>
                <w:lang w:eastAsia="en-US"/>
              </w:rPr>
              <w:t>(Secțiunea VI, pct. 6.9)</w:t>
            </w:r>
          </w:p>
        </w:tc>
        <w:tc>
          <w:tcPr>
            <w:tcW w:w="840" w:type="pct"/>
            <w:shd w:val="clear" w:color="auto" w:fill="FFFFFF"/>
          </w:tcPr>
          <w:p w14:paraId="7486A227"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shd w:val="clear" w:color="auto" w:fill="FDFDFD"/>
                <w:lang w:eastAsia="en-US"/>
              </w:rPr>
              <w:t>5.1. Monitorizarea trimestrială a executării cheltuielilor pentru investiții capitale atât din surse externe, cât și interne în scopul identificării impedimentelor care pot duce la extinderea termenelor de implementare a proiectelor</w:t>
            </w:r>
          </w:p>
        </w:tc>
        <w:tc>
          <w:tcPr>
            <w:tcW w:w="551" w:type="pct"/>
            <w:shd w:val="clear" w:color="auto" w:fill="FFFFFF"/>
          </w:tcPr>
          <w:p w14:paraId="6C079D3D"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sz w:val="20"/>
                <w:szCs w:val="20"/>
                <w:lang w:eastAsia="en-US"/>
              </w:rPr>
              <w:t>Trimestrial</w:t>
            </w:r>
          </w:p>
        </w:tc>
        <w:tc>
          <w:tcPr>
            <w:tcW w:w="527" w:type="pct"/>
            <w:shd w:val="clear" w:color="auto" w:fill="FFFFFF"/>
          </w:tcPr>
          <w:p w14:paraId="7B281CBA"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investiții publice</w:t>
            </w:r>
          </w:p>
        </w:tc>
        <w:tc>
          <w:tcPr>
            <w:tcW w:w="609" w:type="pct"/>
            <w:shd w:val="clear" w:color="auto" w:fill="FFFFFF"/>
          </w:tcPr>
          <w:p w14:paraId="4CE2F73E" w14:textId="77777777" w:rsidR="00492D2B" w:rsidRPr="00492D2B" w:rsidRDefault="00492D2B" w:rsidP="00492D2B">
            <w:pPr>
              <w:spacing w:after="200" w:line="259" w:lineRule="auto"/>
              <w:jc w:val="center"/>
              <w:rPr>
                <w:sz w:val="20"/>
                <w:szCs w:val="20"/>
              </w:rPr>
            </w:pPr>
            <w:r w:rsidRPr="00492D2B">
              <w:rPr>
                <w:sz w:val="20"/>
                <w:szCs w:val="20"/>
              </w:rPr>
              <w:t>Monitorizare efectuată</w:t>
            </w:r>
          </w:p>
          <w:p w14:paraId="3A33E01D" w14:textId="77777777" w:rsidR="00492D2B" w:rsidRPr="00492D2B" w:rsidRDefault="00492D2B" w:rsidP="00492D2B">
            <w:pPr>
              <w:spacing w:after="200" w:line="259" w:lineRule="auto"/>
              <w:jc w:val="center"/>
              <w:rPr>
                <w:sz w:val="20"/>
                <w:szCs w:val="20"/>
              </w:rPr>
            </w:pPr>
            <w:r w:rsidRPr="00492D2B">
              <w:rPr>
                <w:sz w:val="20"/>
                <w:szCs w:val="20"/>
              </w:rPr>
              <w:t>Impedimente identificate</w:t>
            </w:r>
          </w:p>
        </w:tc>
        <w:tc>
          <w:tcPr>
            <w:tcW w:w="1119" w:type="pct"/>
            <w:shd w:val="clear" w:color="auto" w:fill="FFFFFF"/>
          </w:tcPr>
          <w:p w14:paraId="73298329" w14:textId="77777777" w:rsidR="00492D2B" w:rsidRPr="00492D2B" w:rsidRDefault="00492D2B" w:rsidP="00492D2B">
            <w:pPr>
              <w:spacing w:after="160" w:line="259" w:lineRule="auto"/>
              <w:rPr>
                <w:rFonts w:eastAsia="Calibri"/>
                <w:sz w:val="20"/>
                <w:szCs w:val="20"/>
                <w:highlight w:val="yellow"/>
                <w:lang w:eastAsia="en-US"/>
              </w:rPr>
            </w:pPr>
          </w:p>
        </w:tc>
        <w:tc>
          <w:tcPr>
            <w:tcW w:w="454" w:type="pct"/>
            <w:shd w:val="clear" w:color="auto" w:fill="FFFFFF"/>
          </w:tcPr>
          <w:p w14:paraId="1A99B8CD" w14:textId="77777777" w:rsidR="00492D2B" w:rsidRPr="00492D2B" w:rsidRDefault="00492D2B" w:rsidP="00492D2B">
            <w:pPr>
              <w:spacing w:after="200" w:line="259" w:lineRule="auto"/>
              <w:jc w:val="center"/>
              <w:rPr>
                <w:rFonts w:eastAsia="Calibri"/>
                <w:i/>
                <w:sz w:val="20"/>
                <w:szCs w:val="20"/>
                <w:lang w:eastAsia="en-US"/>
              </w:rPr>
            </w:pPr>
            <w:r w:rsidRPr="00492D2B">
              <w:rPr>
                <w:rFonts w:eastAsia="Calibri"/>
                <w:i/>
                <w:sz w:val="20"/>
                <w:szCs w:val="20"/>
                <w:lang w:eastAsia="en-US"/>
              </w:rPr>
              <w:t>Analiza urmează a fi efectuată.</w:t>
            </w:r>
          </w:p>
          <w:p w14:paraId="16536286" w14:textId="77777777" w:rsidR="00492D2B" w:rsidRPr="00492D2B" w:rsidRDefault="00492D2B" w:rsidP="00492D2B">
            <w:pPr>
              <w:spacing w:after="200" w:line="259" w:lineRule="auto"/>
              <w:jc w:val="center"/>
              <w:rPr>
                <w:rFonts w:eastAsia="Calibri"/>
                <w:i/>
                <w:sz w:val="20"/>
                <w:szCs w:val="20"/>
                <w:lang w:eastAsia="en-US"/>
              </w:rPr>
            </w:pPr>
            <w:r w:rsidRPr="00492D2B">
              <w:rPr>
                <w:i/>
                <w:sz w:val="20"/>
                <w:szCs w:val="20"/>
              </w:rPr>
              <w:t>Cu detalii suplimentare se va reveni ulterior</w:t>
            </w:r>
          </w:p>
          <w:p w14:paraId="17F75E30" w14:textId="77777777" w:rsidR="00492D2B" w:rsidRPr="00492D2B" w:rsidRDefault="00492D2B" w:rsidP="00492D2B">
            <w:pPr>
              <w:spacing w:after="200" w:line="259" w:lineRule="auto"/>
              <w:jc w:val="center"/>
              <w:rPr>
                <w:i/>
                <w:sz w:val="20"/>
                <w:szCs w:val="20"/>
                <w:u w:val="single"/>
              </w:rPr>
            </w:pPr>
          </w:p>
        </w:tc>
      </w:tr>
      <w:tr w:rsidR="00492D2B" w:rsidRPr="00492D2B" w14:paraId="2E2F980E" w14:textId="77777777" w:rsidTr="00492D2B">
        <w:trPr>
          <w:trHeight w:val="966"/>
        </w:trPr>
        <w:tc>
          <w:tcPr>
            <w:tcW w:w="178" w:type="pct"/>
            <w:vMerge w:val="restart"/>
            <w:shd w:val="clear" w:color="auto" w:fill="FFFFFF"/>
          </w:tcPr>
          <w:p w14:paraId="79CC3A12"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14.</w:t>
            </w:r>
          </w:p>
        </w:tc>
        <w:tc>
          <w:tcPr>
            <w:tcW w:w="722" w:type="pct"/>
            <w:vMerge w:val="restart"/>
            <w:shd w:val="clear" w:color="auto" w:fill="FFFFFF"/>
          </w:tcPr>
          <w:p w14:paraId="2ADCCBA3" w14:textId="77777777" w:rsidR="00492D2B" w:rsidRPr="00492D2B" w:rsidRDefault="00492D2B" w:rsidP="00492D2B">
            <w:pPr>
              <w:tabs>
                <w:tab w:val="left" w:pos="326"/>
              </w:tabs>
              <w:spacing w:after="160" w:line="259" w:lineRule="auto"/>
              <w:rPr>
                <w:rFonts w:eastAsia="Calibri"/>
                <w:b/>
                <w:sz w:val="20"/>
                <w:szCs w:val="20"/>
                <w:lang w:eastAsia="en-US"/>
              </w:rPr>
            </w:pPr>
            <w:r w:rsidRPr="00492D2B">
              <w:rPr>
                <w:rFonts w:eastAsia="Calibri"/>
                <w:b/>
                <w:sz w:val="20"/>
                <w:szCs w:val="20"/>
                <w:lang w:eastAsia="en-US"/>
              </w:rPr>
              <w:t>6.</w:t>
            </w:r>
            <w:r w:rsidRPr="00492D2B">
              <w:rPr>
                <w:rFonts w:eastAsia="Calibri"/>
                <w:b/>
                <w:sz w:val="20"/>
                <w:szCs w:val="20"/>
                <w:lang w:eastAsia="en-US"/>
              </w:rPr>
              <w:tab/>
            </w:r>
            <w:r w:rsidRPr="00492D2B">
              <w:rPr>
                <w:rFonts w:eastAsia="Calibri"/>
                <w:sz w:val="20"/>
                <w:szCs w:val="20"/>
                <w:lang w:eastAsia="en-US"/>
              </w:rPr>
              <w:t>Monitorizarea eficientă, reevaluarea și aprobarea proiectelor investiționale la care costurile estimate inițial au fost modificate cu peste 15% și/sau implementarea depășește termenele planificate, în lipsa grupului de lucru activ.</w:t>
            </w:r>
            <w:r w:rsidRPr="00492D2B">
              <w:rPr>
                <w:rFonts w:eastAsia="Calibri"/>
                <w:b/>
                <w:sz w:val="20"/>
                <w:szCs w:val="20"/>
                <w:lang w:eastAsia="en-US"/>
              </w:rPr>
              <w:t xml:space="preserve"> </w:t>
            </w:r>
            <w:r w:rsidRPr="00492D2B">
              <w:rPr>
                <w:rFonts w:eastAsia="Calibri"/>
                <w:b/>
                <w:i/>
                <w:sz w:val="20"/>
                <w:szCs w:val="20"/>
                <w:lang w:eastAsia="en-US"/>
              </w:rPr>
              <w:t>(Secțiunea VI, pct. 6.9)</w:t>
            </w:r>
          </w:p>
        </w:tc>
        <w:tc>
          <w:tcPr>
            <w:tcW w:w="840" w:type="pct"/>
            <w:shd w:val="clear" w:color="auto" w:fill="FFFFFF"/>
          </w:tcPr>
          <w:p w14:paraId="737CF2DF"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6.1.  Monitorizarea anuală, la etapa de elaborare a proiectului legii bugetului de stat, a proiectelor investiționale la care costurile estimative au fost modificate cu peste 15 la sută</w:t>
            </w:r>
          </w:p>
        </w:tc>
        <w:tc>
          <w:tcPr>
            <w:tcW w:w="551" w:type="pct"/>
            <w:vMerge w:val="restart"/>
            <w:shd w:val="clear" w:color="auto" w:fill="FFFFFF"/>
          </w:tcPr>
          <w:p w14:paraId="1B7E39DE" w14:textId="77777777" w:rsidR="00492D2B" w:rsidRPr="00492D2B" w:rsidRDefault="00492D2B" w:rsidP="00492D2B">
            <w:pPr>
              <w:tabs>
                <w:tab w:val="left" w:pos="708"/>
              </w:tabs>
              <w:spacing w:after="160" w:line="259" w:lineRule="auto"/>
              <w:jc w:val="center"/>
              <w:rPr>
                <w:sz w:val="20"/>
                <w:szCs w:val="20"/>
                <w:lang w:bidi="hi-IN"/>
              </w:rPr>
            </w:pPr>
            <w:r w:rsidRPr="00492D2B">
              <w:rPr>
                <w:sz w:val="20"/>
                <w:szCs w:val="20"/>
                <w:lang w:bidi="hi-IN"/>
              </w:rPr>
              <w:t>Anual</w:t>
            </w:r>
          </w:p>
          <w:p w14:paraId="547EC001" w14:textId="77777777" w:rsidR="00492D2B" w:rsidRPr="00492D2B" w:rsidRDefault="00492D2B" w:rsidP="00492D2B">
            <w:pPr>
              <w:spacing w:after="160" w:line="259" w:lineRule="auto"/>
              <w:jc w:val="center"/>
              <w:rPr>
                <w:rFonts w:eastAsia="Calibri"/>
                <w:color w:val="FF0000"/>
                <w:sz w:val="20"/>
                <w:szCs w:val="20"/>
                <w:lang w:eastAsia="en-US"/>
              </w:rPr>
            </w:pPr>
            <w:r w:rsidRPr="00492D2B">
              <w:rPr>
                <w:sz w:val="20"/>
                <w:szCs w:val="20"/>
                <w:lang w:bidi="hi-IN"/>
              </w:rPr>
              <w:t>(conform calendarului procesului bugetar)</w:t>
            </w:r>
          </w:p>
        </w:tc>
        <w:tc>
          <w:tcPr>
            <w:tcW w:w="527" w:type="pct"/>
            <w:vMerge w:val="restart"/>
            <w:shd w:val="clear" w:color="auto" w:fill="FFFFFF"/>
          </w:tcPr>
          <w:p w14:paraId="1D98D5B6"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investiții publice</w:t>
            </w:r>
          </w:p>
        </w:tc>
        <w:tc>
          <w:tcPr>
            <w:tcW w:w="609" w:type="pct"/>
            <w:shd w:val="clear" w:color="auto" w:fill="FFFFFF"/>
          </w:tcPr>
          <w:p w14:paraId="0B4B5773" w14:textId="77777777" w:rsidR="00492D2B" w:rsidRPr="00492D2B" w:rsidRDefault="00492D2B" w:rsidP="00492D2B">
            <w:pPr>
              <w:spacing w:after="200" w:line="259" w:lineRule="auto"/>
              <w:jc w:val="center"/>
              <w:rPr>
                <w:sz w:val="20"/>
                <w:szCs w:val="20"/>
              </w:rPr>
            </w:pPr>
            <w:r w:rsidRPr="00492D2B">
              <w:rPr>
                <w:sz w:val="20"/>
                <w:szCs w:val="20"/>
              </w:rPr>
              <w:t>Monitorizare efectuată</w:t>
            </w:r>
          </w:p>
        </w:tc>
        <w:tc>
          <w:tcPr>
            <w:tcW w:w="1119" w:type="pct"/>
            <w:shd w:val="clear" w:color="auto" w:fill="FFFFFF"/>
          </w:tcPr>
          <w:p w14:paraId="64669052" w14:textId="77777777" w:rsidR="00492D2B" w:rsidRPr="00492D2B" w:rsidRDefault="00492D2B" w:rsidP="00492D2B">
            <w:pPr>
              <w:tabs>
                <w:tab w:val="left" w:pos="276"/>
              </w:tabs>
              <w:spacing w:after="160" w:line="259" w:lineRule="auto"/>
              <w:rPr>
                <w:rFonts w:eastAsia="Calibri"/>
                <w:sz w:val="20"/>
                <w:szCs w:val="20"/>
                <w:lang w:eastAsia="en-US"/>
              </w:rPr>
            </w:pPr>
          </w:p>
        </w:tc>
        <w:tc>
          <w:tcPr>
            <w:tcW w:w="454" w:type="pct"/>
            <w:shd w:val="clear" w:color="auto" w:fill="FFFFFF"/>
          </w:tcPr>
          <w:p w14:paraId="4DBB86CF" w14:textId="77777777" w:rsidR="00492D2B" w:rsidRPr="00492D2B" w:rsidRDefault="00492D2B" w:rsidP="00492D2B">
            <w:pPr>
              <w:spacing w:after="200" w:line="259" w:lineRule="auto"/>
              <w:jc w:val="center"/>
              <w:rPr>
                <w:i/>
                <w:sz w:val="20"/>
                <w:szCs w:val="20"/>
              </w:rPr>
            </w:pPr>
            <w:r w:rsidRPr="00492D2B">
              <w:rPr>
                <w:i/>
                <w:sz w:val="20"/>
                <w:szCs w:val="20"/>
              </w:rPr>
              <w:t xml:space="preserve">Nerealizat </w:t>
            </w:r>
          </w:p>
        </w:tc>
      </w:tr>
      <w:tr w:rsidR="00492D2B" w:rsidRPr="00492D2B" w14:paraId="6E3FA6B8" w14:textId="77777777" w:rsidTr="00492D2B">
        <w:trPr>
          <w:trHeight w:val="585"/>
        </w:trPr>
        <w:tc>
          <w:tcPr>
            <w:tcW w:w="178" w:type="pct"/>
            <w:vMerge/>
            <w:shd w:val="clear" w:color="auto" w:fill="FFFFFF"/>
          </w:tcPr>
          <w:p w14:paraId="72E9174A"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shd w:val="clear" w:color="auto" w:fill="FFFFFF"/>
          </w:tcPr>
          <w:p w14:paraId="732F79A6" w14:textId="77777777" w:rsidR="00492D2B" w:rsidRPr="00492D2B" w:rsidRDefault="00492D2B" w:rsidP="00492D2B">
            <w:pPr>
              <w:spacing w:after="160" w:line="259" w:lineRule="auto"/>
              <w:rPr>
                <w:rFonts w:eastAsia="Calibri"/>
                <w:b/>
                <w:sz w:val="20"/>
                <w:szCs w:val="20"/>
                <w:lang w:eastAsia="en-US"/>
              </w:rPr>
            </w:pPr>
          </w:p>
        </w:tc>
        <w:tc>
          <w:tcPr>
            <w:tcW w:w="840" w:type="pct"/>
            <w:shd w:val="clear" w:color="auto" w:fill="FFFFFF"/>
          </w:tcPr>
          <w:p w14:paraId="7F5ADA99"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6.2. Solicitarea de la autoritățile publice centrale a cauzelor care au dus la majorarea costurilor estimative și atenționarea acestora asupra îmbunătățirii capacităților de estimare a costurilor</w:t>
            </w:r>
          </w:p>
        </w:tc>
        <w:tc>
          <w:tcPr>
            <w:tcW w:w="551" w:type="pct"/>
            <w:vMerge/>
            <w:shd w:val="clear" w:color="auto" w:fill="FFFFFF"/>
          </w:tcPr>
          <w:p w14:paraId="5B81252E" w14:textId="77777777" w:rsidR="00492D2B" w:rsidRPr="00492D2B" w:rsidRDefault="00492D2B" w:rsidP="00492D2B">
            <w:pPr>
              <w:spacing w:after="160" w:line="259" w:lineRule="auto"/>
              <w:jc w:val="center"/>
              <w:rPr>
                <w:rFonts w:eastAsia="Calibri"/>
                <w:color w:val="FF0000"/>
                <w:sz w:val="20"/>
                <w:szCs w:val="20"/>
                <w:lang w:eastAsia="en-US"/>
              </w:rPr>
            </w:pPr>
          </w:p>
        </w:tc>
        <w:tc>
          <w:tcPr>
            <w:tcW w:w="527" w:type="pct"/>
            <w:vMerge/>
            <w:shd w:val="clear" w:color="auto" w:fill="FFFFFF"/>
          </w:tcPr>
          <w:p w14:paraId="047C2A75"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FFFFFF"/>
          </w:tcPr>
          <w:p w14:paraId="2A758EB1" w14:textId="77777777" w:rsidR="00492D2B" w:rsidRPr="00492D2B" w:rsidRDefault="00492D2B" w:rsidP="00492D2B">
            <w:pPr>
              <w:spacing w:after="200" w:line="259" w:lineRule="auto"/>
              <w:jc w:val="center"/>
              <w:rPr>
                <w:sz w:val="20"/>
                <w:szCs w:val="20"/>
              </w:rPr>
            </w:pPr>
            <w:r w:rsidRPr="00492D2B">
              <w:rPr>
                <w:sz w:val="20"/>
                <w:szCs w:val="20"/>
              </w:rPr>
              <w:t>Solicitare remisă</w:t>
            </w:r>
          </w:p>
        </w:tc>
        <w:tc>
          <w:tcPr>
            <w:tcW w:w="1119" w:type="pct"/>
            <w:shd w:val="clear" w:color="auto" w:fill="FFFFFF"/>
          </w:tcPr>
          <w:p w14:paraId="7AEFDB03" w14:textId="77777777" w:rsidR="00492D2B" w:rsidRPr="00492D2B" w:rsidRDefault="00492D2B" w:rsidP="00492D2B">
            <w:pPr>
              <w:spacing w:after="200" w:line="259" w:lineRule="auto"/>
              <w:jc w:val="center"/>
              <w:rPr>
                <w:sz w:val="20"/>
                <w:szCs w:val="20"/>
              </w:rPr>
            </w:pPr>
          </w:p>
        </w:tc>
        <w:tc>
          <w:tcPr>
            <w:tcW w:w="454" w:type="pct"/>
            <w:shd w:val="clear" w:color="auto" w:fill="FFFFFF"/>
          </w:tcPr>
          <w:p w14:paraId="5EB20390" w14:textId="77777777" w:rsidR="00492D2B" w:rsidRPr="00492D2B" w:rsidRDefault="00492D2B" w:rsidP="00492D2B">
            <w:pPr>
              <w:spacing w:after="200" w:line="259" w:lineRule="auto"/>
              <w:jc w:val="center"/>
              <w:rPr>
                <w:i/>
                <w:sz w:val="20"/>
                <w:szCs w:val="20"/>
              </w:rPr>
            </w:pPr>
            <w:r w:rsidRPr="00492D2B">
              <w:rPr>
                <w:i/>
                <w:sz w:val="20"/>
                <w:szCs w:val="20"/>
              </w:rPr>
              <w:t xml:space="preserve">Nerealizat </w:t>
            </w:r>
          </w:p>
        </w:tc>
      </w:tr>
      <w:tr w:rsidR="00492D2B" w:rsidRPr="00492D2B" w14:paraId="5C8486EB" w14:textId="77777777" w:rsidTr="00492D2B">
        <w:trPr>
          <w:trHeight w:val="636"/>
        </w:trPr>
        <w:tc>
          <w:tcPr>
            <w:tcW w:w="178" w:type="pct"/>
            <w:shd w:val="clear" w:color="auto" w:fill="FFFFFF"/>
          </w:tcPr>
          <w:p w14:paraId="1AEBC0E8"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15.</w:t>
            </w:r>
          </w:p>
        </w:tc>
        <w:tc>
          <w:tcPr>
            <w:tcW w:w="722" w:type="pct"/>
            <w:shd w:val="clear" w:color="auto" w:fill="FFFFFF"/>
          </w:tcPr>
          <w:p w14:paraId="615432A9" w14:textId="77777777" w:rsidR="00492D2B" w:rsidRPr="00492D2B" w:rsidRDefault="00492D2B" w:rsidP="00492D2B">
            <w:pPr>
              <w:tabs>
                <w:tab w:val="left" w:pos="264"/>
              </w:tabs>
              <w:spacing w:after="160" w:line="259" w:lineRule="auto"/>
              <w:rPr>
                <w:rFonts w:eastAsia="Calibri"/>
                <w:b/>
                <w:sz w:val="20"/>
                <w:szCs w:val="20"/>
                <w:lang w:eastAsia="en-US"/>
              </w:rPr>
            </w:pPr>
            <w:r w:rsidRPr="00492D2B">
              <w:rPr>
                <w:rFonts w:eastAsia="Calibri"/>
                <w:b/>
                <w:sz w:val="20"/>
                <w:szCs w:val="20"/>
                <w:lang w:eastAsia="en-US"/>
              </w:rPr>
              <w:t>7.</w:t>
            </w:r>
            <w:r w:rsidRPr="00492D2B">
              <w:rPr>
                <w:rFonts w:eastAsia="Calibri"/>
                <w:b/>
                <w:sz w:val="20"/>
                <w:szCs w:val="20"/>
                <w:lang w:eastAsia="en-US"/>
              </w:rPr>
              <w:tab/>
              <w:t>De comun cu autoritățile publice centrale:</w:t>
            </w:r>
            <w:r w:rsidRPr="00492D2B">
              <w:rPr>
                <w:rFonts w:eastAsia="Calibri"/>
                <w:sz w:val="20"/>
                <w:szCs w:val="20"/>
                <w:lang w:eastAsia="en-US"/>
              </w:rPr>
              <w:t xml:space="preserve"> dezvoltarea/sporirea capacităților APC și mediului de control intern la elaborarea bugetelor investiționale în concordanță cu strategiile sectoriale și în raport cu volumul resurselor alocate de la bugetul de stat pentru consolidarea și gestionarea eficientă a resurselor financiare investiționale din surse interne și externe. </w:t>
            </w:r>
            <w:r w:rsidRPr="00492D2B">
              <w:rPr>
                <w:rFonts w:eastAsia="Calibri"/>
                <w:b/>
                <w:i/>
                <w:sz w:val="20"/>
                <w:szCs w:val="20"/>
                <w:lang w:eastAsia="en-US"/>
              </w:rPr>
              <w:t>(Secțiunea VI, pct. 6.6, 6.9)</w:t>
            </w:r>
          </w:p>
        </w:tc>
        <w:tc>
          <w:tcPr>
            <w:tcW w:w="840" w:type="pct"/>
            <w:shd w:val="clear" w:color="auto" w:fill="FFFFFF"/>
          </w:tcPr>
          <w:p w14:paraId="762867F1" w14:textId="77777777" w:rsidR="00492D2B" w:rsidRPr="00492D2B" w:rsidRDefault="00492D2B" w:rsidP="00492D2B">
            <w:pPr>
              <w:spacing w:after="160" w:line="259" w:lineRule="auto"/>
              <w:rPr>
                <w:rFonts w:eastAsia="Calibri"/>
                <w:color w:val="000000"/>
                <w:sz w:val="20"/>
                <w:szCs w:val="20"/>
                <w:lang w:eastAsia="en-US"/>
              </w:rPr>
            </w:pPr>
          </w:p>
        </w:tc>
        <w:tc>
          <w:tcPr>
            <w:tcW w:w="551" w:type="pct"/>
            <w:shd w:val="clear" w:color="auto" w:fill="FFFFFF"/>
          </w:tcPr>
          <w:p w14:paraId="07286DA2"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sz w:val="20"/>
                <w:szCs w:val="20"/>
                <w:lang w:eastAsia="en-US"/>
              </w:rPr>
              <w:t>Trimestrul I, 2022</w:t>
            </w:r>
          </w:p>
        </w:tc>
        <w:tc>
          <w:tcPr>
            <w:tcW w:w="527" w:type="pct"/>
            <w:shd w:val="clear" w:color="auto" w:fill="FFFFFF"/>
          </w:tcPr>
          <w:p w14:paraId="350294AD"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investiții publice</w:t>
            </w:r>
          </w:p>
        </w:tc>
        <w:tc>
          <w:tcPr>
            <w:tcW w:w="609" w:type="pct"/>
            <w:shd w:val="clear" w:color="auto" w:fill="FFFFFF"/>
          </w:tcPr>
          <w:p w14:paraId="3F0E8CDC" w14:textId="77777777" w:rsidR="00492D2B" w:rsidRPr="00492D2B" w:rsidRDefault="00492D2B" w:rsidP="00492D2B">
            <w:pPr>
              <w:spacing w:after="200" w:line="259" w:lineRule="auto"/>
              <w:jc w:val="center"/>
              <w:rPr>
                <w:sz w:val="20"/>
                <w:szCs w:val="20"/>
              </w:rPr>
            </w:pPr>
            <w:r w:rsidRPr="00492D2B">
              <w:rPr>
                <w:sz w:val="20"/>
                <w:szCs w:val="20"/>
              </w:rPr>
              <w:t>Circulară remisă autorităților publice</w:t>
            </w:r>
          </w:p>
        </w:tc>
        <w:tc>
          <w:tcPr>
            <w:tcW w:w="1119" w:type="pct"/>
            <w:shd w:val="clear" w:color="auto" w:fill="FFFFFF"/>
          </w:tcPr>
          <w:p w14:paraId="2C3EAFDC" w14:textId="77777777" w:rsidR="00492D2B" w:rsidRPr="00492D2B" w:rsidRDefault="00492D2B" w:rsidP="00492D2B">
            <w:pPr>
              <w:spacing w:after="160" w:line="259" w:lineRule="auto"/>
              <w:rPr>
                <w:rFonts w:eastAsia="Calibri"/>
                <w:strike/>
                <w:sz w:val="20"/>
                <w:szCs w:val="20"/>
                <w:highlight w:val="yellow"/>
                <w:lang w:eastAsia="en-US"/>
              </w:rPr>
            </w:pPr>
          </w:p>
        </w:tc>
        <w:tc>
          <w:tcPr>
            <w:tcW w:w="454" w:type="pct"/>
            <w:shd w:val="clear" w:color="auto" w:fill="FFFFFF"/>
          </w:tcPr>
          <w:p w14:paraId="7BED5FE3" w14:textId="77777777" w:rsidR="00492D2B" w:rsidRPr="00492D2B" w:rsidRDefault="00492D2B" w:rsidP="00492D2B">
            <w:pPr>
              <w:spacing w:after="200" w:line="259" w:lineRule="auto"/>
              <w:jc w:val="center"/>
              <w:rPr>
                <w:i/>
                <w:sz w:val="20"/>
                <w:szCs w:val="20"/>
              </w:rPr>
            </w:pPr>
            <w:r w:rsidRPr="00492D2B">
              <w:rPr>
                <w:i/>
                <w:sz w:val="20"/>
                <w:szCs w:val="20"/>
              </w:rPr>
              <w:t xml:space="preserve">Nerealizat </w:t>
            </w:r>
          </w:p>
        </w:tc>
      </w:tr>
      <w:tr w:rsidR="00492D2B" w:rsidRPr="00492D2B" w14:paraId="26BE11EA" w14:textId="77777777" w:rsidTr="00492D2B">
        <w:trPr>
          <w:trHeight w:val="1061"/>
        </w:trPr>
        <w:tc>
          <w:tcPr>
            <w:tcW w:w="178" w:type="pct"/>
            <w:shd w:val="clear" w:color="auto" w:fill="FFFFFF"/>
          </w:tcPr>
          <w:p w14:paraId="6338BE29"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16.</w:t>
            </w:r>
          </w:p>
        </w:tc>
        <w:tc>
          <w:tcPr>
            <w:tcW w:w="722" w:type="pct"/>
            <w:shd w:val="clear" w:color="auto" w:fill="FFFFFF"/>
          </w:tcPr>
          <w:p w14:paraId="12E40E1A" w14:textId="77777777" w:rsidR="00492D2B" w:rsidRPr="00492D2B" w:rsidRDefault="00492D2B" w:rsidP="00492D2B">
            <w:pPr>
              <w:tabs>
                <w:tab w:val="left" w:pos="339"/>
              </w:tabs>
              <w:spacing w:after="160" w:line="259" w:lineRule="auto"/>
              <w:rPr>
                <w:rFonts w:eastAsia="Calibri"/>
                <w:b/>
                <w:sz w:val="20"/>
                <w:szCs w:val="20"/>
                <w:lang w:eastAsia="en-US"/>
              </w:rPr>
            </w:pPr>
            <w:r w:rsidRPr="00492D2B">
              <w:rPr>
                <w:rFonts w:eastAsia="Calibri"/>
                <w:b/>
                <w:sz w:val="20"/>
                <w:szCs w:val="20"/>
                <w:lang w:eastAsia="en-US"/>
              </w:rPr>
              <w:t>8.</w:t>
            </w:r>
            <w:r w:rsidRPr="00492D2B">
              <w:rPr>
                <w:rFonts w:eastAsia="Calibri"/>
                <w:b/>
                <w:sz w:val="20"/>
                <w:szCs w:val="20"/>
                <w:lang w:eastAsia="en-US"/>
              </w:rPr>
              <w:tab/>
            </w:r>
            <w:r w:rsidRPr="00492D2B">
              <w:rPr>
                <w:rFonts w:eastAsia="Calibri"/>
                <w:sz w:val="20"/>
                <w:szCs w:val="20"/>
                <w:lang w:eastAsia="en-US"/>
              </w:rPr>
              <w:t>Asigurarea respectării prevederilor cadrului normativ la finanțarea/raportarea cheltuielilor în cadrul Programului activităților de reintegrare a țării, cu asigurarea virării pe contul BS de către APL a sumelor neutilizate.</w:t>
            </w:r>
            <w:r w:rsidRPr="00492D2B">
              <w:rPr>
                <w:rFonts w:eastAsia="Calibri"/>
                <w:b/>
                <w:sz w:val="20"/>
                <w:szCs w:val="20"/>
                <w:lang w:eastAsia="en-US"/>
              </w:rPr>
              <w:t xml:space="preserve"> </w:t>
            </w:r>
            <w:r w:rsidRPr="00492D2B">
              <w:rPr>
                <w:rFonts w:eastAsia="Calibri"/>
                <w:b/>
                <w:i/>
                <w:sz w:val="20"/>
                <w:szCs w:val="20"/>
                <w:lang w:eastAsia="en-US"/>
              </w:rPr>
              <w:t>(Secțiunea VI, pct. 6.10)</w:t>
            </w:r>
          </w:p>
        </w:tc>
        <w:tc>
          <w:tcPr>
            <w:tcW w:w="3646" w:type="pct"/>
            <w:gridSpan w:val="5"/>
            <w:shd w:val="clear" w:color="auto" w:fill="FFFFFF"/>
          </w:tcPr>
          <w:p w14:paraId="51FDC1CD" w14:textId="77777777" w:rsidR="00492D2B" w:rsidRPr="00492D2B" w:rsidRDefault="00492D2B" w:rsidP="00492D2B">
            <w:pPr>
              <w:spacing w:line="259" w:lineRule="auto"/>
              <w:rPr>
                <w:b/>
                <w:i/>
                <w:sz w:val="20"/>
                <w:szCs w:val="20"/>
                <w:u w:val="single"/>
              </w:rPr>
            </w:pPr>
            <w:r w:rsidRPr="00492D2B">
              <w:rPr>
                <w:b/>
                <w:i/>
                <w:sz w:val="20"/>
                <w:szCs w:val="20"/>
                <w:u w:val="single"/>
              </w:rPr>
              <w:t>Notă:</w:t>
            </w:r>
          </w:p>
          <w:p w14:paraId="0F00C4D2" w14:textId="77777777" w:rsidR="00492D2B" w:rsidRPr="00492D2B" w:rsidRDefault="00492D2B" w:rsidP="00492D2B">
            <w:pPr>
              <w:spacing w:line="259" w:lineRule="auto"/>
              <w:rPr>
                <w:sz w:val="20"/>
                <w:szCs w:val="20"/>
              </w:rPr>
            </w:pPr>
            <w:r w:rsidRPr="00492D2B">
              <w:rPr>
                <w:sz w:val="20"/>
                <w:szCs w:val="20"/>
              </w:rPr>
              <w:t>În anul 2021, Programul activităților de reintegrare a țării pentru anul 2021 a fost aprobat prin Hotărârea Guvernului nr.68/2021. Finanțarea cheltuielilor s-a efectuat pe obiective, în strictă conformitate cu prevederile hotărârii în cauză.</w:t>
            </w:r>
          </w:p>
          <w:p w14:paraId="2B8B5C9F" w14:textId="77777777" w:rsidR="00492D2B" w:rsidRPr="00492D2B" w:rsidRDefault="00492D2B" w:rsidP="00492D2B">
            <w:pPr>
              <w:spacing w:line="259" w:lineRule="auto"/>
              <w:rPr>
                <w:sz w:val="20"/>
                <w:szCs w:val="20"/>
              </w:rPr>
            </w:pPr>
            <w:r w:rsidRPr="00492D2B">
              <w:rPr>
                <w:sz w:val="20"/>
                <w:szCs w:val="20"/>
              </w:rPr>
              <w:t>Conform punctului 3 al hotărârii menționate, autoritățile administrației publice locale urmează să prezinte Cancelariei de Stat (Biroul politici de reintegrare) rapoartele anuale privind utilizarea mijloacelor alocate prin Programul dat.</w:t>
            </w:r>
          </w:p>
          <w:p w14:paraId="1C6CF94F" w14:textId="77777777" w:rsidR="00492D2B" w:rsidRPr="00492D2B" w:rsidRDefault="00492D2B" w:rsidP="00492D2B">
            <w:pPr>
              <w:spacing w:after="160" w:line="259" w:lineRule="auto"/>
              <w:rPr>
                <w:b/>
                <w:i/>
                <w:sz w:val="20"/>
                <w:szCs w:val="20"/>
                <w:u w:val="single"/>
              </w:rPr>
            </w:pPr>
            <w:r w:rsidRPr="00492D2B">
              <w:rPr>
                <w:sz w:val="20"/>
                <w:szCs w:val="20"/>
              </w:rPr>
              <w:t>În scopul analizei detaliate a nivelului de valorificare, Ministerul Finanțelor va solicita de la Cancelaria de Stat raportul totalizat, iar, în caz de identificare a unor abateri, va contribui la întreprinderea măsurilor de rigoare pentru înlăturarea acestora.</w:t>
            </w:r>
          </w:p>
        </w:tc>
        <w:tc>
          <w:tcPr>
            <w:tcW w:w="454" w:type="pct"/>
            <w:shd w:val="clear" w:color="auto" w:fill="FFFFFF"/>
          </w:tcPr>
          <w:p w14:paraId="1BA5125C" w14:textId="77777777" w:rsidR="00492D2B" w:rsidRPr="00492D2B" w:rsidRDefault="00492D2B" w:rsidP="00492D2B">
            <w:pPr>
              <w:spacing w:after="200" w:line="259" w:lineRule="auto"/>
              <w:jc w:val="center"/>
              <w:rPr>
                <w:i/>
                <w:sz w:val="20"/>
                <w:szCs w:val="20"/>
              </w:rPr>
            </w:pPr>
            <w:r w:rsidRPr="00492D2B">
              <w:rPr>
                <w:i/>
                <w:sz w:val="20"/>
                <w:szCs w:val="20"/>
              </w:rPr>
              <w:t>Cu informații suplimentare se va reveni ulterior</w:t>
            </w:r>
          </w:p>
        </w:tc>
      </w:tr>
      <w:tr w:rsidR="00492D2B" w:rsidRPr="00492D2B" w14:paraId="7165C22E" w14:textId="77777777" w:rsidTr="00492D2B">
        <w:trPr>
          <w:trHeight w:val="1932"/>
        </w:trPr>
        <w:tc>
          <w:tcPr>
            <w:tcW w:w="178" w:type="pct"/>
            <w:shd w:val="clear" w:color="auto" w:fill="FFFFFF"/>
          </w:tcPr>
          <w:p w14:paraId="64C20437"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17.</w:t>
            </w:r>
          </w:p>
        </w:tc>
        <w:tc>
          <w:tcPr>
            <w:tcW w:w="722" w:type="pct"/>
            <w:shd w:val="clear" w:color="auto" w:fill="FFFFFF"/>
          </w:tcPr>
          <w:p w14:paraId="02289364" w14:textId="77777777" w:rsidR="00492D2B" w:rsidRPr="00492D2B" w:rsidRDefault="00492D2B" w:rsidP="00492D2B">
            <w:pPr>
              <w:tabs>
                <w:tab w:val="left" w:pos="339"/>
              </w:tabs>
              <w:spacing w:after="160" w:line="259" w:lineRule="auto"/>
              <w:rPr>
                <w:rFonts w:eastAsia="Calibri"/>
                <w:b/>
                <w:sz w:val="20"/>
                <w:szCs w:val="20"/>
                <w:lang w:eastAsia="en-US"/>
              </w:rPr>
            </w:pPr>
            <w:r w:rsidRPr="00492D2B">
              <w:rPr>
                <w:rFonts w:eastAsia="Calibri"/>
                <w:b/>
                <w:sz w:val="20"/>
                <w:szCs w:val="20"/>
                <w:lang w:eastAsia="en-US"/>
              </w:rPr>
              <w:t>9.</w:t>
            </w:r>
            <w:r w:rsidRPr="00492D2B">
              <w:rPr>
                <w:rFonts w:eastAsia="Calibri"/>
                <w:b/>
                <w:sz w:val="20"/>
                <w:szCs w:val="20"/>
                <w:lang w:eastAsia="en-US"/>
              </w:rPr>
              <w:tab/>
            </w:r>
            <w:r w:rsidRPr="00492D2B">
              <w:rPr>
                <w:rFonts w:eastAsia="Calibri"/>
                <w:sz w:val="20"/>
                <w:szCs w:val="20"/>
                <w:lang w:eastAsia="en-US"/>
              </w:rPr>
              <w:t>Completarea Formularului nr.9 la Raportul privind executarea BS cu creanțele și datoriile formate în autoritățile/instituțiile bugetare finanțate de la BS la venituri.</w:t>
            </w:r>
            <w:r w:rsidRPr="00492D2B">
              <w:rPr>
                <w:rFonts w:eastAsia="Calibri"/>
                <w:b/>
                <w:sz w:val="20"/>
                <w:szCs w:val="20"/>
                <w:lang w:eastAsia="en-US"/>
              </w:rPr>
              <w:t xml:space="preserve"> </w:t>
            </w:r>
            <w:r w:rsidRPr="00492D2B">
              <w:rPr>
                <w:rFonts w:eastAsia="Calibri"/>
                <w:b/>
                <w:i/>
                <w:sz w:val="20"/>
                <w:szCs w:val="20"/>
                <w:lang w:eastAsia="en-US"/>
              </w:rPr>
              <w:t>(Secțiunea VI, pct. 6.12)</w:t>
            </w:r>
          </w:p>
        </w:tc>
        <w:tc>
          <w:tcPr>
            <w:tcW w:w="4100" w:type="pct"/>
            <w:gridSpan w:val="6"/>
            <w:shd w:val="clear" w:color="auto" w:fill="FFFFFF"/>
          </w:tcPr>
          <w:p w14:paraId="69AB1BE6" w14:textId="77777777" w:rsidR="00492D2B" w:rsidRPr="00492D2B" w:rsidRDefault="00492D2B" w:rsidP="00492D2B">
            <w:pPr>
              <w:spacing w:after="160" w:line="259" w:lineRule="auto"/>
              <w:rPr>
                <w:sz w:val="20"/>
                <w:szCs w:val="20"/>
              </w:rPr>
            </w:pPr>
            <w:r w:rsidRPr="00492D2B">
              <w:rPr>
                <w:sz w:val="20"/>
                <w:szCs w:val="20"/>
              </w:rPr>
              <w:t>Prin Ordinul Ministerului Finanțelor nr. 155/2021 cu privire la modificarea Ordinului nr. 44/2018 „Cu privire la structura, componența și formatul formularelor la Raportul anual privind executarea bugetului de stat”, Formularul nr.9 „Raportul privind creanțele și datoriile la cheltuieli și active nefinanciare formate în autoritățile/instituțiile bugetare finanțate de la bugetul de stat” a fost completat cu creanțe și datorii la venituri și redenumit „Raportul privind creanțele și datoriile la venituri, cheltuieli și active nefinanciare formate în autoritățile/instituțiile bugetare finanțate de la bugetul de stat”.</w:t>
            </w:r>
          </w:p>
          <w:p w14:paraId="645A25B7" w14:textId="77777777" w:rsidR="00492D2B" w:rsidRPr="00492D2B" w:rsidRDefault="00492D2B" w:rsidP="00492D2B">
            <w:pPr>
              <w:spacing w:after="160" w:line="259" w:lineRule="auto"/>
              <w:rPr>
                <w:b/>
                <w:sz w:val="20"/>
                <w:szCs w:val="20"/>
              </w:rPr>
            </w:pPr>
          </w:p>
        </w:tc>
      </w:tr>
      <w:tr w:rsidR="00492D2B" w:rsidRPr="00492D2B" w14:paraId="32CCF15D" w14:textId="77777777" w:rsidTr="00492D2B">
        <w:trPr>
          <w:trHeight w:val="636"/>
        </w:trPr>
        <w:tc>
          <w:tcPr>
            <w:tcW w:w="178" w:type="pct"/>
            <w:shd w:val="clear" w:color="auto" w:fill="auto"/>
          </w:tcPr>
          <w:p w14:paraId="67D763B5"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18.</w:t>
            </w:r>
          </w:p>
        </w:tc>
        <w:tc>
          <w:tcPr>
            <w:tcW w:w="722" w:type="pct"/>
            <w:shd w:val="clear" w:color="auto" w:fill="auto"/>
          </w:tcPr>
          <w:p w14:paraId="4D19007A" w14:textId="77777777" w:rsidR="00492D2B" w:rsidRPr="00492D2B" w:rsidRDefault="00492D2B" w:rsidP="00492D2B">
            <w:pPr>
              <w:tabs>
                <w:tab w:val="left" w:pos="383"/>
              </w:tabs>
              <w:spacing w:after="160" w:line="259" w:lineRule="auto"/>
              <w:rPr>
                <w:rFonts w:eastAsia="Calibri"/>
                <w:b/>
                <w:sz w:val="20"/>
                <w:szCs w:val="20"/>
                <w:lang w:eastAsia="en-US"/>
              </w:rPr>
            </w:pPr>
            <w:r w:rsidRPr="00492D2B">
              <w:rPr>
                <w:rFonts w:eastAsia="Calibri"/>
                <w:b/>
                <w:sz w:val="20"/>
                <w:szCs w:val="20"/>
                <w:lang w:eastAsia="en-US"/>
              </w:rPr>
              <w:t>10.</w:t>
            </w:r>
            <w:r w:rsidRPr="00492D2B">
              <w:rPr>
                <w:rFonts w:eastAsia="Calibri"/>
                <w:b/>
                <w:sz w:val="20"/>
                <w:szCs w:val="20"/>
                <w:lang w:eastAsia="en-US"/>
              </w:rPr>
              <w:tab/>
              <w:t>De comun cu I.P. „Oficiul de Gestionare a Programelor de Asistență Externă”:</w:t>
            </w:r>
            <w:r w:rsidRPr="00492D2B">
              <w:rPr>
                <w:rFonts w:eastAsia="Calibri"/>
                <w:sz w:val="20"/>
                <w:szCs w:val="20"/>
                <w:lang w:eastAsia="en-US"/>
              </w:rPr>
              <w:t xml:space="preserve"> dezvoltarea cadrului normativ în aspectul prevederilor ce țin de modul de virare a unei părți de venituri la BS</w:t>
            </w:r>
            <w:r w:rsidRPr="00492D2B">
              <w:rPr>
                <w:rFonts w:eastAsia="Calibri"/>
                <w:b/>
                <w:sz w:val="20"/>
                <w:szCs w:val="20"/>
                <w:lang w:eastAsia="en-US"/>
              </w:rPr>
              <w:t xml:space="preserve"> </w:t>
            </w:r>
            <w:r w:rsidRPr="00492D2B">
              <w:rPr>
                <w:rFonts w:eastAsia="Calibri"/>
                <w:b/>
                <w:i/>
                <w:sz w:val="20"/>
                <w:szCs w:val="20"/>
                <w:lang w:eastAsia="en-US"/>
              </w:rPr>
              <w:t>(Secțiunea VI, pct. 6.13)</w:t>
            </w:r>
          </w:p>
        </w:tc>
        <w:tc>
          <w:tcPr>
            <w:tcW w:w="840" w:type="pct"/>
            <w:shd w:val="clear" w:color="auto" w:fill="auto"/>
          </w:tcPr>
          <w:p w14:paraId="53342D79" w14:textId="77777777" w:rsidR="00492D2B" w:rsidRPr="00492D2B" w:rsidRDefault="00492D2B" w:rsidP="00492D2B">
            <w:pPr>
              <w:tabs>
                <w:tab w:val="left" w:pos="631"/>
              </w:tabs>
              <w:spacing w:after="160" w:line="259" w:lineRule="auto"/>
              <w:rPr>
                <w:rFonts w:eastAsia="Calibri"/>
                <w:color w:val="000000"/>
                <w:sz w:val="20"/>
                <w:szCs w:val="20"/>
                <w:lang w:eastAsia="en-US"/>
              </w:rPr>
            </w:pPr>
            <w:r w:rsidRPr="00492D2B">
              <w:rPr>
                <w:rFonts w:eastAsia="Calibri"/>
                <w:color w:val="000000"/>
                <w:sz w:val="20"/>
                <w:szCs w:val="20"/>
                <w:lang w:eastAsia="en-US"/>
              </w:rPr>
              <w:t>10.1. Examinarea / abordarea recomandării în cadrul elaborării şi promovării proiectului de lege privind instituţiile publice</w:t>
            </w:r>
          </w:p>
        </w:tc>
        <w:tc>
          <w:tcPr>
            <w:tcW w:w="551" w:type="pct"/>
            <w:shd w:val="clear" w:color="auto" w:fill="auto"/>
          </w:tcPr>
          <w:p w14:paraId="13C15D0B"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sz w:val="20"/>
                <w:szCs w:val="20"/>
                <w:lang w:eastAsia="en-US"/>
              </w:rPr>
              <w:t>Pe parcursul anului</w:t>
            </w:r>
          </w:p>
        </w:tc>
        <w:tc>
          <w:tcPr>
            <w:tcW w:w="527" w:type="pct"/>
            <w:shd w:val="clear" w:color="auto" w:fill="auto"/>
          </w:tcPr>
          <w:p w14:paraId="7C1B198D"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Direcția monitorizarea activelor statului</w:t>
            </w:r>
          </w:p>
          <w:p w14:paraId="36B03D05"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sz w:val="20"/>
                <w:szCs w:val="20"/>
                <w:lang w:eastAsia="en-US"/>
              </w:rPr>
              <w:t>de comun cu subdiviziunile structurale ale ministerului și IP OGP AE</w:t>
            </w:r>
          </w:p>
        </w:tc>
        <w:tc>
          <w:tcPr>
            <w:tcW w:w="609" w:type="pct"/>
            <w:shd w:val="clear" w:color="auto" w:fill="auto"/>
          </w:tcPr>
          <w:p w14:paraId="2221B9F7" w14:textId="77777777" w:rsidR="00492D2B" w:rsidRPr="00492D2B" w:rsidRDefault="00492D2B" w:rsidP="00492D2B">
            <w:pPr>
              <w:spacing w:after="200" w:line="259" w:lineRule="auto"/>
              <w:jc w:val="center"/>
              <w:rPr>
                <w:sz w:val="20"/>
                <w:szCs w:val="20"/>
              </w:rPr>
            </w:pPr>
            <w:r w:rsidRPr="00492D2B">
              <w:rPr>
                <w:sz w:val="20"/>
                <w:szCs w:val="20"/>
              </w:rPr>
              <w:t>Propuneri elaborate și prezentate</w:t>
            </w:r>
          </w:p>
        </w:tc>
        <w:tc>
          <w:tcPr>
            <w:tcW w:w="1119" w:type="pct"/>
          </w:tcPr>
          <w:p w14:paraId="02E807B5" w14:textId="77777777" w:rsidR="00492D2B" w:rsidRPr="00492D2B" w:rsidRDefault="00492D2B" w:rsidP="00492D2B">
            <w:pPr>
              <w:spacing w:after="200" w:line="259" w:lineRule="auto"/>
              <w:jc w:val="center"/>
              <w:rPr>
                <w:sz w:val="20"/>
                <w:szCs w:val="20"/>
              </w:rPr>
            </w:pPr>
          </w:p>
        </w:tc>
        <w:tc>
          <w:tcPr>
            <w:tcW w:w="454" w:type="pct"/>
          </w:tcPr>
          <w:p w14:paraId="1A7C6F77" w14:textId="77777777" w:rsidR="00492D2B" w:rsidRPr="00492D2B" w:rsidRDefault="00492D2B" w:rsidP="00492D2B">
            <w:pPr>
              <w:spacing w:after="200" w:line="259" w:lineRule="auto"/>
              <w:jc w:val="center"/>
              <w:rPr>
                <w:i/>
                <w:sz w:val="20"/>
                <w:szCs w:val="20"/>
              </w:rPr>
            </w:pPr>
            <w:r w:rsidRPr="00492D2B">
              <w:rPr>
                <w:i/>
                <w:sz w:val="20"/>
                <w:szCs w:val="20"/>
              </w:rPr>
              <w:t>Cu informații se va reveni ulterior, la termenul de raportare pentru cerința. nr.2.4.3.</w:t>
            </w:r>
          </w:p>
        </w:tc>
      </w:tr>
      <w:tr w:rsidR="00492D2B" w:rsidRPr="00492D2B" w14:paraId="6CDCB1AF" w14:textId="77777777" w:rsidTr="00492D2B">
        <w:trPr>
          <w:trHeight w:val="217"/>
        </w:trPr>
        <w:tc>
          <w:tcPr>
            <w:tcW w:w="5000" w:type="pct"/>
            <w:gridSpan w:val="8"/>
            <w:shd w:val="clear" w:color="auto" w:fill="FFFFFF"/>
          </w:tcPr>
          <w:p w14:paraId="7B54520D" w14:textId="77777777" w:rsidR="00492D2B" w:rsidRPr="00492D2B" w:rsidRDefault="00492D2B" w:rsidP="00492D2B">
            <w:pPr>
              <w:spacing w:line="259" w:lineRule="auto"/>
              <w:jc w:val="center"/>
              <w:rPr>
                <w:i/>
                <w:sz w:val="20"/>
                <w:szCs w:val="20"/>
              </w:rPr>
            </w:pPr>
            <w:r w:rsidRPr="00492D2B">
              <w:rPr>
                <w:i/>
                <w:sz w:val="20"/>
                <w:szCs w:val="20"/>
              </w:rPr>
              <w:t>Alte constatări:</w:t>
            </w:r>
          </w:p>
        </w:tc>
      </w:tr>
      <w:tr w:rsidR="00492D2B" w:rsidRPr="00492D2B" w14:paraId="043FBFDE" w14:textId="77777777" w:rsidTr="00492D2B">
        <w:trPr>
          <w:trHeight w:val="208"/>
        </w:trPr>
        <w:tc>
          <w:tcPr>
            <w:tcW w:w="178" w:type="pct"/>
            <w:shd w:val="clear" w:color="auto" w:fill="FFFFFF"/>
          </w:tcPr>
          <w:p w14:paraId="6999753E"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19.</w:t>
            </w:r>
          </w:p>
        </w:tc>
        <w:tc>
          <w:tcPr>
            <w:tcW w:w="722" w:type="pct"/>
            <w:shd w:val="clear" w:color="auto" w:fill="FFFFFF"/>
          </w:tcPr>
          <w:p w14:paraId="3F33B04D"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 xml:space="preserve">Auditul menționează că MF deține o Politică de securitate a informației, aprobată prin Ordinul MF nr.147 din 21 noiembrie 2016, care necesită a fi ajustată în concordanță cu procesele stabilite în domeniul securității cibernetice </w:t>
            </w:r>
            <w:r w:rsidRPr="00492D2B">
              <w:rPr>
                <w:rFonts w:eastAsia="Calibri"/>
                <w:b/>
                <w:i/>
                <w:sz w:val="20"/>
                <w:szCs w:val="20"/>
                <w:lang w:eastAsia="en-US"/>
              </w:rPr>
              <w:t>(cap. VI. Buna Guvernanță, pct.6.1.)</w:t>
            </w:r>
          </w:p>
        </w:tc>
        <w:tc>
          <w:tcPr>
            <w:tcW w:w="840" w:type="pct"/>
            <w:shd w:val="clear" w:color="auto" w:fill="FFFFFF"/>
          </w:tcPr>
          <w:p w14:paraId="3CFF5F93"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 xml:space="preserve">Ajustarea politicii de securitate a informației </w:t>
            </w:r>
            <w:r w:rsidRPr="00492D2B">
              <w:rPr>
                <w:rFonts w:eastAsia="Calibri"/>
                <w:sz w:val="20"/>
                <w:szCs w:val="20"/>
                <w:lang w:eastAsia="en-US"/>
              </w:rPr>
              <w:t>în concordanță cu procesele stabilite în domeniul securității cibernetice</w:t>
            </w:r>
          </w:p>
        </w:tc>
        <w:tc>
          <w:tcPr>
            <w:tcW w:w="551" w:type="pct"/>
            <w:shd w:val="clear" w:color="auto" w:fill="FFFFFF"/>
          </w:tcPr>
          <w:p w14:paraId="2C026FEF" w14:textId="77777777" w:rsidR="00492D2B" w:rsidRPr="00492D2B" w:rsidRDefault="00492D2B" w:rsidP="00492D2B">
            <w:pPr>
              <w:spacing w:after="160" w:line="259" w:lineRule="auto"/>
              <w:jc w:val="center"/>
              <w:rPr>
                <w:rFonts w:eastAsia="Calibri"/>
                <w:color w:val="000000"/>
                <w:sz w:val="20"/>
                <w:szCs w:val="20"/>
                <w:lang w:eastAsia="en-US"/>
              </w:rPr>
            </w:pPr>
            <w:r w:rsidRPr="00492D2B">
              <w:rPr>
                <w:rFonts w:eastAsia="Calibri"/>
                <w:color w:val="000000"/>
                <w:sz w:val="20"/>
                <w:szCs w:val="20"/>
                <w:lang w:eastAsia="en-US"/>
              </w:rPr>
              <w:t xml:space="preserve">Trimestrul I, </w:t>
            </w:r>
          </w:p>
          <w:p w14:paraId="748CDC04" w14:textId="77777777" w:rsidR="00492D2B" w:rsidRPr="00492D2B" w:rsidRDefault="00492D2B" w:rsidP="00492D2B">
            <w:pPr>
              <w:spacing w:after="160" w:line="259" w:lineRule="auto"/>
              <w:jc w:val="center"/>
              <w:rPr>
                <w:rFonts w:eastAsia="Calibri"/>
                <w:color w:val="000000"/>
                <w:sz w:val="20"/>
                <w:szCs w:val="20"/>
                <w:lang w:eastAsia="en-US"/>
              </w:rPr>
            </w:pPr>
            <w:r w:rsidRPr="00492D2B">
              <w:rPr>
                <w:rFonts w:eastAsia="Calibri"/>
                <w:color w:val="000000"/>
                <w:sz w:val="20"/>
                <w:szCs w:val="20"/>
                <w:lang w:eastAsia="en-US"/>
              </w:rPr>
              <w:t>2022</w:t>
            </w:r>
          </w:p>
        </w:tc>
        <w:tc>
          <w:tcPr>
            <w:tcW w:w="527" w:type="pct"/>
            <w:shd w:val="clear" w:color="auto" w:fill="FFFFFF"/>
          </w:tcPr>
          <w:p w14:paraId="5AE18E7F" w14:textId="77777777" w:rsidR="00492D2B" w:rsidRPr="00492D2B" w:rsidRDefault="00492D2B" w:rsidP="00492D2B">
            <w:pPr>
              <w:spacing w:after="160" w:line="259" w:lineRule="auto"/>
              <w:jc w:val="center"/>
              <w:rPr>
                <w:rFonts w:eastAsia="Calibri"/>
                <w:b/>
                <w:color w:val="000000"/>
                <w:sz w:val="20"/>
                <w:szCs w:val="20"/>
                <w:lang w:eastAsia="en-US"/>
              </w:rPr>
            </w:pPr>
            <w:r w:rsidRPr="00492D2B">
              <w:rPr>
                <w:rFonts w:eastAsia="Calibri"/>
                <w:b/>
                <w:color w:val="000000"/>
                <w:sz w:val="20"/>
                <w:szCs w:val="20"/>
                <w:lang w:eastAsia="en-US"/>
              </w:rPr>
              <w:t>I.P. ,,Centrul de Tehnologii Informaționale în Finanțe”</w:t>
            </w:r>
          </w:p>
        </w:tc>
        <w:tc>
          <w:tcPr>
            <w:tcW w:w="609" w:type="pct"/>
            <w:shd w:val="clear" w:color="auto" w:fill="FFFFFF"/>
          </w:tcPr>
          <w:p w14:paraId="1A248085" w14:textId="77777777" w:rsidR="00492D2B" w:rsidRPr="00492D2B" w:rsidRDefault="00492D2B" w:rsidP="00492D2B">
            <w:pPr>
              <w:spacing w:after="160" w:line="259" w:lineRule="auto"/>
              <w:jc w:val="center"/>
              <w:rPr>
                <w:rFonts w:eastAsia="Calibri"/>
                <w:sz w:val="20"/>
                <w:szCs w:val="20"/>
                <w:lang w:eastAsia="en-US"/>
              </w:rPr>
            </w:pPr>
            <w:r w:rsidRPr="00492D2B">
              <w:rPr>
                <w:rFonts w:eastAsia="Calibri"/>
                <w:sz w:val="20"/>
                <w:szCs w:val="20"/>
                <w:lang w:eastAsia="en-US"/>
              </w:rPr>
              <w:t>Politică de securitate ajustată și aprobată</w:t>
            </w:r>
          </w:p>
        </w:tc>
        <w:tc>
          <w:tcPr>
            <w:tcW w:w="1119" w:type="pct"/>
            <w:shd w:val="clear" w:color="auto" w:fill="FFFFFF"/>
          </w:tcPr>
          <w:p w14:paraId="056334C1"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Politica de securitate a informației a fost ajustată și urmează a fi aprobată.</w:t>
            </w:r>
          </w:p>
          <w:p w14:paraId="49EB79B3" w14:textId="77777777" w:rsidR="00492D2B" w:rsidRPr="00492D2B" w:rsidRDefault="00492D2B" w:rsidP="00492D2B">
            <w:pPr>
              <w:spacing w:after="160" w:line="259" w:lineRule="auto"/>
              <w:rPr>
                <w:rFonts w:eastAsia="Calibri"/>
                <w:sz w:val="20"/>
                <w:szCs w:val="20"/>
                <w:lang w:eastAsia="en-US"/>
              </w:rPr>
            </w:pPr>
          </w:p>
        </w:tc>
        <w:tc>
          <w:tcPr>
            <w:tcW w:w="454" w:type="pct"/>
            <w:shd w:val="clear" w:color="auto" w:fill="FFFFFF"/>
          </w:tcPr>
          <w:p w14:paraId="69A89A99" w14:textId="77777777" w:rsidR="00492D2B" w:rsidRPr="00492D2B" w:rsidRDefault="00492D2B" w:rsidP="00492D2B">
            <w:pPr>
              <w:spacing w:after="200" w:line="259" w:lineRule="auto"/>
              <w:jc w:val="center"/>
              <w:rPr>
                <w:rFonts w:eastAsia="Calibri"/>
                <w:color w:val="000000"/>
                <w:sz w:val="20"/>
                <w:szCs w:val="20"/>
                <w:lang w:eastAsia="en-US"/>
              </w:rPr>
            </w:pPr>
          </w:p>
        </w:tc>
      </w:tr>
      <w:tr w:rsidR="00492D2B" w:rsidRPr="00492D2B" w14:paraId="232D0249" w14:textId="77777777" w:rsidTr="00492D2B">
        <w:trPr>
          <w:trHeight w:val="480"/>
        </w:trPr>
        <w:tc>
          <w:tcPr>
            <w:tcW w:w="178" w:type="pct"/>
            <w:vMerge w:val="restart"/>
          </w:tcPr>
          <w:p w14:paraId="1CB06AC9" w14:textId="77777777" w:rsidR="00492D2B" w:rsidRPr="00492D2B" w:rsidRDefault="00492D2B" w:rsidP="00492D2B">
            <w:pPr>
              <w:spacing w:after="160" w:line="259" w:lineRule="auto"/>
              <w:jc w:val="center"/>
              <w:rPr>
                <w:rFonts w:eastAsia="Calibri"/>
                <w:bCs/>
                <w:sz w:val="20"/>
                <w:szCs w:val="20"/>
                <w:lang w:eastAsia="en-US" w:bidi="ro-RO"/>
              </w:rPr>
            </w:pPr>
            <w:r w:rsidRPr="00492D2B">
              <w:rPr>
                <w:rFonts w:eastAsia="Calibri"/>
                <w:bCs/>
                <w:sz w:val="20"/>
                <w:szCs w:val="20"/>
                <w:lang w:eastAsia="en-US" w:bidi="ro-RO"/>
              </w:rPr>
              <w:t>20.</w:t>
            </w:r>
          </w:p>
        </w:tc>
        <w:tc>
          <w:tcPr>
            <w:tcW w:w="722" w:type="pct"/>
            <w:vMerge w:val="restart"/>
          </w:tcPr>
          <w:p w14:paraId="36FD7145" w14:textId="77777777" w:rsidR="00492D2B" w:rsidRPr="00492D2B" w:rsidRDefault="00492D2B" w:rsidP="00492D2B">
            <w:pPr>
              <w:spacing w:after="160" w:line="259" w:lineRule="auto"/>
              <w:rPr>
                <w:rFonts w:eastAsia="Calibri"/>
                <w:sz w:val="20"/>
                <w:szCs w:val="20"/>
                <w:lang w:eastAsia="en-US"/>
              </w:rPr>
            </w:pPr>
            <w:r w:rsidRPr="00492D2B">
              <w:rPr>
                <w:rFonts w:eastAsia="Calibri"/>
                <w:sz w:val="20"/>
                <w:szCs w:val="20"/>
                <w:lang w:eastAsia="en-US"/>
              </w:rPr>
              <w:t>Auditul a constatat că, al treilea an consecutiv Serviciul audit intern</w:t>
            </w:r>
            <w:r w:rsidRPr="00492D2B">
              <w:rPr>
                <w:rFonts w:eastAsia="Calibri"/>
                <w:b/>
                <w:sz w:val="20"/>
                <w:szCs w:val="20"/>
                <w:lang w:eastAsia="en-US"/>
              </w:rPr>
              <w:t xml:space="preserve"> </w:t>
            </w:r>
            <w:r w:rsidRPr="00492D2B">
              <w:rPr>
                <w:rFonts w:eastAsia="Calibri"/>
                <w:sz w:val="20"/>
                <w:szCs w:val="20"/>
                <w:lang w:eastAsia="en-US"/>
              </w:rPr>
              <w:t>al MF</w:t>
            </w:r>
            <w:r w:rsidRPr="00492D2B">
              <w:rPr>
                <w:rFonts w:eastAsia="Calibri"/>
                <w:b/>
                <w:sz w:val="20"/>
                <w:szCs w:val="20"/>
                <w:lang w:eastAsia="en-US"/>
              </w:rPr>
              <w:t xml:space="preserve"> </w:t>
            </w:r>
            <w:r w:rsidRPr="00492D2B">
              <w:rPr>
                <w:rFonts w:eastAsia="Calibri"/>
                <w:sz w:val="20"/>
                <w:szCs w:val="20"/>
                <w:lang w:eastAsia="en-US"/>
              </w:rPr>
              <w:t xml:space="preserve">nu auditează procese ce țin de planificarea/executarea/ raportarea BS, deși, potrivit Cartei de audit intern, subdiviziunea dispune de toate instrumentele necesare pentru evaluarea acestor procese. Astfel, auditul consideră oportună evaluarea proceselor asupra evidenței contabile a executării de casă a mijloacelor BS de către Serviciul audit intern, ținând cont de prevederile Cartei de audit intern că cel puțin o dată la 3 ani să fie evaluate procesele cu risc sporit pentru domeniul financiar-contabil și obiectivul stabilit în Planul strategic pentru anii 2019-2021 </w:t>
            </w:r>
            <w:r w:rsidRPr="00492D2B">
              <w:rPr>
                <w:rFonts w:eastAsia="Calibri"/>
                <w:b/>
                <w:i/>
                <w:sz w:val="20"/>
                <w:szCs w:val="20"/>
                <w:lang w:eastAsia="en-US"/>
              </w:rPr>
              <w:t>(cap. VI. Buna Guvernanță, pct.6.2.)</w:t>
            </w:r>
          </w:p>
        </w:tc>
        <w:tc>
          <w:tcPr>
            <w:tcW w:w="840" w:type="pct"/>
            <w:shd w:val="clear" w:color="auto" w:fill="FFFFFF"/>
          </w:tcPr>
          <w:p w14:paraId="33EF2C26" w14:textId="77777777" w:rsidR="00492D2B" w:rsidRPr="00492D2B" w:rsidRDefault="00492D2B" w:rsidP="00492D2B">
            <w:pPr>
              <w:spacing w:after="160" w:line="259" w:lineRule="auto"/>
              <w:rPr>
                <w:rFonts w:eastAsia="Calibri"/>
                <w:color w:val="000000"/>
                <w:sz w:val="20"/>
                <w:szCs w:val="20"/>
                <w:lang w:eastAsia="en-US"/>
              </w:rPr>
            </w:pPr>
            <w:r w:rsidRPr="00492D2B">
              <w:rPr>
                <w:rFonts w:eastAsia="Calibri"/>
                <w:color w:val="000000"/>
                <w:sz w:val="20"/>
                <w:szCs w:val="20"/>
                <w:lang w:eastAsia="en-US"/>
              </w:rPr>
              <w:t xml:space="preserve">Planificarea auditării proceselor </w:t>
            </w:r>
            <w:r w:rsidRPr="00492D2B">
              <w:rPr>
                <w:rFonts w:eastAsia="Calibri"/>
                <w:sz w:val="20"/>
                <w:szCs w:val="20"/>
                <w:lang w:eastAsia="en-US"/>
              </w:rPr>
              <w:t>ce țin de planificarea, executarea și raportarea BS</w:t>
            </w:r>
            <w:r w:rsidRPr="00492D2B">
              <w:rPr>
                <w:rFonts w:eastAsia="Calibri"/>
                <w:color w:val="000000"/>
                <w:sz w:val="20"/>
                <w:szCs w:val="20"/>
                <w:lang w:eastAsia="en-US"/>
              </w:rPr>
              <w:t xml:space="preserve">, în baza evaluării riscurilor aferente activității MF </w:t>
            </w:r>
          </w:p>
        </w:tc>
        <w:tc>
          <w:tcPr>
            <w:tcW w:w="551" w:type="pct"/>
            <w:shd w:val="clear" w:color="auto" w:fill="FFFFFF"/>
          </w:tcPr>
          <w:p w14:paraId="797D7D9A" w14:textId="77777777" w:rsidR="00492D2B" w:rsidRPr="00492D2B" w:rsidRDefault="00492D2B" w:rsidP="00492D2B">
            <w:pPr>
              <w:spacing w:after="160" w:line="259" w:lineRule="auto"/>
              <w:jc w:val="center"/>
              <w:rPr>
                <w:rFonts w:eastAsia="Calibri"/>
                <w:color w:val="FF0000"/>
                <w:sz w:val="20"/>
                <w:szCs w:val="20"/>
                <w:lang w:eastAsia="en-US"/>
              </w:rPr>
            </w:pPr>
            <w:r w:rsidRPr="00492D2B">
              <w:rPr>
                <w:rFonts w:eastAsia="Calibri"/>
                <w:color w:val="000000"/>
                <w:sz w:val="20"/>
                <w:szCs w:val="20"/>
                <w:lang w:eastAsia="en-US"/>
              </w:rPr>
              <w:t>La etapa de planificare anuală/strategică a activității de audit intern pentru perioada 2022-2023</w:t>
            </w:r>
          </w:p>
        </w:tc>
        <w:tc>
          <w:tcPr>
            <w:tcW w:w="527" w:type="pct"/>
            <w:vMerge w:val="restart"/>
            <w:shd w:val="clear" w:color="auto" w:fill="FFFFFF"/>
          </w:tcPr>
          <w:p w14:paraId="5E4867F1"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b/>
                <w:sz w:val="20"/>
                <w:szCs w:val="20"/>
                <w:lang w:eastAsia="en-US"/>
              </w:rPr>
              <w:t xml:space="preserve">Serviciul audit intern </w:t>
            </w:r>
          </w:p>
          <w:p w14:paraId="1AC87114" w14:textId="77777777" w:rsidR="00492D2B" w:rsidRPr="00492D2B" w:rsidRDefault="00492D2B" w:rsidP="00492D2B">
            <w:pPr>
              <w:spacing w:after="160" w:line="259" w:lineRule="auto"/>
              <w:jc w:val="center"/>
              <w:rPr>
                <w:rFonts w:eastAsia="Calibri"/>
                <w:b/>
                <w:sz w:val="20"/>
                <w:szCs w:val="20"/>
                <w:lang w:eastAsia="en-US"/>
              </w:rPr>
            </w:pPr>
            <w:r w:rsidRPr="00492D2B">
              <w:rPr>
                <w:rFonts w:eastAsia="Calibri"/>
                <w:sz w:val="20"/>
                <w:szCs w:val="20"/>
                <w:lang w:eastAsia="en-US"/>
              </w:rPr>
              <w:t>al Ministerului Finanțelor</w:t>
            </w:r>
          </w:p>
        </w:tc>
        <w:tc>
          <w:tcPr>
            <w:tcW w:w="609" w:type="pct"/>
            <w:shd w:val="clear" w:color="auto" w:fill="FFFFFF"/>
          </w:tcPr>
          <w:p w14:paraId="16A6CEA8" w14:textId="77777777" w:rsidR="00492D2B" w:rsidRPr="00492D2B" w:rsidRDefault="00492D2B" w:rsidP="00492D2B">
            <w:pPr>
              <w:spacing w:after="200" w:line="259" w:lineRule="auto"/>
              <w:jc w:val="center"/>
              <w:rPr>
                <w:sz w:val="20"/>
                <w:szCs w:val="20"/>
              </w:rPr>
            </w:pPr>
            <w:r w:rsidRPr="00492D2B">
              <w:rPr>
                <w:sz w:val="20"/>
                <w:szCs w:val="20"/>
              </w:rPr>
              <w:t>Plan de acțiuni anual / strategic elaborat și aprobat</w:t>
            </w:r>
          </w:p>
          <w:p w14:paraId="1852B3F6" w14:textId="77777777" w:rsidR="00492D2B" w:rsidRPr="00492D2B" w:rsidRDefault="00492D2B" w:rsidP="00492D2B">
            <w:pPr>
              <w:spacing w:after="160" w:line="259" w:lineRule="auto"/>
              <w:jc w:val="center"/>
              <w:rPr>
                <w:sz w:val="20"/>
                <w:szCs w:val="20"/>
              </w:rPr>
            </w:pPr>
            <w:r w:rsidRPr="00492D2B">
              <w:rPr>
                <w:sz w:val="20"/>
                <w:szCs w:val="20"/>
              </w:rPr>
              <w:t>Număr de misiuni de audit ce țin de planificarea, executarea și raportarea BS, planificate</w:t>
            </w:r>
          </w:p>
        </w:tc>
        <w:tc>
          <w:tcPr>
            <w:tcW w:w="1119" w:type="pct"/>
            <w:shd w:val="clear" w:color="auto" w:fill="FFFFFF"/>
          </w:tcPr>
          <w:p w14:paraId="37CEAF4C" w14:textId="77777777" w:rsidR="00492D2B" w:rsidRPr="00492D2B" w:rsidRDefault="00492D2B" w:rsidP="00492D2B">
            <w:pPr>
              <w:spacing w:after="200" w:line="259" w:lineRule="auto"/>
              <w:rPr>
                <w:sz w:val="20"/>
                <w:szCs w:val="20"/>
              </w:rPr>
            </w:pPr>
            <w:r w:rsidRPr="00492D2B">
              <w:rPr>
                <w:sz w:val="20"/>
                <w:szCs w:val="20"/>
              </w:rPr>
              <w:t>Planul de acțiuni al activității de audit intern la Ministerului Finanțelor pentru anul 2022 cuprinde 1 misiune de audit ce ține de planificarea, executarea și raportarea BS.</w:t>
            </w:r>
          </w:p>
          <w:p w14:paraId="0F27C2AA" w14:textId="77777777" w:rsidR="00492D2B" w:rsidRPr="00492D2B" w:rsidRDefault="00492D2B" w:rsidP="00492D2B">
            <w:pPr>
              <w:spacing w:after="200" w:line="259" w:lineRule="auto"/>
              <w:rPr>
                <w:sz w:val="20"/>
                <w:szCs w:val="20"/>
              </w:rPr>
            </w:pPr>
          </w:p>
        </w:tc>
        <w:tc>
          <w:tcPr>
            <w:tcW w:w="454" w:type="pct"/>
            <w:shd w:val="clear" w:color="auto" w:fill="FFFFFF"/>
          </w:tcPr>
          <w:p w14:paraId="0363B540" w14:textId="77777777" w:rsidR="00492D2B" w:rsidRPr="00492D2B" w:rsidRDefault="00492D2B" w:rsidP="00492D2B">
            <w:pPr>
              <w:spacing w:after="200" w:line="259" w:lineRule="auto"/>
              <w:jc w:val="center"/>
              <w:rPr>
                <w:i/>
                <w:sz w:val="20"/>
                <w:szCs w:val="20"/>
                <w:u w:val="single"/>
              </w:rPr>
            </w:pPr>
          </w:p>
        </w:tc>
      </w:tr>
      <w:tr w:rsidR="00492D2B" w:rsidRPr="00492D2B" w14:paraId="7C6FF3A0" w14:textId="77777777" w:rsidTr="00492D2B">
        <w:trPr>
          <w:trHeight w:val="1959"/>
        </w:trPr>
        <w:tc>
          <w:tcPr>
            <w:tcW w:w="178" w:type="pct"/>
            <w:vMerge/>
          </w:tcPr>
          <w:p w14:paraId="10BD808A" w14:textId="77777777" w:rsidR="00492D2B" w:rsidRPr="00492D2B" w:rsidRDefault="00492D2B" w:rsidP="00492D2B">
            <w:pPr>
              <w:spacing w:after="160" w:line="259" w:lineRule="auto"/>
              <w:jc w:val="center"/>
              <w:rPr>
                <w:rFonts w:eastAsia="Calibri"/>
                <w:bCs/>
                <w:sz w:val="20"/>
                <w:szCs w:val="20"/>
                <w:lang w:eastAsia="en-US" w:bidi="ro-RO"/>
              </w:rPr>
            </w:pPr>
          </w:p>
        </w:tc>
        <w:tc>
          <w:tcPr>
            <w:tcW w:w="722" w:type="pct"/>
            <w:vMerge/>
          </w:tcPr>
          <w:p w14:paraId="50F8F5B0" w14:textId="77777777" w:rsidR="00492D2B" w:rsidRPr="00492D2B" w:rsidRDefault="00492D2B" w:rsidP="00492D2B">
            <w:pPr>
              <w:spacing w:after="160" w:line="259" w:lineRule="auto"/>
              <w:rPr>
                <w:rFonts w:eastAsia="Calibri"/>
                <w:sz w:val="20"/>
                <w:szCs w:val="20"/>
                <w:lang w:eastAsia="en-US"/>
              </w:rPr>
            </w:pPr>
          </w:p>
        </w:tc>
        <w:tc>
          <w:tcPr>
            <w:tcW w:w="840" w:type="pct"/>
            <w:shd w:val="clear" w:color="auto" w:fill="auto"/>
          </w:tcPr>
          <w:p w14:paraId="79F64CAE" w14:textId="77777777" w:rsidR="00492D2B" w:rsidRPr="00492D2B" w:rsidRDefault="00492D2B" w:rsidP="00492D2B">
            <w:pPr>
              <w:spacing w:after="160" w:line="259" w:lineRule="auto"/>
              <w:rPr>
                <w:rFonts w:eastAsia="Calibri"/>
                <w:color w:val="000000"/>
                <w:sz w:val="20"/>
                <w:szCs w:val="20"/>
                <w:highlight w:val="yellow"/>
                <w:lang w:eastAsia="en-US"/>
              </w:rPr>
            </w:pPr>
            <w:r w:rsidRPr="00492D2B">
              <w:rPr>
                <w:rFonts w:eastAsia="Calibri"/>
                <w:color w:val="000000"/>
                <w:sz w:val="20"/>
                <w:szCs w:val="20"/>
                <w:lang w:eastAsia="en-US"/>
              </w:rPr>
              <w:t xml:space="preserve">Desfășurarea misiunilor de audit privind evaluarea proceselor </w:t>
            </w:r>
            <w:r w:rsidRPr="00492D2B">
              <w:rPr>
                <w:rFonts w:eastAsia="Calibri"/>
                <w:sz w:val="20"/>
                <w:szCs w:val="20"/>
                <w:lang w:eastAsia="en-US"/>
              </w:rPr>
              <w:t>ce țin de planificarea, executarea și raportarea BS</w:t>
            </w:r>
          </w:p>
        </w:tc>
        <w:tc>
          <w:tcPr>
            <w:tcW w:w="551" w:type="pct"/>
            <w:shd w:val="clear" w:color="auto" w:fill="auto"/>
          </w:tcPr>
          <w:p w14:paraId="78E8B70E" w14:textId="77777777" w:rsidR="00492D2B" w:rsidRPr="00492D2B" w:rsidRDefault="00492D2B" w:rsidP="00492D2B">
            <w:pPr>
              <w:spacing w:after="160" w:line="259" w:lineRule="auto"/>
              <w:jc w:val="center"/>
              <w:rPr>
                <w:rFonts w:eastAsia="Calibri"/>
                <w:color w:val="000000"/>
                <w:sz w:val="20"/>
                <w:szCs w:val="20"/>
                <w:lang w:eastAsia="en-US"/>
              </w:rPr>
            </w:pPr>
            <w:r w:rsidRPr="00492D2B">
              <w:rPr>
                <w:rFonts w:eastAsia="Calibri"/>
                <w:color w:val="000000"/>
                <w:sz w:val="20"/>
                <w:szCs w:val="20"/>
                <w:lang w:eastAsia="en-US"/>
              </w:rPr>
              <w:t>a. 2022 - 2023</w:t>
            </w:r>
          </w:p>
          <w:p w14:paraId="12C37A11" w14:textId="77777777" w:rsidR="00492D2B" w:rsidRPr="00492D2B" w:rsidRDefault="00492D2B" w:rsidP="00492D2B">
            <w:pPr>
              <w:spacing w:after="160" w:line="259" w:lineRule="auto"/>
              <w:jc w:val="center"/>
              <w:rPr>
                <w:rFonts w:eastAsia="Calibri"/>
                <w:color w:val="000000"/>
                <w:sz w:val="20"/>
                <w:szCs w:val="20"/>
                <w:lang w:eastAsia="en-US"/>
              </w:rPr>
            </w:pPr>
            <w:r w:rsidRPr="00492D2B">
              <w:rPr>
                <w:rFonts w:eastAsia="Calibri"/>
                <w:color w:val="000000"/>
                <w:sz w:val="20"/>
                <w:szCs w:val="20"/>
                <w:lang w:eastAsia="en-US"/>
              </w:rPr>
              <w:t>(conform termenelor stabilite la etapa de planificare anuală/ strategică a activității de audit intern)</w:t>
            </w:r>
          </w:p>
        </w:tc>
        <w:tc>
          <w:tcPr>
            <w:tcW w:w="527" w:type="pct"/>
            <w:vMerge/>
            <w:shd w:val="clear" w:color="auto" w:fill="auto"/>
          </w:tcPr>
          <w:p w14:paraId="702E99E4" w14:textId="77777777" w:rsidR="00492D2B" w:rsidRPr="00492D2B" w:rsidRDefault="00492D2B" w:rsidP="00492D2B">
            <w:pPr>
              <w:spacing w:after="160" w:line="259" w:lineRule="auto"/>
              <w:jc w:val="center"/>
              <w:rPr>
                <w:rFonts w:eastAsia="Calibri"/>
                <w:b/>
                <w:sz w:val="20"/>
                <w:szCs w:val="20"/>
                <w:lang w:eastAsia="en-US"/>
              </w:rPr>
            </w:pPr>
          </w:p>
        </w:tc>
        <w:tc>
          <w:tcPr>
            <w:tcW w:w="609" w:type="pct"/>
            <w:shd w:val="clear" w:color="auto" w:fill="auto"/>
          </w:tcPr>
          <w:p w14:paraId="46D2B71D" w14:textId="77777777" w:rsidR="00492D2B" w:rsidRPr="00492D2B" w:rsidRDefault="00492D2B" w:rsidP="00492D2B">
            <w:pPr>
              <w:spacing w:after="160" w:line="259" w:lineRule="auto"/>
              <w:jc w:val="center"/>
              <w:rPr>
                <w:rFonts w:eastAsia="Calibri"/>
                <w:color w:val="000000"/>
                <w:sz w:val="20"/>
                <w:szCs w:val="20"/>
                <w:lang w:eastAsia="en-US"/>
              </w:rPr>
            </w:pPr>
            <w:r w:rsidRPr="00492D2B">
              <w:rPr>
                <w:rFonts w:eastAsia="Calibri"/>
                <w:color w:val="000000"/>
                <w:sz w:val="20"/>
                <w:szCs w:val="20"/>
                <w:lang w:eastAsia="en-US"/>
              </w:rPr>
              <w:t>Raport de audit intern elaborat și înaintat spre aprobare conducerii MF conform termenului de realizare stabilit</w:t>
            </w:r>
          </w:p>
        </w:tc>
        <w:tc>
          <w:tcPr>
            <w:tcW w:w="1119" w:type="pct"/>
          </w:tcPr>
          <w:p w14:paraId="1CC7B3F8" w14:textId="77777777" w:rsidR="00492D2B" w:rsidRPr="00492D2B" w:rsidRDefault="00492D2B" w:rsidP="00492D2B">
            <w:pPr>
              <w:spacing w:after="160" w:line="259" w:lineRule="auto"/>
              <w:rPr>
                <w:rFonts w:eastAsia="Calibri"/>
                <w:color w:val="000000"/>
                <w:sz w:val="20"/>
                <w:szCs w:val="20"/>
                <w:lang w:eastAsia="en-US"/>
              </w:rPr>
            </w:pPr>
          </w:p>
        </w:tc>
        <w:tc>
          <w:tcPr>
            <w:tcW w:w="454" w:type="pct"/>
          </w:tcPr>
          <w:p w14:paraId="3450022B" w14:textId="77777777" w:rsidR="00492D2B" w:rsidRPr="00492D2B" w:rsidRDefault="00492D2B" w:rsidP="00492D2B">
            <w:pPr>
              <w:spacing w:after="200" w:line="259" w:lineRule="auto"/>
              <w:jc w:val="center"/>
              <w:rPr>
                <w:i/>
                <w:sz w:val="20"/>
                <w:szCs w:val="20"/>
              </w:rPr>
            </w:pPr>
            <w:r w:rsidRPr="00492D2B">
              <w:rPr>
                <w:i/>
                <w:sz w:val="20"/>
                <w:szCs w:val="20"/>
              </w:rPr>
              <w:t>Perioada de desfășurare a misiunii este planificată pentru intervalul aprilie-iunie 2022.</w:t>
            </w:r>
          </w:p>
        </w:tc>
      </w:tr>
    </w:tbl>
    <w:p w14:paraId="5F2BE516" w14:textId="1ED949EF" w:rsidR="00492D2B" w:rsidRPr="00492D2B" w:rsidRDefault="00492D2B" w:rsidP="00210156">
      <w:pPr>
        <w:autoSpaceDE w:val="0"/>
        <w:autoSpaceDN w:val="0"/>
        <w:adjustRightInd w:val="0"/>
        <w:spacing w:line="276" w:lineRule="auto"/>
        <w:jc w:val="right"/>
        <w:rPr>
          <w:i/>
          <w:color w:val="000000"/>
          <w:sz w:val="28"/>
          <w:szCs w:val="28"/>
          <w:lang w:val="en-US"/>
        </w:rPr>
      </w:pPr>
    </w:p>
    <w:p w14:paraId="10F62B78" w14:textId="77777777" w:rsidR="00492D2B" w:rsidRDefault="00492D2B" w:rsidP="00210156">
      <w:pPr>
        <w:autoSpaceDE w:val="0"/>
        <w:autoSpaceDN w:val="0"/>
        <w:adjustRightInd w:val="0"/>
        <w:spacing w:line="276" w:lineRule="auto"/>
        <w:jc w:val="right"/>
        <w:rPr>
          <w:i/>
          <w:color w:val="000000"/>
          <w:sz w:val="28"/>
          <w:szCs w:val="28"/>
        </w:rPr>
      </w:pPr>
    </w:p>
    <w:p w14:paraId="50F21AE8" w14:textId="77777777" w:rsidR="00577176" w:rsidRDefault="00577176" w:rsidP="00210156">
      <w:pPr>
        <w:autoSpaceDE w:val="0"/>
        <w:autoSpaceDN w:val="0"/>
        <w:adjustRightInd w:val="0"/>
        <w:spacing w:line="276" w:lineRule="auto"/>
        <w:jc w:val="right"/>
        <w:rPr>
          <w:i/>
          <w:color w:val="000000"/>
          <w:sz w:val="28"/>
          <w:szCs w:val="28"/>
        </w:rPr>
        <w:sectPr w:rsidR="00577176" w:rsidSect="00EE0E33">
          <w:footnotePr>
            <w:numRestart w:val="eachPage"/>
          </w:footnotePr>
          <w:pgSz w:w="16834" w:h="11909" w:orient="landscape" w:code="9"/>
          <w:pgMar w:top="630" w:right="806" w:bottom="850" w:left="850" w:header="144" w:footer="144" w:gutter="0"/>
          <w:pgNumType w:fmt="numberInDash" w:chapStyle="1"/>
          <w:cols w:space="708"/>
          <w:docGrid w:linePitch="360"/>
        </w:sectPr>
      </w:pPr>
    </w:p>
    <w:p w14:paraId="64F4E304" w14:textId="30AEFA5F" w:rsidR="00C74718" w:rsidRPr="00013429" w:rsidRDefault="00C74718" w:rsidP="00210156">
      <w:pPr>
        <w:autoSpaceDE w:val="0"/>
        <w:autoSpaceDN w:val="0"/>
        <w:adjustRightInd w:val="0"/>
        <w:spacing w:line="276" w:lineRule="auto"/>
        <w:jc w:val="right"/>
        <w:rPr>
          <w:i/>
          <w:color w:val="000000"/>
          <w:sz w:val="28"/>
          <w:szCs w:val="28"/>
        </w:rPr>
      </w:pPr>
      <w:r w:rsidRPr="00251FC0">
        <w:rPr>
          <w:i/>
          <w:color w:val="000000"/>
          <w:sz w:val="28"/>
          <w:szCs w:val="28"/>
        </w:rPr>
        <w:t>Notă analitică</w:t>
      </w:r>
    </w:p>
    <w:p w14:paraId="21B60678" w14:textId="77777777" w:rsidR="00C74718" w:rsidRPr="00013429" w:rsidRDefault="00C74718" w:rsidP="00C74718">
      <w:pPr>
        <w:autoSpaceDE w:val="0"/>
        <w:autoSpaceDN w:val="0"/>
        <w:adjustRightInd w:val="0"/>
        <w:spacing w:line="276" w:lineRule="auto"/>
        <w:ind w:firstLine="567"/>
        <w:jc w:val="right"/>
        <w:rPr>
          <w:color w:val="000000"/>
        </w:rPr>
      </w:pPr>
    </w:p>
    <w:p w14:paraId="522E30A8" w14:textId="522FE456" w:rsidR="00F10A6C" w:rsidRPr="007C7FC5" w:rsidRDefault="00F10A6C" w:rsidP="007C7FC5">
      <w:pPr>
        <w:pStyle w:val="Titlu1"/>
        <w:spacing w:line="276" w:lineRule="auto"/>
        <w:rPr>
          <w:color w:val="000000"/>
          <w:sz w:val="28"/>
          <w:szCs w:val="28"/>
        </w:rPr>
      </w:pPr>
      <w:bookmarkStart w:id="93" w:name="_Toc101341479"/>
      <w:r w:rsidRPr="00014230">
        <w:rPr>
          <w:color w:val="000000"/>
          <w:sz w:val="28"/>
          <w:szCs w:val="28"/>
        </w:rPr>
        <w:t>Sinteza rezultatelor monitoringului financiar al activității economico-financiare a întreprinderilor de stat și societăților comerciale cu capital integral sau majoritar de stat, în semestrul I, ale anului 202</w:t>
      </w:r>
      <w:r w:rsidR="00725751" w:rsidRPr="00014230">
        <w:rPr>
          <w:color w:val="000000"/>
          <w:sz w:val="28"/>
          <w:szCs w:val="28"/>
        </w:rPr>
        <w:t>1</w:t>
      </w:r>
      <w:bookmarkEnd w:id="93"/>
      <w:r w:rsidR="00CB12FF" w:rsidRPr="007C7FC5">
        <w:rPr>
          <w:color w:val="000000"/>
          <w:sz w:val="28"/>
          <w:szCs w:val="28"/>
        </w:rPr>
        <w:t xml:space="preserve"> </w:t>
      </w:r>
    </w:p>
    <w:p w14:paraId="15AC334F" w14:textId="77777777" w:rsidR="00711300" w:rsidRPr="00257CB1" w:rsidRDefault="00711300" w:rsidP="00711300">
      <w:pPr>
        <w:spacing w:line="220" w:lineRule="exact"/>
        <w:rPr>
          <w:b/>
          <w:bCs/>
          <w:i/>
          <w:iCs/>
          <w:sz w:val="28"/>
          <w:szCs w:val="28"/>
        </w:rPr>
      </w:pPr>
    </w:p>
    <w:p w14:paraId="3003A6C0" w14:textId="77777777" w:rsidR="00725751" w:rsidRPr="00725751" w:rsidRDefault="00725751" w:rsidP="00725751">
      <w:pPr>
        <w:widowControl w:val="0"/>
        <w:shd w:val="clear" w:color="auto" w:fill="FFFFFF"/>
        <w:tabs>
          <w:tab w:val="left" w:pos="9356"/>
          <w:tab w:val="left" w:pos="9456"/>
        </w:tabs>
        <w:spacing w:line="276" w:lineRule="auto"/>
        <w:ind w:firstLine="567"/>
        <w:jc w:val="both"/>
        <w:rPr>
          <w:color w:val="000000"/>
          <w:sz w:val="28"/>
          <w:szCs w:val="28"/>
          <w:lang w:eastAsia="ro-RO" w:bidi="ro-RO"/>
        </w:rPr>
      </w:pPr>
      <w:r w:rsidRPr="00725751">
        <w:rPr>
          <w:color w:val="000000"/>
          <w:sz w:val="28"/>
          <w:szCs w:val="28"/>
          <w:lang w:eastAsia="ro-RO" w:bidi="ro-RO"/>
        </w:rPr>
        <w:t>Întru executarea prevederilor art.76 alin.(1) al Legii finanțelor publice și responsabilității bugetar-fiscale nr.181/2014, art.21 al Legii nr.121/2007 privind administrarea și deetatizarea proprietății publice, Ministerul Finanțelor efectuează monitoringul financiar al activității economico-financiare a întreprinderilor de stat și societăților comerciale cu capital integral sau majoritar de stat, în vederea obținerii unei imagini pertinente cu privire la situația economico-financiară a entităților cu capital de stat, precum și cu privire la riscurile bugetar-fiscale aferente activității acestora. Potrivit Regulamentului privind monitoringul financiar al autorităților publice la autogestiune, al întreprinderilor de stat/municipale și al societăților comerciale cu capital integral sau majoritar public, aprobat prin Hotărîrea Guvernului nr. 56/2018, monitoringul financiar este procesul de selectare, prelucrare și analiză a indicatorilor activității economico-financiare a entităților.</w:t>
      </w:r>
    </w:p>
    <w:p w14:paraId="1720D10B" w14:textId="77777777" w:rsidR="00725751" w:rsidRPr="00725751" w:rsidRDefault="00725751" w:rsidP="00725751">
      <w:pPr>
        <w:widowControl w:val="0"/>
        <w:spacing w:line="276" w:lineRule="auto"/>
        <w:ind w:firstLine="567"/>
        <w:jc w:val="both"/>
        <w:rPr>
          <w:color w:val="000000"/>
          <w:sz w:val="28"/>
          <w:szCs w:val="28"/>
          <w:lang w:eastAsia="ro-RO" w:bidi="ro-RO"/>
        </w:rPr>
      </w:pPr>
      <w:r w:rsidRPr="00725751">
        <w:rPr>
          <w:color w:val="000000"/>
          <w:sz w:val="28"/>
          <w:szCs w:val="28"/>
          <w:lang w:eastAsia="ro-RO" w:bidi="ro-RO"/>
        </w:rPr>
        <w:t>Astfel, la situația din 30.06.2021, în Registrul patrimoniului public ținut de către Agenția Proprietății Publice subordonată Guvernului (în continuare - Agenția Proprietății Publice), sunt incluse:</w:t>
      </w:r>
    </w:p>
    <w:p w14:paraId="61005CCC" w14:textId="77777777" w:rsidR="00725751" w:rsidRPr="00725751" w:rsidRDefault="00725751" w:rsidP="00725751">
      <w:pPr>
        <w:widowControl w:val="0"/>
        <w:spacing w:line="276" w:lineRule="auto"/>
        <w:ind w:firstLine="567"/>
        <w:jc w:val="both"/>
        <w:rPr>
          <w:color w:val="000000"/>
          <w:sz w:val="28"/>
          <w:szCs w:val="28"/>
          <w:lang w:eastAsia="ro-RO" w:bidi="ro-RO"/>
        </w:rPr>
      </w:pPr>
      <w:r w:rsidRPr="00725751">
        <w:rPr>
          <w:color w:val="000000"/>
          <w:sz w:val="28"/>
          <w:szCs w:val="28"/>
          <w:lang w:eastAsia="ro-RO" w:bidi="ro-RO"/>
        </w:rPr>
        <w:t>- 180 întreprinderi de stat, cu capital social în mărime de 5336,1 mil. lei;</w:t>
      </w:r>
    </w:p>
    <w:p w14:paraId="65F4FB16" w14:textId="7A77D977" w:rsidR="00725751" w:rsidRPr="00725751" w:rsidRDefault="00725751" w:rsidP="00725751">
      <w:pPr>
        <w:widowControl w:val="0"/>
        <w:spacing w:line="276" w:lineRule="auto"/>
        <w:ind w:firstLine="567"/>
        <w:jc w:val="both"/>
        <w:rPr>
          <w:color w:val="000000"/>
          <w:sz w:val="28"/>
          <w:szCs w:val="28"/>
          <w:lang w:eastAsia="ro-RO" w:bidi="ro-RO"/>
        </w:rPr>
      </w:pPr>
      <w:r w:rsidRPr="00725751">
        <w:rPr>
          <w:color w:val="000000"/>
          <w:sz w:val="28"/>
          <w:szCs w:val="28"/>
          <w:lang w:eastAsia="ro-RO" w:bidi="ro-RO"/>
        </w:rPr>
        <w:t>- 79 societăți comerciale cu capital de stat, capitalul social al cărora este în mărime de 5</w:t>
      </w:r>
      <w:r>
        <w:rPr>
          <w:color w:val="000000"/>
          <w:sz w:val="28"/>
          <w:szCs w:val="28"/>
          <w:lang w:eastAsia="ro-RO" w:bidi="ro-RO"/>
        </w:rPr>
        <w:t xml:space="preserve"> </w:t>
      </w:r>
      <w:r w:rsidRPr="00725751">
        <w:rPr>
          <w:color w:val="000000"/>
          <w:sz w:val="28"/>
          <w:szCs w:val="28"/>
          <w:lang w:eastAsia="ro-RO" w:bidi="ro-RO"/>
        </w:rPr>
        <w:t>430,7 mil. lei, din care proprietatea statului – 4</w:t>
      </w:r>
      <w:r>
        <w:rPr>
          <w:color w:val="000000"/>
          <w:sz w:val="28"/>
          <w:szCs w:val="28"/>
          <w:lang w:eastAsia="ro-RO" w:bidi="ro-RO"/>
        </w:rPr>
        <w:t xml:space="preserve"> </w:t>
      </w:r>
      <w:r w:rsidRPr="00725751">
        <w:rPr>
          <w:color w:val="000000"/>
          <w:sz w:val="28"/>
          <w:szCs w:val="28"/>
          <w:lang w:eastAsia="ro-RO" w:bidi="ro-RO"/>
        </w:rPr>
        <w:t>287,3 mil. lei sau 78,9 la sută. Din numărul total al societăților comerciale, 59 societăți dețin capital integral sau majoritar de stat, capitalul social al cărora este în mărime de 3</w:t>
      </w:r>
      <w:r>
        <w:rPr>
          <w:color w:val="000000"/>
          <w:sz w:val="28"/>
          <w:szCs w:val="28"/>
          <w:lang w:eastAsia="ro-RO" w:bidi="ro-RO"/>
        </w:rPr>
        <w:t xml:space="preserve"> </w:t>
      </w:r>
      <w:r w:rsidRPr="00725751">
        <w:rPr>
          <w:color w:val="000000"/>
          <w:sz w:val="28"/>
          <w:szCs w:val="28"/>
          <w:lang w:eastAsia="ro-RO" w:bidi="ro-RO"/>
        </w:rPr>
        <w:t>908,6 mil. lei, din care proprietatea statului – 3</w:t>
      </w:r>
      <w:r>
        <w:rPr>
          <w:color w:val="000000"/>
          <w:sz w:val="28"/>
          <w:szCs w:val="28"/>
          <w:lang w:eastAsia="ro-RO" w:bidi="ro-RO"/>
        </w:rPr>
        <w:t xml:space="preserve"> </w:t>
      </w:r>
      <w:r w:rsidRPr="00725751">
        <w:rPr>
          <w:color w:val="000000"/>
          <w:sz w:val="28"/>
          <w:szCs w:val="28"/>
          <w:lang w:eastAsia="ro-RO" w:bidi="ro-RO"/>
        </w:rPr>
        <w:t>774,0 mil. lei sau 96,6%.</w:t>
      </w:r>
    </w:p>
    <w:p w14:paraId="5520C5E9" w14:textId="77777777" w:rsidR="00252A0A" w:rsidRDefault="00616B29" w:rsidP="00711300">
      <w:pPr>
        <w:spacing w:line="190" w:lineRule="exact"/>
        <w:jc w:val="right"/>
        <w:rPr>
          <w:sz w:val="19"/>
          <w:szCs w:val="19"/>
        </w:rPr>
      </w:pPr>
      <w:r>
        <w:rPr>
          <w:sz w:val="19"/>
          <w:szCs w:val="19"/>
        </w:rPr>
        <w:t xml:space="preserve">                                                                                           </w:t>
      </w:r>
    </w:p>
    <w:p w14:paraId="70A6E993" w14:textId="11D39C15" w:rsidR="00711300" w:rsidRDefault="00616B29" w:rsidP="00711300">
      <w:pPr>
        <w:spacing w:line="190" w:lineRule="exact"/>
        <w:jc w:val="right"/>
        <w:rPr>
          <w:sz w:val="19"/>
          <w:szCs w:val="19"/>
        </w:rPr>
      </w:pPr>
      <w:r>
        <w:rPr>
          <w:sz w:val="19"/>
          <w:szCs w:val="19"/>
        </w:rPr>
        <w:t xml:space="preserve"> </w:t>
      </w:r>
      <w:r w:rsidR="00711300">
        <w:rPr>
          <w:sz w:val="19"/>
          <w:szCs w:val="19"/>
        </w:rPr>
        <w:t xml:space="preserve"> Tabelul 1.</w:t>
      </w:r>
    </w:p>
    <w:p w14:paraId="7E179057" w14:textId="77777777" w:rsidR="00252A0A" w:rsidRPr="00257CB1" w:rsidRDefault="00252A0A" w:rsidP="00711300">
      <w:pPr>
        <w:spacing w:line="190" w:lineRule="exact"/>
        <w:jc w:val="right"/>
        <w:rPr>
          <w:sz w:val="19"/>
          <w:szCs w:val="19"/>
        </w:rPr>
      </w:pPr>
    </w:p>
    <w:p w14:paraId="4E5B960D" w14:textId="1CE321D6" w:rsidR="00711300" w:rsidRDefault="00711300" w:rsidP="00725751">
      <w:pPr>
        <w:ind w:firstLine="567"/>
        <w:jc w:val="both"/>
        <w:rPr>
          <w:b/>
        </w:rPr>
      </w:pPr>
      <w:r w:rsidRPr="00805AFD">
        <w:rPr>
          <w:b/>
        </w:rPr>
        <w:t>Informația consolidată privind numărul întreprinderilor de stat și societăților comerciale</w:t>
      </w:r>
      <w:r w:rsidR="00805AFD">
        <w:rPr>
          <w:b/>
        </w:rPr>
        <w:t xml:space="preserve"> </w:t>
      </w:r>
      <w:r w:rsidRPr="00805AFD">
        <w:rPr>
          <w:b/>
        </w:rPr>
        <w:t>cu capital de stat conform Registrului patrimoniului public,</w:t>
      </w:r>
      <w:r w:rsidR="00725751">
        <w:rPr>
          <w:b/>
        </w:rPr>
        <w:t xml:space="preserve"> </w:t>
      </w:r>
      <w:r w:rsidRPr="00805AFD">
        <w:rPr>
          <w:b/>
        </w:rPr>
        <w:t>la situația din 30.06.20</w:t>
      </w:r>
      <w:r w:rsidR="00252A0A">
        <w:rPr>
          <w:b/>
        </w:rPr>
        <w:t>2</w:t>
      </w:r>
      <w:r w:rsidR="00725751">
        <w:rPr>
          <w:b/>
        </w:rPr>
        <w:t>1</w:t>
      </w:r>
    </w:p>
    <w:p w14:paraId="2A984F0F" w14:textId="77777777" w:rsidR="00276630" w:rsidRPr="00805AFD" w:rsidRDefault="00276630" w:rsidP="00186A37">
      <w:pPr>
        <w:ind w:firstLine="567"/>
        <w:jc w:val="both"/>
        <w:rPr>
          <w:b/>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103"/>
        <w:gridCol w:w="637"/>
        <w:gridCol w:w="692"/>
        <w:gridCol w:w="599"/>
        <w:gridCol w:w="762"/>
        <w:gridCol w:w="1061"/>
        <w:gridCol w:w="756"/>
        <w:gridCol w:w="642"/>
        <w:gridCol w:w="1382"/>
      </w:tblGrid>
      <w:tr w:rsidR="00725751" w:rsidRPr="00725751" w14:paraId="755BEAD4" w14:textId="77777777" w:rsidTr="00CE4CA4">
        <w:trPr>
          <w:jc w:val="center"/>
        </w:trPr>
        <w:tc>
          <w:tcPr>
            <w:tcW w:w="3103" w:type="dxa"/>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15998B4E" w14:textId="77777777" w:rsidR="00725751" w:rsidRPr="00725751" w:rsidRDefault="00725751" w:rsidP="000E0A47">
            <w:pPr>
              <w:widowControl w:val="0"/>
              <w:tabs>
                <w:tab w:val="left" w:pos="270"/>
              </w:tabs>
              <w:spacing w:before="100" w:beforeAutospacing="1" w:after="100" w:afterAutospacing="1"/>
              <w:ind w:left="-30" w:firstLine="374"/>
              <w:jc w:val="center"/>
              <w:rPr>
                <w:rFonts w:eastAsia="Microsoft Sans Serif"/>
                <w:color w:val="000000"/>
                <w:sz w:val="18"/>
                <w:szCs w:val="18"/>
                <w:lang w:eastAsia="ro-RO" w:bidi="ro-RO"/>
              </w:rPr>
            </w:pPr>
          </w:p>
        </w:tc>
        <w:tc>
          <w:tcPr>
            <w:tcW w:w="132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81F193"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b/>
                <w:bCs/>
                <w:color w:val="000000"/>
                <w:sz w:val="18"/>
                <w:szCs w:val="18"/>
                <w:lang w:eastAsia="ro-RO" w:bidi="ro-RO"/>
              </w:rPr>
              <w:t>Î.S.</w:t>
            </w:r>
          </w:p>
        </w:tc>
        <w:tc>
          <w:tcPr>
            <w:tcW w:w="5202" w:type="dxa"/>
            <w:gridSpan w:val="6"/>
            <w:tcBorders>
              <w:top w:val="single" w:sz="4" w:space="0" w:color="auto"/>
              <w:left w:val="single" w:sz="4" w:space="0" w:color="auto"/>
              <w:bottom w:val="single" w:sz="4" w:space="0" w:color="auto"/>
              <w:right w:val="single" w:sz="4" w:space="0" w:color="auto"/>
            </w:tcBorders>
          </w:tcPr>
          <w:p w14:paraId="1A1D6943" w14:textId="77777777" w:rsidR="00725751" w:rsidRPr="00725751" w:rsidRDefault="00725751" w:rsidP="00725751">
            <w:pPr>
              <w:widowControl w:val="0"/>
              <w:spacing w:before="100" w:beforeAutospacing="1" w:after="100" w:afterAutospacing="1"/>
              <w:jc w:val="center"/>
              <w:rPr>
                <w:rFonts w:eastAsia="Microsoft Sans Serif"/>
                <w:b/>
                <w:bCs/>
                <w:color w:val="000000"/>
                <w:sz w:val="18"/>
                <w:szCs w:val="18"/>
                <w:lang w:eastAsia="ro-RO" w:bidi="ro-RO"/>
              </w:rPr>
            </w:pPr>
            <w:r w:rsidRPr="00725751">
              <w:rPr>
                <w:rFonts w:eastAsia="Microsoft Sans Serif"/>
                <w:b/>
                <w:bCs/>
                <w:color w:val="000000"/>
                <w:sz w:val="18"/>
                <w:szCs w:val="18"/>
                <w:lang w:eastAsia="ro-RO" w:bidi="ro-RO"/>
              </w:rPr>
              <w:t>S.C.</w:t>
            </w:r>
          </w:p>
        </w:tc>
      </w:tr>
      <w:tr w:rsidR="00725751" w:rsidRPr="00725751" w14:paraId="5EF1910B" w14:textId="77777777" w:rsidTr="00CE4CA4">
        <w:trPr>
          <w:jc w:val="center"/>
        </w:trPr>
        <w:tc>
          <w:tcPr>
            <w:tcW w:w="3103" w:type="dxa"/>
            <w:vMerge/>
            <w:tcBorders>
              <w:left w:val="single" w:sz="4" w:space="0" w:color="auto"/>
              <w:right w:val="single" w:sz="4" w:space="0" w:color="auto"/>
            </w:tcBorders>
            <w:vAlign w:val="center"/>
            <w:hideMark/>
          </w:tcPr>
          <w:p w14:paraId="624CCFC2" w14:textId="77777777" w:rsidR="00725751" w:rsidRPr="00725751" w:rsidRDefault="00725751" w:rsidP="00725751">
            <w:pPr>
              <w:widowControl w:val="0"/>
              <w:rPr>
                <w:rFonts w:eastAsia="Microsoft Sans Serif"/>
                <w:color w:val="000000"/>
                <w:sz w:val="18"/>
                <w:szCs w:val="18"/>
                <w:lang w:eastAsia="ro-RO" w:bidi="ro-RO"/>
              </w:rPr>
            </w:pPr>
          </w:p>
        </w:tc>
        <w:tc>
          <w:tcPr>
            <w:tcW w:w="637" w:type="dxa"/>
            <w:vMerge w:val="restart"/>
            <w:tcBorders>
              <w:top w:val="single" w:sz="4" w:space="0" w:color="auto"/>
              <w:left w:val="single" w:sz="4" w:space="0" w:color="auto"/>
              <w:right w:val="single" w:sz="4" w:space="0" w:color="auto"/>
            </w:tcBorders>
            <w:hideMark/>
          </w:tcPr>
          <w:p w14:paraId="37CB3259"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Unități</w:t>
            </w:r>
          </w:p>
        </w:tc>
        <w:tc>
          <w:tcPr>
            <w:tcW w:w="692" w:type="dxa"/>
            <w:vMerge w:val="restart"/>
            <w:tcBorders>
              <w:top w:val="single" w:sz="4" w:space="0" w:color="auto"/>
              <w:left w:val="single" w:sz="4" w:space="0" w:color="auto"/>
              <w:right w:val="single" w:sz="4" w:space="0" w:color="auto"/>
            </w:tcBorders>
            <w:hideMark/>
          </w:tcPr>
          <w:p w14:paraId="09575741"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Capital social</w:t>
            </w:r>
          </w:p>
          <w:p w14:paraId="76BB00B2"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(mil.lei)</w:t>
            </w:r>
          </w:p>
        </w:tc>
        <w:tc>
          <w:tcPr>
            <w:tcW w:w="2422"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16B3AE" w14:textId="77777777" w:rsidR="00725751" w:rsidRPr="00725751" w:rsidRDefault="00725751" w:rsidP="00725751">
            <w:pPr>
              <w:widowControl w:val="0"/>
              <w:spacing w:before="100" w:beforeAutospacing="1" w:after="100" w:afterAutospacing="1"/>
              <w:ind w:left="-129" w:right="-79"/>
              <w:jc w:val="center"/>
              <w:rPr>
                <w:rFonts w:eastAsia="Microsoft Sans Serif"/>
                <w:color w:val="000000"/>
                <w:sz w:val="18"/>
                <w:szCs w:val="18"/>
                <w:lang w:eastAsia="ro-RO" w:bidi="ro-RO"/>
              </w:rPr>
            </w:pPr>
            <w:r w:rsidRPr="00725751">
              <w:rPr>
                <w:rFonts w:eastAsia="Microsoft Sans Serif"/>
                <w:b/>
                <w:bCs/>
                <w:color w:val="000000"/>
                <w:sz w:val="18"/>
                <w:szCs w:val="18"/>
                <w:lang w:eastAsia="ro-RO" w:bidi="ro-RO"/>
              </w:rPr>
              <w:t>Cu cota (partea socială a) statului în capitalul social</w:t>
            </w:r>
          </w:p>
        </w:tc>
        <w:tc>
          <w:tcPr>
            <w:tcW w:w="2780" w:type="dxa"/>
            <w:gridSpan w:val="3"/>
            <w:tcBorders>
              <w:top w:val="single" w:sz="4" w:space="0" w:color="auto"/>
              <w:left w:val="single" w:sz="4" w:space="0" w:color="auto"/>
              <w:right w:val="single" w:sz="4" w:space="0" w:color="auto"/>
            </w:tcBorders>
          </w:tcPr>
          <w:p w14:paraId="24F826B4"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b/>
                <w:bCs/>
                <w:color w:val="000000"/>
                <w:sz w:val="18"/>
                <w:szCs w:val="18"/>
                <w:lang w:eastAsia="ro-RO" w:bidi="ro-RO"/>
              </w:rPr>
              <w:t>din care cu cota (partea socială a) statului mai mare de 50%</w:t>
            </w:r>
          </w:p>
        </w:tc>
      </w:tr>
      <w:tr w:rsidR="00725751" w:rsidRPr="00725751" w14:paraId="7092511A" w14:textId="77777777" w:rsidTr="00CE4CA4">
        <w:trPr>
          <w:jc w:val="center"/>
        </w:trPr>
        <w:tc>
          <w:tcPr>
            <w:tcW w:w="3103" w:type="dxa"/>
            <w:vMerge/>
            <w:tcBorders>
              <w:left w:val="single" w:sz="4" w:space="0" w:color="auto"/>
              <w:right w:val="single" w:sz="4" w:space="0" w:color="auto"/>
            </w:tcBorders>
            <w:vAlign w:val="center"/>
            <w:hideMark/>
          </w:tcPr>
          <w:p w14:paraId="74564209" w14:textId="77777777" w:rsidR="00725751" w:rsidRPr="00725751" w:rsidRDefault="00725751" w:rsidP="00725751">
            <w:pPr>
              <w:widowControl w:val="0"/>
              <w:rPr>
                <w:rFonts w:eastAsia="Microsoft Sans Serif"/>
                <w:color w:val="000000"/>
                <w:sz w:val="18"/>
                <w:szCs w:val="18"/>
                <w:lang w:eastAsia="ro-RO" w:bidi="ro-RO"/>
              </w:rPr>
            </w:pPr>
          </w:p>
        </w:tc>
        <w:tc>
          <w:tcPr>
            <w:tcW w:w="637" w:type="dxa"/>
            <w:vMerge/>
            <w:tcBorders>
              <w:left w:val="single" w:sz="4" w:space="0" w:color="auto"/>
              <w:right w:val="single" w:sz="4" w:space="0" w:color="auto"/>
            </w:tcBorders>
            <w:vAlign w:val="center"/>
            <w:hideMark/>
          </w:tcPr>
          <w:p w14:paraId="2C305AD1" w14:textId="77777777" w:rsidR="00725751" w:rsidRPr="00725751" w:rsidRDefault="00725751" w:rsidP="00725751">
            <w:pPr>
              <w:widowControl w:val="0"/>
              <w:rPr>
                <w:rFonts w:eastAsia="Microsoft Sans Serif"/>
                <w:b/>
                <w:color w:val="000000"/>
                <w:sz w:val="18"/>
                <w:szCs w:val="18"/>
                <w:lang w:eastAsia="ro-RO" w:bidi="ro-RO"/>
              </w:rPr>
            </w:pPr>
          </w:p>
        </w:tc>
        <w:tc>
          <w:tcPr>
            <w:tcW w:w="692" w:type="dxa"/>
            <w:vMerge/>
            <w:tcBorders>
              <w:left w:val="single" w:sz="4" w:space="0" w:color="auto"/>
              <w:right w:val="single" w:sz="4" w:space="0" w:color="auto"/>
            </w:tcBorders>
            <w:vAlign w:val="center"/>
            <w:hideMark/>
          </w:tcPr>
          <w:p w14:paraId="5618CE07" w14:textId="77777777" w:rsidR="00725751" w:rsidRPr="00725751" w:rsidRDefault="00725751" w:rsidP="00725751">
            <w:pPr>
              <w:widowControl w:val="0"/>
              <w:rPr>
                <w:rFonts w:eastAsia="Microsoft Sans Serif"/>
                <w:b/>
                <w:color w:val="000000"/>
                <w:sz w:val="18"/>
                <w:szCs w:val="18"/>
                <w:lang w:eastAsia="ro-RO" w:bidi="ro-RO"/>
              </w:rPr>
            </w:pPr>
          </w:p>
        </w:tc>
        <w:tc>
          <w:tcPr>
            <w:tcW w:w="599" w:type="dxa"/>
            <w:vMerge w:val="restart"/>
            <w:tcBorders>
              <w:top w:val="single" w:sz="4" w:space="0" w:color="auto"/>
              <w:left w:val="single" w:sz="4" w:space="0" w:color="auto"/>
              <w:right w:val="single" w:sz="4" w:space="0" w:color="auto"/>
            </w:tcBorders>
            <w:tcMar>
              <w:top w:w="0" w:type="dxa"/>
              <w:left w:w="108" w:type="dxa"/>
              <w:bottom w:w="0" w:type="dxa"/>
              <w:right w:w="108" w:type="dxa"/>
            </w:tcMar>
            <w:hideMark/>
          </w:tcPr>
          <w:p w14:paraId="10A4D509" w14:textId="77777777" w:rsidR="00725751" w:rsidRPr="00725751" w:rsidRDefault="00725751" w:rsidP="00725751">
            <w:pPr>
              <w:widowControl w:val="0"/>
              <w:spacing w:before="100" w:beforeAutospacing="1" w:after="100" w:afterAutospacing="1"/>
              <w:ind w:left="-157" w:right="-153"/>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 xml:space="preserve">Unități </w:t>
            </w:r>
          </w:p>
        </w:tc>
        <w:tc>
          <w:tcPr>
            <w:tcW w:w="1823" w:type="dxa"/>
            <w:gridSpan w:val="2"/>
            <w:tcBorders>
              <w:top w:val="single" w:sz="4" w:space="0" w:color="auto"/>
              <w:left w:val="single" w:sz="4" w:space="0" w:color="auto"/>
              <w:bottom w:val="single" w:sz="4" w:space="0" w:color="auto"/>
              <w:right w:val="single" w:sz="4" w:space="0" w:color="auto"/>
            </w:tcBorders>
            <w:hideMark/>
          </w:tcPr>
          <w:p w14:paraId="1E8D82BA"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Capital social (mil.lei)</w:t>
            </w:r>
          </w:p>
        </w:tc>
        <w:tc>
          <w:tcPr>
            <w:tcW w:w="756" w:type="dxa"/>
            <w:vMerge w:val="restart"/>
            <w:tcBorders>
              <w:left w:val="single" w:sz="4" w:space="0" w:color="auto"/>
              <w:right w:val="single" w:sz="4" w:space="0" w:color="auto"/>
            </w:tcBorders>
            <w:tcMar>
              <w:top w:w="0" w:type="dxa"/>
              <w:left w:w="108" w:type="dxa"/>
              <w:bottom w:w="0" w:type="dxa"/>
              <w:right w:w="108" w:type="dxa"/>
            </w:tcMar>
            <w:hideMark/>
          </w:tcPr>
          <w:p w14:paraId="35DCE5D9"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 xml:space="preserve">Unități </w:t>
            </w:r>
          </w:p>
        </w:tc>
        <w:tc>
          <w:tcPr>
            <w:tcW w:w="2024" w:type="dxa"/>
            <w:gridSpan w:val="2"/>
            <w:tcBorders>
              <w:left w:val="single" w:sz="4" w:space="0" w:color="auto"/>
              <w:right w:val="single" w:sz="4" w:space="0" w:color="auto"/>
            </w:tcBorders>
          </w:tcPr>
          <w:p w14:paraId="766A8C39" w14:textId="77777777" w:rsidR="00725751" w:rsidRPr="00725751" w:rsidRDefault="00725751" w:rsidP="00725751">
            <w:pPr>
              <w:widowControl w:val="0"/>
              <w:jc w:val="center"/>
              <w:rPr>
                <w:rFonts w:eastAsia="Microsoft Sans Serif"/>
                <w:color w:val="000000"/>
                <w:sz w:val="18"/>
                <w:szCs w:val="18"/>
                <w:lang w:eastAsia="ro-RO" w:bidi="ro-RO"/>
              </w:rPr>
            </w:pPr>
            <w:r w:rsidRPr="00725751">
              <w:rPr>
                <w:rFonts w:eastAsia="Microsoft Sans Serif"/>
                <w:b/>
                <w:color w:val="000000"/>
                <w:sz w:val="18"/>
                <w:szCs w:val="18"/>
                <w:lang w:eastAsia="ro-RO" w:bidi="ro-RO"/>
              </w:rPr>
              <w:t>Capital social (mil.lei)</w:t>
            </w:r>
          </w:p>
        </w:tc>
      </w:tr>
      <w:tr w:rsidR="00725751" w:rsidRPr="00725751" w14:paraId="5DEA843D" w14:textId="77777777" w:rsidTr="00CE4CA4">
        <w:trPr>
          <w:trHeight w:val="230"/>
          <w:jc w:val="center"/>
        </w:trPr>
        <w:tc>
          <w:tcPr>
            <w:tcW w:w="3103" w:type="dxa"/>
            <w:vMerge/>
            <w:tcBorders>
              <w:left w:val="single" w:sz="4" w:space="0" w:color="auto"/>
              <w:right w:val="single" w:sz="4" w:space="0" w:color="auto"/>
            </w:tcBorders>
            <w:vAlign w:val="center"/>
            <w:hideMark/>
          </w:tcPr>
          <w:p w14:paraId="383E4FF3" w14:textId="77777777" w:rsidR="00725751" w:rsidRPr="00725751" w:rsidRDefault="00725751" w:rsidP="00725751">
            <w:pPr>
              <w:widowControl w:val="0"/>
              <w:rPr>
                <w:rFonts w:eastAsia="Microsoft Sans Serif"/>
                <w:color w:val="000000"/>
                <w:sz w:val="18"/>
                <w:szCs w:val="18"/>
                <w:lang w:eastAsia="ro-RO" w:bidi="ro-RO"/>
              </w:rPr>
            </w:pPr>
          </w:p>
        </w:tc>
        <w:tc>
          <w:tcPr>
            <w:tcW w:w="637" w:type="dxa"/>
            <w:vMerge/>
            <w:tcBorders>
              <w:left w:val="single" w:sz="4" w:space="0" w:color="auto"/>
              <w:right w:val="single" w:sz="4" w:space="0" w:color="auto"/>
            </w:tcBorders>
            <w:vAlign w:val="center"/>
            <w:hideMark/>
          </w:tcPr>
          <w:p w14:paraId="498E00B5" w14:textId="77777777" w:rsidR="00725751" w:rsidRPr="00725751" w:rsidRDefault="00725751" w:rsidP="00725751">
            <w:pPr>
              <w:widowControl w:val="0"/>
              <w:rPr>
                <w:rFonts w:eastAsia="Microsoft Sans Serif"/>
                <w:b/>
                <w:color w:val="000000"/>
                <w:sz w:val="18"/>
                <w:szCs w:val="18"/>
                <w:lang w:eastAsia="ro-RO" w:bidi="ro-RO"/>
              </w:rPr>
            </w:pPr>
          </w:p>
        </w:tc>
        <w:tc>
          <w:tcPr>
            <w:tcW w:w="692" w:type="dxa"/>
            <w:vMerge/>
            <w:tcBorders>
              <w:left w:val="single" w:sz="4" w:space="0" w:color="auto"/>
              <w:right w:val="single" w:sz="4" w:space="0" w:color="auto"/>
            </w:tcBorders>
            <w:vAlign w:val="center"/>
            <w:hideMark/>
          </w:tcPr>
          <w:p w14:paraId="67BDFB04" w14:textId="77777777" w:rsidR="00725751" w:rsidRPr="00725751" w:rsidRDefault="00725751" w:rsidP="00725751">
            <w:pPr>
              <w:widowControl w:val="0"/>
              <w:rPr>
                <w:rFonts w:eastAsia="Microsoft Sans Serif"/>
                <w:b/>
                <w:color w:val="000000"/>
                <w:sz w:val="18"/>
                <w:szCs w:val="18"/>
                <w:lang w:eastAsia="ro-RO" w:bidi="ro-RO"/>
              </w:rPr>
            </w:pPr>
          </w:p>
        </w:tc>
        <w:tc>
          <w:tcPr>
            <w:tcW w:w="599" w:type="dxa"/>
            <w:vMerge/>
            <w:tcBorders>
              <w:left w:val="single" w:sz="4" w:space="0" w:color="auto"/>
              <w:right w:val="single" w:sz="4" w:space="0" w:color="auto"/>
            </w:tcBorders>
            <w:vAlign w:val="center"/>
            <w:hideMark/>
          </w:tcPr>
          <w:p w14:paraId="7E53AB6E" w14:textId="77777777" w:rsidR="00725751" w:rsidRPr="00725751" w:rsidRDefault="00725751" w:rsidP="00725751">
            <w:pPr>
              <w:widowControl w:val="0"/>
              <w:rPr>
                <w:rFonts w:eastAsia="Microsoft Sans Serif"/>
                <w:b/>
                <w:color w:val="000000"/>
                <w:sz w:val="18"/>
                <w:szCs w:val="18"/>
                <w:lang w:eastAsia="ro-RO" w:bidi="ro-RO"/>
              </w:rPr>
            </w:pPr>
          </w:p>
        </w:tc>
        <w:tc>
          <w:tcPr>
            <w:tcW w:w="762" w:type="dxa"/>
            <w:tcBorders>
              <w:top w:val="single" w:sz="4" w:space="0" w:color="auto"/>
              <w:left w:val="single" w:sz="4" w:space="0" w:color="auto"/>
              <w:right w:val="single" w:sz="4" w:space="0" w:color="auto"/>
            </w:tcBorders>
            <w:hideMark/>
          </w:tcPr>
          <w:p w14:paraId="6AE49923"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Total</w:t>
            </w:r>
          </w:p>
        </w:tc>
        <w:tc>
          <w:tcPr>
            <w:tcW w:w="1061" w:type="dxa"/>
            <w:tcBorders>
              <w:top w:val="single" w:sz="4" w:space="0" w:color="auto"/>
              <w:left w:val="single" w:sz="4" w:space="0" w:color="auto"/>
              <w:right w:val="single" w:sz="4" w:space="0" w:color="auto"/>
            </w:tcBorders>
            <w:hideMark/>
          </w:tcPr>
          <w:p w14:paraId="5ED3CF6B"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ascii="Microsoft Sans Serif" w:eastAsia="Microsoft Sans Serif" w:hAnsi="Microsoft Sans Serif" w:cs="Microsoft Sans Serif"/>
                <w:color w:val="000000"/>
                <w:sz w:val="18"/>
                <w:szCs w:val="18"/>
                <w:lang w:eastAsia="ro-RO" w:bidi="ro-RO"/>
              </w:rPr>
              <w:t>i</w:t>
            </w:r>
            <w:r w:rsidRPr="00725751">
              <w:rPr>
                <w:rFonts w:eastAsia="Microsoft Sans Serif"/>
                <w:b/>
                <w:color w:val="000000"/>
                <w:sz w:val="18"/>
                <w:szCs w:val="18"/>
                <w:lang w:eastAsia="ro-RO" w:bidi="ro-RO"/>
              </w:rPr>
              <w:t xml:space="preserve">nclusiv cota </w:t>
            </w:r>
            <w:r w:rsidRPr="00725751">
              <w:rPr>
                <w:rFonts w:eastAsia="Microsoft Sans Serif"/>
                <w:b/>
                <w:bCs/>
                <w:color w:val="000000"/>
                <w:sz w:val="18"/>
                <w:szCs w:val="18"/>
                <w:lang w:eastAsia="ro-RO" w:bidi="ro-RO"/>
              </w:rPr>
              <w:t>(partea socială a)</w:t>
            </w:r>
            <w:r w:rsidRPr="00725751">
              <w:rPr>
                <w:rFonts w:eastAsia="Microsoft Sans Serif"/>
                <w:b/>
                <w:color w:val="000000"/>
                <w:sz w:val="18"/>
                <w:szCs w:val="18"/>
                <w:lang w:eastAsia="ro-RO" w:bidi="ro-RO"/>
              </w:rPr>
              <w:t xml:space="preserve"> statului</w:t>
            </w:r>
          </w:p>
        </w:tc>
        <w:tc>
          <w:tcPr>
            <w:tcW w:w="756" w:type="dxa"/>
            <w:vMerge/>
            <w:tcBorders>
              <w:left w:val="single" w:sz="4" w:space="0" w:color="auto"/>
              <w:bottom w:val="single" w:sz="4" w:space="0" w:color="auto"/>
              <w:right w:val="single" w:sz="4" w:space="0" w:color="auto"/>
            </w:tcBorders>
            <w:vAlign w:val="center"/>
            <w:hideMark/>
          </w:tcPr>
          <w:p w14:paraId="7EC937E0" w14:textId="77777777" w:rsidR="00725751" w:rsidRPr="00725751" w:rsidRDefault="00725751" w:rsidP="00725751">
            <w:pPr>
              <w:widowControl w:val="0"/>
              <w:rPr>
                <w:rFonts w:eastAsia="Microsoft Sans Serif"/>
                <w:b/>
                <w:color w:val="000000"/>
                <w:sz w:val="18"/>
                <w:szCs w:val="18"/>
                <w:lang w:eastAsia="ro-RO" w:bidi="ro-RO"/>
              </w:rPr>
            </w:pPr>
          </w:p>
        </w:tc>
        <w:tc>
          <w:tcPr>
            <w:tcW w:w="642" w:type="dxa"/>
            <w:tcBorders>
              <w:left w:val="single" w:sz="4" w:space="0" w:color="auto"/>
              <w:bottom w:val="single" w:sz="4" w:space="0" w:color="auto"/>
              <w:right w:val="single" w:sz="4" w:space="0" w:color="auto"/>
            </w:tcBorders>
          </w:tcPr>
          <w:p w14:paraId="08717DD2" w14:textId="77777777" w:rsidR="00725751" w:rsidRPr="00725751" w:rsidRDefault="00725751" w:rsidP="00725751">
            <w:pPr>
              <w:widowControl w:val="0"/>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Total</w:t>
            </w:r>
          </w:p>
        </w:tc>
        <w:tc>
          <w:tcPr>
            <w:tcW w:w="1382" w:type="dxa"/>
            <w:tcBorders>
              <w:left w:val="single" w:sz="4" w:space="0" w:color="auto"/>
              <w:bottom w:val="single" w:sz="4" w:space="0" w:color="auto"/>
              <w:right w:val="single" w:sz="4" w:space="0" w:color="auto"/>
            </w:tcBorders>
          </w:tcPr>
          <w:p w14:paraId="04F49512" w14:textId="77777777" w:rsidR="00725751" w:rsidRPr="00725751" w:rsidRDefault="00725751" w:rsidP="00725751">
            <w:pPr>
              <w:widowControl w:val="0"/>
              <w:jc w:val="center"/>
              <w:rPr>
                <w:rFonts w:eastAsia="Microsoft Sans Serif"/>
                <w:b/>
                <w:bCs/>
                <w:color w:val="000000"/>
                <w:sz w:val="18"/>
                <w:szCs w:val="18"/>
                <w:lang w:eastAsia="ro-RO" w:bidi="ro-RO"/>
              </w:rPr>
            </w:pPr>
            <w:r w:rsidRPr="00725751">
              <w:rPr>
                <w:rFonts w:eastAsia="Microsoft Sans Serif"/>
                <w:b/>
                <w:color w:val="000000"/>
                <w:sz w:val="18"/>
                <w:szCs w:val="18"/>
                <w:lang w:eastAsia="ro-RO" w:bidi="ro-RO"/>
              </w:rPr>
              <w:t xml:space="preserve">inclusiv cota </w:t>
            </w:r>
            <w:r w:rsidRPr="00725751">
              <w:rPr>
                <w:rFonts w:eastAsia="Microsoft Sans Serif"/>
                <w:b/>
                <w:bCs/>
                <w:color w:val="000000"/>
                <w:sz w:val="18"/>
                <w:szCs w:val="18"/>
                <w:lang w:eastAsia="ro-RO" w:bidi="ro-RO"/>
              </w:rPr>
              <w:t xml:space="preserve">(partea </w:t>
            </w:r>
          </w:p>
          <w:p w14:paraId="3607745C" w14:textId="77777777" w:rsidR="00725751" w:rsidRPr="00725751" w:rsidRDefault="00725751" w:rsidP="00725751">
            <w:pPr>
              <w:widowControl w:val="0"/>
              <w:jc w:val="center"/>
              <w:rPr>
                <w:rFonts w:eastAsia="Microsoft Sans Serif"/>
                <w:b/>
                <w:bCs/>
                <w:color w:val="000000"/>
                <w:sz w:val="18"/>
                <w:szCs w:val="18"/>
                <w:lang w:eastAsia="ro-RO" w:bidi="ro-RO"/>
              </w:rPr>
            </w:pPr>
            <w:r w:rsidRPr="00725751">
              <w:rPr>
                <w:rFonts w:eastAsia="Microsoft Sans Serif"/>
                <w:b/>
                <w:bCs/>
                <w:color w:val="000000"/>
                <w:sz w:val="18"/>
                <w:szCs w:val="18"/>
                <w:lang w:eastAsia="ro-RO" w:bidi="ro-RO"/>
              </w:rPr>
              <w:t>socială a)</w:t>
            </w:r>
          </w:p>
          <w:p w14:paraId="5707B653" w14:textId="77777777" w:rsidR="00725751" w:rsidRPr="00725751" w:rsidRDefault="00725751" w:rsidP="00725751">
            <w:pPr>
              <w:widowControl w:val="0"/>
              <w:jc w:val="center"/>
              <w:rPr>
                <w:rFonts w:eastAsia="Microsoft Sans Serif"/>
                <w:b/>
                <w:color w:val="000000"/>
                <w:sz w:val="18"/>
                <w:szCs w:val="18"/>
                <w:lang w:eastAsia="ro-RO" w:bidi="ro-RO"/>
              </w:rPr>
            </w:pPr>
            <w:r w:rsidRPr="00725751">
              <w:rPr>
                <w:rFonts w:eastAsia="Microsoft Sans Serif"/>
                <w:b/>
                <w:bCs/>
                <w:color w:val="000000"/>
                <w:sz w:val="18"/>
                <w:szCs w:val="18"/>
                <w:lang w:eastAsia="ro-RO" w:bidi="ro-RO"/>
              </w:rPr>
              <w:t xml:space="preserve"> </w:t>
            </w:r>
            <w:r w:rsidRPr="00725751">
              <w:rPr>
                <w:rFonts w:eastAsia="Microsoft Sans Serif"/>
                <w:b/>
                <w:color w:val="000000"/>
                <w:sz w:val="18"/>
                <w:szCs w:val="18"/>
                <w:lang w:eastAsia="ro-RO" w:bidi="ro-RO"/>
              </w:rPr>
              <w:t>statului</w:t>
            </w:r>
          </w:p>
        </w:tc>
      </w:tr>
      <w:tr w:rsidR="00725751" w:rsidRPr="00725751" w14:paraId="5C328939"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8DFFC31" w14:textId="77777777" w:rsidR="00725751" w:rsidRPr="00725751" w:rsidRDefault="00725751" w:rsidP="00725751">
            <w:pPr>
              <w:widowControl w:val="0"/>
              <w:spacing w:before="100" w:beforeAutospacing="1" w:after="100" w:afterAutospacing="1"/>
              <w:rPr>
                <w:rFonts w:eastAsia="Microsoft Sans Serif"/>
                <w:color w:val="000000"/>
                <w:sz w:val="18"/>
                <w:szCs w:val="18"/>
                <w:lang w:eastAsia="ro-RO" w:bidi="ro-RO"/>
              </w:rPr>
            </w:pPr>
            <w:r w:rsidRPr="00725751">
              <w:rPr>
                <w:rFonts w:eastAsia="Microsoft Sans Serif"/>
                <w:b/>
                <w:bCs/>
                <w:color w:val="000000"/>
                <w:sz w:val="18"/>
                <w:szCs w:val="18"/>
                <w:lang w:eastAsia="ro-RO" w:bidi="ro-RO"/>
              </w:rPr>
              <w:t>Total conform Registrului patrimoniului public</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DAAA16"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9"/>
                <w:szCs w:val="19"/>
                <w:shd w:val="clear" w:color="auto" w:fill="FFFFFF"/>
                <w:lang w:eastAsia="ro-RO" w:bidi="ro-RO"/>
              </w:rPr>
              <w:t>180</w:t>
            </w:r>
          </w:p>
        </w:tc>
        <w:tc>
          <w:tcPr>
            <w:tcW w:w="692" w:type="dxa"/>
            <w:tcBorders>
              <w:top w:val="single" w:sz="4" w:space="0" w:color="auto"/>
              <w:left w:val="single" w:sz="4" w:space="0" w:color="auto"/>
              <w:bottom w:val="single" w:sz="4" w:space="0" w:color="auto"/>
              <w:right w:val="single" w:sz="4" w:space="0" w:color="auto"/>
            </w:tcBorders>
            <w:vAlign w:val="center"/>
          </w:tcPr>
          <w:p w14:paraId="46BBD001"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5336,1</w:t>
            </w:r>
          </w:p>
        </w:tc>
        <w:tc>
          <w:tcPr>
            <w:tcW w:w="5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27912E" w14:textId="77777777" w:rsidR="00725751" w:rsidRPr="00725751" w:rsidRDefault="00725751" w:rsidP="00725751">
            <w:pPr>
              <w:widowControl w:val="0"/>
              <w:spacing w:line="190" w:lineRule="exact"/>
              <w:jc w:val="center"/>
              <w:rPr>
                <w:b/>
                <w:sz w:val="18"/>
                <w:szCs w:val="18"/>
                <w:lang w:eastAsia="ro-RO" w:bidi="ro-RO"/>
              </w:rPr>
            </w:pPr>
            <w:r w:rsidRPr="00725751">
              <w:rPr>
                <w:b/>
                <w:sz w:val="18"/>
                <w:szCs w:val="18"/>
                <w:lang w:eastAsia="ro-RO" w:bidi="ro-RO"/>
              </w:rPr>
              <w:t>79</w:t>
            </w:r>
          </w:p>
        </w:tc>
        <w:tc>
          <w:tcPr>
            <w:tcW w:w="762" w:type="dxa"/>
            <w:tcBorders>
              <w:top w:val="single" w:sz="4" w:space="0" w:color="auto"/>
              <w:left w:val="single" w:sz="4" w:space="0" w:color="auto"/>
              <w:bottom w:val="single" w:sz="4" w:space="0" w:color="auto"/>
              <w:right w:val="single" w:sz="4" w:space="0" w:color="auto"/>
            </w:tcBorders>
            <w:vAlign w:val="center"/>
          </w:tcPr>
          <w:p w14:paraId="3EF94AE2" w14:textId="77777777" w:rsidR="00725751" w:rsidRPr="00725751" w:rsidRDefault="00725751" w:rsidP="00725751">
            <w:pPr>
              <w:widowControl w:val="0"/>
              <w:spacing w:line="190" w:lineRule="exact"/>
              <w:jc w:val="center"/>
              <w:rPr>
                <w:b/>
                <w:sz w:val="18"/>
                <w:szCs w:val="18"/>
                <w:lang w:eastAsia="ro-RO" w:bidi="ro-RO"/>
              </w:rPr>
            </w:pPr>
            <w:r w:rsidRPr="00725751">
              <w:rPr>
                <w:b/>
                <w:sz w:val="18"/>
                <w:szCs w:val="18"/>
                <w:lang w:eastAsia="ro-RO" w:bidi="ro-RO"/>
              </w:rPr>
              <w:t>5430,7</w:t>
            </w:r>
          </w:p>
        </w:tc>
        <w:tc>
          <w:tcPr>
            <w:tcW w:w="1061" w:type="dxa"/>
            <w:tcBorders>
              <w:top w:val="single" w:sz="4" w:space="0" w:color="auto"/>
              <w:left w:val="single" w:sz="4" w:space="0" w:color="auto"/>
              <w:bottom w:val="single" w:sz="4" w:space="0" w:color="auto"/>
              <w:right w:val="single" w:sz="4" w:space="0" w:color="auto"/>
            </w:tcBorders>
            <w:vAlign w:val="center"/>
          </w:tcPr>
          <w:p w14:paraId="7CBA8A47"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4287,3</w:t>
            </w:r>
          </w:p>
        </w:tc>
        <w:tc>
          <w:tcPr>
            <w:tcW w:w="756" w:type="dxa"/>
            <w:tcBorders>
              <w:top w:val="single" w:sz="4" w:space="0" w:color="auto"/>
              <w:left w:val="single" w:sz="4" w:space="0" w:color="auto"/>
              <w:bottom w:val="single" w:sz="4" w:space="0" w:color="auto"/>
              <w:right w:val="single" w:sz="4" w:space="0" w:color="auto"/>
            </w:tcBorders>
            <w:vAlign w:val="center"/>
          </w:tcPr>
          <w:p w14:paraId="1B57BF41"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9"/>
                <w:szCs w:val="19"/>
                <w:shd w:val="clear" w:color="auto" w:fill="FFFFFF"/>
                <w:lang w:eastAsia="ro-RO" w:bidi="ro-RO"/>
              </w:rPr>
              <w:t>59</w:t>
            </w:r>
          </w:p>
        </w:tc>
        <w:tc>
          <w:tcPr>
            <w:tcW w:w="642" w:type="dxa"/>
            <w:tcBorders>
              <w:top w:val="single" w:sz="4" w:space="0" w:color="auto"/>
              <w:left w:val="single" w:sz="4" w:space="0" w:color="auto"/>
              <w:bottom w:val="single" w:sz="4" w:space="0" w:color="auto"/>
              <w:right w:val="single" w:sz="4" w:space="0" w:color="auto"/>
            </w:tcBorders>
            <w:vAlign w:val="center"/>
          </w:tcPr>
          <w:p w14:paraId="1050E507"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3908,6</w:t>
            </w:r>
          </w:p>
        </w:tc>
        <w:tc>
          <w:tcPr>
            <w:tcW w:w="1382" w:type="dxa"/>
            <w:tcBorders>
              <w:top w:val="single" w:sz="4" w:space="0" w:color="auto"/>
              <w:left w:val="single" w:sz="4" w:space="0" w:color="auto"/>
              <w:bottom w:val="single" w:sz="4" w:space="0" w:color="auto"/>
              <w:right w:val="single" w:sz="4" w:space="0" w:color="auto"/>
            </w:tcBorders>
            <w:vAlign w:val="center"/>
          </w:tcPr>
          <w:p w14:paraId="0A6EEACE"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3774,0</w:t>
            </w:r>
          </w:p>
        </w:tc>
      </w:tr>
      <w:tr w:rsidR="00725751" w:rsidRPr="00725751" w14:paraId="45FA9ABD" w14:textId="77777777" w:rsidTr="00CE4CA4">
        <w:trPr>
          <w:trHeight w:val="74"/>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9C725E1" w14:textId="77777777" w:rsidR="00725751" w:rsidRPr="00725751" w:rsidRDefault="00725751" w:rsidP="00725751">
            <w:pPr>
              <w:widowControl w:val="0"/>
              <w:spacing w:before="100" w:beforeAutospacing="1" w:after="100" w:afterAutospacing="1"/>
              <w:rPr>
                <w:rFonts w:eastAsia="Microsoft Sans Serif"/>
                <w:bCs/>
                <w:i/>
                <w:color w:val="000000"/>
                <w:sz w:val="18"/>
                <w:szCs w:val="18"/>
                <w:lang w:eastAsia="ro-RO" w:bidi="ro-RO"/>
              </w:rPr>
            </w:pPr>
            <w:r w:rsidRPr="00725751">
              <w:rPr>
                <w:rFonts w:eastAsia="Microsoft Sans Serif"/>
                <w:bCs/>
                <w:i/>
                <w:color w:val="000000"/>
                <w:sz w:val="18"/>
                <w:szCs w:val="18"/>
                <w:lang w:eastAsia="ro-RO" w:bidi="ro-RO"/>
              </w:rPr>
              <w:t>din care:</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04D7DF"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692" w:type="dxa"/>
            <w:tcBorders>
              <w:top w:val="single" w:sz="4" w:space="0" w:color="auto"/>
              <w:left w:val="single" w:sz="4" w:space="0" w:color="auto"/>
              <w:bottom w:val="single" w:sz="4" w:space="0" w:color="auto"/>
              <w:right w:val="single" w:sz="4" w:space="0" w:color="auto"/>
            </w:tcBorders>
            <w:vAlign w:val="center"/>
          </w:tcPr>
          <w:p w14:paraId="3CDA4327"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5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4F1167"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762" w:type="dxa"/>
            <w:tcBorders>
              <w:top w:val="single" w:sz="4" w:space="0" w:color="auto"/>
              <w:left w:val="single" w:sz="4" w:space="0" w:color="auto"/>
              <w:bottom w:val="single" w:sz="4" w:space="0" w:color="auto"/>
              <w:right w:val="single" w:sz="4" w:space="0" w:color="auto"/>
            </w:tcBorders>
            <w:vAlign w:val="center"/>
          </w:tcPr>
          <w:p w14:paraId="205B54EB"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1061" w:type="dxa"/>
            <w:tcBorders>
              <w:top w:val="single" w:sz="4" w:space="0" w:color="auto"/>
              <w:left w:val="single" w:sz="4" w:space="0" w:color="auto"/>
              <w:bottom w:val="single" w:sz="4" w:space="0" w:color="auto"/>
              <w:right w:val="single" w:sz="4" w:space="0" w:color="auto"/>
            </w:tcBorders>
            <w:vAlign w:val="center"/>
          </w:tcPr>
          <w:p w14:paraId="6AD56D32"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756" w:type="dxa"/>
            <w:tcBorders>
              <w:top w:val="single" w:sz="4" w:space="0" w:color="auto"/>
              <w:left w:val="single" w:sz="4" w:space="0" w:color="auto"/>
              <w:bottom w:val="single" w:sz="4" w:space="0" w:color="auto"/>
              <w:right w:val="single" w:sz="4" w:space="0" w:color="auto"/>
            </w:tcBorders>
            <w:vAlign w:val="center"/>
          </w:tcPr>
          <w:p w14:paraId="18CB0F5A" w14:textId="77777777" w:rsidR="00725751" w:rsidRPr="00725751" w:rsidRDefault="00725751" w:rsidP="00725751">
            <w:pPr>
              <w:widowControl w:val="0"/>
              <w:jc w:val="center"/>
              <w:rPr>
                <w:rFonts w:ascii="Microsoft Sans Serif" w:eastAsia="Microsoft Sans Serif" w:hAnsi="Microsoft Sans Serif" w:cs="Microsoft Sans Serif"/>
                <w:color w:val="000000"/>
                <w:sz w:val="18"/>
                <w:szCs w:val="18"/>
                <w:lang w:eastAsia="ro-RO" w:bidi="ro-RO"/>
              </w:rPr>
            </w:pPr>
          </w:p>
        </w:tc>
        <w:tc>
          <w:tcPr>
            <w:tcW w:w="642" w:type="dxa"/>
            <w:tcBorders>
              <w:top w:val="single" w:sz="4" w:space="0" w:color="auto"/>
              <w:left w:val="single" w:sz="4" w:space="0" w:color="auto"/>
              <w:bottom w:val="single" w:sz="4" w:space="0" w:color="auto"/>
              <w:right w:val="single" w:sz="4" w:space="0" w:color="auto"/>
            </w:tcBorders>
            <w:vAlign w:val="center"/>
          </w:tcPr>
          <w:p w14:paraId="4118B0A9"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highlight w:val="yellow"/>
                <w:lang w:eastAsia="ro-RO" w:bidi="ro-RO"/>
              </w:rPr>
            </w:pPr>
          </w:p>
        </w:tc>
        <w:tc>
          <w:tcPr>
            <w:tcW w:w="1382" w:type="dxa"/>
            <w:tcBorders>
              <w:top w:val="single" w:sz="4" w:space="0" w:color="auto"/>
              <w:left w:val="single" w:sz="4" w:space="0" w:color="auto"/>
              <w:bottom w:val="single" w:sz="4" w:space="0" w:color="auto"/>
              <w:right w:val="single" w:sz="4" w:space="0" w:color="auto"/>
            </w:tcBorders>
            <w:vAlign w:val="center"/>
          </w:tcPr>
          <w:p w14:paraId="6B3E0960"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highlight w:val="yellow"/>
                <w:lang w:eastAsia="ro-RO" w:bidi="ro-RO"/>
              </w:rPr>
            </w:pPr>
          </w:p>
        </w:tc>
      </w:tr>
      <w:tr w:rsidR="00725751" w:rsidRPr="00725751" w14:paraId="005E6F30"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A0F3008" w14:textId="77777777" w:rsidR="00725751" w:rsidRPr="00725751" w:rsidRDefault="00725751" w:rsidP="00725751">
            <w:pPr>
              <w:widowControl w:val="0"/>
              <w:spacing w:before="100" w:beforeAutospacing="1" w:after="100" w:afterAutospacing="1"/>
              <w:rPr>
                <w:rFonts w:eastAsia="Microsoft Sans Serif"/>
                <w:i/>
                <w:color w:val="000000"/>
                <w:sz w:val="18"/>
                <w:szCs w:val="18"/>
                <w:lang w:eastAsia="ro-RO" w:bidi="ro-RO"/>
              </w:rPr>
            </w:pPr>
            <w:r w:rsidRPr="00725751">
              <w:rPr>
                <w:rFonts w:eastAsia="Microsoft Sans Serif"/>
                <w:i/>
                <w:iCs/>
                <w:color w:val="000000"/>
                <w:sz w:val="18"/>
                <w:szCs w:val="18"/>
                <w:lang w:eastAsia="ro-RO" w:bidi="ro-RO"/>
              </w:rPr>
              <w:t>- pe teritoriul Ucrainei</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B287E8"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3</w:t>
            </w:r>
          </w:p>
        </w:tc>
        <w:tc>
          <w:tcPr>
            <w:tcW w:w="692" w:type="dxa"/>
            <w:tcBorders>
              <w:top w:val="single" w:sz="4" w:space="0" w:color="auto"/>
              <w:left w:val="single" w:sz="4" w:space="0" w:color="auto"/>
              <w:bottom w:val="single" w:sz="4" w:space="0" w:color="auto"/>
              <w:right w:val="single" w:sz="4" w:space="0" w:color="auto"/>
            </w:tcBorders>
            <w:vAlign w:val="center"/>
          </w:tcPr>
          <w:p w14:paraId="2314C9CB"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25,7</w:t>
            </w:r>
          </w:p>
        </w:tc>
        <w:tc>
          <w:tcPr>
            <w:tcW w:w="5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8E239F" w14:textId="77777777" w:rsidR="00725751" w:rsidRPr="00725751" w:rsidRDefault="00725751" w:rsidP="00725751">
            <w:pPr>
              <w:widowControl w:val="0"/>
              <w:spacing w:line="80" w:lineRule="exact"/>
              <w:jc w:val="center"/>
              <w:rPr>
                <w:sz w:val="18"/>
                <w:szCs w:val="18"/>
                <w:lang w:eastAsia="ro-RO" w:bidi="ro-RO"/>
              </w:rPr>
            </w:pPr>
            <w:r w:rsidRPr="00725751">
              <w:rPr>
                <w:color w:val="000000"/>
                <w:sz w:val="18"/>
                <w:szCs w:val="18"/>
                <w:shd w:val="clear" w:color="auto" w:fill="FFFFFF"/>
                <w:lang w:eastAsia="ro-RO" w:bidi="ro-RO"/>
              </w:rPr>
              <w:t>-</w:t>
            </w:r>
          </w:p>
        </w:tc>
        <w:tc>
          <w:tcPr>
            <w:tcW w:w="762" w:type="dxa"/>
            <w:tcBorders>
              <w:top w:val="single" w:sz="4" w:space="0" w:color="auto"/>
              <w:left w:val="single" w:sz="4" w:space="0" w:color="auto"/>
              <w:bottom w:val="single" w:sz="4" w:space="0" w:color="auto"/>
              <w:right w:val="single" w:sz="4" w:space="0" w:color="auto"/>
            </w:tcBorders>
            <w:vAlign w:val="center"/>
          </w:tcPr>
          <w:p w14:paraId="3AF9716A" w14:textId="77777777" w:rsidR="00725751" w:rsidRPr="00725751" w:rsidRDefault="00725751" w:rsidP="00725751">
            <w:pPr>
              <w:widowControl w:val="0"/>
              <w:spacing w:line="80" w:lineRule="exact"/>
              <w:jc w:val="center"/>
              <w:rPr>
                <w:sz w:val="18"/>
                <w:szCs w:val="18"/>
                <w:lang w:eastAsia="ro-RO" w:bidi="ro-RO"/>
              </w:rPr>
            </w:pPr>
            <w:r w:rsidRPr="00725751">
              <w:rPr>
                <w:color w:val="000000"/>
                <w:sz w:val="18"/>
                <w:szCs w:val="18"/>
                <w:shd w:val="clear" w:color="auto" w:fill="FFFFFF"/>
                <w:lang w:eastAsia="ro-RO" w:bidi="ro-RO"/>
              </w:rPr>
              <w:t>-</w:t>
            </w:r>
          </w:p>
        </w:tc>
        <w:tc>
          <w:tcPr>
            <w:tcW w:w="1061" w:type="dxa"/>
            <w:tcBorders>
              <w:top w:val="single" w:sz="4" w:space="0" w:color="auto"/>
              <w:left w:val="single" w:sz="4" w:space="0" w:color="auto"/>
              <w:bottom w:val="single" w:sz="4" w:space="0" w:color="auto"/>
              <w:right w:val="single" w:sz="4" w:space="0" w:color="auto"/>
            </w:tcBorders>
            <w:vAlign w:val="center"/>
          </w:tcPr>
          <w:p w14:paraId="0E80C3A8" w14:textId="77777777" w:rsidR="00725751" w:rsidRPr="00725751" w:rsidRDefault="00725751" w:rsidP="00725751">
            <w:pPr>
              <w:widowControl w:val="0"/>
              <w:spacing w:line="80" w:lineRule="exact"/>
              <w:jc w:val="center"/>
              <w:rPr>
                <w:sz w:val="18"/>
                <w:szCs w:val="18"/>
                <w:lang w:eastAsia="ro-RO" w:bidi="ro-RO"/>
              </w:rPr>
            </w:pPr>
            <w:r w:rsidRPr="00725751">
              <w:rPr>
                <w:color w:val="000000"/>
                <w:sz w:val="18"/>
                <w:szCs w:val="18"/>
                <w:shd w:val="clear" w:color="auto" w:fill="FFFFFF"/>
                <w:lang w:eastAsia="ro-RO" w:bidi="ro-RO"/>
              </w:rPr>
              <w:t>-</w:t>
            </w:r>
          </w:p>
        </w:tc>
        <w:tc>
          <w:tcPr>
            <w:tcW w:w="756" w:type="dxa"/>
            <w:tcBorders>
              <w:top w:val="single" w:sz="4" w:space="0" w:color="auto"/>
              <w:left w:val="single" w:sz="4" w:space="0" w:color="auto"/>
              <w:bottom w:val="single" w:sz="4" w:space="0" w:color="auto"/>
              <w:right w:val="single" w:sz="4" w:space="0" w:color="auto"/>
            </w:tcBorders>
            <w:vAlign w:val="center"/>
          </w:tcPr>
          <w:p w14:paraId="7CDEB6D4" w14:textId="77777777" w:rsidR="00725751" w:rsidRPr="00725751" w:rsidRDefault="00725751" w:rsidP="00725751">
            <w:pPr>
              <w:widowControl w:val="0"/>
              <w:spacing w:line="80" w:lineRule="exact"/>
              <w:jc w:val="center"/>
              <w:rPr>
                <w:sz w:val="18"/>
                <w:szCs w:val="18"/>
                <w:lang w:eastAsia="ro-RO" w:bidi="ro-RO"/>
              </w:rPr>
            </w:pPr>
            <w:r w:rsidRPr="00725751">
              <w:rPr>
                <w:color w:val="000000"/>
                <w:sz w:val="18"/>
                <w:szCs w:val="18"/>
                <w:shd w:val="clear" w:color="auto" w:fill="FFFFFF"/>
                <w:lang w:eastAsia="ro-RO" w:bidi="ro-RO"/>
              </w:rPr>
              <w:t>-</w:t>
            </w:r>
          </w:p>
        </w:tc>
        <w:tc>
          <w:tcPr>
            <w:tcW w:w="642" w:type="dxa"/>
            <w:tcBorders>
              <w:top w:val="single" w:sz="4" w:space="0" w:color="auto"/>
              <w:left w:val="single" w:sz="4" w:space="0" w:color="auto"/>
              <w:bottom w:val="single" w:sz="4" w:space="0" w:color="auto"/>
              <w:right w:val="single" w:sz="4" w:space="0" w:color="auto"/>
            </w:tcBorders>
            <w:vAlign w:val="center"/>
          </w:tcPr>
          <w:p w14:paraId="0718E911"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w:t>
            </w:r>
          </w:p>
        </w:tc>
        <w:tc>
          <w:tcPr>
            <w:tcW w:w="1382" w:type="dxa"/>
            <w:tcBorders>
              <w:top w:val="single" w:sz="4" w:space="0" w:color="auto"/>
              <w:left w:val="single" w:sz="4" w:space="0" w:color="auto"/>
              <w:bottom w:val="single" w:sz="4" w:space="0" w:color="auto"/>
              <w:right w:val="single" w:sz="4" w:space="0" w:color="auto"/>
            </w:tcBorders>
            <w:vAlign w:val="center"/>
          </w:tcPr>
          <w:p w14:paraId="61B1E300"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w:t>
            </w:r>
          </w:p>
        </w:tc>
      </w:tr>
      <w:tr w:rsidR="00725751" w:rsidRPr="00725751" w14:paraId="0AB408BF"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C4567" w14:textId="77777777" w:rsidR="00725751" w:rsidRPr="00725751" w:rsidRDefault="00725751" w:rsidP="00040195">
            <w:pPr>
              <w:widowControl w:val="0"/>
              <w:numPr>
                <w:ilvl w:val="0"/>
                <w:numId w:val="42"/>
              </w:numPr>
              <w:tabs>
                <w:tab w:val="left" w:pos="164"/>
                <w:tab w:val="left" w:pos="330"/>
              </w:tabs>
              <w:spacing w:before="100" w:beforeAutospacing="1"/>
              <w:ind w:left="22"/>
              <w:rPr>
                <w:i/>
                <w:sz w:val="18"/>
                <w:szCs w:val="18"/>
              </w:rPr>
            </w:pPr>
            <w:r w:rsidRPr="00725751">
              <w:rPr>
                <w:i/>
                <w:iCs/>
                <w:sz w:val="18"/>
                <w:szCs w:val="18"/>
              </w:rPr>
              <w:t>în procedura lichidării sau insolvabilității</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5F4667"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35</w:t>
            </w:r>
          </w:p>
        </w:tc>
        <w:tc>
          <w:tcPr>
            <w:tcW w:w="692" w:type="dxa"/>
            <w:tcBorders>
              <w:top w:val="single" w:sz="4" w:space="0" w:color="auto"/>
              <w:left w:val="single" w:sz="4" w:space="0" w:color="auto"/>
              <w:bottom w:val="single" w:sz="4" w:space="0" w:color="auto"/>
              <w:right w:val="single" w:sz="4" w:space="0" w:color="auto"/>
            </w:tcBorders>
            <w:vAlign w:val="center"/>
          </w:tcPr>
          <w:p w14:paraId="741CB84E"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288,3</w:t>
            </w:r>
          </w:p>
        </w:tc>
        <w:tc>
          <w:tcPr>
            <w:tcW w:w="599" w:type="dxa"/>
            <w:tcBorders>
              <w:top w:val="single" w:sz="4" w:space="0" w:color="auto"/>
              <w:left w:val="single" w:sz="4" w:space="0" w:color="auto"/>
              <w:bottom w:val="single" w:sz="4" w:space="0" w:color="auto"/>
              <w:right w:val="single" w:sz="4" w:space="0" w:color="auto"/>
            </w:tcBorders>
            <w:vAlign w:val="center"/>
          </w:tcPr>
          <w:p w14:paraId="0CD76ED7"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30</w:t>
            </w:r>
          </w:p>
        </w:tc>
        <w:tc>
          <w:tcPr>
            <w:tcW w:w="762" w:type="dxa"/>
            <w:tcBorders>
              <w:top w:val="single" w:sz="4" w:space="0" w:color="auto"/>
              <w:left w:val="single" w:sz="4" w:space="0" w:color="auto"/>
              <w:bottom w:val="single" w:sz="4" w:space="0" w:color="auto"/>
              <w:right w:val="single" w:sz="4" w:space="0" w:color="auto"/>
            </w:tcBorders>
            <w:vAlign w:val="center"/>
          </w:tcPr>
          <w:p w14:paraId="3FC3F42A"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593,3</w:t>
            </w:r>
          </w:p>
        </w:tc>
        <w:tc>
          <w:tcPr>
            <w:tcW w:w="1061" w:type="dxa"/>
            <w:tcBorders>
              <w:top w:val="single" w:sz="4" w:space="0" w:color="auto"/>
              <w:left w:val="single" w:sz="4" w:space="0" w:color="auto"/>
              <w:bottom w:val="single" w:sz="4" w:space="0" w:color="auto"/>
              <w:right w:val="single" w:sz="4" w:space="0" w:color="auto"/>
            </w:tcBorders>
            <w:vAlign w:val="center"/>
          </w:tcPr>
          <w:p w14:paraId="5B7AC2BA"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369,3</w:t>
            </w:r>
          </w:p>
        </w:tc>
        <w:tc>
          <w:tcPr>
            <w:tcW w:w="756" w:type="dxa"/>
            <w:tcBorders>
              <w:top w:val="single" w:sz="4" w:space="0" w:color="auto"/>
              <w:left w:val="single" w:sz="4" w:space="0" w:color="auto"/>
              <w:bottom w:val="single" w:sz="4" w:space="0" w:color="auto"/>
              <w:right w:val="single" w:sz="4" w:space="0" w:color="auto"/>
            </w:tcBorders>
            <w:vAlign w:val="center"/>
          </w:tcPr>
          <w:p w14:paraId="0F8D40C0"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17</w:t>
            </w:r>
          </w:p>
        </w:tc>
        <w:tc>
          <w:tcPr>
            <w:tcW w:w="642" w:type="dxa"/>
            <w:tcBorders>
              <w:top w:val="single" w:sz="4" w:space="0" w:color="auto"/>
              <w:left w:val="single" w:sz="4" w:space="0" w:color="auto"/>
              <w:bottom w:val="single" w:sz="4" w:space="0" w:color="auto"/>
              <w:right w:val="single" w:sz="4" w:space="0" w:color="auto"/>
            </w:tcBorders>
            <w:vAlign w:val="center"/>
          </w:tcPr>
          <w:p w14:paraId="38F9BDCC"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417,4</w:t>
            </w:r>
          </w:p>
        </w:tc>
        <w:tc>
          <w:tcPr>
            <w:tcW w:w="1382" w:type="dxa"/>
            <w:tcBorders>
              <w:top w:val="single" w:sz="4" w:space="0" w:color="auto"/>
              <w:left w:val="single" w:sz="4" w:space="0" w:color="auto"/>
              <w:bottom w:val="single" w:sz="4" w:space="0" w:color="auto"/>
              <w:right w:val="single" w:sz="4" w:space="0" w:color="auto"/>
            </w:tcBorders>
            <w:vAlign w:val="center"/>
          </w:tcPr>
          <w:p w14:paraId="5FF30FDA"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329,5</w:t>
            </w:r>
          </w:p>
        </w:tc>
      </w:tr>
      <w:tr w:rsidR="00725751" w:rsidRPr="00725751" w14:paraId="6EF719E5"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7C0461A" w14:textId="77777777" w:rsidR="00725751" w:rsidRPr="00725751" w:rsidRDefault="00725751" w:rsidP="00725751">
            <w:pPr>
              <w:widowControl w:val="0"/>
              <w:spacing w:before="100" w:beforeAutospacing="1" w:after="100" w:afterAutospacing="1"/>
              <w:rPr>
                <w:rFonts w:eastAsia="Microsoft Sans Serif"/>
                <w:i/>
                <w:color w:val="000000"/>
                <w:sz w:val="18"/>
                <w:szCs w:val="18"/>
                <w:lang w:eastAsia="ro-RO" w:bidi="ro-RO"/>
              </w:rPr>
            </w:pPr>
            <w:r w:rsidRPr="00725751">
              <w:rPr>
                <w:rFonts w:eastAsia="Microsoft Sans Serif"/>
                <w:i/>
                <w:iCs/>
                <w:color w:val="000000"/>
                <w:sz w:val="18"/>
                <w:szCs w:val="18"/>
                <w:lang w:eastAsia="ro-RO" w:bidi="ro-RO"/>
              </w:rPr>
              <w:t>- nu desfășoară activitate dar sunt înregistrate la I.P. „Agenția Servicii  Publice”</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4E2E8E"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22</w:t>
            </w:r>
          </w:p>
        </w:tc>
        <w:tc>
          <w:tcPr>
            <w:tcW w:w="692" w:type="dxa"/>
            <w:tcBorders>
              <w:top w:val="single" w:sz="4" w:space="0" w:color="auto"/>
              <w:left w:val="single" w:sz="4" w:space="0" w:color="auto"/>
              <w:bottom w:val="single" w:sz="4" w:space="0" w:color="auto"/>
              <w:right w:val="single" w:sz="4" w:space="0" w:color="auto"/>
            </w:tcBorders>
            <w:vAlign w:val="center"/>
          </w:tcPr>
          <w:p w14:paraId="605CF8FE"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40,5</w:t>
            </w:r>
          </w:p>
        </w:tc>
        <w:tc>
          <w:tcPr>
            <w:tcW w:w="599" w:type="dxa"/>
            <w:tcBorders>
              <w:top w:val="single" w:sz="4" w:space="0" w:color="auto"/>
              <w:left w:val="single" w:sz="4" w:space="0" w:color="auto"/>
              <w:bottom w:val="single" w:sz="4" w:space="0" w:color="auto"/>
              <w:right w:val="single" w:sz="4" w:space="0" w:color="auto"/>
            </w:tcBorders>
            <w:vAlign w:val="center"/>
          </w:tcPr>
          <w:p w14:paraId="69C90854"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11</w:t>
            </w:r>
          </w:p>
        </w:tc>
        <w:tc>
          <w:tcPr>
            <w:tcW w:w="762" w:type="dxa"/>
            <w:tcBorders>
              <w:top w:val="single" w:sz="4" w:space="0" w:color="auto"/>
              <w:left w:val="single" w:sz="4" w:space="0" w:color="auto"/>
              <w:bottom w:val="single" w:sz="4" w:space="0" w:color="auto"/>
              <w:right w:val="single" w:sz="4" w:space="0" w:color="auto"/>
            </w:tcBorders>
            <w:vAlign w:val="center"/>
          </w:tcPr>
          <w:p w14:paraId="60517979"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6,1</w:t>
            </w:r>
          </w:p>
        </w:tc>
        <w:tc>
          <w:tcPr>
            <w:tcW w:w="1061" w:type="dxa"/>
            <w:tcBorders>
              <w:top w:val="single" w:sz="4" w:space="0" w:color="auto"/>
              <w:left w:val="single" w:sz="4" w:space="0" w:color="auto"/>
              <w:bottom w:val="single" w:sz="4" w:space="0" w:color="auto"/>
              <w:right w:val="single" w:sz="4" w:space="0" w:color="auto"/>
            </w:tcBorders>
            <w:vAlign w:val="center"/>
          </w:tcPr>
          <w:p w14:paraId="30ADF392"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3,4</w:t>
            </w:r>
          </w:p>
        </w:tc>
        <w:tc>
          <w:tcPr>
            <w:tcW w:w="756" w:type="dxa"/>
            <w:tcBorders>
              <w:top w:val="single" w:sz="4" w:space="0" w:color="auto"/>
              <w:left w:val="single" w:sz="4" w:space="0" w:color="auto"/>
              <w:bottom w:val="single" w:sz="4" w:space="0" w:color="auto"/>
              <w:right w:val="single" w:sz="4" w:space="0" w:color="auto"/>
            </w:tcBorders>
            <w:vAlign w:val="center"/>
          </w:tcPr>
          <w:p w14:paraId="1C65EF00"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9</w:t>
            </w:r>
          </w:p>
        </w:tc>
        <w:tc>
          <w:tcPr>
            <w:tcW w:w="642" w:type="dxa"/>
            <w:tcBorders>
              <w:top w:val="single" w:sz="4" w:space="0" w:color="auto"/>
              <w:left w:val="single" w:sz="4" w:space="0" w:color="auto"/>
              <w:bottom w:val="single" w:sz="4" w:space="0" w:color="auto"/>
              <w:right w:val="single" w:sz="4" w:space="0" w:color="auto"/>
            </w:tcBorders>
            <w:vAlign w:val="center"/>
          </w:tcPr>
          <w:p w14:paraId="0D8E8701"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23,0</w:t>
            </w:r>
          </w:p>
        </w:tc>
        <w:tc>
          <w:tcPr>
            <w:tcW w:w="1382" w:type="dxa"/>
            <w:tcBorders>
              <w:top w:val="single" w:sz="4" w:space="0" w:color="auto"/>
              <w:left w:val="single" w:sz="4" w:space="0" w:color="auto"/>
              <w:bottom w:val="single" w:sz="4" w:space="0" w:color="auto"/>
              <w:right w:val="single" w:sz="4" w:space="0" w:color="auto"/>
            </w:tcBorders>
            <w:vAlign w:val="center"/>
          </w:tcPr>
          <w:p w14:paraId="2FDDE717"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14,5</w:t>
            </w:r>
          </w:p>
        </w:tc>
      </w:tr>
      <w:tr w:rsidR="00725751" w:rsidRPr="00725751" w14:paraId="7CBCE568"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A95D68" w14:textId="77777777" w:rsidR="00725751" w:rsidRPr="00725751" w:rsidRDefault="00725751" w:rsidP="00725751">
            <w:pPr>
              <w:widowControl w:val="0"/>
              <w:spacing w:before="100" w:beforeAutospacing="1" w:after="100" w:afterAutospacing="1"/>
              <w:rPr>
                <w:rFonts w:eastAsia="Microsoft Sans Serif"/>
                <w:b/>
                <w:color w:val="000000"/>
                <w:sz w:val="18"/>
                <w:szCs w:val="18"/>
                <w:lang w:eastAsia="ro-RO" w:bidi="ro-RO"/>
              </w:rPr>
            </w:pPr>
            <w:r w:rsidRPr="00725751">
              <w:rPr>
                <w:rFonts w:eastAsia="Microsoft Sans Serif"/>
                <w:b/>
                <w:iCs/>
                <w:color w:val="000000"/>
                <w:sz w:val="18"/>
                <w:szCs w:val="18"/>
                <w:lang w:eastAsia="ro-RO" w:bidi="ro-RO"/>
              </w:rPr>
              <w:t>Incluse în Lista monitorizată de MF în semestrul I, 2021, din care:</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7111F5"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120</w:t>
            </w:r>
          </w:p>
        </w:tc>
        <w:tc>
          <w:tcPr>
            <w:tcW w:w="692" w:type="dxa"/>
            <w:tcBorders>
              <w:top w:val="single" w:sz="4" w:space="0" w:color="auto"/>
              <w:left w:val="single" w:sz="4" w:space="0" w:color="auto"/>
              <w:bottom w:val="single" w:sz="4" w:space="0" w:color="auto"/>
              <w:right w:val="single" w:sz="4" w:space="0" w:color="auto"/>
            </w:tcBorders>
            <w:vAlign w:val="center"/>
          </w:tcPr>
          <w:p w14:paraId="70CAC02A"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4981,6</w:t>
            </w:r>
          </w:p>
        </w:tc>
        <w:tc>
          <w:tcPr>
            <w:tcW w:w="599" w:type="dxa"/>
            <w:tcBorders>
              <w:top w:val="single" w:sz="4" w:space="0" w:color="auto"/>
              <w:left w:val="single" w:sz="4" w:space="0" w:color="auto"/>
              <w:bottom w:val="single" w:sz="4" w:space="0" w:color="auto"/>
              <w:right w:val="single" w:sz="4" w:space="0" w:color="auto"/>
            </w:tcBorders>
            <w:vAlign w:val="center"/>
          </w:tcPr>
          <w:p w14:paraId="2D3AF522"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w:t>
            </w:r>
          </w:p>
        </w:tc>
        <w:tc>
          <w:tcPr>
            <w:tcW w:w="762" w:type="dxa"/>
            <w:tcBorders>
              <w:top w:val="single" w:sz="4" w:space="0" w:color="auto"/>
              <w:left w:val="single" w:sz="4" w:space="0" w:color="auto"/>
              <w:bottom w:val="single" w:sz="4" w:space="0" w:color="auto"/>
              <w:right w:val="single" w:sz="4" w:space="0" w:color="auto"/>
            </w:tcBorders>
            <w:vAlign w:val="center"/>
          </w:tcPr>
          <w:p w14:paraId="49DAE627"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w:t>
            </w:r>
          </w:p>
        </w:tc>
        <w:tc>
          <w:tcPr>
            <w:tcW w:w="1061" w:type="dxa"/>
            <w:tcBorders>
              <w:top w:val="single" w:sz="4" w:space="0" w:color="auto"/>
              <w:left w:val="single" w:sz="4" w:space="0" w:color="auto"/>
              <w:bottom w:val="single" w:sz="4" w:space="0" w:color="auto"/>
              <w:right w:val="single" w:sz="4" w:space="0" w:color="auto"/>
            </w:tcBorders>
            <w:vAlign w:val="center"/>
          </w:tcPr>
          <w:p w14:paraId="6DBC46F9"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w:t>
            </w:r>
          </w:p>
        </w:tc>
        <w:tc>
          <w:tcPr>
            <w:tcW w:w="756" w:type="dxa"/>
            <w:tcBorders>
              <w:top w:val="single" w:sz="4" w:space="0" w:color="auto"/>
              <w:left w:val="single" w:sz="4" w:space="0" w:color="auto"/>
              <w:bottom w:val="single" w:sz="4" w:space="0" w:color="auto"/>
              <w:right w:val="single" w:sz="4" w:space="0" w:color="auto"/>
            </w:tcBorders>
            <w:vAlign w:val="center"/>
          </w:tcPr>
          <w:p w14:paraId="6AFBB25E" w14:textId="77777777" w:rsidR="00725751" w:rsidRPr="00725751" w:rsidRDefault="00725751" w:rsidP="00725751">
            <w:pPr>
              <w:widowControl w:val="0"/>
              <w:spacing w:line="190" w:lineRule="exact"/>
              <w:jc w:val="center"/>
              <w:rPr>
                <w:b/>
                <w:sz w:val="18"/>
                <w:szCs w:val="18"/>
                <w:highlight w:val="yellow"/>
                <w:lang w:eastAsia="ro-RO" w:bidi="ro-RO"/>
              </w:rPr>
            </w:pPr>
            <w:r w:rsidRPr="00725751">
              <w:rPr>
                <w:b/>
                <w:color w:val="000000"/>
                <w:sz w:val="18"/>
                <w:szCs w:val="18"/>
                <w:shd w:val="clear" w:color="auto" w:fill="FFFFFF"/>
                <w:lang w:eastAsia="ro-RO" w:bidi="ro-RO"/>
              </w:rPr>
              <w:t>33</w:t>
            </w:r>
          </w:p>
        </w:tc>
        <w:tc>
          <w:tcPr>
            <w:tcW w:w="642" w:type="dxa"/>
            <w:tcBorders>
              <w:top w:val="single" w:sz="4" w:space="0" w:color="auto"/>
              <w:left w:val="single" w:sz="4" w:space="0" w:color="auto"/>
              <w:bottom w:val="single" w:sz="4" w:space="0" w:color="auto"/>
              <w:right w:val="single" w:sz="4" w:space="0" w:color="auto"/>
            </w:tcBorders>
            <w:vAlign w:val="center"/>
          </w:tcPr>
          <w:p w14:paraId="54F6C05A"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3468,2</w:t>
            </w:r>
          </w:p>
        </w:tc>
        <w:tc>
          <w:tcPr>
            <w:tcW w:w="1382" w:type="dxa"/>
            <w:tcBorders>
              <w:top w:val="single" w:sz="4" w:space="0" w:color="auto"/>
              <w:left w:val="single" w:sz="4" w:space="0" w:color="auto"/>
              <w:bottom w:val="single" w:sz="4" w:space="0" w:color="auto"/>
              <w:right w:val="single" w:sz="4" w:space="0" w:color="auto"/>
            </w:tcBorders>
            <w:vAlign w:val="center"/>
          </w:tcPr>
          <w:p w14:paraId="193E0E72"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3430,0</w:t>
            </w:r>
          </w:p>
        </w:tc>
      </w:tr>
      <w:tr w:rsidR="00725751" w:rsidRPr="00725751" w14:paraId="554E04F7"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5B9B73F" w14:textId="77777777" w:rsidR="00725751" w:rsidRPr="00725751" w:rsidRDefault="00725751" w:rsidP="00725751">
            <w:pPr>
              <w:widowControl w:val="0"/>
              <w:spacing w:before="100" w:beforeAutospacing="1" w:after="100" w:afterAutospacing="1"/>
              <w:rPr>
                <w:rFonts w:eastAsia="Microsoft Sans Serif"/>
                <w:color w:val="000000"/>
                <w:sz w:val="18"/>
                <w:szCs w:val="18"/>
                <w:lang w:eastAsia="ro-RO" w:bidi="ro-RO"/>
              </w:rPr>
            </w:pPr>
            <w:r w:rsidRPr="00725751">
              <w:rPr>
                <w:rFonts w:eastAsia="Microsoft Sans Serif"/>
                <w:i/>
                <w:iCs/>
                <w:color w:val="000000"/>
                <w:sz w:val="18"/>
                <w:szCs w:val="18"/>
                <w:lang w:eastAsia="ro-RO" w:bidi="ro-RO"/>
              </w:rPr>
              <w:t>- nu au prezentat rapoartele statistice</w:t>
            </w:r>
            <w:r w:rsidRPr="00725751">
              <w:rPr>
                <w:rFonts w:eastAsia="Microsoft Sans Serif"/>
                <w:b/>
                <w:iCs/>
                <w:color w:val="000000"/>
                <w:sz w:val="18"/>
                <w:szCs w:val="18"/>
                <w:lang w:eastAsia="ro-RO" w:bidi="ro-RO"/>
              </w:rPr>
              <w:t xml:space="preserve"> </w:t>
            </w:r>
            <w:r w:rsidRPr="00725751">
              <w:rPr>
                <w:rFonts w:eastAsia="Microsoft Sans Serif"/>
                <w:i/>
                <w:iCs/>
                <w:color w:val="000000"/>
                <w:sz w:val="18"/>
                <w:szCs w:val="18"/>
                <w:lang w:eastAsia="ro-RO" w:bidi="ro-RO"/>
              </w:rPr>
              <w:t>la BNS</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B7DE73" w14:textId="77777777" w:rsidR="00725751" w:rsidRPr="00725751" w:rsidRDefault="00725751" w:rsidP="00725751">
            <w:pPr>
              <w:widowControl w:val="0"/>
              <w:spacing w:line="190" w:lineRule="exact"/>
              <w:jc w:val="center"/>
              <w:rPr>
                <w:sz w:val="18"/>
                <w:szCs w:val="18"/>
                <w:lang w:eastAsia="ro-RO" w:bidi="ro-RO"/>
              </w:rPr>
            </w:pPr>
            <w:r w:rsidRPr="00725751">
              <w:rPr>
                <w:sz w:val="18"/>
                <w:szCs w:val="18"/>
                <w:lang w:eastAsia="ro-RO" w:bidi="ro-RO"/>
              </w:rPr>
              <w:t>11</w:t>
            </w:r>
          </w:p>
        </w:tc>
        <w:tc>
          <w:tcPr>
            <w:tcW w:w="692" w:type="dxa"/>
            <w:tcBorders>
              <w:top w:val="single" w:sz="4" w:space="0" w:color="auto"/>
              <w:left w:val="single" w:sz="4" w:space="0" w:color="auto"/>
              <w:bottom w:val="single" w:sz="4" w:space="0" w:color="auto"/>
              <w:right w:val="single" w:sz="4" w:space="0" w:color="auto"/>
            </w:tcBorders>
            <w:vAlign w:val="center"/>
          </w:tcPr>
          <w:p w14:paraId="58DDD7A3"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4,8</w:t>
            </w:r>
          </w:p>
        </w:tc>
        <w:tc>
          <w:tcPr>
            <w:tcW w:w="599" w:type="dxa"/>
            <w:tcBorders>
              <w:top w:val="single" w:sz="4" w:space="0" w:color="auto"/>
              <w:left w:val="single" w:sz="4" w:space="0" w:color="auto"/>
              <w:bottom w:val="single" w:sz="4" w:space="0" w:color="auto"/>
              <w:right w:val="single" w:sz="4" w:space="0" w:color="auto"/>
            </w:tcBorders>
            <w:vAlign w:val="center"/>
          </w:tcPr>
          <w:p w14:paraId="51A67DC7"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w:t>
            </w:r>
          </w:p>
        </w:tc>
        <w:tc>
          <w:tcPr>
            <w:tcW w:w="762" w:type="dxa"/>
            <w:tcBorders>
              <w:top w:val="single" w:sz="4" w:space="0" w:color="auto"/>
              <w:left w:val="single" w:sz="4" w:space="0" w:color="auto"/>
              <w:bottom w:val="single" w:sz="4" w:space="0" w:color="auto"/>
              <w:right w:val="single" w:sz="4" w:space="0" w:color="auto"/>
            </w:tcBorders>
            <w:vAlign w:val="center"/>
          </w:tcPr>
          <w:p w14:paraId="7B3414E7"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w:t>
            </w:r>
          </w:p>
        </w:tc>
        <w:tc>
          <w:tcPr>
            <w:tcW w:w="1061" w:type="dxa"/>
            <w:tcBorders>
              <w:top w:val="single" w:sz="4" w:space="0" w:color="auto"/>
              <w:left w:val="single" w:sz="4" w:space="0" w:color="auto"/>
              <w:bottom w:val="single" w:sz="4" w:space="0" w:color="auto"/>
              <w:right w:val="single" w:sz="4" w:space="0" w:color="auto"/>
            </w:tcBorders>
            <w:vAlign w:val="center"/>
          </w:tcPr>
          <w:p w14:paraId="1812EB6A"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8"/>
                <w:szCs w:val="18"/>
                <w:shd w:val="clear" w:color="auto" w:fill="FFFFFF"/>
                <w:lang w:eastAsia="ro-RO" w:bidi="ro-RO"/>
              </w:rPr>
              <w:t>-</w:t>
            </w:r>
          </w:p>
        </w:tc>
        <w:tc>
          <w:tcPr>
            <w:tcW w:w="756" w:type="dxa"/>
            <w:tcBorders>
              <w:top w:val="single" w:sz="4" w:space="0" w:color="auto"/>
              <w:left w:val="single" w:sz="4" w:space="0" w:color="auto"/>
              <w:bottom w:val="single" w:sz="4" w:space="0" w:color="auto"/>
              <w:right w:val="single" w:sz="4" w:space="0" w:color="auto"/>
            </w:tcBorders>
            <w:vAlign w:val="center"/>
          </w:tcPr>
          <w:p w14:paraId="28DE00F9" w14:textId="77777777" w:rsidR="00725751" w:rsidRPr="00725751" w:rsidRDefault="00725751" w:rsidP="00725751">
            <w:pPr>
              <w:widowControl w:val="0"/>
              <w:spacing w:line="190" w:lineRule="exact"/>
              <w:jc w:val="center"/>
              <w:rPr>
                <w:sz w:val="18"/>
                <w:szCs w:val="18"/>
                <w:lang w:eastAsia="ro-RO" w:bidi="ro-RO"/>
              </w:rPr>
            </w:pPr>
            <w:r w:rsidRPr="00725751">
              <w:rPr>
                <w:color w:val="000000"/>
                <w:sz w:val="19"/>
                <w:szCs w:val="19"/>
                <w:shd w:val="clear" w:color="auto" w:fill="FFFFFF"/>
                <w:lang w:eastAsia="ro-RO" w:bidi="ro-RO"/>
              </w:rPr>
              <w:t>2</w:t>
            </w:r>
          </w:p>
        </w:tc>
        <w:tc>
          <w:tcPr>
            <w:tcW w:w="642" w:type="dxa"/>
            <w:tcBorders>
              <w:top w:val="single" w:sz="4" w:space="0" w:color="auto"/>
              <w:left w:val="single" w:sz="4" w:space="0" w:color="auto"/>
              <w:bottom w:val="single" w:sz="4" w:space="0" w:color="auto"/>
              <w:right w:val="single" w:sz="4" w:space="0" w:color="auto"/>
            </w:tcBorders>
            <w:vAlign w:val="center"/>
          </w:tcPr>
          <w:p w14:paraId="67D82486"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2,5</w:t>
            </w:r>
          </w:p>
        </w:tc>
        <w:tc>
          <w:tcPr>
            <w:tcW w:w="1382" w:type="dxa"/>
            <w:tcBorders>
              <w:top w:val="single" w:sz="4" w:space="0" w:color="auto"/>
              <w:left w:val="single" w:sz="4" w:space="0" w:color="auto"/>
              <w:bottom w:val="single" w:sz="4" w:space="0" w:color="auto"/>
              <w:right w:val="single" w:sz="4" w:space="0" w:color="auto"/>
            </w:tcBorders>
            <w:vAlign w:val="center"/>
          </w:tcPr>
          <w:p w14:paraId="69FE213D" w14:textId="77777777" w:rsidR="00725751" w:rsidRPr="00725751" w:rsidRDefault="00725751" w:rsidP="00725751">
            <w:pPr>
              <w:widowControl w:val="0"/>
              <w:spacing w:before="100" w:beforeAutospacing="1" w:after="100" w:afterAutospacing="1"/>
              <w:jc w:val="center"/>
              <w:rPr>
                <w:rFonts w:eastAsia="Microsoft Sans Serif"/>
                <w:color w:val="000000"/>
                <w:sz w:val="18"/>
                <w:szCs w:val="18"/>
                <w:lang w:eastAsia="ro-RO" w:bidi="ro-RO"/>
              </w:rPr>
            </w:pPr>
            <w:r w:rsidRPr="00725751">
              <w:rPr>
                <w:rFonts w:eastAsia="Microsoft Sans Serif"/>
                <w:color w:val="000000"/>
                <w:sz w:val="18"/>
                <w:szCs w:val="18"/>
                <w:lang w:eastAsia="ro-RO" w:bidi="ro-RO"/>
              </w:rPr>
              <w:t>1,9</w:t>
            </w:r>
          </w:p>
        </w:tc>
      </w:tr>
      <w:tr w:rsidR="00725751" w:rsidRPr="00725751" w14:paraId="3FA51BAE" w14:textId="77777777" w:rsidTr="00CE4CA4">
        <w:trPr>
          <w:jc w:val="center"/>
        </w:trPr>
        <w:tc>
          <w:tcPr>
            <w:tcW w:w="310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214F79" w14:textId="77777777" w:rsidR="00725751" w:rsidRPr="00725751" w:rsidRDefault="00725751" w:rsidP="00725751">
            <w:pPr>
              <w:widowControl w:val="0"/>
              <w:spacing w:before="100" w:beforeAutospacing="1" w:after="100" w:afterAutospacing="1"/>
              <w:rPr>
                <w:rFonts w:eastAsia="Microsoft Sans Serif"/>
                <w:b/>
                <w:color w:val="000000"/>
                <w:sz w:val="18"/>
                <w:szCs w:val="18"/>
                <w:lang w:eastAsia="ro-RO" w:bidi="ro-RO"/>
              </w:rPr>
            </w:pPr>
            <w:r w:rsidRPr="00725751">
              <w:rPr>
                <w:rFonts w:eastAsia="Microsoft Sans Serif"/>
                <w:b/>
                <w:iCs/>
                <w:color w:val="000000"/>
                <w:sz w:val="18"/>
                <w:szCs w:val="18"/>
                <w:lang w:eastAsia="ro-RO" w:bidi="ro-RO"/>
              </w:rPr>
              <w:t>Total supuse monitoringului financiar în semestrul I, 2021</w:t>
            </w:r>
          </w:p>
        </w:tc>
        <w:tc>
          <w:tcPr>
            <w:tcW w:w="6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F2A354" w14:textId="77777777" w:rsidR="00725751" w:rsidRPr="00725751" w:rsidRDefault="00725751" w:rsidP="00725751">
            <w:pPr>
              <w:widowControl w:val="0"/>
              <w:spacing w:line="190" w:lineRule="exact"/>
              <w:jc w:val="center"/>
              <w:rPr>
                <w:b/>
                <w:sz w:val="18"/>
                <w:szCs w:val="18"/>
                <w:highlight w:val="yellow"/>
                <w:lang w:eastAsia="ro-RO" w:bidi="ro-RO"/>
              </w:rPr>
            </w:pPr>
            <w:r w:rsidRPr="00725751">
              <w:rPr>
                <w:b/>
                <w:color w:val="000000"/>
                <w:sz w:val="19"/>
                <w:szCs w:val="19"/>
                <w:shd w:val="clear" w:color="auto" w:fill="FFFFFF"/>
                <w:lang w:eastAsia="ro-RO" w:bidi="ro-RO"/>
              </w:rPr>
              <w:t>109</w:t>
            </w:r>
          </w:p>
        </w:tc>
        <w:tc>
          <w:tcPr>
            <w:tcW w:w="692" w:type="dxa"/>
            <w:tcBorders>
              <w:top w:val="single" w:sz="4" w:space="0" w:color="auto"/>
              <w:left w:val="single" w:sz="4" w:space="0" w:color="auto"/>
              <w:bottom w:val="single" w:sz="4" w:space="0" w:color="auto"/>
              <w:right w:val="single" w:sz="4" w:space="0" w:color="auto"/>
            </w:tcBorders>
            <w:vAlign w:val="center"/>
          </w:tcPr>
          <w:p w14:paraId="0470CD92" w14:textId="77777777" w:rsidR="00725751" w:rsidRPr="00725751" w:rsidRDefault="00725751" w:rsidP="00725751">
            <w:pPr>
              <w:widowControl w:val="0"/>
              <w:spacing w:line="190" w:lineRule="exact"/>
              <w:jc w:val="center"/>
              <w:rPr>
                <w:b/>
                <w:sz w:val="18"/>
                <w:szCs w:val="18"/>
                <w:highlight w:val="yellow"/>
                <w:lang w:eastAsia="ro-RO" w:bidi="ro-RO"/>
              </w:rPr>
            </w:pPr>
            <w:r w:rsidRPr="00725751">
              <w:rPr>
                <w:b/>
                <w:color w:val="000000"/>
                <w:sz w:val="19"/>
                <w:szCs w:val="19"/>
                <w:shd w:val="clear" w:color="auto" w:fill="FFFFFF"/>
                <w:lang w:eastAsia="ro-RO" w:bidi="ro-RO"/>
              </w:rPr>
              <w:t>4976,8</w:t>
            </w:r>
          </w:p>
        </w:tc>
        <w:tc>
          <w:tcPr>
            <w:tcW w:w="599" w:type="dxa"/>
            <w:tcBorders>
              <w:top w:val="single" w:sz="4" w:space="0" w:color="auto"/>
              <w:left w:val="single" w:sz="4" w:space="0" w:color="auto"/>
              <w:bottom w:val="single" w:sz="4" w:space="0" w:color="auto"/>
              <w:right w:val="single" w:sz="4" w:space="0" w:color="auto"/>
            </w:tcBorders>
            <w:vAlign w:val="center"/>
          </w:tcPr>
          <w:p w14:paraId="768B1DD9" w14:textId="77777777" w:rsidR="00725751" w:rsidRPr="00725751" w:rsidRDefault="00725751" w:rsidP="00725751">
            <w:pPr>
              <w:widowControl w:val="0"/>
              <w:jc w:val="center"/>
              <w:rPr>
                <w:rFonts w:ascii="Microsoft Sans Serif" w:eastAsia="Microsoft Sans Serif" w:hAnsi="Microsoft Sans Serif" w:cs="Microsoft Sans Serif"/>
                <w:b/>
                <w:color w:val="000000"/>
                <w:sz w:val="18"/>
                <w:szCs w:val="18"/>
                <w:lang w:eastAsia="ro-RO" w:bidi="ro-RO"/>
              </w:rPr>
            </w:pPr>
            <w:r w:rsidRPr="00725751">
              <w:rPr>
                <w:rFonts w:ascii="Microsoft Sans Serif" w:eastAsia="Microsoft Sans Serif" w:hAnsi="Microsoft Sans Serif" w:cs="Microsoft Sans Serif"/>
                <w:b/>
                <w:color w:val="000000"/>
                <w:sz w:val="18"/>
                <w:szCs w:val="18"/>
                <w:lang w:eastAsia="ro-RO" w:bidi="ro-RO"/>
              </w:rPr>
              <w:t>-</w:t>
            </w:r>
          </w:p>
        </w:tc>
        <w:tc>
          <w:tcPr>
            <w:tcW w:w="762" w:type="dxa"/>
            <w:tcBorders>
              <w:top w:val="single" w:sz="4" w:space="0" w:color="auto"/>
              <w:left w:val="single" w:sz="4" w:space="0" w:color="auto"/>
              <w:bottom w:val="single" w:sz="4" w:space="0" w:color="auto"/>
              <w:right w:val="single" w:sz="4" w:space="0" w:color="auto"/>
            </w:tcBorders>
            <w:vAlign w:val="center"/>
          </w:tcPr>
          <w:p w14:paraId="5204F66E"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w:t>
            </w:r>
          </w:p>
        </w:tc>
        <w:tc>
          <w:tcPr>
            <w:tcW w:w="1061" w:type="dxa"/>
            <w:tcBorders>
              <w:top w:val="single" w:sz="4" w:space="0" w:color="auto"/>
              <w:left w:val="single" w:sz="4" w:space="0" w:color="auto"/>
              <w:bottom w:val="single" w:sz="4" w:space="0" w:color="auto"/>
              <w:right w:val="single" w:sz="4" w:space="0" w:color="auto"/>
            </w:tcBorders>
            <w:vAlign w:val="center"/>
          </w:tcPr>
          <w:p w14:paraId="236EC9AE" w14:textId="77777777" w:rsidR="00725751" w:rsidRPr="00725751" w:rsidRDefault="00725751" w:rsidP="00725751">
            <w:pPr>
              <w:widowControl w:val="0"/>
              <w:spacing w:line="190" w:lineRule="exact"/>
              <w:jc w:val="center"/>
              <w:rPr>
                <w:b/>
                <w:sz w:val="18"/>
                <w:szCs w:val="18"/>
                <w:lang w:eastAsia="ro-RO" w:bidi="ro-RO"/>
              </w:rPr>
            </w:pPr>
            <w:r w:rsidRPr="00725751">
              <w:rPr>
                <w:b/>
                <w:color w:val="000000"/>
                <w:sz w:val="18"/>
                <w:szCs w:val="18"/>
                <w:shd w:val="clear" w:color="auto" w:fill="FFFFFF"/>
                <w:lang w:eastAsia="ro-RO" w:bidi="ro-RO"/>
              </w:rPr>
              <w:t>-</w:t>
            </w:r>
          </w:p>
        </w:tc>
        <w:tc>
          <w:tcPr>
            <w:tcW w:w="756" w:type="dxa"/>
            <w:tcBorders>
              <w:top w:val="single" w:sz="4" w:space="0" w:color="auto"/>
              <w:left w:val="single" w:sz="4" w:space="0" w:color="auto"/>
              <w:bottom w:val="single" w:sz="4" w:space="0" w:color="auto"/>
              <w:right w:val="single" w:sz="4" w:space="0" w:color="auto"/>
            </w:tcBorders>
            <w:vAlign w:val="center"/>
          </w:tcPr>
          <w:p w14:paraId="6C3BEB61" w14:textId="77777777" w:rsidR="00725751" w:rsidRPr="00725751" w:rsidRDefault="00725751" w:rsidP="00725751">
            <w:pPr>
              <w:widowControl w:val="0"/>
              <w:spacing w:line="190" w:lineRule="exact"/>
              <w:jc w:val="center"/>
              <w:rPr>
                <w:b/>
                <w:sz w:val="18"/>
                <w:szCs w:val="18"/>
                <w:highlight w:val="yellow"/>
                <w:lang w:eastAsia="ro-RO" w:bidi="ro-RO"/>
              </w:rPr>
            </w:pPr>
            <w:r w:rsidRPr="00725751">
              <w:rPr>
                <w:b/>
                <w:color w:val="000000"/>
                <w:sz w:val="18"/>
                <w:szCs w:val="18"/>
                <w:shd w:val="clear" w:color="auto" w:fill="FFFFFF"/>
                <w:lang w:eastAsia="ro-RO" w:bidi="ro-RO"/>
              </w:rPr>
              <w:t>31</w:t>
            </w:r>
          </w:p>
        </w:tc>
        <w:tc>
          <w:tcPr>
            <w:tcW w:w="642" w:type="dxa"/>
            <w:tcBorders>
              <w:top w:val="single" w:sz="4" w:space="0" w:color="auto"/>
              <w:left w:val="single" w:sz="4" w:space="0" w:color="auto"/>
              <w:bottom w:val="single" w:sz="4" w:space="0" w:color="auto"/>
              <w:right w:val="single" w:sz="4" w:space="0" w:color="auto"/>
            </w:tcBorders>
            <w:vAlign w:val="center"/>
          </w:tcPr>
          <w:p w14:paraId="51C1D9E7"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3465,7</w:t>
            </w:r>
          </w:p>
        </w:tc>
        <w:tc>
          <w:tcPr>
            <w:tcW w:w="1382" w:type="dxa"/>
            <w:tcBorders>
              <w:top w:val="single" w:sz="4" w:space="0" w:color="auto"/>
              <w:left w:val="single" w:sz="4" w:space="0" w:color="auto"/>
              <w:bottom w:val="single" w:sz="4" w:space="0" w:color="auto"/>
              <w:right w:val="single" w:sz="4" w:space="0" w:color="auto"/>
            </w:tcBorders>
            <w:vAlign w:val="center"/>
          </w:tcPr>
          <w:p w14:paraId="14D161E4" w14:textId="77777777" w:rsidR="00725751" w:rsidRPr="00725751" w:rsidRDefault="00725751" w:rsidP="00725751">
            <w:pPr>
              <w:widowControl w:val="0"/>
              <w:spacing w:before="100" w:beforeAutospacing="1" w:after="100" w:afterAutospacing="1"/>
              <w:jc w:val="center"/>
              <w:rPr>
                <w:rFonts w:eastAsia="Microsoft Sans Serif"/>
                <w:b/>
                <w:color w:val="000000"/>
                <w:sz w:val="18"/>
                <w:szCs w:val="18"/>
                <w:lang w:eastAsia="ro-RO" w:bidi="ro-RO"/>
              </w:rPr>
            </w:pPr>
            <w:r w:rsidRPr="00725751">
              <w:rPr>
                <w:rFonts w:eastAsia="Microsoft Sans Serif"/>
                <w:b/>
                <w:color w:val="000000"/>
                <w:sz w:val="18"/>
                <w:szCs w:val="18"/>
                <w:lang w:eastAsia="ro-RO" w:bidi="ro-RO"/>
              </w:rPr>
              <w:t>3428,1</w:t>
            </w:r>
          </w:p>
        </w:tc>
      </w:tr>
    </w:tbl>
    <w:p w14:paraId="301DC03A" w14:textId="77777777" w:rsidR="00711300" w:rsidRPr="00257CB1" w:rsidRDefault="00711300" w:rsidP="00711300">
      <w:pPr>
        <w:jc w:val="center"/>
        <w:rPr>
          <w:b/>
          <w:iCs/>
          <w:sz w:val="16"/>
          <w:szCs w:val="16"/>
        </w:rPr>
      </w:pPr>
    </w:p>
    <w:p w14:paraId="4628A86E" w14:textId="77777777" w:rsidR="00711300" w:rsidRPr="00257CB1" w:rsidRDefault="00711300" w:rsidP="00711300">
      <w:pPr>
        <w:rPr>
          <w:b/>
          <w:iCs/>
        </w:rPr>
      </w:pPr>
    </w:p>
    <w:p w14:paraId="46FF6130" w14:textId="77777777" w:rsidR="00725751" w:rsidRPr="00725751" w:rsidRDefault="00725751" w:rsidP="00725751">
      <w:pPr>
        <w:spacing w:line="276" w:lineRule="auto"/>
        <w:ind w:firstLine="567"/>
        <w:jc w:val="both"/>
        <w:rPr>
          <w:sz w:val="28"/>
          <w:szCs w:val="28"/>
        </w:rPr>
      </w:pPr>
      <w:r w:rsidRPr="00725751">
        <w:rPr>
          <w:sz w:val="28"/>
          <w:szCs w:val="28"/>
        </w:rPr>
        <w:t>Adițional, se remarcă că S.A. „Aqua-Prut”, în aprilie 2021 a fost vândută, iar Î.S. „Centrul de Stat pentru Atestarea și Omologarea Produselor de uz Fitosanitar și a Fertilizanților ” s-a reorganizat în I.P. „Laboratorul central fitosanitar” la data de 31.05.2021, dar au prezentat Biroului Național de Statistică raportul statistic pentru semestrul I, 2021 în calitate de întreprindere de stat și, de asemenea, au fost supuse monitorizării financiare.</w:t>
      </w:r>
    </w:p>
    <w:p w14:paraId="4E40485A" w14:textId="77777777" w:rsidR="00725751" w:rsidRPr="00725751" w:rsidRDefault="00725751" w:rsidP="00725751">
      <w:pPr>
        <w:spacing w:line="276" w:lineRule="auto"/>
        <w:ind w:firstLine="567"/>
        <w:jc w:val="both"/>
        <w:rPr>
          <w:sz w:val="28"/>
          <w:szCs w:val="28"/>
        </w:rPr>
      </w:pPr>
      <w:r w:rsidRPr="00725751">
        <w:rPr>
          <w:sz w:val="28"/>
          <w:szCs w:val="28"/>
        </w:rPr>
        <w:t>În rezultat, de facto pentru semestrul I al anului 2021, au fost supuse monitorizării financiare 109 întreprinderi de stat și 32 societăți comerciale cu capital integral sau majoritar de stat, care au prezentat rapoartele statistice trimestriale Biroului Național de Statistică pentru trimestrul I și trimestrul II, 2021.</w:t>
      </w:r>
    </w:p>
    <w:p w14:paraId="31C88F4A" w14:textId="77777777" w:rsidR="00711300" w:rsidRPr="007C4704" w:rsidRDefault="00711300" w:rsidP="00711300">
      <w:pPr>
        <w:spacing w:line="276" w:lineRule="auto"/>
        <w:ind w:firstLine="567"/>
        <w:jc w:val="right"/>
        <w:rPr>
          <w:sz w:val="20"/>
          <w:szCs w:val="20"/>
        </w:rPr>
      </w:pPr>
      <w:r w:rsidRPr="007C4704">
        <w:rPr>
          <w:sz w:val="20"/>
          <w:szCs w:val="20"/>
        </w:rPr>
        <w:t>Tabelul 2</w:t>
      </w:r>
      <w:r>
        <w:rPr>
          <w:sz w:val="20"/>
          <w:szCs w:val="20"/>
        </w:rPr>
        <w:t>.</w:t>
      </w:r>
    </w:p>
    <w:p w14:paraId="762DE392" w14:textId="04A8AF44" w:rsidR="00711300" w:rsidRDefault="00711300" w:rsidP="00A00E88">
      <w:pPr>
        <w:jc w:val="both"/>
        <w:rPr>
          <w:b/>
        </w:rPr>
      </w:pPr>
      <w:r w:rsidRPr="00A00E88">
        <w:rPr>
          <w:b/>
        </w:rPr>
        <w:t>Informația consolidată a principalilor indicatori financiari ai întreprinderilor de stat</w:t>
      </w:r>
      <w:r w:rsidR="00A00E88">
        <w:rPr>
          <w:b/>
        </w:rPr>
        <w:t xml:space="preserve"> </w:t>
      </w:r>
      <w:r w:rsidRPr="00A00E88">
        <w:rPr>
          <w:b/>
        </w:rPr>
        <w:t>și societăților comerciale în 6 luni ale anului 20</w:t>
      </w:r>
      <w:r w:rsidR="00971F12" w:rsidRPr="004931CF">
        <w:rPr>
          <w:b/>
          <w:lang w:val="en-GB"/>
        </w:rPr>
        <w:t>2</w:t>
      </w:r>
      <w:r w:rsidR="009976A6">
        <w:rPr>
          <w:b/>
          <w:lang w:val="en-GB"/>
        </w:rPr>
        <w:t>1</w:t>
      </w:r>
      <w:r w:rsidR="00464B89">
        <w:rPr>
          <w:b/>
        </w:rPr>
        <w:t>, conform bazei comparabile</w:t>
      </w:r>
    </w:p>
    <w:p w14:paraId="1A8FA597" w14:textId="77777777" w:rsidR="004931CF" w:rsidRPr="00A00E88" w:rsidRDefault="004931CF" w:rsidP="00A00E88">
      <w:pPr>
        <w:jc w:val="both"/>
        <w:rPr>
          <w:b/>
        </w:rPr>
      </w:pPr>
    </w:p>
    <w:p w14:paraId="59804223" w14:textId="268FC2F2" w:rsidR="00711300" w:rsidRPr="00464B89" w:rsidRDefault="00464B89" w:rsidP="00464B89">
      <w:pPr>
        <w:jc w:val="right"/>
        <w:rPr>
          <w:b/>
          <w:i/>
          <w:sz w:val="20"/>
          <w:szCs w:val="20"/>
        </w:rPr>
      </w:pPr>
      <w:r w:rsidRPr="00464B89">
        <w:rPr>
          <w:b/>
          <w:i/>
          <w:sz w:val="20"/>
          <w:szCs w:val="20"/>
        </w:rPr>
        <w:t>mil. lei</w:t>
      </w:r>
    </w:p>
    <w:p w14:paraId="2ABC7B46" w14:textId="7995AC9F" w:rsidR="00FE6566" w:rsidRDefault="00FE6566" w:rsidP="00711300">
      <w:pPr>
        <w:jc w:val="center"/>
        <w:rPr>
          <w:b/>
          <w:sz w:val="16"/>
          <w:szCs w:val="16"/>
        </w:rPr>
      </w:pPr>
    </w:p>
    <w:tbl>
      <w:tblPr>
        <w:tblStyle w:val="216"/>
        <w:tblW w:w="9067" w:type="dxa"/>
        <w:jc w:val="center"/>
        <w:tblLayout w:type="fixed"/>
        <w:tblLook w:val="04A0" w:firstRow="1" w:lastRow="0" w:firstColumn="1" w:lastColumn="0" w:noHBand="0" w:noVBand="1"/>
      </w:tblPr>
      <w:tblGrid>
        <w:gridCol w:w="2972"/>
        <w:gridCol w:w="992"/>
        <w:gridCol w:w="992"/>
        <w:gridCol w:w="851"/>
        <w:gridCol w:w="996"/>
        <w:gridCol w:w="1130"/>
        <w:gridCol w:w="1134"/>
      </w:tblGrid>
      <w:tr w:rsidR="009976A6" w:rsidRPr="009976A6" w14:paraId="72DA4D21" w14:textId="77777777" w:rsidTr="00CE4CA4">
        <w:trPr>
          <w:jc w:val="center"/>
        </w:trPr>
        <w:tc>
          <w:tcPr>
            <w:tcW w:w="2972" w:type="dxa"/>
            <w:vMerge w:val="restart"/>
            <w:vAlign w:val="center"/>
          </w:tcPr>
          <w:p w14:paraId="1292DE2D" w14:textId="77777777" w:rsidR="009976A6" w:rsidRPr="009976A6" w:rsidRDefault="009976A6" w:rsidP="009976A6">
            <w:pPr>
              <w:spacing w:line="276" w:lineRule="auto"/>
              <w:ind w:right="-61"/>
              <w:jc w:val="center"/>
              <w:rPr>
                <w:rFonts w:eastAsia="Microsoft Sans Serif"/>
                <w:b/>
                <w:color w:val="000000"/>
                <w:sz w:val="18"/>
                <w:szCs w:val="18"/>
                <w:lang w:eastAsia="ro-RO"/>
              </w:rPr>
            </w:pPr>
            <w:r w:rsidRPr="009976A6">
              <w:rPr>
                <w:rFonts w:eastAsia="Microsoft Sans Serif"/>
                <w:b/>
                <w:color w:val="000000"/>
                <w:sz w:val="18"/>
                <w:szCs w:val="18"/>
                <w:lang w:eastAsia="ro-RO"/>
              </w:rPr>
              <w:t>Indicatori</w:t>
            </w:r>
          </w:p>
        </w:tc>
        <w:tc>
          <w:tcPr>
            <w:tcW w:w="2835" w:type="dxa"/>
            <w:gridSpan w:val="3"/>
            <w:vAlign w:val="center"/>
          </w:tcPr>
          <w:p w14:paraId="27622BFB" w14:textId="77777777" w:rsidR="009976A6" w:rsidRPr="009976A6" w:rsidRDefault="009976A6" w:rsidP="009976A6">
            <w:pPr>
              <w:spacing w:line="276" w:lineRule="auto"/>
              <w:ind w:right="-36" w:firstLine="175"/>
              <w:jc w:val="center"/>
              <w:rPr>
                <w:rFonts w:eastAsia="Microsoft Sans Serif"/>
                <w:b/>
                <w:color w:val="000000"/>
                <w:sz w:val="18"/>
                <w:szCs w:val="18"/>
                <w:lang w:eastAsia="ro-RO"/>
              </w:rPr>
            </w:pPr>
            <w:r w:rsidRPr="009976A6">
              <w:rPr>
                <w:rFonts w:eastAsia="Microsoft Sans Serif"/>
                <w:b/>
                <w:color w:val="000000"/>
                <w:sz w:val="18"/>
                <w:szCs w:val="18"/>
                <w:lang w:eastAsia="ro-RO"/>
              </w:rPr>
              <w:t>Întreprinderi de stat</w:t>
            </w:r>
          </w:p>
        </w:tc>
        <w:tc>
          <w:tcPr>
            <w:tcW w:w="3260" w:type="dxa"/>
            <w:gridSpan w:val="3"/>
            <w:vAlign w:val="center"/>
          </w:tcPr>
          <w:p w14:paraId="7C3E0888" w14:textId="77777777" w:rsidR="009976A6" w:rsidRPr="009976A6" w:rsidRDefault="009976A6" w:rsidP="009976A6">
            <w:pPr>
              <w:spacing w:line="276" w:lineRule="auto"/>
              <w:ind w:right="-249"/>
              <w:jc w:val="center"/>
              <w:rPr>
                <w:rFonts w:eastAsia="Microsoft Sans Serif"/>
                <w:b/>
                <w:color w:val="000000"/>
                <w:sz w:val="18"/>
                <w:szCs w:val="18"/>
                <w:lang w:eastAsia="ro-RO"/>
              </w:rPr>
            </w:pPr>
            <w:r w:rsidRPr="009976A6">
              <w:rPr>
                <w:rFonts w:eastAsia="Microsoft Sans Serif"/>
                <w:b/>
                <w:color w:val="000000"/>
                <w:sz w:val="18"/>
                <w:szCs w:val="18"/>
                <w:lang w:eastAsia="ro-RO"/>
              </w:rPr>
              <w:t>Societăți comerciale</w:t>
            </w:r>
          </w:p>
        </w:tc>
      </w:tr>
      <w:tr w:rsidR="009976A6" w:rsidRPr="009976A6" w14:paraId="5CEFD9FA" w14:textId="77777777" w:rsidTr="00CE4CA4">
        <w:trPr>
          <w:jc w:val="center"/>
        </w:trPr>
        <w:tc>
          <w:tcPr>
            <w:tcW w:w="2972" w:type="dxa"/>
            <w:vMerge/>
            <w:vAlign w:val="center"/>
          </w:tcPr>
          <w:p w14:paraId="3BCDD16A" w14:textId="77777777" w:rsidR="009976A6" w:rsidRPr="009976A6" w:rsidRDefault="009976A6" w:rsidP="009976A6">
            <w:pPr>
              <w:spacing w:line="276" w:lineRule="auto"/>
              <w:ind w:right="328"/>
              <w:jc w:val="center"/>
              <w:rPr>
                <w:rFonts w:eastAsia="Microsoft Sans Serif"/>
                <w:b/>
                <w:color w:val="000000"/>
                <w:sz w:val="18"/>
                <w:szCs w:val="18"/>
                <w:lang w:eastAsia="ro-RO"/>
              </w:rPr>
            </w:pPr>
          </w:p>
        </w:tc>
        <w:tc>
          <w:tcPr>
            <w:tcW w:w="992" w:type="dxa"/>
            <w:vAlign w:val="center"/>
          </w:tcPr>
          <w:p w14:paraId="61E7B509" w14:textId="77777777" w:rsidR="009976A6" w:rsidRPr="009976A6" w:rsidRDefault="009976A6" w:rsidP="009976A6">
            <w:pPr>
              <w:spacing w:line="276" w:lineRule="auto"/>
              <w:ind w:left="-109" w:right="-69"/>
              <w:jc w:val="center"/>
              <w:rPr>
                <w:rFonts w:eastAsia="Microsoft Sans Serif"/>
                <w:b/>
                <w:color w:val="000000"/>
                <w:sz w:val="18"/>
                <w:szCs w:val="18"/>
                <w:lang w:eastAsia="ro-RO"/>
              </w:rPr>
            </w:pPr>
            <w:r w:rsidRPr="009976A6">
              <w:rPr>
                <w:rFonts w:eastAsia="Microsoft Sans Serif"/>
                <w:b/>
                <w:color w:val="000000"/>
                <w:sz w:val="18"/>
                <w:szCs w:val="18"/>
                <w:lang w:eastAsia="ro-RO"/>
              </w:rPr>
              <w:t>sem. I, 2020</w:t>
            </w:r>
          </w:p>
        </w:tc>
        <w:tc>
          <w:tcPr>
            <w:tcW w:w="992" w:type="dxa"/>
            <w:vAlign w:val="center"/>
          </w:tcPr>
          <w:p w14:paraId="1118F8D5" w14:textId="77777777" w:rsidR="009976A6" w:rsidRPr="009976A6" w:rsidRDefault="009976A6" w:rsidP="009976A6">
            <w:pPr>
              <w:tabs>
                <w:tab w:val="left" w:pos="0"/>
              </w:tabs>
              <w:spacing w:line="276" w:lineRule="auto"/>
              <w:ind w:left="-109" w:right="-76"/>
              <w:jc w:val="center"/>
              <w:rPr>
                <w:rFonts w:eastAsia="Microsoft Sans Serif"/>
                <w:b/>
                <w:color w:val="000000"/>
                <w:sz w:val="18"/>
                <w:szCs w:val="18"/>
                <w:lang w:eastAsia="ro-RO"/>
              </w:rPr>
            </w:pPr>
            <w:r w:rsidRPr="009976A6">
              <w:rPr>
                <w:rFonts w:eastAsia="Microsoft Sans Serif"/>
                <w:b/>
                <w:color w:val="000000"/>
                <w:sz w:val="18"/>
                <w:szCs w:val="18"/>
                <w:lang w:eastAsia="ro-RO"/>
              </w:rPr>
              <w:t>sem. I, 2021</w:t>
            </w:r>
          </w:p>
        </w:tc>
        <w:tc>
          <w:tcPr>
            <w:tcW w:w="851" w:type="dxa"/>
            <w:vAlign w:val="center"/>
          </w:tcPr>
          <w:p w14:paraId="060EBFB3" w14:textId="77777777" w:rsidR="009976A6" w:rsidRPr="009976A6" w:rsidRDefault="009976A6" w:rsidP="009976A6">
            <w:pPr>
              <w:spacing w:line="276" w:lineRule="auto"/>
              <w:ind w:right="-90"/>
              <w:jc w:val="center"/>
              <w:rPr>
                <w:rFonts w:eastAsia="Microsoft Sans Serif"/>
                <w:b/>
                <w:color w:val="000000"/>
                <w:sz w:val="18"/>
                <w:szCs w:val="18"/>
                <w:lang w:eastAsia="ro-RO"/>
              </w:rPr>
            </w:pPr>
            <w:r w:rsidRPr="009976A6">
              <w:rPr>
                <w:rFonts w:eastAsia="Microsoft Sans Serif"/>
                <w:b/>
                <w:color w:val="000000"/>
                <w:sz w:val="18"/>
                <w:szCs w:val="18"/>
                <w:lang w:eastAsia="ro-RO"/>
              </w:rPr>
              <w:t>abaterea</w:t>
            </w:r>
          </w:p>
        </w:tc>
        <w:tc>
          <w:tcPr>
            <w:tcW w:w="996" w:type="dxa"/>
            <w:vAlign w:val="center"/>
          </w:tcPr>
          <w:p w14:paraId="7EDCF1F7" w14:textId="77777777" w:rsidR="009976A6" w:rsidRPr="009976A6" w:rsidRDefault="009976A6" w:rsidP="009976A6">
            <w:pPr>
              <w:spacing w:line="276" w:lineRule="auto"/>
              <w:ind w:left="-108" w:right="-109"/>
              <w:jc w:val="center"/>
              <w:rPr>
                <w:rFonts w:eastAsia="Microsoft Sans Serif"/>
                <w:b/>
                <w:color w:val="000000"/>
                <w:sz w:val="18"/>
                <w:szCs w:val="18"/>
                <w:lang w:eastAsia="ro-RO"/>
              </w:rPr>
            </w:pPr>
            <w:r w:rsidRPr="009976A6">
              <w:rPr>
                <w:rFonts w:eastAsia="Microsoft Sans Serif"/>
                <w:b/>
                <w:color w:val="000000"/>
                <w:sz w:val="18"/>
                <w:szCs w:val="18"/>
                <w:lang w:eastAsia="ro-RO"/>
              </w:rPr>
              <w:t>sem. I, 2020</w:t>
            </w:r>
          </w:p>
        </w:tc>
        <w:tc>
          <w:tcPr>
            <w:tcW w:w="1130" w:type="dxa"/>
            <w:vAlign w:val="center"/>
          </w:tcPr>
          <w:p w14:paraId="7D3B9CEB" w14:textId="77777777" w:rsidR="009976A6" w:rsidRPr="009976A6" w:rsidRDefault="009976A6" w:rsidP="009976A6">
            <w:pPr>
              <w:spacing w:line="276" w:lineRule="auto"/>
              <w:ind w:right="-84"/>
              <w:jc w:val="center"/>
              <w:rPr>
                <w:rFonts w:eastAsia="Microsoft Sans Serif"/>
                <w:b/>
                <w:color w:val="000000"/>
                <w:sz w:val="18"/>
                <w:szCs w:val="18"/>
                <w:lang w:eastAsia="ro-RO"/>
              </w:rPr>
            </w:pPr>
            <w:r w:rsidRPr="009976A6">
              <w:rPr>
                <w:rFonts w:eastAsia="Microsoft Sans Serif"/>
                <w:b/>
                <w:color w:val="000000"/>
                <w:sz w:val="18"/>
                <w:szCs w:val="18"/>
                <w:lang w:eastAsia="ro-RO"/>
              </w:rPr>
              <w:t>sem. I, 2021</w:t>
            </w:r>
          </w:p>
        </w:tc>
        <w:tc>
          <w:tcPr>
            <w:tcW w:w="1134" w:type="dxa"/>
            <w:vAlign w:val="center"/>
          </w:tcPr>
          <w:p w14:paraId="72FFDDE0" w14:textId="77777777" w:rsidR="009976A6" w:rsidRPr="009976A6" w:rsidRDefault="009976A6" w:rsidP="009976A6">
            <w:pPr>
              <w:spacing w:line="276" w:lineRule="auto"/>
              <w:ind w:left="-104" w:right="-104"/>
              <w:jc w:val="center"/>
              <w:rPr>
                <w:rFonts w:eastAsia="Microsoft Sans Serif"/>
                <w:b/>
                <w:color w:val="000000"/>
                <w:sz w:val="18"/>
                <w:szCs w:val="18"/>
                <w:lang w:eastAsia="ro-RO"/>
              </w:rPr>
            </w:pPr>
            <w:r w:rsidRPr="009976A6">
              <w:rPr>
                <w:rFonts w:eastAsia="Microsoft Sans Serif"/>
                <w:b/>
                <w:color w:val="000000"/>
                <w:sz w:val="18"/>
                <w:szCs w:val="18"/>
                <w:lang w:eastAsia="ro-RO"/>
              </w:rPr>
              <w:t>abaterea</w:t>
            </w:r>
          </w:p>
        </w:tc>
      </w:tr>
      <w:tr w:rsidR="009976A6" w:rsidRPr="009976A6" w14:paraId="4A51C043" w14:textId="77777777" w:rsidTr="00CE4CA4">
        <w:trPr>
          <w:jc w:val="center"/>
        </w:trPr>
        <w:tc>
          <w:tcPr>
            <w:tcW w:w="2972" w:type="dxa"/>
          </w:tcPr>
          <w:p w14:paraId="788A328B" w14:textId="77777777" w:rsidR="009976A6" w:rsidRPr="009976A6" w:rsidRDefault="009976A6" w:rsidP="009976A6">
            <w:pPr>
              <w:spacing w:line="276" w:lineRule="auto"/>
              <w:ind w:right="328"/>
              <w:jc w:val="both"/>
              <w:rPr>
                <w:rFonts w:eastAsia="Microsoft Sans Serif"/>
                <w:b/>
                <w:color w:val="000000"/>
                <w:sz w:val="18"/>
                <w:szCs w:val="18"/>
                <w:lang w:eastAsia="ro-RO"/>
              </w:rPr>
            </w:pPr>
            <w:r w:rsidRPr="009976A6">
              <w:rPr>
                <w:rFonts w:eastAsia="Microsoft Sans Serif"/>
                <w:b/>
                <w:color w:val="000000"/>
                <w:sz w:val="18"/>
                <w:szCs w:val="18"/>
                <w:lang w:eastAsia="ro-RO"/>
              </w:rPr>
              <w:t>1.Venituri din vânzări</w:t>
            </w:r>
          </w:p>
        </w:tc>
        <w:tc>
          <w:tcPr>
            <w:tcW w:w="992" w:type="dxa"/>
            <w:vAlign w:val="center"/>
          </w:tcPr>
          <w:p w14:paraId="68C1FFD2" w14:textId="77777777" w:rsidR="009976A6" w:rsidRPr="009976A6" w:rsidRDefault="009976A6" w:rsidP="009976A6">
            <w:pPr>
              <w:tabs>
                <w:tab w:val="left" w:pos="0"/>
              </w:tabs>
              <w:spacing w:line="276" w:lineRule="auto"/>
              <w:ind w:right="-14"/>
              <w:jc w:val="center"/>
              <w:rPr>
                <w:rFonts w:eastAsia="Microsoft Sans Serif"/>
                <w:sz w:val="18"/>
                <w:szCs w:val="18"/>
                <w:lang w:eastAsia="ro-RO"/>
              </w:rPr>
            </w:pPr>
            <w:r w:rsidRPr="009976A6">
              <w:rPr>
                <w:rFonts w:eastAsia="Microsoft Sans Serif"/>
                <w:sz w:val="18"/>
                <w:szCs w:val="18"/>
                <w:lang w:eastAsia="ro-RO"/>
              </w:rPr>
              <w:t>1528,1</w:t>
            </w:r>
          </w:p>
        </w:tc>
        <w:tc>
          <w:tcPr>
            <w:tcW w:w="992" w:type="dxa"/>
            <w:vAlign w:val="center"/>
          </w:tcPr>
          <w:p w14:paraId="758008E8" w14:textId="77777777" w:rsidR="009976A6" w:rsidRPr="009976A6" w:rsidRDefault="009976A6" w:rsidP="009976A6">
            <w:pPr>
              <w:tabs>
                <w:tab w:val="left" w:pos="0"/>
              </w:tabs>
              <w:spacing w:line="276" w:lineRule="auto"/>
              <w:ind w:right="-14"/>
              <w:jc w:val="center"/>
              <w:rPr>
                <w:rFonts w:eastAsia="Microsoft Sans Serif"/>
                <w:sz w:val="18"/>
                <w:szCs w:val="18"/>
                <w:lang w:eastAsia="ro-RO"/>
              </w:rPr>
            </w:pPr>
            <w:r w:rsidRPr="009976A6">
              <w:rPr>
                <w:rFonts w:eastAsia="Microsoft Sans Serif"/>
                <w:sz w:val="18"/>
                <w:szCs w:val="18"/>
                <w:lang w:eastAsia="ro-RO"/>
              </w:rPr>
              <w:t>1551,7</w:t>
            </w:r>
          </w:p>
        </w:tc>
        <w:tc>
          <w:tcPr>
            <w:tcW w:w="851" w:type="dxa"/>
            <w:vAlign w:val="center"/>
          </w:tcPr>
          <w:p w14:paraId="4BE2A285" w14:textId="77777777" w:rsidR="009976A6" w:rsidRPr="009976A6" w:rsidRDefault="009976A6" w:rsidP="009976A6">
            <w:pPr>
              <w:spacing w:line="276" w:lineRule="auto"/>
              <w:ind w:right="-106"/>
              <w:jc w:val="center"/>
              <w:rPr>
                <w:rFonts w:eastAsia="Microsoft Sans Serif"/>
                <w:color w:val="000000"/>
                <w:sz w:val="18"/>
                <w:szCs w:val="18"/>
                <w:lang w:eastAsia="ro-RO"/>
              </w:rPr>
            </w:pPr>
            <w:r w:rsidRPr="009976A6">
              <w:rPr>
                <w:rFonts w:eastAsia="Microsoft Sans Serif"/>
                <w:color w:val="000000"/>
                <w:sz w:val="18"/>
                <w:szCs w:val="18"/>
                <w:lang w:eastAsia="ro-RO"/>
              </w:rPr>
              <w:t>+23,6</w:t>
            </w:r>
          </w:p>
        </w:tc>
        <w:tc>
          <w:tcPr>
            <w:tcW w:w="996" w:type="dxa"/>
            <w:vAlign w:val="center"/>
          </w:tcPr>
          <w:p w14:paraId="50819411" w14:textId="77777777" w:rsidR="009976A6" w:rsidRPr="009976A6" w:rsidRDefault="009976A6" w:rsidP="009976A6">
            <w:pPr>
              <w:spacing w:line="276" w:lineRule="auto"/>
              <w:ind w:right="-104"/>
              <w:jc w:val="center"/>
              <w:rPr>
                <w:rFonts w:eastAsia="Microsoft Sans Serif"/>
                <w:sz w:val="18"/>
                <w:szCs w:val="18"/>
                <w:lang w:eastAsia="ro-RO"/>
              </w:rPr>
            </w:pPr>
            <w:r w:rsidRPr="009976A6">
              <w:rPr>
                <w:rFonts w:eastAsia="Microsoft Sans Serif"/>
                <w:sz w:val="18"/>
                <w:szCs w:val="18"/>
                <w:lang w:eastAsia="ro-RO"/>
              </w:rPr>
              <w:t>7075,5</w:t>
            </w:r>
          </w:p>
        </w:tc>
        <w:tc>
          <w:tcPr>
            <w:tcW w:w="1130" w:type="dxa"/>
            <w:vAlign w:val="center"/>
          </w:tcPr>
          <w:p w14:paraId="161A4285" w14:textId="77777777" w:rsidR="009976A6" w:rsidRPr="009976A6" w:rsidRDefault="009976A6" w:rsidP="009976A6">
            <w:pPr>
              <w:spacing w:line="276" w:lineRule="auto"/>
              <w:ind w:right="-104"/>
              <w:jc w:val="center"/>
              <w:rPr>
                <w:rFonts w:eastAsia="Microsoft Sans Serif"/>
                <w:color w:val="000000"/>
                <w:sz w:val="18"/>
                <w:szCs w:val="18"/>
                <w:lang w:eastAsia="ro-RO"/>
              </w:rPr>
            </w:pPr>
            <w:r w:rsidRPr="009976A6">
              <w:rPr>
                <w:rFonts w:eastAsia="Microsoft Sans Serif"/>
                <w:color w:val="000000"/>
                <w:sz w:val="18"/>
                <w:szCs w:val="18"/>
                <w:lang w:eastAsia="ro-RO"/>
              </w:rPr>
              <w:t>8621,3</w:t>
            </w:r>
          </w:p>
        </w:tc>
        <w:tc>
          <w:tcPr>
            <w:tcW w:w="1134" w:type="dxa"/>
            <w:vAlign w:val="center"/>
          </w:tcPr>
          <w:p w14:paraId="0876A2D7" w14:textId="77777777" w:rsidR="009976A6" w:rsidRPr="009976A6" w:rsidRDefault="009976A6" w:rsidP="009976A6">
            <w:pPr>
              <w:spacing w:line="276" w:lineRule="auto"/>
              <w:jc w:val="center"/>
              <w:rPr>
                <w:rFonts w:eastAsia="Microsoft Sans Serif"/>
                <w:color w:val="000000"/>
                <w:sz w:val="18"/>
                <w:szCs w:val="18"/>
                <w:lang w:eastAsia="ro-RO"/>
              </w:rPr>
            </w:pPr>
            <w:r w:rsidRPr="009976A6">
              <w:rPr>
                <w:rFonts w:eastAsia="Microsoft Sans Serif"/>
                <w:color w:val="000000"/>
                <w:sz w:val="18"/>
                <w:szCs w:val="18"/>
                <w:lang w:eastAsia="ro-RO"/>
              </w:rPr>
              <w:t>+1545,8</w:t>
            </w:r>
          </w:p>
        </w:tc>
      </w:tr>
      <w:tr w:rsidR="009976A6" w:rsidRPr="009976A6" w14:paraId="2437037D" w14:textId="77777777" w:rsidTr="00CE4CA4">
        <w:trPr>
          <w:jc w:val="center"/>
        </w:trPr>
        <w:tc>
          <w:tcPr>
            <w:tcW w:w="2972" w:type="dxa"/>
          </w:tcPr>
          <w:p w14:paraId="3D499FFC" w14:textId="77777777" w:rsidR="009976A6" w:rsidRPr="009976A6" w:rsidRDefault="009976A6" w:rsidP="009976A6">
            <w:pPr>
              <w:spacing w:line="276" w:lineRule="auto"/>
              <w:ind w:right="328"/>
              <w:jc w:val="both"/>
              <w:rPr>
                <w:rFonts w:eastAsia="Microsoft Sans Serif"/>
                <w:b/>
                <w:color w:val="000000"/>
                <w:sz w:val="18"/>
                <w:szCs w:val="18"/>
                <w:lang w:eastAsia="ro-RO"/>
              </w:rPr>
            </w:pPr>
            <w:r w:rsidRPr="009976A6">
              <w:rPr>
                <w:rFonts w:eastAsia="Microsoft Sans Serif"/>
                <w:b/>
                <w:color w:val="000000"/>
                <w:sz w:val="18"/>
                <w:szCs w:val="18"/>
                <w:lang w:eastAsia="ro-RO"/>
              </w:rPr>
              <w:t>2.Costuri și cheltuieli</w:t>
            </w:r>
          </w:p>
        </w:tc>
        <w:tc>
          <w:tcPr>
            <w:tcW w:w="992" w:type="dxa"/>
            <w:vAlign w:val="center"/>
          </w:tcPr>
          <w:p w14:paraId="4C8B51A0" w14:textId="77777777" w:rsidR="009976A6" w:rsidRPr="009976A6" w:rsidRDefault="009976A6" w:rsidP="009976A6">
            <w:pPr>
              <w:spacing w:line="276" w:lineRule="auto"/>
              <w:ind w:right="-14"/>
              <w:jc w:val="center"/>
              <w:rPr>
                <w:rFonts w:eastAsia="Microsoft Sans Serif"/>
                <w:sz w:val="18"/>
                <w:szCs w:val="18"/>
                <w:lang w:eastAsia="ro-RO"/>
              </w:rPr>
            </w:pPr>
            <w:r w:rsidRPr="009976A6">
              <w:rPr>
                <w:rFonts w:eastAsia="Microsoft Sans Serif"/>
                <w:sz w:val="18"/>
                <w:szCs w:val="18"/>
                <w:lang w:eastAsia="ro-RO"/>
              </w:rPr>
              <w:t>1651,8</w:t>
            </w:r>
          </w:p>
        </w:tc>
        <w:tc>
          <w:tcPr>
            <w:tcW w:w="992" w:type="dxa"/>
            <w:vAlign w:val="center"/>
          </w:tcPr>
          <w:p w14:paraId="17C7411E" w14:textId="77777777" w:rsidR="009976A6" w:rsidRPr="009976A6" w:rsidRDefault="009976A6" w:rsidP="009976A6">
            <w:pPr>
              <w:spacing w:line="276" w:lineRule="auto"/>
              <w:ind w:right="-14"/>
              <w:jc w:val="center"/>
              <w:rPr>
                <w:rFonts w:eastAsia="Microsoft Sans Serif"/>
                <w:sz w:val="18"/>
                <w:szCs w:val="18"/>
                <w:lang w:eastAsia="ro-RO"/>
              </w:rPr>
            </w:pPr>
            <w:r w:rsidRPr="009976A6">
              <w:rPr>
                <w:rFonts w:eastAsia="Microsoft Sans Serif"/>
                <w:sz w:val="18"/>
                <w:szCs w:val="18"/>
                <w:lang w:eastAsia="ro-RO"/>
              </w:rPr>
              <w:t>1628,0</w:t>
            </w:r>
          </w:p>
        </w:tc>
        <w:tc>
          <w:tcPr>
            <w:tcW w:w="851" w:type="dxa"/>
            <w:vAlign w:val="center"/>
          </w:tcPr>
          <w:p w14:paraId="5219D525" w14:textId="77777777" w:rsidR="009976A6" w:rsidRPr="009976A6" w:rsidRDefault="009976A6" w:rsidP="009976A6">
            <w:pPr>
              <w:spacing w:line="276" w:lineRule="auto"/>
              <w:ind w:right="-106"/>
              <w:jc w:val="center"/>
              <w:rPr>
                <w:rFonts w:eastAsia="Microsoft Sans Serif"/>
                <w:color w:val="000000"/>
                <w:sz w:val="18"/>
                <w:szCs w:val="18"/>
                <w:lang w:eastAsia="ro-RO"/>
              </w:rPr>
            </w:pPr>
            <w:r w:rsidRPr="009976A6">
              <w:rPr>
                <w:rFonts w:eastAsia="Microsoft Sans Serif"/>
                <w:color w:val="000000"/>
                <w:sz w:val="18"/>
                <w:szCs w:val="18"/>
                <w:lang w:eastAsia="ro-RO"/>
              </w:rPr>
              <w:t>-23,8</w:t>
            </w:r>
          </w:p>
        </w:tc>
        <w:tc>
          <w:tcPr>
            <w:tcW w:w="996" w:type="dxa"/>
            <w:vAlign w:val="center"/>
          </w:tcPr>
          <w:p w14:paraId="4412BD97" w14:textId="77777777" w:rsidR="009976A6" w:rsidRPr="009976A6" w:rsidRDefault="009976A6" w:rsidP="009976A6">
            <w:pPr>
              <w:spacing w:line="276" w:lineRule="auto"/>
              <w:ind w:right="-104"/>
              <w:jc w:val="center"/>
              <w:rPr>
                <w:rFonts w:eastAsia="Microsoft Sans Serif"/>
                <w:sz w:val="18"/>
                <w:szCs w:val="18"/>
                <w:lang w:eastAsia="ro-RO"/>
              </w:rPr>
            </w:pPr>
            <w:r w:rsidRPr="009976A6">
              <w:rPr>
                <w:rFonts w:eastAsia="Microsoft Sans Serif"/>
                <w:sz w:val="18"/>
                <w:szCs w:val="18"/>
                <w:lang w:eastAsia="ro-RO"/>
              </w:rPr>
              <w:t>3666,9</w:t>
            </w:r>
          </w:p>
        </w:tc>
        <w:tc>
          <w:tcPr>
            <w:tcW w:w="1130" w:type="dxa"/>
            <w:vAlign w:val="center"/>
          </w:tcPr>
          <w:p w14:paraId="1E0018D5" w14:textId="77777777" w:rsidR="009976A6" w:rsidRPr="009976A6" w:rsidRDefault="009976A6" w:rsidP="009976A6">
            <w:pPr>
              <w:spacing w:line="276" w:lineRule="auto"/>
              <w:ind w:right="-104"/>
              <w:jc w:val="center"/>
              <w:rPr>
                <w:rFonts w:eastAsia="Microsoft Sans Serif"/>
                <w:color w:val="000000"/>
                <w:sz w:val="18"/>
                <w:szCs w:val="18"/>
                <w:lang w:eastAsia="ro-RO"/>
              </w:rPr>
            </w:pPr>
            <w:r w:rsidRPr="009976A6">
              <w:rPr>
                <w:rFonts w:eastAsia="Microsoft Sans Serif"/>
                <w:color w:val="000000"/>
                <w:sz w:val="18"/>
                <w:szCs w:val="18"/>
                <w:lang w:eastAsia="ro-RO"/>
              </w:rPr>
              <w:t>4703,6</w:t>
            </w:r>
          </w:p>
        </w:tc>
        <w:tc>
          <w:tcPr>
            <w:tcW w:w="1134" w:type="dxa"/>
            <w:vAlign w:val="center"/>
          </w:tcPr>
          <w:p w14:paraId="04C56818" w14:textId="77777777" w:rsidR="009976A6" w:rsidRPr="009976A6" w:rsidRDefault="009976A6" w:rsidP="009976A6">
            <w:pPr>
              <w:spacing w:line="276" w:lineRule="auto"/>
              <w:jc w:val="center"/>
              <w:rPr>
                <w:rFonts w:eastAsia="Microsoft Sans Serif"/>
                <w:color w:val="000000"/>
                <w:sz w:val="18"/>
                <w:szCs w:val="18"/>
                <w:lang w:eastAsia="ro-RO"/>
              </w:rPr>
            </w:pPr>
            <w:r w:rsidRPr="009976A6">
              <w:rPr>
                <w:rFonts w:eastAsia="Microsoft Sans Serif"/>
                <w:color w:val="000000"/>
                <w:sz w:val="18"/>
                <w:szCs w:val="18"/>
                <w:lang w:eastAsia="ro-RO"/>
              </w:rPr>
              <w:t>+1036,7</w:t>
            </w:r>
          </w:p>
        </w:tc>
      </w:tr>
      <w:tr w:rsidR="009976A6" w:rsidRPr="009976A6" w14:paraId="1F9BD823" w14:textId="77777777" w:rsidTr="00CE4CA4">
        <w:trPr>
          <w:jc w:val="center"/>
        </w:trPr>
        <w:tc>
          <w:tcPr>
            <w:tcW w:w="2972" w:type="dxa"/>
          </w:tcPr>
          <w:p w14:paraId="6D8D90AC" w14:textId="77777777" w:rsidR="009976A6" w:rsidRPr="009976A6" w:rsidRDefault="009976A6" w:rsidP="009976A6">
            <w:pPr>
              <w:spacing w:line="276" w:lineRule="auto"/>
              <w:ind w:right="328"/>
              <w:jc w:val="both"/>
              <w:rPr>
                <w:rFonts w:eastAsia="Microsoft Sans Serif"/>
                <w:b/>
                <w:color w:val="000000"/>
                <w:sz w:val="18"/>
                <w:szCs w:val="18"/>
                <w:lang w:eastAsia="ro-RO"/>
              </w:rPr>
            </w:pPr>
            <w:r w:rsidRPr="009976A6">
              <w:rPr>
                <w:rFonts w:eastAsia="Microsoft Sans Serif"/>
                <w:b/>
                <w:color w:val="000000"/>
                <w:sz w:val="18"/>
                <w:szCs w:val="18"/>
                <w:lang w:eastAsia="ro-RO"/>
              </w:rPr>
              <w:t>3.Rezultat total: profit (pierderi), din care:</w:t>
            </w:r>
          </w:p>
        </w:tc>
        <w:tc>
          <w:tcPr>
            <w:tcW w:w="992" w:type="dxa"/>
            <w:vAlign w:val="center"/>
          </w:tcPr>
          <w:p w14:paraId="6AF41483" w14:textId="77777777" w:rsidR="009976A6" w:rsidRPr="009976A6" w:rsidRDefault="009976A6" w:rsidP="009976A6">
            <w:pPr>
              <w:spacing w:line="276" w:lineRule="auto"/>
              <w:ind w:right="-14"/>
              <w:jc w:val="center"/>
              <w:rPr>
                <w:rFonts w:eastAsia="Microsoft Sans Serif"/>
                <w:sz w:val="18"/>
                <w:szCs w:val="18"/>
                <w:lang w:eastAsia="ro-RO"/>
              </w:rPr>
            </w:pPr>
            <w:r w:rsidRPr="009976A6">
              <w:rPr>
                <w:rFonts w:eastAsia="Microsoft Sans Serif"/>
                <w:sz w:val="18"/>
                <w:szCs w:val="18"/>
                <w:lang w:eastAsia="ro-RO"/>
              </w:rPr>
              <w:t>-72,3</w:t>
            </w:r>
          </w:p>
        </w:tc>
        <w:tc>
          <w:tcPr>
            <w:tcW w:w="992" w:type="dxa"/>
            <w:vAlign w:val="center"/>
          </w:tcPr>
          <w:p w14:paraId="30C3D383" w14:textId="77777777" w:rsidR="009976A6" w:rsidRPr="009976A6" w:rsidRDefault="009976A6" w:rsidP="009976A6">
            <w:pPr>
              <w:spacing w:line="276" w:lineRule="auto"/>
              <w:ind w:right="-14"/>
              <w:jc w:val="center"/>
              <w:rPr>
                <w:rFonts w:eastAsia="Microsoft Sans Serif"/>
                <w:sz w:val="18"/>
                <w:szCs w:val="18"/>
                <w:lang w:eastAsia="ro-RO"/>
              </w:rPr>
            </w:pPr>
            <w:r w:rsidRPr="009976A6">
              <w:rPr>
                <w:rFonts w:eastAsia="Microsoft Sans Serif"/>
                <w:sz w:val="18"/>
                <w:szCs w:val="18"/>
                <w:lang w:eastAsia="ro-RO"/>
              </w:rPr>
              <w:t>-14,5</w:t>
            </w:r>
          </w:p>
        </w:tc>
        <w:tc>
          <w:tcPr>
            <w:tcW w:w="851" w:type="dxa"/>
            <w:vAlign w:val="center"/>
          </w:tcPr>
          <w:p w14:paraId="63960E0C" w14:textId="77777777" w:rsidR="009976A6" w:rsidRPr="009976A6" w:rsidRDefault="009976A6" w:rsidP="009976A6">
            <w:pPr>
              <w:tabs>
                <w:tab w:val="left" w:pos="334"/>
              </w:tabs>
              <w:spacing w:line="276" w:lineRule="auto"/>
              <w:ind w:right="-108"/>
              <w:jc w:val="center"/>
              <w:rPr>
                <w:rFonts w:eastAsia="Microsoft Sans Serif"/>
                <w:color w:val="000000"/>
                <w:sz w:val="18"/>
                <w:szCs w:val="18"/>
                <w:lang w:eastAsia="ro-RO"/>
              </w:rPr>
            </w:pPr>
            <w:r w:rsidRPr="009976A6">
              <w:rPr>
                <w:rFonts w:eastAsia="Microsoft Sans Serif"/>
                <w:color w:val="000000"/>
                <w:sz w:val="18"/>
                <w:szCs w:val="18"/>
                <w:lang w:eastAsia="ro-RO"/>
              </w:rPr>
              <w:t>+57,8</w:t>
            </w:r>
          </w:p>
        </w:tc>
        <w:tc>
          <w:tcPr>
            <w:tcW w:w="996" w:type="dxa"/>
            <w:vAlign w:val="center"/>
          </w:tcPr>
          <w:p w14:paraId="0EA5CAD0" w14:textId="77777777" w:rsidR="009976A6" w:rsidRPr="009976A6" w:rsidRDefault="009976A6" w:rsidP="009976A6">
            <w:pPr>
              <w:tabs>
                <w:tab w:val="left" w:pos="0"/>
              </w:tabs>
              <w:spacing w:line="276" w:lineRule="auto"/>
              <w:ind w:right="-104"/>
              <w:jc w:val="center"/>
              <w:rPr>
                <w:rFonts w:eastAsia="Microsoft Sans Serif"/>
                <w:sz w:val="18"/>
                <w:szCs w:val="18"/>
                <w:lang w:eastAsia="ro-RO"/>
              </w:rPr>
            </w:pPr>
            <w:r w:rsidRPr="009976A6">
              <w:rPr>
                <w:rFonts w:eastAsia="Microsoft Sans Serif"/>
                <w:sz w:val="18"/>
                <w:szCs w:val="18"/>
                <w:lang w:eastAsia="ro-RO"/>
              </w:rPr>
              <w:t>325,0</w:t>
            </w:r>
          </w:p>
        </w:tc>
        <w:tc>
          <w:tcPr>
            <w:tcW w:w="1130" w:type="dxa"/>
            <w:vAlign w:val="center"/>
          </w:tcPr>
          <w:p w14:paraId="096248FC" w14:textId="77777777" w:rsidR="009976A6" w:rsidRPr="009976A6" w:rsidRDefault="009976A6" w:rsidP="009976A6">
            <w:pPr>
              <w:tabs>
                <w:tab w:val="left" w:pos="0"/>
              </w:tabs>
              <w:spacing w:line="276" w:lineRule="auto"/>
              <w:ind w:right="-104"/>
              <w:jc w:val="center"/>
              <w:rPr>
                <w:rFonts w:eastAsia="Microsoft Sans Serif"/>
                <w:color w:val="000000"/>
                <w:sz w:val="18"/>
                <w:szCs w:val="18"/>
                <w:lang w:eastAsia="ro-RO"/>
              </w:rPr>
            </w:pPr>
            <w:r w:rsidRPr="009976A6">
              <w:rPr>
                <w:rFonts w:eastAsia="Microsoft Sans Serif"/>
                <w:color w:val="000000"/>
                <w:sz w:val="18"/>
                <w:szCs w:val="18"/>
                <w:lang w:eastAsia="ro-RO"/>
              </w:rPr>
              <w:t>598,5</w:t>
            </w:r>
          </w:p>
        </w:tc>
        <w:tc>
          <w:tcPr>
            <w:tcW w:w="1134" w:type="dxa"/>
            <w:vAlign w:val="center"/>
          </w:tcPr>
          <w:p w14:paraId="1A96A099" w14:textId="77777777" w:rsidR="009976A6" w:rsidRPr="009976A6" w:rsidRDefault="009976A6" w:rsidP="009976A6">
            <w:pPr>
              <w:spacing w:line="276" w:lineRule="auto"/>
              <w:ind w:right="-108"/>
              <w:jc w:val="center"/>
              <w:rPr>
                <w:rFonts w:eastAsia="Microsoft Sans Serif"/>
                <w:color w:val="000000"/>
                <w:sz w:val="18"/>
                <w:szCs w:val="18"/>
                <w:lang w:eastAsia="ro-RO"/>
              </w:rPr>
            </w:pPr>
            <w:r w:rsidRPr="009976A6">
              <w:rPr>
                <w:rFonts w:eastAsia="Microsoft Sans Serif"/>
                <w:color w:val="000000"/>
                <w:sz w:val="18"/>
                <w:szCs w:val="18"/>
                <w:lang w:eastAsia="ro-RO"/>
              </w:rPr>
              <w:t>+273,5</w:t>
            </w:r>
          </w:p>
        </w:tc>
      </w:tr>
      <w:tr w:rsidR="009976A6" w:rsidRPr="009976A6" w14:paraId="7C2BA0CA" w14:textId="77777777" w:rsidTr="00CE4CA4">
        <w:trPr>
          <w:jc w:val="center"/>
        </w:trPr>
        <w:tc>
          <w:tcPr>
            <w:tcW w:w="2972" w:type="dxa"/>
          </w:tcPr>
          <w:p w14:paraId="38BF864A" w14:textId="77777777" w:rsidR="009976A6" w:rsidRPr="009976A6" w:rsidRDefault="009976A6" w:rsidP="009976A6">
            <w:pPr>
              <w:spacing w:line="276" w:lineRule="auto"/>
              <w:ind w:right="328"/>
              <w:jc w:val="both"/>
              <w:rPr>
                <w:rFonts w:eastAsia="Microsoft Sans Serif"/>
                <w:i/>
                <w:color w:val="000000"/>
                <w:sz w:val="18"/>
                <w:szCs w:val="18"/>
                <w:lang w:eastAsia="ro-RO"/>
              </w:rPr>
            </w:pPr>
            <w:r w:rsidRPr="009976A6">
              <w:rPr>
                <w:rFonts w:eastAsia="Microsoft Sans Serif"/>
                <w:i/>
                <w:color w:val="000000"/>
                <w:sz w:val="18"/>
                <w:szCs w:val="18"/>
                <w:lang w:eastAsia="ro-RO"/>
              </w:rPr>
              <w:t xml:space="preserve">ÎS/SC cu profit </w:t>
            </w:r>
          </w:p>
        </w:tc>
        <w:tc>
          <w:tcPr>
            <w:tcW w:w="992" w:type="dxa"/>
            <w:vAlign w:val="center"/>
          </w:tcPr>
          <w:p w14:paraId="268F9AFA" w14:textId="77777777" w:rsidR="009976A6" w:rsidRPr="009976A6" w:rsidRDefault="009976A6" w:rsidP="009976A6">
            <w:pPr>
              <w:spacing w:line="276" w:lineRule="auto"/>
              <w:ind w:right="-14"/>
              <w:jc w:val="center"/>
              <w:rPr>
                <w:rFonts w:eastAsia="Microsoft Sans Serif"/>
                <w:i/>
                <w:sz w:val="18"/>
                <w:szCs w:val="18"/>
                <w:lang w:eastAsia="ro-RO"/>
              </w:rPr>
            </w:pPr>
            <w:r w:rsidRPr="009976A6">
              <w:rPr>
                <w:rFonts w:eastAsia="Microsoft Sans Serif"/>
                <w:i/>
                <w:sz w:val="18"/>
                <w:szCs w:val="18"/>
                <w:lang w:eastAsia="ro-RO"/>
              </w:rPr>
              <w:t>79,8</w:t>
            </w:r>
          </w:p>
        </w:tc>
        <w:tc>
          <w:tcPr>
            <w:tcW w:w="992" w:type="dxa"/>
            <w:vAlign w:val="center"/>
          </w:tcPr>
          <w:p w14:paraId="6E393758" w14:textId="77777777" w:rsidR="009976A6" w:rsidRPr="009976A6" w:rsidRDefault="009976A6" w:rsidP="009976A6">
            <w:pPr>
              <w:spacing w:line="276" w:lineRule="auto"/>
              <w:ind w:right="-14"/>
              <w:jc w:val="center"/>
              <w:rPr>
                <w:rFonts w:eastAsia="Microsoft Sans Serif"/>
                <w:i/>
                <w:sz w:val="18"/>
                <w:szCs w:val="18"/>
                <w:lang w:eastAsia="ro-RO"/>
              </w:rPr>
            </w:pPr>
            <w:r w:rsidRPr="009976A6">
              <w:rPr>
                <w:rFonts w:eastAsia="Microsoft Sans Serif"/>
                <w:i/>
                <w:sz w:val="18"/>
                <w:szCs w:val="18"/>
                <w:lang w:eastAsia="ro-RO"/>
              </w:rPr>
              <w:t>131,9</w:t>
            </w:r>
          </w:p>
        </w:tc>
        <w:tc>
          <w:tcPr>
            <w:tcW w:w="851" w:type="dxa"/>
            <w:vAlign w:val="center"/>
          </w:tcPr>
          <w:p w14:paraId="240D1299" w14:textId="77777777" w:rsidR="009976A6" w:rsidRPr="009976A6" w:rsidRDefault="009976A6" w:rsidP="009976A6">
            <w:pPr>
              <w:spacing w:line="276" w:lineRule="auto"/>
              <w:ind w:right="-61"/>
              <w:jc w:val="center"/>
              <w:rPr>
                <w:rFonts w:eastAsia="Microsoft Sans Serif"/>
                <w:i/>
                <w:color w:val="000000"/>
                <w:sz w:val="18"/>
                <w:szCs w:val="18"/>
                <w:lang w:eastAsia="ro-RO"/>
              </w:rPr>
            </w:pPr>
            <w:r w:rsidRPr="009976A6">
              <w:rPr>
                <w:rFonts w:eastAsia="Microsoft Sans Serif"/>
                <w:i/>
                <w:color w:val="000000"/>
                <w:sz w:val="18"/>
                <w:szCs w:val="18"/>
                <w:lang w:eastAsia="ro-RO"/>
              </w:rPr>
              <w:t>+52,1</w:t>
            </w:r>
          </w:p>
        </w:tc>
        <w:tc>
          <w:tcPr>
            <w:tcW w:w="996" w:type="dxa"/>
            <w:vAlign w:val="center"/>
          </w:tcPr>
          <w:p w14:paraId="248F3327" w14:textId="77777777" w:rsidR="009976A6" w:rsidRPr="009976A6" w:rsidRDefault="009976A6" w:rsidP="009976A6">
            <w:pPr>
              <w:tabs>
                <w:tab w:val="left" w:pos="0"/>
              </w:tabs>
              <w:spacing w:line="276" w:lineRule="auto"/>
              <w:ind w:right="-104"/>
              <w:jc w:val="center"/>
              <w:rPr>
                <w:rFonts w:eastAsia="Microsoft Sans Serif"/>
                <w:i/>
                <w:sz w:val="18"/>
                <w:szCs w:val="18"/>
                <w:lang w:eastAsia="ro-RO"/>
              </w:rPr>
            </w:pPr>
            <w:r w:rsidRPr="009976A6">
              <w:rPr>
                <w:rFonts w:eastAsia="Microsoft Sans Serif"/>
                <w:i/>
                <w:sz w:val="18"/>
                <w:szCs w:val="18"/>
                <w:lang w:eastAsia="ro-RO"/>
              </w:rPr>
              <w:t>364,3</w:t>
            </w:r>
          </w:p>
        </w:tc>
        <w:tc>
          <w:tcPr>
            <w:tcW w:w="1130" w:type="dxa"/>
            <w:vAlign w:val="center"/>
          </w:tcPr>
          <w:p w14:paraId="24AA2228" w14:textId="77777777" w:rsidR="009976A6" w:rsidRPr="009976A6" w:rsidRDefault="009976A6" w:rsidP="009976A6">
            <w:pPr>
              <w:tabs>
                <w:tab w:val="left" w:pos="0"/>
              </w:tabs>
              <w:spacing w:line="276" w:lineRule="auto"/>
              <w:ind w:right="-104"/>
              <w:jc w:val="center"/>
              <w:rPr>
                <w:rFonts w:eastAsia="Microsoft Sans Serif"/>
                <w:i/>
                <w:sz w:val="18"/>
                <w:szCs w:val="18"/>
                <w:lang w:eastAsia="ro-RO"/>
              </w:rPr>
            </w:pPr>
            <w:r w:rsidRPr="009976A6">
              <w:rPr>
                <w:rFonts w:eastAsia="Microsoft Sans Serif"/>
                <w:i/>
                <w:sz w:val="18"/>
                <w:szCs w:val="18"/>
                <w:lang w:eastAsia="ro-RO"/>
              </w:rPr>
              <w:t>621,8</w:t>
            </w:r>
          </w:p>
        </w:tc>
        <w:tc>
          <w:tcPr>
            <w:tcW w:w="1134" w:type="dxa"/>
            <w:vAlign w:val="center"/>
          </w:tcPr>
          <w:p w14:paraId="2DED1AD8" w14:textId="77777777" w:rsidR="009976A6" w:rsidRPr="009976A6" w:rsidRDefault="009976A6" w:rsidP="009976A6">
            <w:pPr>
              <w:spacing w:line="276" w:lineRule="auto"/>
              <w:jc w:val="center"/>
              <w:rPr>
                <w:rFonts w:eastAsia="Microsoft Sans Serif"/>
                <w:i/>
                <w:color w:val="000000"/>
                <w:sz w:val="18"/>
                <w:szCs w:val="18"/>
                <w:lang w:eastAsia="ro-RO"/>
              </w:rPr>
            </w:pPr>
            <w:r w:rsidRPr="009976A6">
              <w:rPr>
                <w:rFonts w:eastAsia="Microsoft Sans Serif"/>
                <w:i/>
                <w:color w:val="000000"/>
                <w:sz w:val="18"/>
                <w:szCs w:val="18"/>
                <w:lang w:eastAsia="ro-RO"/>
              </w:rPr>
              <w:t>+257,5</w:t>
            </w:r>
          </w:p>
        </w:tc>
      </w:tr>
      <w:tr w:rsidR="009976A6" w:rsidRPr="009976A6" w14:paraId="15EAF6AE" w14:textId="77777777" w:rsidTr="00CE4CA4">
        <w:trPr>
          <w:jc w:val="center"/>
        </w:trPr>
        <w:tc>
          <w:tcPr>
            <w:tcW w:w="2972" w:type="dxa"/>
          </w:tcPr>
          <w:p w14:paraId="30C45ACC" w14:textId="77777777" w:rsidR="009976A6" w:rsidRPr="009976A6" w:rsidRDefault="009976A6" w:rsidP="009976A6">
            <w:pPr>
              <w:spacing w:line="276" w:lineRule="auto"/>
              <w:ind w:right="328"/>
              <w:jc w:val="both"/>
              <w:rPr>
                <w:rFonts w:eastAsia="Microsoft Sans Serif"/>
                <w:i/>
                <w:color w:val="000000"/>
                <w:sz w:val="18"/>
                <w:szCs w:val="18"/>
                <w:lang w:eastAsia="ro-RO"/>
              </w:rPr>
            </w:pPr>
            <w:r w:rsidRPr="009976A6">
              <w:rPr>
                <w:rFonts w:eastAsia="Microsoft Sans Serif"/>
                <w:i/>
                <w:color w:val="000000"/>
                <w:sz w:val="18"/>
                <w:szCs w:val="18"/>
                <w:lang w:eastAsia="ro-RO"/>
              </w:rPr>
              <w:t xml:space="preserve">ÎS/SC cu pierderi </w:t>
            </w:r>
          </w:p>
        </w:tc>
        <w:tc>
          <w:tcPr>
            <w:tcW w:w="992" w:type="dxa"/>
            <w:vAlign w:val="center"/>
          </w:tcPr>
          <w:p w14:paraId="77DC0FDC" w14:textId="77777777" w:rsidR="009976A6" w:rsidRPr="009976A6" w:rsidRDefault="009976A6" w:rsidP="009976A6">
            <w:pPr>
              <w:spacing w:line="276" w:lineRule="auto"/>
              <w:ind w:right="-14"/>
              <w:jc w:val="center"/>
              <w:rPr>
                <w:rFonts w:eastAsia="Microsoft Sans Serif"/>
                <w:i/>
                <w:sz w:val="18"/>
                <w:szCs w:val="18"/>
                <w:lang w:eastAsia="ro-RO"/>
              </w:rPr>
            </w:pPr>
            <w:r w:rsidRPr="009976A6">
              <w:rPr>
                <w:rFonts w:eastAsia="Microsoft Sans Serif"/>
                <w:i/>
                <w:sz w:val="18"/>
                <w:szCs w:val="18"/>
                <w:lang w:eastAsia="ro-RO"/>
              </w:rPr>
              <w:t>152,1</w:t>
            </w:r>
          </w:p>
        </w:tc>
        <w:tc>
          <w:tcPr>
            <w:tcW w:w="992" w:type="dxa"/>
            <w:vAlign w:val="center"/>
          </w:tcPr>
          <w:p w14:paraId="50595D43" w14:textId="77777777" w:rsidR="009976A6" w:rsidRPr="009976A6" w:rsidRDefault="009976A6" w:rsidP="009976A6">
            <w:pPr>
              <w:spacing w:line="276" w:lineRule="auto"/>
              <w:ind w:right="-14"/>
              <w:jc w:val="center"/>
              <w:rPr>
                <w:rFonts w:eastAsia="Microsoft Sans Serif"/>
                <w:i/>
                <w:sz w:val="18"/>
                <w:szCs w:val="18"/>
                <w:lang w:eastAsia="ro-RO"/>
              </w:rPr>
            </w:pPr>
            <w:r w:rsidRPr="009976A6">
              <w:rPr>
                <w:rFonts w:eastAsia="Microsoft Sans Serif"/>
                <w:i/>
                <w:sz w:val="18"/>
                <w:szCs w:val="18"/>
                <w:lang w:eastAsia="ro-RO"/>
              </w:rPr>
              <w:t>146,4</w:t>
            </w:r>
          </w:p>
        </w:tc>
        <w:tc>
          <w:tcPr>
            <w:tcW w:w="851" w:type="dxa"/>
            <w:vAlign w:val="center"/>
          </w:tcPr>
          <w:p w14:paraId="0F5BB460" w14:textId="77777777" w:rsidR="009976A6" w:rsidRPr="009976A6" w:rsidRDefault="009976A6" w:rsidP="009976A6">
            <w:pPr>
              <w:spacing w:line="276" w:lineRule="auto"/>
              <w:ind w:right="-61"/>
              <w:jc w:val="center"/>
              <w:rPr>
                <w:rFonts w:eastAsia="Microsoft Sans Serif"/>
                <w:i/>
                <w:color w:val="000000"/>
                <w:sz w:val="18"/>
                <w:szCs w:val="18"/>
                <w:lang w:eastAsia="ro-RO"/>
              </w:rPr>
            </w:pPr>
            <w:r w:rsidRPr="009976A6">
              <w:rPr>
                <w:rFonts w:eastAsia="Microsoft Sans Serif"/>
                <w:i/>
                <w:color w:val="000000"/>
                <w:sz w:val="18"/>
                <w:szCs w:val="18"/>
                <w:lang w:eastAsia="ro-RO"/>
              </w:rPr>
              <w:t>-5,7</w:t>
            </w:r>
          </w:p>
        </w:tc>
        <w:tc>
          <w:tcPr>
            <w:tcW w:w="996" w:type="dxa"/>
            <w:vAlign w:val="center"/>
          </w:tcPr>
          <w:p w14:paraId="4C2382F8" w14:textId="77777777" w:rsidR="009976A6" w:rsidRPr="009976A6" w:rsidRDefault="009976A6" w:rsidP="009976A6">
            <w:pPr>
              <w:tabs>
                <w:tab w:val="left" w:pos="0"/>
              </w:tabs>
              <w:spacing w:line="276" w:lineRule="auto"/>
              <w:ind w:right="-104"/>
              <w:jc w:val="center"/>
              <w:rPr>
                <w:rFonts w:eastAsia="Microsoft Sans Serif"/>
                <w:i/>
                <w:sz w:val="18"/>
                <w:szCs w:val="18"/>
                <w:lang w:eastAsia="ro-RO"/>
              </w:rPr>
            </w:pPr>
            <w:r w:rsidRPr="009976A6">
              <w:rPr>
                <w:rFonts w:eastAsia="Microsoft Sans Serif"/>
                <w:i/>
                <w:sz w:val="18"/>
                <w:szCs w:val="18"/>
                <w:lang w:eastAsia="ro-RO"/>
              </w:rPr>
              <w:t>39,3</w:t>
            </w:r>
          </w:p>
        </w:tc>
        <w:tc>
          <w:tcPr>
            <w:tcW w:w="1130" w:type="dxa"/>
            <w:vAlign w:val="center"/>
          </w:tcPr>
          <w:p w14:paraId="09643180" w14:textId="77777777" w:rsidR="009976A6" w:rsidRPr="009976A6" w:rsidRDefault="009976A6" w:rsidP="009976A6">
            <w:pPr>
              <w:tabs>
                <w:tab w:val="left" w:pos="0"/>
              </w:tabs>
              <w:spacing w:line="276" w:lineRule="auto"/>
              <w:ind w:right="-104"/>
              <w:jc w:val="center"/>
              <w:rPr>
                <w:rFonts w:eastAsia="Microsoft Sans Serif"/>
                <w:i/>
                <w:sz w:val="18"/>
                <w:szCs w:val="18"/>
                <w:lang w:eastAsia="ro-RO"/>
              </w:rPr>
            </w:pPr>
            <w:r w:rsidRPr="009976A6">
              <w:rPr>
                <w:rFonts w:eastAsia="Microsoft Sans Serif"/>
                <w:i/>
                <w:sz w:val="18"/>
                <w:szCs w:val="18"/>
                <w:lang w:eastAsia="ro-RO"/>
              </w:rPr>
              <w:t>23,3</w:t>
            </w:r>
          </w:p>
        </w:tc>
        <w:tc>
          <w:tcPr>
            <w:tcW w:w="1134" w:type="dxa"/>
            <w:vAlign w:val="center"/>
          </w:tcPr>
          <w:p w14:paraId="63CBA0F6" w14:textId="77777777" w:rsidR="009976A6" w:rsidRPr="009976A6" w:rsidRDefault="009976A6" w:rsidP="009976A6">
            <w:pPr>
              <w:spacing w:line="276" w:lineRule="auto"/>
              <w:jc w:val="center"/>
              <w:rPr>
                <w:rFonts w:eastAsia="Microsoft Sans Serif"/>
                <w:i/>
                <w:color w:val="000000"/>
                <w:sz w:val="18"/>
                <w:szCs w:val="18"/>
                <w:lang w:eastAsia="ro-RO"/>
              </w:rPr>
            </w:pPr>
            <w:r w:rsidRPr="009976A6">
              <w:rPr>
                <w:rFonts w:eastAsia="Microsoft Sans Serif"/>
                <w:i/>
                <w:color w:val="000000"/>
                <w:sz w:val="18"/>
                <w:szCs w:val="18"/>
                <w:lang w:eastAsia="ro-RO"/>
              </w:rPr>
              <w:t>-16,0</w:t>
            </w:r>
          </w:p>
        </w:tc>
      </w:tr>
      <w:tr w:rsidR="009976A6" w:rsidRPr="009976A6" w14:paraId="1E9EEE8E" w14:textId="77777777" w:rsidTr="00CE4CA4">
        <w:trPr>
          <w:jc w:val="center"/>
        </w:trPr>
        <w:tc>
          <w:tcPr>
            <w:tcW w:w="2972" w:type="dxa"/>
          </w:tcPr>
          <w:p w14:paraId="7206279B" w14:textId="77777777" w:rsidR="009976A6" w:rsidRPr="009976A6" w:rsidRDefault="009976A6" w:rsidP="009976A6">
            <w:pPr>
              <w:tabs>
                <w:tab w:val="left" w:pos="22"/>
              </w:tabs>
              <w:spacing w:line="276" w:lineRule="auto"/>
              <w:ind w:right="328"/>
              <w:jc w:val="both"/>
              <w:rPr>
                <w:rFonts w:eastAsia="Microsoft Sans Serif"/>
                <w:b/>
                <w:color w:val="000000"/>
                <w:sz w:val="18"/>
                <w:szCs w:val="18"/>
                <w:lang w:eastAsia="ro-RO"/>
              </w:rPr>
            </w:pPr>
            <w:r w:rsidRPr="009976A6">
              <w:rPr>
                <w:rFonts w:eastAsia="Microsoft Sans Serif"/>
                <w:b/>
                <w:color w:val="000000"/>
                <w:sz w:val="18"/>
                <w:szCs w:val="18"/>
                <w:lang w:eastAsia="ro-RO"/>
              </w:rPr>
              <w:t>4. Achitările impozitelor și taxelor în BPN în anul 2020/2021</w:t>
            </w:r>
          </w:p>
        </w:tc>
        <w:tc>
          <w:tcPr>
            <w:tcW w:w="992" w:type="dxa"/>
            <w:vAlign w:val="center"/>
          </w:tcPr>
          <w:p w14:paraId="712A6090" w14:textId="77777777" w:rsidR="009976A6" w:rsidRPr="009976A6" w:rsidRDefault="009976A6" w:rsidP="009976A6">
            <w:pPr>
              <w:spacing w:line="276" w:lineRule="auto"/>
              <w:ind w:right="-156"/>
              <w:jc w:val="center"/>
              <w:rPr>
                <w:rFonts w:eastAsia="Microsoft Sans Serif"/>
                <w:sz w:val="18"/>
                <w:szCs w:val="18"/>
                <w:lang w:eastAsia="ro-RO"/>
              </w:rPr>
            </w:pPr>
            <w:r w:rsidRPr="009976A6">
              <w:rPr>
                <w:rFonts w:eastAsia="Microsoft Sans Serif"/>
                <w:sz w:val="18"/>
                <w:szCs w:val="18"/>
                <w:lang w:eastAsia="ro-RO"/>
              </w:rPr>
              <w:t>1003,1</w:t>
            </w:r>
          </w:p>
        </w:tc>
        <w:tc>
          <w:tcPr>
            <w:tcW w:w="992" w:type="dxa"/>
            <w:vAlign w:val="center"/>
          </w:tcPr>
          <w:p w14:paraId="01C76CE0" w14:textId="77777777" w:rsidR="009976A6" w:rsidRPr="009976A6" w:rsidRDefault="009976A6" w:rsidP="009976A6">
            <w:pPr>
              <w:spacing w:line="276" w:lineRule="auto"/>
              <w:ind w:right="-156"/>
              <w:jc w:val="center"/>
              <w:rPr>
                <w:rFonts w:eastAsia="Microsoft Sans Serif"/>
                <w:sz w:val="18"/>
                <w:szCs w:val="18"/>
                <w:lang w:eastAsia="ro-RO"/>
              </w:rPr>
            </w:pPr>
            <w:r w:rsidRPr="009976A6">
              <w:rPr>
                <w:rFonts w:eastAsia="Microsoft Sans Serif"/>
                <w:sz w:val="18"/>
                <w:szCs w:val="18"/>
                <w:lang w:eastAsia="ro-RO"/>
              </w:rPr>
              <w:t>985,5</w:t>
            </w:r>
          </w:p>
        </w:tc>
        <w:tc>
          <w:tcPr>
            <w:tcW w:w="851" w:type="dxa"/>
            <w:vAlign w:val="center"/>
          </w:tcPr>
          <w:p w14:paraId="5AA88AE4" w14:textId="77777777" w:rsidR="009976A6" w:rsidRPr="009976A6" w:rsidRDefault="009976A6" w:rsidP="009976A6">
            <w:pPr>
              <w:spacing w:line="276" w:lineRule="auto"/>
              <w:ind w:right="-106"/>
              <w:jc w:val="center"/>
              <w:rPr>
                <w:rFonts w:eastAsia="Microsoft Sans Serif"/>
                <w:sz w:val="18"/>
                <w:szCs w:val="18"/>
                <w:lang w:eastAsia="ro-RO"/>
              </w:rPr>
            </w:pPr>
            <w:r w:rsidRPr="009976A6">
              <w:rPr>
                <w:rFonts w:eastAsia="Microsoft Sans Serif"/>
                <w:sz w:val="18"/>
                <w:szCs w:val="18"/>
                <w:lang w:eastAsia="ro-RO"/>
              </w:rPr>
              <w:t>-17,6</w:t>
            </w:r>
          </w:p>
        </w:tc>
        <w:tc>
          <w:tcPr>
            <w:tcW w:w="996" w:type="dxa"/>
            <w:vAlign w:val="center"/>
          </w:tcPr>
          <w:p w14:paraId="0EE52B8B" w14:textId="77777777" w:rsidR="009976A6" w:rsidRPr="009976A6" w:rsidRDefault="009976A6" w:rsidP="009976A6">
            <w:pPr>
              <w:spacing w:line="276" w:lineRule="auto"/>
              <w:ind w:right="-104"/>
              <w:jc w:val="center"/>
              <w:rPr>
                <w:rFonts w:eastAsia="Microsoft Sans Serif"/>
                <w:sz w:val="18"/>
                <w:szCs w:val="18"/>
                <w:lang w:eastAsia="ro-RO"/>
              </w:rPr>
            </w:pPr>
            <w:r w:rsidRPr="009976A6">
              <w:rPr>
                <w:rFonts w:eastAsia="Microsoft Sans Serif"/>
                <w:sz w:val="18"/>
                <w:szCs w:val="18"/>
                <w:lang w:eastAsia="ro-RO"/>
              </w:rPr>
              <w:t>1107,5</w:t>
            </w:r>
          </w:p>
        </w:tc>
        <w:tc>
          <w:tcPr>
            <w:tcW w:w="1130" w:type="dxa"/>
            <w:vAlign w:val="center"/>
          </w:tcPr>
          <w:p w14:paraId="08C42E65" w14:textId="77777777" w:rsidR="009976A6" w:rsidRPr="009976A6" w:rsidRDefault="009976A6" w:rsidP="009976A6">
            <w:pPr>
              <w:spacing w:line="276" w:lineRule="auto"/>
              <w:ind w:right="-104"/>
              <w:jc w:val="center"/>
              <w:rPr>
                <w:rFonts w:eastAsia="Microsoft Sans Serif"/>
                <w:color w:val="000000"/>
                <w:sz w:val="18"/>
                <w:szCs w:val="18"/>
                <w:lang w:eastAsia="ro-RO"/>
              </w:rPr>
            </w:pPr>
            <w:r w:rsidRPr="009976A6">
              <w:rPr>
                <w:rFonts w:eastAsia="Microsoft Sans Serif"/>
                <w:color w:val="000000"/>
                <w:sz w:val="18"/>
                <w:szCs w:val="18"/>
                <w:lang w:eastAsia="ro-RO"/>
              </w:rPr>
              <w:t>1091,7</w:t>
            </w:r>
          </w:p>
        </w:tc>
        <w:tc>
          <w:tcPr>
            <w:tcW w:w="1134" w:type="dxa"/>
            <w:vAlign w:val="center"/>
          </w:tcPr>
          <w:p w14:paraId="69348353" w14:textId="77777777" w:rsidR="009976A6" w:rsidRPr="009976A6" w:rsidRDefault="009976A6" w:rsidP="009976A6">
            <w:pPr>
              <w:spacing w:line="276" w:lineRule="auto"/>
              <w:ind w:right="-109"/>
              <w:jc w:val="center"/>
              <w:rPr>
                <w:rFonts w:eastAsia="Microsoft Sans Serif"/>
                <w:color w:val="000000"/>
                <w:sz w:val="18"/>
                <w:szCs w:val="18"/>
                <w:lang w:eastAsia="ro-RO"/>
              </w:rPr>
            </w:pPr>
            <w:r w:rsidRPr="009976A6">
              <w:rPr>
                <w:rFonts w:eastAsia="Microsoft Sans Serif"/>
                <w:color w:val="000000"/>
                <w:sz w:val="18"/>
                <w:szCs w:val="18"/>
                <w:lang w:eastAsia="ro-RO"/>
              </w:rPr>
              <w:t>-15,8</w:t>
            </w:r>
          </w:p>
        </w:tc>
      </w:tr>
      <w:tr w:rsidR="009976A6" w:rsidRPr="009976A6" w14:paraId="786CC4D0" w14:textId="77777777" w:rsidTr="00CE4CA4">
        <w:trPr>
          <w:jc w:val="center"/>
        </w:trPr>
        <w:tc>
          <w:tcPr>
            <w:tcW w:w="2972" w:type="dxa"/>
          </w:tcPr>
          <w:p w14:paraId="52328A89" w14:textId="77777777" w:rsidR="009976A6" w:rsidRPr="009976A6" w:rsidRDefault="009976A6" w:rsidP="009976A6">
            <w:pPr>
              <w:spacing w:line="276" w:lineRule="auto"/>
              <w:ind w:right="328"/>
              <w:jc w:val="both"/>
              <w:rPr>
                <w:rFonts w:eastAsia="Microsoft Sans Serif"/>
                <w:b/>
                <w:color w:val="000000"/>
                <w:sz w:val="18"/>
                <w:szCs w:val="18"/>
                <w:lang w:eastAsia="ro-RO"/>
              </w:rPr>
            </w:pPr>
            <w:r w:rsidRPr="009976A6">
              <w:rPr>
                <w:rFonts w:eastAsia="Microsoft Sans Serif"/>
                <w:b/>
                <w:color w:val="000000"/>
                <w:sz w:val="18"/>
                <w:szCs w:val="18"/>
                <w:lang w:eastAsia="ro-RO"/>
              </w:rPr>
              <w:t>5. Datorii față de BPN, la situația din 31.12.2021</w:t>
            </w:r>
          </w:p>
        </w:tc>
        <w:tc>
          <w:tcPr>
            <w:tcW w:w="992" w:type="dxa"/>
            <w:vAlign w:val="center"/>
          </w:tcPr>
          <w:p w14:paraId="77F99883" w14:textId="77777777" w:rsidR="009976A6" w:rsidRPr="009976A6" w:rsidRDefault="009976A6" w:rsidP="009976A6">
            <w:pPr>
              <w:spacing w:line="276" w:lineRule="auto"/>
              <w:ind w:right="-156"/>
              <w:jc w:val="center"/>
              <w:rPr>
                <w:rFonts w:eastAsia="Microsoft Sans Serif"/>
                <w:sz w:val="18"/>
                <w:szCs w:val="18"/>
                <w:lang w:eastAsia="ro-RO"/>
              </w:rPr>
            </w:pPr>
            <w:r w:rsidRPr="009976A6">
              <w:rPr>
                <w:rFonts w:eastAsia="Microsoft Sans Serif"/>
                <w:sz w:val="18"/>
                <w:szCs w:val="18"/>
                <w:lang w:eastAsia="ro-RO"/>
              </w:rPr>
              <w:t>98,7</w:t>
            </w:r>
          </w:p>
        </w:tc>
        <w:tc>
          <w:tcPr>
            <w:tcW w:w="992" w:type="dxa"/>
            <w:vAlign w:val="center"/>
          </w:tcPr>
          <w:p w14:paraId="3D5CC543" w14:textId="77777777" w:rsidR="009976A6" w:rsidRPr="009976A6" w:rsidRDefault="009976A6" w:rsidP="009976A6">
            <w:pPr>
              <w:spacing w:line="276" w:lineRule="auto"/>
              <w:ind w:right="-156"/>
              <w:jc w:val="center"/>
              <w:rPr>
                <w:rFonts w:eastAsia="Microsoft Sans Serif"/>
                <w:sz w:val="18"/>
                <w:szCs w:val="18"/>
                <w:lang w:eastAsia="ro-RO"/>
              </w:rPr>
            </w:pPr>
            <w:r w:rsidRPr="009976A6">
              <w:rPr>
                <w:rFonts w:eastAsia="Microsoft Sans Serif"/>
                <w:sz w:val="18"/>
                <w:szCs w:val="18"/>
                <w:lang w:eastAsia="ro-RO"/>
              </w:rPr>
              <w:t>94,2</w:t>
            </w:r>
          </w:p>
        </w:tc>
        <w:tc>
          <w:tcPr>
            <w:tcW w:w="851" w:type="dxa"/>
            <w:vAlign w:val="center"/>
          </w:tcPr>
          <w:p w14:paraId="2B0875EE" w14:textId="77777777" w:rsidR="009976A6" w:rsidRPr="009976A6" w:rsidRDefault="009976A6" w:rsidP="009976A6">
            <w:pPr>
              <w:spacing w:line="276" w:lineRule="auto"/>
              <w:ind w:right="-106"/>
              <w:jc w:val="center"/>
              <w:rPr>
                <w:rFonts w:eastAsia="Microsoft Sans Serif"/>
                <w:sz w:val="18"/>
                <w:szCs w:val="18"/>
                <w:lang w:eastAsia="ro-RO"/>
              </w:rPr>
            </w:pPr>
            <w:r w:rsidRPr="009976A6">
              <w:rPr>
                <w:rFonts w:eastAsia="Microsoft Sans Serif"/>
                <w:sz w:val="18"/>
                <w:szCs w:val="18"/>
                <w:lang w:eastAsia="ro-RO"/>
              </w:rPr>
              <w:t>-4,5</w:t>
            </w:r>
          </w:p>
        </w:tc>
        <w:tc>
          <w:tcPr>
            <w:tcW w:w="996" w:type="dxa"/>
            <w:vAlign w:val="center"/>
          </w:tcPr>
          <w:p w14:paraId="7EA0F616" w14:textId="77777777" w:rsidR="009976A6" w:rsidRPr="009976A6" w:rsidRDefault="009976A6" w:rsidP="009976A6">
            <w:pPr>
              <w:spacing w:line="276" w:lineRule="auto"/>
              <w:ind w:right="-104"/>
              <w:jc w:val="center"/>
              <w:rPr>
                <w:rFonts w:eastAsia="Microsoft Sans Serif"/>
                <w:sz w:val="18"/>
                <w:szCs w:val="18"/>
                <w:lang w:eastAsia="ro-RO"/>
              </w:rPr>
            </w:pPr>
            <w:r w:rsidRPr="009976A6">
              <w:rPr>
                <w:rFonts w:eastAsia="Microsoft Sans Serif"/>
                <w:sz w:val="18"/>
                <w:szCs w:val="18"/>
                <w:lang w:eastAsia="ro-RO"/>
              </w:rPr>
              <w:t>5,8</w:t>
            </w:r>
          </w:p>
        </w:tc>
        <w:tc>
          <w:tcPr>
            <w:tcW w:w="1130" w:type="dxa"/>
            <w:vAlign w:val="center"/>
          </w:tcPr>
          <w:p w14:paraId="000DA6E7" w14:textId="77777777" w:rsidR="009976A6" w:rsidRPr="009976A6" w:rsidRDefault="009976A6" w:rsidP="009976A6">
            <w:pPr>
              <w:spacing w:line="276" w:lineRule="auto"/>
              <w:ind w:right="-104"/>
              <w:jc w:val="center"/>
              <w:rPr>
                <w:rFonts w:eastAsia="Microsoft Sans Serif"/>
                <w:color w:val="000000"/>
                <w:sz w:val="18"/>
                <w:szCs w:val="18"/>
                <w:lang w:eastAsia="ro-RO"/>
              </w:rPr>
            </w:pPr>
            <w:r w:rsidRPr="009976A6">
              <w:rPr>
                <w:rFonts w:eastAsia="Microsoft Sans Serif"/>
                <w:color w:val="000000"/>
                <w:sz w:val="18"/>
                <w:szCs w:val="18"/>
                <w:lang w:eastAsia="ro-RO"/>
              </w:rPr>
              <w:t>1,9</w:t>
            </w:r>
          </w:p>
        </w:tc>
        <w:tc>
          <w:tcPr>
            <w:tcW w:w="1134" w:type="dxa"/>
            <w:vAlign w:val="center"/>
          </w:tcPr>
          <w:p w14:paraId="26C8979A" w14:textId="77777777" w:rsidR="009976A6" w:rsidRPr="009976A6" w:rsidRDefault="009976A6" w:rsidP="009976A6">
            <w:pPr>
              <w:spacing w:line="276" w:lineRule="auto"/>
              <w:ind w:left="-246" w:right="-109"/>
              <w:jc w:val="center"/>
              <w:rPr>
                <w:rFonts w:eastAsia="Microsoft Sans Serif"/>
                <w:color w:val="000000"/>
                <w:sz w:val="18"/>
                <w:szCs w:val="18"/>
                <w:lang w:eastAsia="ro-RO"/>
              </w:rPr>
            </w:pPr>
            <w:r w:rsidRPr="009976A6">
              <w:rPr>
                <w:rFonts w:eastAsia="Microsoft Sans Serif"/>
                <w:color w:val="000000"/>
                <w:sz w:val="18"/>
                <w:szCs w:val="18"/>
                <w:lang w:eastAsia="ro-RO"/>
              </w:rPr>
              <w:t>-3,9</w:t>
            </w:r>
          </w:p>
        </w:tc>
      </w:tr>
      <w:tr w:rsidR="009976A6" w:rsidRPr="009976A6" w14:paraId="1C6A6C82" w14:textId="77777777" w:rsidTr="00CE4CA4">
        <w:trPr>
          <w:jc w:val="center"/>
        </w:trPr>
        <w:tc>
          <w:tcPr>
            <w:tcW w:w="3964" w:type="dxa"/>
            <w:gridSpan w:val="2"/>
          </w:tcPr>
          <w:p w14:paraId="7FC74D2E" w14:textId="77777777" w:rsidR="009976A6" w:rsidRPr="009976A6" w:rsidRDefault="009976A6" w:rsidP="009976A6">
            <w:pPr>
              <w:spacing w:line="276" w:lineRule="auto"/>
              <w:jc w:val="both"/>
              <w:rPr>
                <w:rFonts w:eastAsia="Microsoft Sans Serif"/>
                <w:color w:val="000000"/>
                <w:sz w:val="18"/>
                <w:szCs w:val="18"/>
                <w:lang w:eastAsia="ro-RO"/>
              </w:rPr>
            </w:pPr>
            <w:r w:rsidRPr="009976A6">
              <w:rPr>
                <w:rFonts w:eastAsia="Microsoft Sans Serif"/>
                <w:b/>
                <w:color w:val="000000"/>
                <w:sz w:val="18"/>
                <w:szCs w:val="18"/>
                <w:lang w:eastAsia="ro-RO"/>
              </w:rPr>
              <w:t>6. Dividende/defalcări încasate din profitul net obținut în 2020 (la situația din 31.12.2021)</w:t>
            </w:r>
          </w:p>
        </w:tc>
        <w:tc>
          <w:tcPr>
            <w:tcW w:w="1843" w:type="dxa"/>
            <w:gridSpan w:val="2"/>
            <w:vAlign w:val="center"/>
          </w:tcPr>
          <w:p w14:paraId="1BE8D406" w14:textId="77777777" w:rsidR="009976A6" w:rsidRPr="009976A6" w:rsidRDefault="009976A6" w:rsidP="009976A6">
            <w:pPr>
              <w:tabs>
                <w:tab w:val="left" w:pos="359"/>
              </w:tabs>
              <w:spacing w:line="276" w:lineRule="auto"/>
              <w:jc w:val="center"/>
              <w:rPr>
                <w:rFonts w:eastAsia="Microsoft Sans Serif"/>
                <w:sz w:val="18"/>
                <w:szCs w:val="18"/>
                <w:lang w:eastAsia="ro-RO"/>
              </w:rPr>
            </w:pPr>
            <w:r w:rsidRPr="009976A6">
              <w:rPr>
                <w:rFonts w:eastAsia="Microsoft Sans Serif"/>
                <w:sz w:val="18"/>
                <w:szCs w:val="18"/>
                <w:lang w:eastAsia="ro-RO"/>
              </w:rPr>
              <w:t xml:space="preserve">47,55 mil. lei                                                                                                                                                                                                             </w:t>
            </w:r>
          </w:p>
          <w:p w14:paraId="4E1ABCD3" w14:textId="77777777" w:rsidR="009976A6" w:rsidRPr="009976A6" w:rsidRDefault="009976A6" w:rsidP="009976A6">
            <w:pPr>
              <w:spacing w:line="276" w:lineRule="auto"/>
              <w:jc w:val="center"/>
              <w:rPr>
                <w:rFonts w:eastAsia="Microsoft Sans Serif"/>
                <w:b/>
                <w:color w:val="FF0000"/>
                <w:sz w:val="18"/>
                <w:szCs w:val="18"/>
                <w:lang w:eastAsia="ro-RO"/>
              </w:rPr>
            </w:pPr>
            <w:r w:rsidRPr="009976A6">
              <w:rPr>
                <w:rFonts w:eastAsia="Microsoft Sans Serif"/>
                <w:sz w:val="18"/>
                <w:szCs w:val="18"/>
                <w:lang w:eastAsia="ro-RO"/>
              </w:rPr>
              <w:t>(100,1% executare față de planul rectificat)</w:t>
            </w:r>
          </w:p>
        </w:tc>
        <w:tc>
          <w:tcPr>
            <w:tcW w:w="3260" w:type="dxa"/>
            <w:gridSpan w:val="3"/>
          </w:tcPr>
          <w:p w14:paraId="72CAD1E7" w14:textId="77777777" w:rsidR="009976A6" w:rsidRPr="009976A6" w:rsidRDefault="009976A6" w:rsidP="009976A6">
            <w:pPr>
              <w:spacing w:line="276" w:lineRule="auto"/>
              <w:ind w:right="-104"/>
              <w:jc w:val="center"/>
              <w:rPr>
                <w:rFonts w:eastAsia="Microsoft Sans Serif"/>
                <w:sz w:val="18"/>
                <w:szCs w:val="18"/>
                <w:lang w:eastAsia="ro-RO"/>
              </w:rPr>
            </w:pPr>
            <w:r w:rsidRPr="009976A6">
              <w:rPr>
                <w:rFonts w:eastAsia="Microsoft Sans Serif"/>
                <w:sz w:val="18"/>
                <w:szCs w:val="18"/>
                <w:lang w:eastAsia="ro-RO"/>
              </w:rPr>
              <w:t xml:space="preserve">52,63 mil. lei </w:t>
            </w:r>
          </w:p>
          <w:p w14:paraId="69E3704B" w14:textId="77777777" w:rsidR="009976A6" w:rsidRPr="009976A6" w:rsidRDefault="009976A6" w:rsidP="009976A6">
            <w:pPr>
              <w:spacing w:line="276" w:lineRule="auto"/>
              <w:ind w:right="-109"/>
              <w:jc w:val="center"/>
              <w:rPr>
                <w:rFonts w:eastAsia="Microsoft Sans Serif"/>
                <w:sz w:val="18"/>
                <w:szCs w:val="18"/>
                <w:lang w:eastAsia="ro-RO"/>
              </w:rPr>
            </w:pPr>
            <w:r w:rsidRPr="009976A6">
              <w:rPr>
                <w:rFonts w:eastAsia="Microsoft Sans Serif"/>
                <w:sz w:val="18"/>
                <w:szCs w:val="18"/>
                <w:lang w:eastAsia="ro-RO"/>
              </w:rPr>
              <w:t>(101,2% executare</w:t>
            </w:r>
          </w:p>
          <w:p w14:paraId="5557E44E" w14:textId="77777777" w:rsidR="009976A6" w:rsidRPr="009976A6" w:rsidRDefault="009976A6" w:rsidP="009976A6">
            <w:pPr>
              <w:spacing w:line="276" w:lineRule="auto"/>
              <w:ind w:right="-109"/>
              <w:jc w:val="center"/>
              <w:rPr>
                <w:rFonts w:eastAsia="Microsoft Sans Serif"/>
                <w:sz w:val="18"/>
                <w:szCs w:val="18"/>
                <w:lang w:eastAsia="ro-RO"/>
              </w:rPr>
            </w:pPr>
            <w:r w:rsidRPr="009976A6">
              <w:rPr>
                <w:rFonts w:eastAsia="Microsoft Sans Serif"/>
                <w:sz w:val="18"/>
                <w:szCs w:val="18"/>
                <w:lang w:eastAsia="ro-RO"/>
              </w:rPr>
              <w:t xml:space="preserve"> față de planul </w:t>
            </w:r>
          </w:p>
          <w:p w14:paraId="27DE763B" w14:textId="77777777" w:rsidR="009976A6" w:rsidRPr="009976A6" w:rsidRDefault="009976A6" w:rsidP="009976A6">
            <w:pPr>
              <w:spacing w:line="276" w:lineRule="auto"/>
              <w:ind w:right="-109"/>
              <w:jc w:val="center"/>
              <w:rPr>
                <w:rFonts w:eastAsia="Microsoft Sans Serif"/>
                <w:color w:val="FF0000"/>
                <w:sz w:val="18"/>
                <w:szCs w:val="18"/>
                <w:lang w:eastAsia="ro-RO"/>
              </w:rPr>
            </w:pPr>
            <w:r w:rsidRPr="009976A6">
              <w:rPr>
                <w:rFonts w:eastAsia="Microsoft Sans Serif"/>
                <w:sz w:val="18"/>
                <w:szCs w:val="18"/>
                <w:lang w:eastAsia="ro-RO"/>
              </w:rPr>
              <w:t>rectificat)</w:t>
            </w:r>
          </w:p>
        </w:tc>
      </w:tr>
    </w:tbl>
    <w:p w14:paraId="7E0C4DF0" w14:textId="77777777" w:rsidR="009976A6" w:rsidRPr="007C4704" w:rsidRDefault="009976A6" w:rsidP="00711300">
      <w:pPr>
        <w:jc w:val="center"/>
        <w:rPr>
          <w:b/>
          <w:sz w:val="16"/>
          <w:szCs w:val="16"/>
        </w:rPr>
      </w:pPr>
    </w:p>
    <w:p w14:paraId="0D6F6FCB" w14:textId="492B9D16" w:rsidR="00FE6566" w:rsidRPr="00FE6566" w:rsidRDefault="00FE6566" w:rsidP="00FE6566">
      <w:pPr>
        <w:widowControl w:val="0"/>
        <w:shd w:val="clear" w:color="auto" w:fill="FFFFFF"/>
        <w:spacing w:line="276" w:lineRule="auto"/>
        <w:jc w:val="both"/>
        <w:rPr>
          <w:i/>
          <w:color w:val="000000"/>
          <w:sz w:val="18"/>
          <w:szCs w:val="18"/>
          <w:lang w:eastAsia="ro-RO" w:bidi="ro-RO"/>
        </w:rPr>
      </w:pPr>
      <w:r w:rsidRPr="00FE6566">
        <w:rPr>
          <w:i/>
          <w:color w:val="000000"/>
          <w:sz w:val="18"/>
          <w:szCs w:val="18"/>
          <w:lang w:eastAsia="ro-RO" w:bidi="ro-RO"/>
        </w:rPr>
        <w:t xml:space="preserve">   Notă: pentru indicatorii </w:t>
      </w:r>
      <w:r w:rsidRPr="00FE6566">
        <w:rPr>
          <w:b/>
          <w:i/>
          <w:color w:val="000000"/>
          <w:sz w:val="18"/>
          <w:szCs w:val="18"/>
          <w:lang w:eastAsia="ro-RO" w:bidi="ro-RO"/>
        </w:rPr>
        <w:t>nr.4, 5 și 6</w:t>
      </w:r>
      <w:r w:rsidRPr="00FE6566">
        <w:rPr>
          <w:i/>
          <w:color w:val="000000"/>
          <w:sz w:val="18"/>
          <w:szCs w:val="18"/>
          <w:lang w:eastAsia="ro-RO" w:bidi="ro-RO"/>
        </w:rPr>
        <w:t xml:space="preserve"> se prezintă informația aferentă perioadei de gestiune </w:t>
      </w:r>
      <w:r w:rsidRPr="00FE6566">
        <w:rPr>
          <w:b/>
          <w:i/>
          <w:color w:val="000000"/>
          <w:sz w:val="18"/>
          <w:szCs w:val="18"/>
          <w:lang w:eastAsia="ro-RO" w:bidi="ro-RO"/>
        </w:rPr>
        <w:t>20</w:t>
      </w:r>
      <w:r w:rsidR="009976A6">
        <w:rPr>
          <w:b/>
          <w:i/>
          <w:color w:val="000000"/>
          <w:sz w:val="18"/>
          <w:szCs w:val="18"/>
          <w:lang w:eastAsia="ro-RO" w:bidi="ro-RO"/>
        </w:rPr>
        <w:t>20</w:t>
      </w:r>
      <w:r w:rsidRPr="00FE6566">
        <w:rPr>
          <w:b/>
          <w:i/>
          <w:color w:val="000000"/>
          <w:sz w:val="18"/>
          <w:szCs w:val="18"/>
          <w:lang w:eastAsia="ro-RO" w:bidi="ro-RO"/>
        </w:rPr>
        <w:t xml:space="preserve"> și 202</w:t>
      </w:r>
      <w:r w:rsidR="009976A6">
        <w:rPr>
          <w:b/>
          <w:i/>
          <w:color w:val="000000"/>
          <w:sz w:val="18"/>
          <w:szCs w:val="18"/>
          <w:lang w:eastAsia="ro-RO" w:bidi="ro-RO"/>
        </w:rPr>
        <w:t xml:space="preserve">1 </w:t>
      </w:r>
      <w:r w:rsidR="009976A6" w:rsidRPr="009976A6">
        <w:rPr>
          <w:b/>
          <w:i/>
          <w:color w:val="000000"/>
          <w:sz w:val="18"/>
          <w:szCs w:val="18"/>
          <w:lang w:eastAsia="ro-RO" w:bidi="ro-RO"/>
        </w:rPr>
        <w:t>în baza datelor Serviciului Fiscal de Stat și Trezoreriei de Stat.</w:t>
      </w:r>
      <w:r w:rsidRPr="00FE6566">
        <w:rPr>
          <w:i/>
          <w:color w:val="000000"/>
          <w:sz w:val="18"/>
          <w:szCs w:val="18"/>
          <w:lang w:eastAsia="ro-RO" w:bidi="ro-RO"/>
        </w:rPr>
        <w:t>.</w:t>
      </w:r>
    </w:p>
    <w:p w14:paraId="0720754C" w14:textId="77777777" w:rsidR="00FE6566" w:rsidRPr="00FE6566" w:rsidRDefault="00FE6566" w:rsidP="00FE6566">
      <w:pPr>
        <w:widowControl w:val="0"/>
        <w:shd w:val="clear" w:color="auto" w:fill="FFFFFF"/>
        <w:spacing w:line="276" w:lineRule="auto"/>
        <w:jc w:val="both"/>
        <w:rPr>
          <w:i/>
          <w:color w:val="000000"/>
          <w:sz w:val="18"/>
          <w:szCs w:val="18"/>
          <w:lang w:eastAsia="ro-RO" w:bidi="ro-RO"/>
        </w:rPr>
      </w:pPr>
    </w:p>
    <w:p w14:paraId="3503136E" w14:textId="77777777" w:rsidR="00CE4CA4" w:rsidRPr="00CE4CA4" w:rsidRDefault="00CE4CA4" w:rsidP="00CE4CA4">
      <w:pPr>
        <w:widowControl w:val="0"/>
        <w:spacing w:line="276" w:lineRule="auto"/>
        <w:ind w:firstLine="567"/>
        <w:jc w:val="both"/>
        <w:rPr>
          <w:bCs/>
          <w:iCs/>
          <w:color w:val="000000"/>
          <w:sz w:val="28"/>
          <w:szCs w:val="28"/>
          <w:lang w:eastAsia="ro-RO" w:bidi="ro-RO"/>
        </w:rPr>
      </w:pPr>
      <w:r w:rsidRPr="00CE4CA4">
        <w:rPr>
          <w:bCs/>
          <w:iCs/>
          <w:color w:val="000000"/>
          <w:sz w:val="28"/>
          <w:szCs w:val="28"/>
          <w:lang w:eastAsia="ro-RO" w:bidi="ro-RO"/>
        </w:rPr>
        <w:t xml:space="preserve">La studierea rezultatelor monitoringului financiar al întreprinderilor de stat, urmează a se ține cont de faptul că, unele din întreprinderile de stat nu au fost supuse monitorizării financiare pentru rezultatele semestrului I al anului 2020. În acest sens, întru neadmiterea distorsionării datelor, evoluția veniturilor din vânzări, a costurilor și cheltuielilor și a profitului (pierderilor) va fi analizată luând în calcul baza comparabilă a entităților, ce nu include, la totalul generalizat al indicatorilor, valoarea indicatorilor întreprinderilor de stat, care în perioada similară a anului 2021, nu au prezentat Biroului Național de Statistică raportul „Cercetare statistică trimestrială Nr. 5-CI „Consumurile și cheltuielile întreprinderii” Î.S. pentru cercetarea în selecție și hibridarea suinelor „Moldsuinhibrid”, Î.S. „Medisan”, Î.S. Întreprinderea agricola de stat „Serele din Chișinău, pentru trimestrul I și/sau pentru trimestrul II). </w:t>
      </w:r>
    </w:p>
    <w:p w14:paraId="520D3CE0" w14:textId="77777777" w:rsidR="00CE4CA4" w:rsidRPr="00CE4CA4" w:rsidRDefault="00CE4CA4" w:rsidP="00CE4CA4">
      <w:pPr>
        <w:widowControl w:val="0"/>
        <w:spacing w:line="276" w:lineRule="auto"/>
        <w:ind w:firstLine="567"/>
        <w:jc w:val="both"/>
        <w:rPr>
          <w:bCs/>
          <w:iCs/>
          <w:color w:val="000000"/>
          <w:sz w:val="28"/>
          <w:szCs w:val="28"/>
          <w:lang w:eastAsia="ro-RO" w:bidi="ro-RO"/>
        </w:rPr>
      </w:pPr>
      <w:r w:rsidRPr="00CE4CA4">
        <w:rPr>
          <w:bCs/>
          <w:iCs/>
          <w:color w:val="000000"/>
          <w:sz w:val="28"/>
          <w:szCs w:val="28"/>
          <w:lang w:eastAsia="ro-RO" w:bidi="ro-RO"/>
        </w:rPr>
        <w:t>Concomitent, se evidențiază că, pentru perioada de analiză a semestrului I, 2021, Î.S. „Centrul de pregatire a specialiștilor pentru Armata Națională”, Î.S. „Brănești”, Î.S. „Bacul Molovata”</w:t>
      </w:r>
      <w:r w:rsidRPr="00CE4CA4">
        <w:rPr>
          <w:bCs/>
          <w:i/>
          <w:iCs/>
          <w:color w:val="000000"/>
          <w:sz w:val="28"/>
          <w:szCs w:val="28"/>
          <w:lang w:eastAsia="ro-RO" w:bidi="ro-RO"/>
        </w:rPr>
        <w:t xml:space="preserve">, </w:t>
      </w:r>
      <w:r w:rsidRPr="00CE4CA4">
        <w:rPr>
          <w:bCs/>
          <w:iCs/>
          <w:color w:val="000000"/>
          <w:sz w:val="28"/>
          <w:szCs w:val="28"/>
          <w:lang w:eastAsia="ro-RO" w:bidi="ro-RO"/>
        </w:rPr>
        <w:t xml:space="preserve">la fel nu au fost supuse monitoringului financiar, întrucît nu au prezentat raportul statistic prenotat pentru trimestrul I, 2020, iar </w:t>
      </w:r>
      <w:r w:rsidRPr="00CE4CA4">
        <w:rPr>
          <w:bCs/>
          <w:i/>
          <w:iCs/>
          <w:color w:val="000000"/>
          <w:sz w:val="28"/>
          <w:szCs w:val="28"/>
          <w:lang w:eastAsia="ro-RO" w:bidi="ro-RO"/>
        </w:rPr>
        <w:t>Î.S. Teatrul Epic de Etnografie și Folclor „Ion Creanga”</w:t>
      </w:r>
      <w:r w:rsidRPr="00CE4CA4">
        <w:rPr>
          <w:bCs/>
          <w:iCs/>
          <w:color w:val="000000"/>
          <w:sz w:val="28"/>
          <w:szCs w:val="28"/>
          <w:lang w:eastAsia="ro-RO" w:bidi="ro-RO"/>
        </w:rPr>
        <w:t xml:space="preserve"> nu a prezentat raportul statistic prenotat pentru trimestrul I, 2021, motiv pentru care nu poate fi apreciată la justa valoare activitatea acestor entități pentru perioada menționată.</w:t>
      </w:r>
    </w:p>
    <w:p w14:paraId="398A958B" w14:textId="77777777" w:rsidR="00923742" w:rsidRPr="00257CB1" w:rsidRDefault="00923742" w:rsidP="00711300">
      <w:pPr>
        <w:spacing w:line="276" w:lineRule="auto"/>
        <w:ind w:firstLine="567"/>
        <w:jc w:val="both"/>
        <w:rPr>
          <w:sz w:val="28"/>
          <w:szCs w:val="28"/>
        </w:rPr>
      </w:pPr>
    </w:p>
    <w:p w14:paraId="04F7A751" w14:textId="1D5DCE01" w:rsidR="00711300" w:rsidRDefault="00711300" w:rsidP="00F96598">
      <w:pPr>
        <w:keepNext/>
        <w:keepLines/>
        <w:spacing w:line="276" w:lineRule="auto"/>
        <w:jc w:val="both"/>
        <w:outlineLvl w:val="2"/>
        <w:rPr>
          <w:b/>
          <w:bCs/>
          <w:iCs/>
          <w:sz w:val="28"/>
          <w:szCs w:val="28"/>
        </w:rPr>
      </w:pPr>
      <w:bookmarkStart w:id="94" w:name="bookmark1"/>
      <w:bookmarkStart w:id="95" w:name="_Toc101251368"/>
      <w:bookmarkStart w:id="96" w:name="_Toc101253393"/>
      <w:bookmarkStart w:id="97" w:name="_Toc101341447"/>
      <w:bookmarkStart w:id="98" w:name="_Toc101341480"/>
      <w:r>
        <w:rPr>
          <w:b/>
          <w:bCs/>
          <w:iCs/>
          <w:sz w:val="28"/>
          <w:szCs w:val="28"/>
        </w:rPr>
        <w:t>I</w:t>
      </w:r>
      <w:r w:rsidRPr="00257CB1">
        <w:rPr>
          <w:b/>
          <w:bCs/>
          <w:iCs/>
          <w:sz w:val="28"/>
          <w:szCs w:val="28"/>
        </w:rPr>
        <w:t xml:space="preserve">. </w:t>
      </w:r>
      <w:r w:rsidRPr="00013429">
        <w:rPr>
          <w:b/>
          <w:bCs/>
          <w:iCs/>
          <w:sz w:val="28"/>
          <w:szCs w:val="28"/>
        </w:rPr>
        <w:t>Sinteza rezultatelor monitoringului financiar al activității economico-financiare în semestrul I al anului 20</w:t>
      </w:r>
      <w:r w:rsidR="00CE4CA4">
        <w:rPr>
          <w:b/>
          <w:bCs/>
          <w:iCs/>
          <w:sz w:val="28"/>
          <w:szCs w:val="28"/>
        </w:rPr>
        <w:t>21</w:t>
      </w:r>
      <w:r w:rsidRPr="00013429">
        <w:rPr>
          <w:b/>
          <w:bCs/>
          <w:iCs/>
          <w:sz w:val="28"/>
          <w:szCs w:val="28"/>
        </w:rPr>
        <w:t xml:space="preserve"> a</w:t>
      </w:r>
      <w:bookmarkEnd w:id="94"/>
      <w:r w:rsidRPr="00013429">
        <w:rPr>
          <w:b/>
          <w:bCs/>
          <w:iCs/>
          <w:sz w:val="28"/>
          <w:szCs w:val="28"/>
        </w:rPr>
        <w:t xml:space="preserve"> întreprinderilor de stat și societăților comerciale cu capital integral sau majoritar</w:t>
      </w:r>
      <w:bookmarkStart w:id="99" w:name="bookmark2"/>
      <w:r w:rsidRPr="00013429">
        <w:rPr>
          <w:b/>
          <w:bCs/>
          <w:iCs/>
          <w:sz w:val="28"/>
          <w:szCs w:val="28"/>
        </w:rPr>
        <w:t xml:space="preserve"> de stat</w:t>
      </w:r>
      <w:bookmarkEnd w:id="95"/>
      <w:bookmarkEnd w:id="96"/>
      <w:bookmarkEnd w:id="97"/>
      <w:bookmarkEnd w:id="98"/>
      <w:bookmarkEnd w:id="99"/>
    </w:p>
    <w:p w14:paraId="2BDA82BA" w14:textId="77777777" w:rsidR="00711300" w:rsidRPr="00257CB1" w:rsidRDefault="00711300" w:rsidP="00711300">
      <w:pPr>
        <w:keepNext/>
        <w:keepLines/>
        <w:spacing w:line="276" w:lineRule="auto"/>
        <w:jc w:val="center"/>
        <w:outlineLvl w:val="2"/>
        <w:rPr>
          <w:b/>
          <w:bCs/>
          <w:iCs/>
          <w:sz w:val="28"/>
          <w:szCs w:val="28"/>
        </w:rPr>
      </w:pPr>
    </w:p>
    <w:p w14:paraId="78D5EB2A" w14:textId="60CAF709" w:rsidR="00711300" w:rsidRPr="00844286" w:rsidRDefault="00711300" w:rsidP="00711300">
      <w:pPr>
        <w:spacing w:line="276" w:lineRule="auto"/>
        <w:ind w:firstLine="567"/>
        <w:jc w:val="both"/>
        <w:rPr>
          <w:b/>
          <w:i/>
          <w:sz w:val="28"/>
          <w:szCs w:val="28"/>
        </w:rPr>
      </w:pPr>
      <w:r>
        <w:rPr>
          <w:b/>
          <w:sz w:val="28"/>
          <w:szCs w:val="28"/>
        </w:rPr>
        <w:t xml:space="preserve">Mărimea </w:t>
      </w:r>
      <w:r w:rsidRPr="00844286">
        <w:rPr>
          <w:b/>
          <w:i/>
          <w:sz w:val="28"/>
          <w:szCs w:val="28"/>
        </w:rPr>
        <w:t>veniturilor</w:t>
      </w:r>
      <w:r>
        <w:rPr>
          <w:b/>
          <w:sz w:val="28"/>
          <w:szCs w:val="28"/>
        </w:rPr>
        <w:t xml:space="preserve"> și</w:t>
      </w:r>
      <w:r w:rsidRPr="00257CB1">
        <w:rPr>
          <w:b/>
          <w:sz w:val="28"/>
          <w:szCs w:val="28"/>
        </w:rPr>
        <w:t xml:space="preserve"> dinamica </w:t>
      </w:r>
      <w:r w:rsidRPr="00844286">
        <w:rPr>
          <w:b/>
          <w:i/>
          <w:sz w:val="28"/>
          <w:szCs w:val="28"/>
        </w:rPr>
        <w:t xml:space="preserve">veniturilor din </w:t>
      </w:r>
      <w:r w:rsidR="00F76301" w:rsidRPr="00844286">
        <w:rPr>
          <w:b/>
          <w:i/>
          <w:sz w:val="28"/>
          <w:szCs w:val="28"/>
        </w:rPr>
        <w:t>vânzări</w:t>
      </w:r>
    </w:p>
    <w:p w14:paraId="58126120" w14:textId="77777777" w:rsidR="00CE4CA4" w:rsidRPr="00CE4CA4" w:rsidRDefault="00CE4CA4" w:rsidP="00CE4CA4">
      <w:pPr>
        <w:widowControl w:val="0"/>
        <w:spacing w:line="276" w:lineRule="auto"/>
        <w:ind w:right="-1" w:firstLine="567"/>
        <w:jc w:val="both"/>
        <w:rPr>
          <w:iCs/>
          <w:sz w:val="28"/>
          <w:szCs w:val="28"/>
          <w:lang w:eastAsia="ro-RO" w:bidi="ro-RO"/>
        </w:rPr>
      </w:pPr>
      <w:r w:rsidRPr="00CE4CA4">
        <w:rPr>
          <w:iCs/>
          <w:sz w:val="28"/>
          <w:szCs w:val="28"/>
          <w:lang w:eastAsia="ro-RO" w:bidi="ro-RO"/>
        </w:rPr>
        <w:t>Conform datelor cumulative ale raportului generalizat „Cercetare statistică trimestrială Nr. 5-CI „Consumurile și cheltuielile întreprinderii”, se atestă că întreprinderile de stat au înregistrat în semestrul I al anului 2021 venituri totale în cuantum de 1621,5 mil. lei, inclusiv:</w:t>
      </w:r>
    </w:p>
    <w:p w14:paraId="5424EB74" w14:textId="45A0C6F3" w:rsidR="00CE4CA4" w:rsidRPr="00CE4CA4" w:rsidRDefault="00CE4CA4" w:rsidP="00CE4CA4">
      <w:pPr>
        <w:widowControl w:val="0"/>
        <w:spacing w:line="276" w:lineRule="auto"/>
        <w:ind w:right="-1" w:firstLine="567"/>
        <w:jc w:val="both"/>
        <w:rPr>
          <w:iCs/>
          <w:sz w:val="28"/>
          <w:szCs w:val="28"/>
          <w:lang w:eastAsia="ro-RO" w:bidi="ro-RO"/>
        </w:rPr>
      </w:pPr>
      <w:r w:rsidRPr="00CE4CA4">
        <w:rPr>
          <w:iCs/>
          <w:sz w:val="28"/>
          <w:szCs w:val="28"/>
          <w:lang w:eastAsia="ro-RO" w:bidi="ro-RO"/>
        </w:rPr>
        <w:t xml:space="preserve">venituri din </w:t>
      </w:r>
      <w:r w:rsidR="00921D56" w:rsidRPr="009C35BF">
        <w:rPr>
          <w:iCs/>
          <w:sz w:val="28"/>
          <w:szCs w:val="28"/>
        </w:rPr>
        <w:t>vânzări</w:t>
      </w:r>
      <w:r w:rsidRPr="00CE4CA4">
        <w:rPr>
          <w:iCs/>
          <w:sz w:val="28"/>
          <w:szCs w:val="28"/>
          <w:lang w:eastAsia="ro-RO" w:bidi="ro-RO"/>
        </w:rPr>
        <w:t xml:space="preserve"> – 1551,7 mil. lei,</w:t>
      </w:r>
    </w:p>
    <w:p w14:paraId="2769B163" w14:textId="77777777" w:rsidR="00CE4CA4" w:rsidRPr="00CE4CA4" w:rsidRDefault="00CE4CA4" w:rsidP="00CE4CA4">
      <w:pPr>
        <w:widowControl w:val="0"/>
        <w:spacing w:line="276" w:lineRule="auto"/>
        <w:ind w:right="-1" w:firstLine="567"/>
        <w:jc w:val="both"/>
        <w:rPr>
          <w:iCs/>
          <w:sz w:val="28"/>
          <w:szCs w:val="28"/>
          <w:lang w:eastAsia="ro-RO" w:bidi="ro-RO"/>
        </w:rPr>
      </w:pPr>
      <w:r w:rsidRPr="00CE4CA4">
        <w:rPr>
          <w:iCs/>
          <w:sz w:val="28"/>
          <w:szCs w:val="28"/>
          <w:lang w:eastAsia="ro-RO" w:bidi="ro-RO"/>
        </w:rPr>
        <w:t>alte venituri din activitatea operațională – 69,8 mil. lei.</w:t>
      </w:r>
    </w:p>
    <w:p w14:paraId="1CC6DA31" w14:textId="6BD0D072" w:rsidR="00CE4CA4" w:rsidRPr="00CE4CA4" w:rsidRDefault="00CE4CA4" w:rsidP="00CE4CA4">
      <w:pPr>
        <w:widowControl w:val="0"/>
        <w:spacing w:line="276" w:lineRule="auto"/>
        <w:ind w:right="-1" w:firstLine="567"/>
        <w:jc w:val="both"/>
        <w:rPr>
          <w:iCs/>
          <w:sz w:val="28"/>
          <w:szCs w:val="28"/>
          <w:lang w:eastAsia="ro-RO" w:bidi="ro-RO"/>
        </w:rPr>
      </w:pPr>
      <w:r w:rsidRPr="00CE4CA4">
        <w:rPr>
          <w:i/>
          <w:iCs/>
          <w:sz w:val="28"/>
          <w:szCs w:val="28"/>
          <w:lang w:eastAsia="ro-RO" w:bidi="ro-RO"/>
        </w:rPr>
        <w:t>Potrivit bazei comparabile</w:t>
      </w:r>
      <w:r w:rsidRPr="00CE4CA4">
        <w:rPr>
          <w:iCs/>
          <w:sz w:val="28"/>
          <w:szCs w:val="28"/>
          <w:lang w:eastAsia="ro-RO" w:bidi="ro-RO"/>
        </w:rPr>
        <w:t xml:space="preserve">, valoarea veniturilor din </w:t>
      </w:r>
      <w:r w:rsidR="0020199F" w:rsidRPr="009C35BF">
        <w:rPr>
          <w:iCs/>
          <w:sz w:val="28"/>
          <w:szCs w:val="28"/>
        </w:rPr>
        <w:t>vânzări</w:t>
      </w:r>
      <w:r w:rsidRPr="00CE4CA4">
        <w:rPr>
          <w:iCs/>
          <w:sz w:val="28"/>
          <w:szCs w:val="28"/>
          <w:lang w:eastAsia="ro-RO" w:bidi="ro-RO"/>
        </w:rPr>
        <w:t xml:space="preserve"> înregistrate de întreprinderile de stat este cu  6,5 mil. lei mai mare față de semestrul I al anului 2020. Majorarea respectivă a fost generată în mare parte de majorarea, cu peste 1,0 mil. lei, a veniturilor din </w:t>
      </w:r>
      <w:r w:rsidR="00921D56" w:rsidRPr="009C35BF">
        <w:rPr>
          <w:iCs/>
          <w:sz w:val="28"/>
          <w:szCs w:val="28"/>
        </w:rPr>
        <w:t>vânzări</w:t>
      </w:r>
      <w:r w:rsidRPr="00CE4CA4">
        <w:rPr>
          <w:iCs/>
          <w:sz w:val="28"/>
          <w:szCs w:val="28"/>
          <w:lang w:eastAsia="ro-RO" w:bidi="ro-RO"/>
        </w:rPr>
        <w:t xml:space="preserve"> la 27 întreprinderi de stat.</w:t>
      </w:r>
    </w:p>
    <w:p w14:paraId="13AD3842" w14:textId="77777777" w:rsidR="00CE4CA4" w:rsidRPr="00CE4CA4" w:rsidRDefault="00CE4CA4" w:rsidP="00CE4CA4">
      <w:pPr>
        <w:widowControl w:val="0"/>
        <w:spacing w:line="276" w:lineRule="auto"/>
        <w:ind w:right="-1" w:firstLine="567"/>
        <w:jc w:val="both"/>
        <w:rPr>
          <w:iCs/>
          <w:sz w:val="28"/>
          <w:szCs w:val="28"/>
          <w:lang w:eastAsia="ro-RO" w:bidi="ro-RO"/>
        </w:rPr>
      </w:pPr>
      <w:r w:rsidRPr="00CE4CA4">
        <w:rPr>
          <w:iCs/>
          <w:sz w:val="28"/>
          <w:szCs w:val="28"/>
          <w:lang w:eastAsia="ro-RO" w:bidi="ro-RO"/>
        </w:rPr>
        <w:t xml:space="preserve">În particular, din numărul total al întreprinderilor de stat, conform bazei comparabile, la 58 întreprinderi de stat, veniturile din vînzări s-au majorat cu                        161,4 mil. lei, iar la 41 întreprinderi de stat, veniturile din vînzări s-au micșorat cu 154,9 mil. lei (inclusiv 3 întreprinderi (Î.S. „Litoral”, Î.S. „Stațiunea Tehnologică pentru Irigare Ștefan-Voda” și Î.S. „Centrul de gestionare a deșeurilor periculoase”) în semestrul I al anului 2021 nu au înregistrat venituri din vînzări). Cele mai considerabile micșorări fiind reflectate în tabelul 3. </w:t>
      </w:r>
    </w:p>
    <w:p w14:paraId="77540720" w14:textId="2B9F1689" w:rsidR="00CE4CA4" w:rsidRPr="00CE4CA4" w:rsidRDefault="00CE4CA4" w:rsidP="00CE4CA4">
      <w:pPr>
        <w:widowControl w:val="0"/>
        <w:spacing w:line="276" w:lineRule="auto"/>
        <w:ind w:right="-1" w:firstLine="567"/>
        <w:jc w:val="both"/>
        <w:rPr>
          <w:iCs/>
          <w:sz w:val="28"/>
          <w:szCs w:val="28"/>
          <w:lang w:eastAsia="ro-RO" w:bidi="ro-RO"/>
        </w:rPr>
      </w:pPr>
      <w:r w:rsidRPr="00CE4CA4">
        <w:rPr>
          <w:iCs/>
          <w:sz w:val="28"/>
          <w:szCs w:val="28"/>
          <w:lang w:eastAsia="ro-RO" w:bidi="ro-RO"/>
        </w:rPr>
        <w:t xml:space="preserve">Alte 3 întreprinderi de stat (Î.S.„Moldtranselectro”, Î.S. Stațiunea Didactică Experimentală „Petricani” și Gospodăria Agricolă de Stat Î.S. „Flori”) nu înregistrează venituri din </w:t>
      </w:r>
      <w:r w:rsidRPr="009C35BF">
        <w:rPr>
          <w:iCs/>
          <w:sz w:val="28"/>
          <w:szCs w:val="28"/>
        </w:rPr>
        <w:t>vânzări</w:t>
      </w:r>
      <w:r w:rsidRPr="00CE4CA4">
        <w:rPr>
          <w:iCs/>
          <w:sz w:val="28"/>
          <w:szCs w:val="28"/>
          <w:lang w:eastAsia="ro-RO" w:bidi="ro-RO"/>
        </w:rPr>
        <w:t xml:space="preserve"> în semestrul I a anilor 2020-2021. </w:t>
      </w:r>
    </w:p>
    <w:p w14:paraId="0730E140" w14:textId="77777777" w:rsidR="009C60E6" w:rsidRPr="00707986" w:rsidRDefault="009C60E6" w:rsidP="00707986">
      <w:pPr>
        <w:widowControl w:val="0"/>
        <w:spacing w:line="276" w:lineRule="auto"/>
        <w:ind w:firstLine="567"/>
        <w:jc w:val="both"/>
        <w:rPr>
          <w:color w:val="000000"/>
          <w:sz w:val="28"/>
          <w:szCs w:val="28"/>
          <w:lang w:eastAsia="ro-RO" w:bidi="ro-RO"/>
        </w:rPr>
      </w:pPr>
    </w:p>
    <w:p w14:paraId="04E93ED2" w14:textId="79DFDF2F" w:rsidR="00711300" w:rsidRPr="00257CB1" w:rsidRDefault="0020199F" w:rsidP="00711300">
      <w:pPr>
        <w:tabs>
          <w:tab w:val="left" w:pos="9072"/>
        </w:tabs>
        <w:spacing w:line="276" w:lineRule="auto"/>
        <w:ind w:firstLine="567"/>
        <w:jc w:val="both"/>
        <w:rPr>
          <w:sz w:val="28"/>
          <w:szCs w:val="28"/>
        </w:rPr>
      </w:pPr>
      <w:r w:rsidRPr="006D0478">
        <w:rPr>
          <w:noProof/>
          <w:sz w:val="28"/>
          <w:szCs w:val="28"/>
          <w:highlight w:val="yellow"/>
          <w:lang w:val="en-GB" w:eastAsia="en-GB"/>
        </w:rPr>
        <w:drawing>
          <wp:inline distT="0" distB="0" distL="0" distR="0" wp14:anchorId="1C82073C" wp14:editId="435C57B2">
            <wp:extent cx="5276850" cy="1485900"/>
            <wp:effectExtent l="0" t="0" r="0" b="0"/>
            <wp:docPr id="2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31BA0D6" w14:textId="438BB3F3" w:rsidR="00711300" w:rsidRPr="00257CB1" w:rsidRDefault="00711300" w:rsidP="00F96598">
      <w:pPr>
        <w:spacing w:line="276" w:lineRule="auto"/>
        <w:ind w:firstLine="426"/>
        <w:jc w:val="both"/>
        <w:rPr>
          <w:sz w:val="28"/>
          <w:szCs w:val="28"/>
        </w:rPr>
      </w:pPr>
    </w:p>
    <w:p w14:paraId="55F5DB1A" w14:textId="0F3BBED2" w:rsidR="00711300" w:rsidRPr="00257CB1" w:rsidRDefault="00711300" w:rsidP="00E06D01">
      <w:pPr>
        <w:jc w:val="both"/>
        <w:rPr>
          <w:b/>
          <w:sz w:val="20"/>
          <w:szCs w:val="20"/>
        </w:rPr>
      </w:pPr>
      <w:r>
        <w:rPr>
          <w:b/>
          <w:sz w:val="20"/>
          <w:szCs w:val="20"/>
        </w:rPr>
        <w:t xml:space="preserve">Figura </w:t>
      </w:r>
      <w:r w:rsidRPr="00257CB1">
        <w:rPr>
          <w:b/>
          <w:sz w:val="20"/>
          <w:szCs w:val="20"/>
        </w:rPr>
        <w:t xml:space="preserve">1. Evoluția în dinamică a veniturilor din </w:t>
      </w:r>
      <w:r w:rsidR="00DE3272" w:rsidRPr="006B219C">
        <w:rPr>
          <w:b/>
          <w:sz w:val="20"/>
          <w:szCs w:val="20"/>
        </w:rPr>
        <w:t>vânzări</w:t>
      </w:r>
      <w:r w:rsidR="00DE3272" w:rsidRPr="00257CB1">
        <w:rPr>
          <w:b/>
          <w:sz w:val="20"/>
          <w:szCs w:val="20"/>
        </w:rPr>
        <w:t xml:space="preserve"> </w:t>
      </w:r>
      <w:r w:rsidRPr="00257CB1">
        <w:rPr>
          <w:b/>
          <w:sz w:val="20"/>
          <w:szCs w:val="20"/>
        </w:rPr>
        <w:t>, a întreprinderilor de stat și societăților comerciale,</w:t>
      </w:r>
      <w:r w:rsidR="00E06D01">
        <w:rPr>
          <w:b/>
          <w:sz w:val="20"/>
          <w:szCs w:val="20"/>
        </w:rPr>
        <w:t xml:space="preserve"> </w:t>
      </w:r>
      <w:r w:rsidRPr="00257CB1">
        <w:rPr>
          <w:b/>
          <w:sz w:val="20"/>
          <w:szCs w:val="20"/>
        </w:rPr>
        <w:t>în 6 luni, 20</w:t>
      </w:r>
      <w:r w:rsidR="0020199F">
        <w:rPr>
          <w:b/>
          <w:sz w:val="20"/>
          <w:szCs w:val="20"/>
        </w:rPr>
        <w:t>20</w:t>
      </w:r>
      <w:r w:rsidRPr="00257CB1">
        <w:rPr>
          <w:b/>
          <w:sz w:val="20"/>
          <w:szCs w:val="20"/>
        </w:rPr>
        <w:t>-20</w:t>
      </w:r>
      <w:r w:rsidR="00B476C2">
        <w:rPr>
          <w:b/>
          <w:sz w:val="20"/>
          <w:szCs w:val="20"/>
        </w:rPr>
        <w:t>2</w:t>
      </w:r>
      <w:r w:rsidR="0020199F">
        <w:rPr>
          <w:b/>
          <w:sz w:val="20"/>
          <w:szCs w:val="20"/>
        </w:rPr>
        <w:t>1</w:t>
      </w:r>
      <w:r w:rsidRPr="00257CB1">
        <w:rPr>
          <w:b/>
          <w:sz w:val="20"/>
          <w:szCs w:val="20"/>
        </w:rPr>
        <w:t>, conform bazei comparabile, mil. lei</w:t>
      </w:r>
    </w:p>
    <w:p w14:paraId="53E3587A" w14:textId="77777777" w:rsidR="00711300" w:rsidRPr="00257CB1" w:rsidRDefault="00711300" w:rsidP="00711300">
      <w:pPr>
        <w:spacing w:line="120" w:lineRule="auto"/>
        <w:ind w:firstLine="567"/>
        <w:jc w:val="both"/>
        <w:rPr>
          <w:sz w:val="28"/>
          <w:szCs w:val="28"/>
        </w:rPr>
      </w:pPr>
    </w:p>
    <w:p w14:paraId="37F60F80" w14:textId="77777777" w:rsidR="0020199F" w:rsidRPr="0020199F" w:rsidRDefault="0020199F" w:rsidP="0020199F">
      <w:pPr>
        <w:widowControl w:val="0"/>
        <w:spacing w:line="276" w:lineRule="auto"/>
        <w:ind w:firstLine="567"/>
        <w:jc w:val="both"/>
        <w:rPr>
          <w:i/>
          <w:iCs/>
          <w:color w:val="000000"/>
          <w:sz w:val="28"/>
          <w:szCs w:val="28"/>
          <w:lang w:eastAsia="ro-RO" w:bidi="ro-RO"/>
        </w:rPr>
      </w:pPr>
      <w:r w:rsidRPr="0020199F">
        <w:rPr>
          <w:color w:val="000000"/>
          <w:sz w:val="28"/>
          <w:szCs w:val="28"/>
          <w:lang w:eastAsia="ro-RO" w:bidi="ro-RO"/>
        </w:rPr>
        <w:t>De asemenea, se remarcă că</w:t>
      </w:r>
      <w:r w:rsidRPr="0020199F">
        <w:rPr>
          <w:i/>
          <w:iCs/>
          <w:color w:val="000000"/>
          <w:sz w:val="28"/>
          <w:szCs w:val="28"/>
          <w:lang w:eastAsia="ro-RO" w:bidi="ro-RO"/>
        </w:rPr>
        <w:t xml:space="preserve"> </w:t>
      </w:r>
      <w:r w:rsidRPr="0020199F">
        <w:rPr>
          <w:iCs/>
          <w:color w:val="000000"/>
          <w:sz w:val="28"/>
          <w:szCs w:val="28"/>
          <w:lang w:eastAsia="ro-RO" w:bidi="ro-RO"/>
        </w:rPr>
        <w:t>în semestrul I al anului 2021</w:t>
      </w:r>
      <w:r w:rsidRPr="0020199F">
        <w:rPr>
          <w:i/>
          <w:iCs/>
          <w:color w:val="000000"/>
          <w:sz w:val="28"/>
          <w:szCs w:val="28"/>
          <w:lang w:eastAsia="ro-RO" w:bidi="ro-RO"/>
        </w:rPr>
        <w:t xml:space="preserve"> </w:t>
      </w:r>
      <w:r w:rsidRPr="0020199F">
        <w:rPr>
          <w:b/>
          <w:i/>
          <w:iCs/>
          <w:color w:val="000000"/>
          <w:sz w:val="28"/>
          <w:szCs w:val="28"/>
          <w:lang w:eastAsia="ro-RO" w:bidi="ro-RO"/>
        </w:rPr>
        <w:t>societățile comerciale</w:t>
      </w:r>
      <w:r w:rsidRPr="0020199F">
        <w:rPr>
          <w:i/>
          <w:iCs/>
          <w:color w:val="000000"/>
          <w:sz w:val="28"/>
          <w:szCs w:val="28"/>
          <w:lang w:eastAsia="ro-RO" w:bidi="ro-RO"/>
        </w:rPr>
        <w:t xml:space="preserve"> </w:t>
      </w:r>
      <w:r w:rsidRPr="0020199F">
        <w:rPr>
          <w:iCs/>
          <w:color w:val="000000"/>
          <w:sz w:val="28"/>
          <w:szCs w:val="28"/>
          <w:lang w:eastAsia="ro-RO" w:bidi="ro-RO"/>
        </w:rPr>
        <w:t>au înregistrat venituri totale în sumă de 8888,2 mil. lei</w:t>
      </w:r>
      <w:r w:rsidRPr="0020199F">
        <w:rPr>
          <w:color w:val="000000"/>
          <w:sz w:val="28"/>
          <w:szCs w:val="28"/>
          <w:lang w:eastAsia="ro-RO" w:bidi="ro-RO"/>
        </w:rPr>
        <w:t>, inclusiv:</w:t>
      </w:r>
    </w:p>
    <w:p w14:paraId="75BD757E" w14:textId="77777777" w:rsidR="0020199F" w:rsidRPr="0020199F" w:rsidRDefault="0020199F" w:rsidP="0020199F">
      <w:pPr>
        <w:widowControl w:val="0"/>
        <w:numPr>
          <w:ilvl w:val="0"/>
          <w:numId w:val="37"/>
        </w:numPr>
        <w:tabs>
          <w:tab w:val="left" w:pos="567"/>
        </w:tabs>
        <w:spacing w:line="276" w:lineRule="auto"/>
        <w:ind w:left="567"/>
        <w:jc w:val="both"/>
        <w:rPr>
          <w:color w:val="000000"/>
          <w:sz w:val="28"/>
          <w:szCs w:val="28"/>
          <w:lang w:eastAsia="ro-RO" w:bidi="ro-RO"/>
        </w:rPr>
      </w:pPr>
      <w:r w:rsidRPr="0020199F">
        <w:rPr>
          <w:color w:val="000000"/>
          <w:sz w:val="28"/>
          <w:szCs w:val="28"/>
          <w:lang w:eastAsia="ro-RO" w:bidi="ro-RO"/>
        </w:rPr>
        <w:t>venituri din vânzări – 8621,3 mil. lei,</w:t>
      </w:r>
    </w:p>
    <w:p w14:paraId="0051545E" w14:textId="77777777" w:rsidR="0020199F" w:rsidRPr="0020199F" w:rsidRDefault="0020199F" w:rsidP="0020199F">
      <w:pPr>
        <w:widowControl w:val="0"/>
        <w:numPr>
          <w:ilvl w:val="0"/>
          <w:numId w:val="37"/>
        </w:numPr>
        <w:tabs>
          <w:tab w:val="left" w:pos="567"/>
        </w:tabs>
        <w:spacing w:line="276" w:lineRule="auto"/>
        <w:ind w:firstLine="567"/>
        <w:jc w:val="both"/>
        <w:rPr>
          <w:color w:val="000000"/>
          <w:sz w:val="28"/>
          <w:szCs w:val="28"/>
          <w:lang w:eastAsia="ro-RO" w:bidi="ro-RO"/>
        </w:rPr>
      </w:pPr>
      <w:r w:rsidRPr="0020199F">
        <w:rPr>
          <w:color w:val="000000"/>
          <w:sz w:val="28"/>
          <w:szCs w:val="28"/>
          <w:lang w:eastAsia="ro-RO" w:bidi="ro-RO"/>
        </w:rPr>
        <w:t>alte venituri din activitatea operațională – 266,9 mil. lei.</w:t>
      </w:r>
    </w:p>
    <w:p w14:paraId="4B1E5BB6" w14:textId="4A2AB11B" w:rsidR="0020199F" w:rsidRPr="0020199F" w:rsidRDefault="0020199F" w:rsidP="0020199F">
      <w:pPr>
        <w:widowControl w:val="0"/>
        <w:spacing w:line="276" w:lineRule="auto"/>
        <w:ind w:firstLine="567"/>
        <w:jc w:val="both"/>
        <w:rPr>
          <w:color w:val="000000"/>
          <w:sz w:val="28"/>
          <w:szCs w:val="28"/>
          <w:lang w:eastAsia="ro-RO" w:bidi="ro-RO"/>
        </w:rPr>
      </w:pPr>
      <w:r w:rsidRPr="0020199F">
        <w:rPr>
          <w:rFonts w:eastAsia="Microsoft Sans Serif"/>
          <w:i/>
          <w:sz w:val="28"/>
          <w:szCs w:val="28"/>
          <w:lang w:eastAsia="ro-RO" w:bidi="ro-RO"/>
        </w:rPr>
        <w:t>Conform bazei comparabile</w:t>
      </w:r>
      <w:r w:rsidRPr="0020199F">
        <w:rPr>
          <w:rFonts w:eastAsia="Microsoft Sans Serif"/>
          <w:sz w:val="28"/>
          <w:szCs w:val="28"/>
          <w:lang w:eastAsia="ro-RO" w:bidi="ro-RO"/>
        </w:rPr>
        <w:t>, v</w:t>
      </w:r>
      <w:r w:rsidRPr="0020199F">
        <w:rPr>
          <w:color w:val="000000"/>
          <w:sz w:val="28"/>
          <w:szCs w:val="28"/>
          <w:lang w:eastAsia="ro-RO" w:bidi="ro-RO"/>
        </w:rPr>
        <w:t>aloarea veniturilor din vânzări înregistrate de societățile comerciale s-a majorat cu 1545,8 mil. lei față de semestrul I, 2020</w:t>
      </w:r>
      <w:r w:rsidRPr="0020199F">
        <w:rPr>
          <w:sz w:val="28"/>
          <w:szCs w:val="28"/>
          <w:lang w:eastAsia="ro-RO" w:bidi="ro-RO"/>
        </w:rPr>
        <w:t xml:space="preserve">. </w:t>
      </w:r>
      <w:r w:rsidRPr="0020199F">
        <w:rPr>
          <w:color w:val="000000"/>
          <w:sz w:val="28"/>
          <w:szCs w:val="28"/>
          <w:lang w:eastAsia="ro-RO" w:bidi="ro-RO"/>
        </w:rPr>
        <w:t>Majorarea respectivă s-a datorat în mod special creșterii, cu peste 1,0 mil. lei, a veniturilor din vânzări la 15 societăți comerciale. Totodată, diminuarea cu peste 1,0 mil. lei a veniturilor din vânzări a fost înregistrată la 12 societăți comerciale. Cele mai considerabile diminuări ale veniturilor din vânzări înregistrate sunt reflectate în tabelul 3.</w:t>
      </w:r>
      <w:r w:rsidR="00B72B82">
        <w:rPr>
          <w:color w:val="000000"/>
          <w:sz w:val="28"/>
          <w:szCs w:val="28"/>
          <w:lang w:eastAsia="ro-RO" w:bidi="ro-RO"/>
        </w:rPr>
        <w:t xml:space="preserve"> </w:t>
      </w:r>
    </w:p>
    <w:p w14:paraId="66B12C7C" w14:textId="3068835E" w:rsidR="0020199F" w:rsidRDefault="0020199F" w:rsidP="0020199F">
      <w:pPr>
        <w:widowControl w:val="0"/>
        <w:spacing w:line="276" w:lineRule="auto"/>
        <w:ind w:firstLine="567"/>
        <w:jc w:val="both"/>
        <w:rPr>
          <w:rFonts w:ascii="Microsoft Sans Serif" w:eastAsia="Microsoft Sans Serif" w:hAnsi="Microsoft Sans Serif" w:cs="Microsoft Sans Serif"/>
          <w:color w:val="000000"/>
          <w:sz w:val="20"/>
          <w:szCs w:val="20"/>
          <w:lang w:eastAsia="ro-RO" w:bidi="ro-RO"/>
        </w:rPr>
      </w:pPr>
      <w:r w:rsidRPr="0020199F">
        <w:rPr>
          <w:color w:val="000000"/>
          <w:sz w:val="28"/>
          <w:szCs w:val="28"/>
          <w:lang w:eastAsia="ro-RO" w:bidi="ro-RO"/>
        </w:rPr>
        <w:t>Din numărul total al societăților comerciale, la 17 societăți veniturile din vânzări s-au majorat cu 2404,2 mil. lei, iar la 14 societăți, veniturile din vânzări s-au micșorat cu 858,4 mil. lei. Totodată, se menționează că S.R.L. „Arena Națională” nu a înregistrat venituri din vânzări în semestrul I, anii 2020-2021.</w:t>
      </w:r>
      <w:r w:rsidRPr="0020199F">
        <w:rPr>
          <w:rFonts w:ascii="Microsoft Sans Serif" w:eastAsia="Microsoft Sans Serif" w:hAnsi="Microsoft Sans Serif" w:cs="Microsoft Sans Serif"/>
          <w:color w:val="000000"/>
          <w:sz w:val="20"/>
          <w:szCs w:val="20"/>
          <w:lang w:eastAsia="ro-RO" w:bidi="ro-RO"/>
        </w:rPr>
        <w:t xml:space="preserve">  </w:t>
      </w:r>
    </w:p>
    <w:p w14:paraId="34848304" w14:textId="77777777" w:rsidR="004D4D21" w:rsidRPr="0020199F" w:rsidRDefault="004D4D21" w:rsidP="0020199F">
      <w:pPr>
        <w:widowControl w:val="0"/>
        <w:spacing w:line="276" w:lineRule="auto"/>
        <w:ind w:firstLine="567"/>
        <w:jc w:val="both"/>
        <w:rPr>
          <w:rFonts w:ascii="Microsoft Sans Serif" w:eastAsia="Microsoft Sans Serif" w:hAnsi="Microsoft Sans Serif" w:cs="Microsoft Sans Serif"/>
          <w:color w:val="000000"/>
          <w:sz w:val="20"/>
          <w:szCs w:val="20"/>
          <w:lang w:eastAsia="ro-RO" w:bidi="ro-RO"/>
        </w:rPr>
      </w:pPr>
    </w:p>
    <w:p w14:paraId="726AA29D" w14:textId="4FB51248" w:rsidR="00711300" w:rsidRPr="00257CB1" w:rsidRDefault="00616B29" w:rsidP="00711300">
      <w:pPr>
        <w:spacing w:line="276" w:lineRule="auto"/>
        <w:ind w:firstLine="567"/>
        <w:jc w:val="right"/>
        <w:rPr>
          <w:sz w:val="20"/>
          <w:szCs w:val="20"/>
        </w:rPr>
      </w:pPr>
      <w:r>
        <w:rPr>
          <w:sz w:val="20"/>
          <w:szCs w:val="20"/>
        </w:rPr>
        <w:t xml:space="preserve"> </w:t>
      </w:r>
      <w:r w:rsidR="00711300">
        <w:rPr>
          <w:sz w:val="20"/>
          <w:szCs w:val="20"/>
        </w:rPr>
        <w:t>Tabelul 3.</w:t>
      </w:r>
    </w:p>
    <w:p w14:paraId="7FED6308" w14:textId="77777777" w:rsidR="00711300" w:rsidRPr="001521E6" w:rsidRDefault="00711300" w:rsidP="00711300">
      <w:pPr>
        <w:tabs>
          <w:tab w:val="left" w:leader="underscore" w:pos="594"/>
          <w:tab w:val="left" w:leader="underscore" w:pos="1760"/>
          <w:tab w:val="left" w:leader="underscore" w:pos="8968"/>
        </w:tabs>
        <w:spacing w:line="256" w:lineRule="exact"/>
        <w:jc w:val="center"/>
        <w:rPr>
          <w:b/>
          <w:bCs/>
          <w:iCs/>
        </w:rPr>
      </w:pPr>
      <w:r w:rsidRPr="001521E6">
        <w:rPr>
          <w:b/>
          <w:bCs/>
          <w:iCs/>
        </w:rPr>
        <w:t>Întreprinderile de stat și societățile comerciale cu cele mai mari majorări ale</w:t>
      </w:r>
    </w:p>
    <w:p w14:paraId="17C8E2CC" w14:textId="4264ECC6" w:rsidR="00A23063" w:rsidRDefault="00711300" w:rsidP="00711300">
      <w:pPr>
        <w:tabs>
          <w:tab w:val="left" w:leader="underscore" w:pos="594"/>
          <w:tab w:val="left" w:leader="underscore" w:pos="1760"/>
          <w:tab w:val="left" w:leader="underscore" w:pos="8968"/>
        </w:tabs>
        <w:spacing w:line="256" w:lineRule="exact"/>
        <w:jc w:val="center"/>
        <w:rPr>
          <w:b/>
          <w:bCs/>
          <w:iCs/>
        </w:rPr>
      </w:pPr>
      <w:r w:rsidRPr="001521E6">
        <w:rPr>
          <w:b/>
          <w:bCs/>
          <w:iCs/>
        </w:rPr>
        <w:t>veniturilor din v</w:t>
      </w:r>
      <w:r w:rsidR="00425C7A">
        <w:rPr>
          <w:b/>
          <w:bCs/>
          <w:iCs/>
        </w:rPr>
        <w:t>â</w:t>
      </w:r>
      <w:r w:rsidRPr="001521E6">
        <w:rPr>
          <w:b/>
          <w:bCs/>
          <w:iCs/>
        </w:rPr>
        <w:t>nzări, în perioada semestrului I al anului 20</w:t>
      </w:r>
      <w:r w:rsidR="00D51D7F">
        <w:rPr>
          <w:b/>
          <w:bCs/>
          <w:iCs/>
        </w:rPr>
        <w:t>2</w:t>
      </w:r>
      <w:r w:rsidR="00B72B82">
        <w:rPr>
          <w:b/>
          <w:bCs/>
          <w:iCs/>
        </w:rPr>
        <w:t>1</w:t>
      </w:r>
    </w:p>
    <w:p w14:paraId="50FD2FCD" w14:textId="22524448" w:rsidR="00711300" w:rsidRPr="00F12D00" w:rsidRDefault="00711300" w:rsidP="00A23063">
      <w:pPr>
        <w:tabs>
          <w:tab w:val="left" w:leader="underscore" w:pos="594"/>
          <w:tab w:val="left" w:leader="underscore" w:pos="1760"/>
          <w:tab w:val="left" w:leader="underscore" w:pos="8968"/>
        </w:tabs>
        <w:spacing w:line="256" w:lineRule="exact"/>
        <w:jc w:val="right"/>
        <w:rPr>
          <w:b/>
          <w:i/>
          <w:sz w:val="22"/>
          <w:szCs w:val="22"/>
        </w:rPr>
      </w:pPr>
      <w:r w:rsidRPr="00F12D00">
        <w:rPr>
          <w:b/>
          <w:i/>
          <w:sz w:val="22"/>
          <w:szCs w:val="22"/>
        </w:rPr>
        <w:t>mil. lei</w:t>
      </w:r>
    </w:p>
    <w:p w14:paraId="66D93E06" w14:textId="62D0D1E9" w:rsidR="00711300" w:rsidRDefault="00711300" w:rsidP="00711300">
      <w:pPr>
        <w:spacing w:line="120" w:lineRule="auto"/>
        <w:ind w:firstLine="567"/>
        <w:jc w:val="both"/>
        <w:rPr>
          <w:sz w:val="28"/>
          <w:szCs w:val="28"/>
        </w:rPr>
      </w:pPr>
    </w:p>
    <w:tbl>
      <w:tblPr>
        <w:tblOverlap w:val="never"/>
        <w:tblW w:w="0" w:type="auto"/>
        <w:tblInd w:w="10" w:type="dxa"/>
        <w:tblLayout w:type="fixed"/>
        <w:tblCellMar>
          <w:left w:w="10" w:type="dxa"/>
          <w:right w:w="10" w:type="dxa"/>
        </w:tblCellMar>
        <w:tblLook w:val="04A0" w:firstRow="1" w:lastRow="0" w:firstColumn="1" w:lastColumn="0" w:noHBand="0" w:noVBand="1"/>
      </w:tblPr>
      <w:tblGrid>
        <w:gridCol w:w="702"/>
        <w:gridCol w:w="7033"/>
        <w:gridCol w:w="1866"/>
      </w:tblGrid>
      <w:tr w:rsidR="00B72B82" w:rsidRPr="00B72B82" w14:paraId="2E61D325" w14:textId="77777777" w:rsidTr="00014230">
        <w:trPr>
          <w:trHeight w:val="500"/>
          <w:tblHeader/>
        </w:trPr>
        <w:tc>
          <w:tcPr>
            <w:tcW w:w="702" w:type="dxa"/>
            <w:tcBorders>
              <w:top w:val="single" w:sz="4" w:space="0" w:color="auto"/>
              <w:left w:val="single" w:sz="4" w:space="0" w:color="auto"/>
            </w:tcBorders>
            <w:shd w:val="clear" w:color="auto" w:fill="FFFFFF"/>
            <w:vAlign w:val="center"/>
          </w:tcPr>
          <w:p w14:paraId="00C7D164" w14:textId="77777777" w:rsidR="00B72B82" w:rsidRPr="00B72B82" w:rsidRDefault="00B72B82" w:rsidP="00B72B82">
            <w:pPr>
              <w:widowControl w:val="0"/>
              <w:spacing w:line="200" w:lineRule="exact"/>
              <w:jc w:val="center"/>
              <w:rPr>
                <w:rFonts w:ascii="Microsoft Sans Serif" w:eastAsia="Microsoft Sans Serif" w:hAnsi="Microsoft Sans Serif" w:cs="Microsoft Sans Serif"/>
                <w:b/>
                <w:i/>
                <w:color w:val="000000"/>
                <w:sz w:val="20"/>
                <w:szCs w:val="20"/>
                <w:lang w:eastAsia="ro-RO" w:bidi="ro-RO"/>
              </w:rPr>
            </w:pPr>
            <w:r w:rsidRPr="00B72B82">
              <w:rPr>
                <w:rFonts w:eastAsia="Microsoft Sans Serif"/>
                <w:iCs/>
                <w:color w:val="000000"/>
                <w:sz w:val="20"/>
                <w:szCs w:val="20"/>
                <w:lang w:eastAsia="ro-RO" w:bidi="ro-RO"/>
              </w:rPr>
              <w:t>Nr.</w:t>
            </w:r>
          </w:p>
        </w:tc>
        <w:tc>
          <w:tcPr>
            <w:tcW w:w="7033" w:type="dxa"/>
            <w:tcBorders>
              <w:top w:val="single" w:sz="4" w:space="0" w:color="auto"/>
              <w:left w:val="single" w:sz="4" w:space="0" w:color="auto"/>
            </w:tcBorders>
            <w:shd w:val="clear" w:color="auto" w:fill="FFFFFF"/>
            <w:vAlign w:val="center"/>
          </w:tcPr>
          <w:p w14:paraId="0CB88FC5" w14:textId="77777777" w:rsidR="00B72B82" w:rsidRPr="00B72B82" w:rsidRDefault="00B72B82" w:rsidP="00B72B82">
            <w:pPr>
              <w:widowControl w:val="0"/>
              <w:spacing w:line="200" w:lineRule="exact"/>
              <w:jc w:val="center"/>
              <w:rPr>
                <w:rFonts w:ascii="Microsoft Sans Serif" w:eastAsia="Microsoft Sans Serif" w:hAnsi="Microsoft Sans Serif" w:cs="Microsoft Sans Serif"/>
                <w:b/>
                <w:i/>
                <w:color w:val="000000"/>
                <w:sz w:val="20"/>
                <w:szCs w:val="20"/>
                <w:lang w:eastAsia="ro-RO" w:bidi="ro-RO"/>
              </w:rPr>
            </w:pPr>
            <w:r w:rsidRPr="00B72B82">
              <w:rPr>
                <w:rFonts w:eastAsia="Microsoft Sans Serif"/>
                <w:iCs/>
                <w:color w:val="000000"/>
                <w:sz w:val="20"/>
                <w:szCs w:val="20"/>
                <w:lang w:eastAsia="ro-RO" w:bidi="ro-RO"/>
              </w:rPr>
              <w:t>Denumirea agentului economic</w:t>
            </w:r>
          </w:p>
        </w:tc>
        <w:tc>
          <w:tcPr>
            <w:tcW w:w="1866" w:type="dxa"/>
            <w:tcBorders>
              <w:top w:val="single" w:sz="4" w:space="0" w:color="auto"/>
              <w:left w:val="single" w:sz="4" w:space="0" w:color="auto"/>
              <w:right w:val="single" w:sz="4" w:space="0" w:color="auto"/>
            </w:tcBorders>
            <w:shd w:val="clear" w:color="auto" w:fill="FFFFFF"/>
            <w:vAlign w:val="bottom"/>
          </w:tcPr>
          <w:p w14:paraId="1F703304" w14:textId="77777777" w:rsidR="00B72B82" w:rsidRPr="00B72B82" w:rsidRDefault="00B72B82" w:rsidP="00B72B82">
            <w:pPr>
              <w:widowControl w:val="0"/>
              <w:spacing w:line="220" w:lineRule="exact"/>
              <w:jc w:val="center"/>
              <w:rPr>
                <w:rFonts w:ascii="Microsoft Sans Serif" w:eastAsia="Microsoft Sans Serif" w:hAnsi="Microsoft Sans Serif" w:cs="Microsoft Sans Serif"/>
                <w:b/>
                <w:i/>
                <w:color w:val="000000"/>
                <w:sz w:val="20"/>
                <w:szCs w:val="20"/>
                <w:lang w:eastAsia="ro-RO" w:bidi="ro-RO"/>
              </w:rPr>
            </w:pPr>
            <w:r w:rsidRPr="00B72B82">
              <w:rPr>
                <w:rFonts w:eastAsia="Microsoft Sans Serif"/>
                <w:iCs/>
                <w:color w:val="000000"/>
                <w:sz w:val="20"/>
                <w:szCs w:val="20"/>
                <w:lang w:eastAsia="ro-RO" w:bidi="ro-RO"/>
              </w:rPr>
              <w:t>Micșorarea față de semestrul I, 2020</w:t>
            </w:r>
          </w:p>
        </w:tc>
      </w:tr>
      <w:tr w:rsidR="00B72B82" w:rsidRPr="00B72B82" w14:paraId="59A2906F" w14:textId="77777777" w:rsidTr="00014230">
        <w:trPr>
          <w:trHeight w:val="205"/>
        </w:trPr>
        <w:tc>
          <w:tcPr>
            <w:tcW w:w="702" w:type="dxa"/>
            <w:tcBorders>
              <w:top w:val="single" w:sz="4" w:space="0" w:color="auto"/>
              <w:left w:val="single" w:sz="4" w:space="0" w:color="auto"/>
            </w:tcBorders>
            <w:shd w:val="clear" w:color="auto" w:fill="FFFFFF"/>
            <w:vAlign w:val="center"/>
          </w:tcPr>
          <w:p w14:paraId="79EDF47D"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eastAsia="Microsoft Sans Serif"/>
                <w:color w:val="000000"/>
                <w:sz w:val="20"/>
                <w:szCs w:val="20"/>
                <w:lang w:eastAsia="ro-RO" w:bidi="ro-RO"/>
              </w:rPr>
              <w:t>1.</w:t>
            </w:r>
          </w:p>
        </w:tc>
        <w:tc>
          <w:tcPr>
            <w:tcW w:w="7033" w:type="dxa"/>
            <w:tcBorders>
              <w:top w:val="single" w:sz="4" w:space="0" w:color="auto"/>
              <w:left w:val="single" w:sz="4" w:space="0" w:color="auto"/>
            </w:tcBorders>
            <w:shd w:val="clear" w:color="auto" w:fill="FFFFFF"/>
            <w:vAlign w:val="center"/>
          </w:tcPr>
          <w:p w14:paraId="38C950E4" w14:textId="77777777" w:rsidR="00B72B82" w:rsidRPr="00B72B82" w:rsidRDefault="00B72B82" w:rsidP="00B72B82">
            <w:pPr>
              <w:widowControl w:val="0"/>
              <w:spacing w:line="190" w:lineRule="exact"/>
              <w:rPr>
                <w:rFonts w:ascii="Microsoft Sans Serif" w:eastAsia="Microsoft Sans Serif" w:hAnsi="Microsoft Sans Serif" w:cs="Microsoft Sans Serif"/>
                <w:color w:val="000000"/>
                <w:sz w:val="20"/>
                <w:szCs w:val="20"/>
                <w:lang w:eastAsia="ro-RO" w:bidi="ro-RO"/>
              </w:rPr>
            </w:pPr>
            <w:r w:rsidRPr="00B72B82">
              <w:rPr>
                <w:rFonts w:eastAsia="Microsoft Sans Serif"/>
                <w:color w:val="000000"/>
                <w:sz w:val="20"/>
                <w:szCs w:val="20"/>
                <w:lang w:eastAsia="ro-RO" w:bidi="ro-RO"/>
              </w:rPr>
              <w:t>Î.S. „Calea Ferată din Moldova”</w:t>
            </w:r>
          </w:p>
        </w:tc>
        <w:tc>
          <w:tcPr>
            <w:tcW w:w="1866" w:type="dxa"/>
            <w:tcBorders>
              <w:top w:val="single" w:sz="4" w:space="0" w:color="auto"/>
              <w:left w:val="single" w:sz="4" w:space="0" w:color="auto"/>
              <w:right w:val="single" w:sz="4" w:space="0" w:color="auto"/>
            </w:tcBorders>
            <w:shd w:val="clear" w:color="auto" w:fill="FFFFFF"/>
            <w:vAlign w:val="center"/>
          </w:tcPr>
          <w:p w14:paraId="1E31053C"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124,4</w:t>
            </w:r>
          </w:p>
        </w:tc>
      </w:tr>
      <w:tr w:rsidR="00B72B82" w:rsidRPr="00B72B82" w14:paraId="10E9D497" w14:textId="77777777" w:rsidTr="00014230">
        <w:trPr>
          <w:trHeight w:val="146"/>
        </w:trPr>
        <w:tc>
          <w:tcPr>
            <w:tcW w:w="702" w:type="dxa"/>
            <w:tcBorders>
              <w:top w:val="single" w:sz="4" w:space="0" w:color="auto"/>
              <w:left w:val="single" w:sz="4" w:space="0" w:color="auto"/>
            </w:tcBorders>
            <w:shd w:val="clear" w:color="auto" w:fill="FFFFFF"/>
            <w:vAlign w:val="center"/>
          </w:tcPr>
          <w:p w14:paraId="4C8BD0A9"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eastAsia="Microsoft Sans Serif"/>
                <w:color w:val="000000"/>
                <w:sz w:val="20"/>
                <w:szCs w:val="20"/>
                <w:lang w:eastAsia="ro-RO" w:bidi="ro-RO"/>
              </w:rPr>
              <w:t>2.</w:t>
            </w:r>
          </w:p>
        </w:tc>
        <w:tc>
          <w:tcPr>
            <w:tcW w:w="7033" w:type="dxa"/>
            <w:tcBorders>
              <w:top w:val="single" w:sz="4" w:space="0" w:color="auto"/>
              <w:left w:val="single" w:sz="4" w:space="0" w:color="auto"/>
            </w:tcBorders>
            <w:shd w:val="clear" w:color="auto" w:fill="FFFFFF"/>
            <w:vAlign w:val="center"/>
          </w:tcPr>
          <w:p w14:paraId="2AD0B12C"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„Detasamentul de Paza Paramilitara”</w:t>
            </w:r>
          </w:p>
        </w:tc>
        <w:tc>
          <w:tcPr>
            <w:tcW w:w="1866" w:type="dxa"/>
            <w:tcBorders>
              <w:top w:val="single" w:sz="4" w:space="0" w:color="auto"/>
              <w:left w:val="single" w:sz="4" w:space="0" w:color="auto"/>
              <w:right w:val="single" w:sz="4" w:space="0" w:color="auto"/>
            </w:tcBorders>
            <w:shd w:val="clear" w:color="auto" w:fill="FFFFFF"/>
            <w:vAlign w:val="center"/>
          </w:tcPr>
          <w:p w14:paraId="2329AD4B"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6,8</w:t>
            </w:r>
          </w:p>
        </w:tc>
      </w:tr>
      <w:tr w:rsidR="00B72B82" w:rsidRPr="00B72B82" w14:paraId="2C1B29FB" w14:textId="77777777" w:rsidTr="00014230">
        <w:trPr>
          <w:trHeight w:val="146"/>
        </w:trPr>
        <w:tc>
          <w:tcPr>
            <w:tcW w:w="702" w:type="dxa"/>
            <w:tcBorders>
              <w:top w:val="single" w:sz="4" w:space="0" w:color="auto"/>
              <w:left w:val="single" w:sz="4" w:space="0" w:color="auto"/>
            </w:tcBorders>
            <w:shd w:val="clear" w:color="auto" w:fill="FFFFFF"/>
            <w:vAlign w:val="center"/>
          </w:tcPr>
          <w:p w14:paraId="758D5D20"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eastAsia="Microsoft Sans Serif"/>
                <w:color w:val="000000"/>
                <w:sz w:val="20"/>
                <w:szCs w:val="20"/>
                <w:lang w:eastAsia="ro-RO" w:bidi="ro-RO"/>
              </w:rPr>
              <w:t>3.</w:t>
            </w:r>
          </w:p>
        </w:tc>
        <w:tc>
          <w:tcPr>
            <w:tcW w:w="7033" w:type="dxa"/>
            <w:tcBorders>
              <w:top w:val="single" w:sz="4" w:space="0" w:color="auto"/>
              <w:left w:val="single" w:sz="4" w:space="0" w:color="auto"/>
            </w:tcBorders>
            <w:shd w:val="clear" w:color="auto" w:fill="FFFFFF"/>
            <w:vAlign w:val="center"/>
          </w:tcPr>
          <w:p w14:paraId="4B3A7E46"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„Organizația Concertistică și de Impresariat „Moldova-Concert”</w:t>
            </w:r>
          </w:p>
        </w:tc>
        <w:tc>
          <w:tcPr>
            <w:tcW w:w="1866" w:type="dxa"/>
            <w:tcBorders>
              <w:top w:val="single" w:sz="4" w:space="0" w:color="auto"/>
              <w:left w:val="single" w:sz="4" w:space="0" w:color="auto"/>
              <w:right w:val="single" w:sz="4" w:space="0" w:color="auto"/>
            </w:tcBorders>
            <w:shd w:val="clear" w:color="auto" w:fill="FFFFFF"/>
            <w:vAlign w:val="center"/>
          </w:tcPr>
          <w:p w14:paraId="1E0B21C4"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highlight w:val="yellow"/>
                <w:lang w:eastAsia="ro-RO" w:bidi="ro-RO"/>
              </w:rPr>
            </w:pPr>
            <w:r w:rsidRPr="00B72B82">
              <w:rPr>
                <w:rFonts w:ascii="Microsoft Sans Serif" w:eastAsia="Microsoft Sans Serif" w:hAnsi="Microsoft Sans Serif" w:cs="Microsoft Sans Serif"/>
                <w:color w:val="000000"/>
                <w:sz w:val="20"/>
                <w:szCs w:val="20"/>
                <w:lang w:eastAsia="ro-RO" w:bidi="ro-RO"/>
              </w:rPr>
              <w:t>3,0</w:t>
            </w:r>
          </w:p>
        </w:tc>
      </w:tr>
      <w:tr w:rsidR="00B72B82" w:rsidRPr="00B72B82" w14:paraId="39026845" w14:textId="77777777" w:rsidTr="00014230">
        <w:trPr>
          <w:trHeight w:val="146"/>
        </w:trPr>
        <w:tc>
          <w:tcPr>
            <w:tcW w:w="702" w:type="dxa"/>
            <w:tcBorders>
              <w:top w:val="single" w:sz="4" w:space="0" w:color="auto"/>
              <w:left w:val="single" w:sz="4" w:space="0" w:color="auto"/>
            </w:tcBorders>
            <w:shd w:val="clear" w:color="auto" w:fill="FFFFFF"/>
            <w:vAlign w:val="center"/>
          </w:tcPr>
          <w:p w14:paraId="29264A7E"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eastAsia="Microsoft Sans Serif"/>
                <w:color w:val="000000"/>
                <w:sz w:val="20"/>
                <w:szCs w:val="20"/>
                <w:lang w:eastAsia="ro-RO" w:bidi="ro-RO"/>
              </w:rPr>
              <w:t>4.</w:t>
            </w:r>
          </w:p>
        </w:tc>
        <w:tc>
          <w:tcPr>
            <w:tcW w:w="7033" w:type="dxa"/>
            <w:tcBorders>
              <w:top w:val="single" w:sz="4" w:space="0" w:color="auto"/>
              <w:left w:val="single" w:sz="4" w:space="0" w:color="auto"/>
            </w:tcBorders>
            <w:shd w:val="clear" w:color="auto" w:fill="FFFFFF"/>
            <w:vAlign w:val="center"/>
          </w:tcPr>
          <w:p w14:paraId="3D04821D"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specializată de executare a lucrărilor de explozie „INMEX”</w:t>
            </w:r>
          </w:p>
        </w:tc>
        <w:tc>
          <w:tcPr>
            <w:tcW w:w="1866" w:type="dxa"/>
            <w:tcBorders>
              <w:top w:val="single" w:sz="4" w:space="0" w:color="auto"/>
              <w:left w:val="single" w:sz="4" w:space="0" w:color="auto"/>
              <w:right w:val="single" w:sz="4" w:space="0" w:color="auto"/>
            </w:tcBorders>
            <w:shd w:val="clear" w:color="auto" w:fill="FFFFFF"/>
            <w:vAlign w:val="center"/>
          </w:tcPr>
          <w:p w14:paraId="7100712B"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2,5</w:t>
            </w:r>
          </w:p>
        </w:tc>
      </w:tr>
      <w:tr w:rsidR="00B72B82" w:rsidRPr="00B72B82" w14:paraId="73C0244B" w14:textId="77777777" w:rsidTr="00014230">
        <w:trPr>
          <w:trHeight w:val="146"/>
        </w:trPr>
        <w:tc>
          <w:tcPr>
            <w:tcW w:w="702" w:type="dxa"/>
            <w:tcBorders>
              <w:top w:val="single" w:sz="4" w:space="0" w:color="auto"/>
              <w:left w:val="single" w:sz="4" w:space="0" w:color="auto"/>
            </w:tcBorders>
            <w:shd w:val="clear" w:color="auto" w:fill="FFFFFF"/>
            <w:vAlign w:val="center"/>
          </w:tcPr>
          <w:p w14:paraId="2C66FD67" w14:textId="77777777" w:rsidR="00B72B82" w:rsidRPr="00B72B82" w:rsidRDefault="00B72B82" w:rsidP="00B72B82">
            <w:pPr>
              <w:widowControl w:val="0"/>
              <w:spacing w:line="190" w:lineRule="exact"/>
              <w:jc w:val="center"/>
              <w:rPr>
                <w:rFonts w:eastAsia="Microsoft Sans Serif"/>
                <w:color w:val="000000"/>
                <w:sz w:val="20"/>
                <w:szCs w:val="20"/>
                <w:lang w:eastAsia="ro-RO" w:bidi="ro-RO"/>
              </w:rPr>
            </w:pPr>
            <w:r w:rsidRPr="00B72B82">
              <w:rPr>
                <w:rFonts w:eastAsia="Microsoft Sans Serif"/>
                <w:color w:val="000000"/>
                <w:sz w:val="20"/>
                <w:szCs w:val="20"/>
                <w:lang w:eastAsia="ro-RO" w:bidi="ro-RO"/>
              </w:rPr>
              <w:t>5.</w:t>
            </w:r>
          </w:p>
        </w:tc>
        <w:tc>
          <w:tcPr>
            <w:tcW w:w="7033" w:type="dxa"/>
            <w:tcBorders>
              <w:top w:val="single" w:sz="4" w:space="0" w:color="auto"/>
              <w:left w:val="single" w:sz="4" w:space="0" w:color="auto"/>
            </w:tcBorders>
            <w:shd w:val="clear" w:color="auto" w:fill="FFFFFF"/>
            <w:vAlign w:val="center"/>
          </w:tcPr>
          <w:p w14:paraId="06142633"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„Institutul de Tehnică Agricolă „Mecagro”</w:t>
            </w:r>
          </w:p>
        </w:tc>
        <w:tc>
          <w:tcPr>
            <w:tcW w:w="1866" w:type="dxa"/>
            <w:tcBorders>
              <w:top w:val="single" w:sz="4" w:space="0" w:color="auto"/>
              <w:left w:val="single" w:sz="4" w:space="0" w:color="auto"/>
              <w:right w:val="single" w:sz="4" w:space="0" w:color="auto"/>
            </w:tcBorders>
            <w:shd w:val="clear" w:color="auto" w:fill="FFFFFF"/>
            <w:vAlign w:val="center"/>
          </w:tcPr>
          <w:p w14:paraId="4E0A1478"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2,5</w:t>
            </w:r>
          </w:p>
        </w:tc>
      </w:tr>
      <w:tr w:rsidR="00B72B82" w:rsidRPr="00B72B82" w14:paraId="672521B6" w14:textId="77777777" w:rsidTr="00014230">
        <w:trPr>
          <w:trHeight w:val="146"/>
        </w:trPr>
        <w:tc>
          <w:tcPr>
            <w:tcW w:w="702" w:type="dxa"/>
            <w:tcBorders>
              <w:top w:val="single" w:sz="4" w:space="0" w:color="auto"/>
              <w:left w:val="single" w:sz="4" w:space="0" w:color="auto"/>
            </w:tcBorders>
            <w:shd w:val="clear" w:color="auto" w:fill="FFFFFF"/>
            <w:vAlign w:val="center"/>
          </w:tcPr>
          <w:p w14:paraId="2D3D563F" w14:textId="77777777" w:rsidR="00B72B82" w:rsidRPr="00B72B82" w:rsidRDefault="00B72B82" w:rsidP="00B72B82">
            <w:pPr>
              <w:widowControl w:val="0"/>
              <w:spacing w:line="190" w:lineRule="exact"/>
              <w:jc w:val="center"/>
              <w:rPr>
                <w:rFonts w:eastAsia="Microsoft Sans Serif"/>
                <w:sz w:val="20"/>
                <w:szCs w:val="20"/>
                <w:lang w:eastAsia="ro-RO" w:bidi="ro-RO"/>
              </w:rPr>
            </w:pPr>
            <w:r w:rsidRPr="00B72B82">
              <w:rPr>
                <w:rFonts w:eastAsia="Microsoft Sans Serif"/>
                <w:sz w:val="20"/>
                <w:szCs w:val="20"/>
                <w:lang w:eastAsia="ro-RO" w:bidi="ro-RO"/>
              </w:rPr>
              <w:t>6.</w:t>
            </w:r>
          </w:p>
        </w:tc>
        <w:tc>
          <w:tcPr>
            <w:tcW w:w="7033" w:type="dxa"/>
            <w:tcBorders>
              <w:top w:val="single" w:sz="4" w:space="0" w:color="auto"/>
              <w:left w:val="single" w:sz="4" w:space="0" w:color="auto"/>
            </w:tcBorders>
            <w:shd w:val="clear" w:color="auto" w:fill="FFFFFF"/>
            <w:vAlign w:val="center"/>
          </w:tcPr>
          <w:p w14:paraId="25227240"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„Rusca”</w:t>
            </w:r>
          </w:p>
        </w:tc>
        <w:tc>
          <w:tcPr>
            <w:tcW w:w="1866" w:type="dxa"/>
            <w:tcBorders>
              <w:top w:val="single" w:sz="4" w:space="0" w:color="auto"/>
              <w:left w:val="single" w:sz="4" w:space="0" w:color="auto"/>
              <w:right w:val="single" w:sz="4" w:space="0" w:color="auto"/>
            </w:tcBorders>
            <w:shd w:val="clear" w:color="auto" w:fill="FFFFFF"/>
            <w:vAlign w:val="center"/>
          </w:tcPr>
          <w:p w14:paraId="3585C00A"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1,9</w:t>
            </w:r>
          </w:p>
        </w:tc>
      </w:tr>
      <w:tr w:rsidR="00B72B82" w:rsidRPr="00B72B82" w14:paraId="5F9A5439" w14:textId="77777777" w:rsidTr="00014230">
        <w:trPr>
          <w:trHeight w:val="146"/>
        </w:trPr>
        <w:tc>
          <w:tcPr>
            <w:tcW w:w="702" w:type="dxa"/>
            <w:tcBorders>
              <w:top w:val="single" w:sz="4" w:space="0" w:color="auto"/>
              <w:left w:val="single" w:sz="4" w:space="0" w:color="auto"/>
            </w:tcBorders>
            <w:shd w:val="clear" w:color="auto" w:fill="FFFFFF"/>
            <w:vAlign w:val="center"/>
          </w:tcPr>
          <w:p w14:paraId="168B3A68"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7.</w:t>
            </w:r>
          </w:p>
        </w:tc>
        <w:tc>
          <w:tcPr>
            <w:tcW w:w="7033" w:type="dxa"/>
            <w:tcBorders>
              <w:top w:val="single" w:sz="4" w:space="0" w:color="auto"/>
              <w:left w:val="single" w:sz="4" w:space="0" w:color="auto"/>
            </w:tcBorders>
            <w:shd w:val="clear" w:color="auto" w:fill="FFFFFF"/>
            <w:vAlign w:val="center"/>
          </w:tcPr>
          <w:p w14:paraId="764C61D9"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Institutul de Geodezie, Prospecțiuni Tehnice și Cadastru „INGEOCAD”</w:t>
            </w:r>
          </w:p>
        </w:tc>
        <w:tc>
          <w:tcPr>
            <w:tcW w:w="1866" w:type="dxa"/>
            <w:tcBorders>
              <w:top w:val="single" w:sz="4" w:space="0" w:color="auto"/>
              <w:left w:val="single" w:sz="4" w:space="0" w:color="auto"/>
              <w:right w:val="single" w:sz="4" w:space="0" w:color="auto"/>
            </w:tcBorders>
            <w:shd w:val="clear" w:color="auto" w:fill="FFFFFF"/>
            <w:vAlign w:val="center"/>
          </w:tcPr>
          <w:p w14:paraId="6B52B944"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highlight w:val="yellow"/>
                <w:lang w:eastAsia="ro-RO" w:bidi="ro-RO"/>
              </w:rPr>
            </w:pPr>
            <w:r w:rsidRPr="00B72B82">
              <w:rPr>
                <w:rFonts w:ascii="Microsoft Sans Serif" w:eastAsia="Microsoft Sans Serif" w:hAnsi="Microsoft Sans Serif" w:cs="Microsoft Sans Serif"/>
                <w:color w:val="000000"/>
                <w:sz w:val="20"/>
                <w:szCs w:val="20"/>
                <w:lang w:eastAsia="ro-RO" w:bidi="ro-RO"/>
              </w:rPr>
              <w:t>1,4</w:t>
            </w:r>
          </w:p>
        </w:tc>
      </w:tr>
      <w:tr w:rsidR="00B72B82" w:rsidRPr="00B72B82" w14:paraId="24679E3A" w14:textId="77777777" w:rsidTr="00014230">
        <w:trPr>
          <w:trHeight w:val="146"/>
        </w:trPr>
        <w:tc>
          <w:tcPr>
            <w:tcW w:w="702" w:type="dxa"/>
            <w:tcBorders>
              <w:top w:val="single" w:sz="4" w:space="0" w:color="auto"/>
              <w:left w:val="single" w:sz="4" w:space="0" w:color="auto"/>
            </w:tcBorders>
            <w:shd w:val="clear" w:color="auto" w:fill="FFFFFF"/>
            <w:vAlign w:val="center"/>
          </w:tcPr>
          <w:p w14:paraId="3E9DE58D"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8.</w:t>
            </w:r>
          </w:p>
        </w:tc>
        <w:tc>
          <w:tcPr>
            <w:tcW w:w="7033" w:type="dxa"/>
            <w:tcBorders>
              <w:top w:val="single" w:sz="4" w:space="0" w:color="auto"/>
              <w:left w:val="single" w:sz="4" w:space="0" w:color="auto"/>
            </w:tcBorders>
            <w:shd w:val="clear" w:color="auto" w:fill="FFFFFF"/>
            <w:vAlign w:val="center"/>
          </w:tcPr>
          <w:p w14:paraId="4A7C19B4" w14:textId="77777777" w:rsidR="00B72B82" w:rsidRPr="00B72B82" w:rsidRDefault="00B72B82" w:rsidP="00B72B82">
            <w:pPr>
              <w:widowControl w:val="0"/>
              <w:spacing w:line="190" w:lineRule="exact"/>
              <w:rPr>
                <w:rFonts w:eastAsia="Microsoft Sans Serif"/>
                <w:color w:val="000000"/>
                <w:sz w:val="20"/>
                <w:szCs w:val="20"/>
                <w:lang w:eastAsia="ro-RO" w:bidi="ro-RO"/>
              </w:rPr>
            </w:pPr>
            <w:r w:rsidRPr="00B72B82">
              <w:rPr>
                <w:rFonts w:eastAsia="Microsoft Sans Serif"/>
                <w:color w:val="000000"/>
                <w:sz w:val="20"/>
                <w:szCs w:val="20"/>
                <w:lang w:eastAsia="ro-RO" w:bidi="ro-RO"/>
              </w:rPr>
              <w:t>Î.S. „Silvo-Cinegetică  „ISC-Strășeni”</w:t>
            </w:r>
          </w:p>
        </w:tc>
        <w:tc>
          <w:tcPr>
            <w:tcW w:w="1866" w:type="dxa"/>
            <w:tcBorders>
              <w:top w:val="single" w:sz="4" w:space="0" w:color="auto"/>
              <w:left w:val="single" w:sz="4" w:space="0" w:color="auto"/>
              <w:right w:val="single" w:sz="4" w:space="0" w:color="auto"/>
            </w:tcBorders>
            <w:shd w:val="clear" w:color="auto" w:fill="FFFFFF"/>
            <w:vAlign w:val="center"/>
          </w:tcPr>
          <w:p w14:paraId="15F2F32C"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highlight w:val="yellow"/>
                <w:lang w:eastAsia="ro-RO" w:bidi="ro-RO"/>
              </w:rPr>
            </w:pPr>
            <w:r w:rsidRPr="00B72B82">
              <w:rPr>
                <w:rFonts w:ascii="Microsoft Sans Serif" w:eastAsia="Microsoft Sans Serif" w:hAnsi="Microsoft Sans Serif" w:cs="Microsoft Sans Serif"/>
                <w:color w:val="000000"/>
                <w:sz w:val="20"/>
                <w:szCs w:val="20"/>
                <w:lang w:eastAsia="ro-RO" w:bidi="ro-RO"/>
              </w:rPr>
              <w:t>1,4</w:t>
            </w:r>
          </w:p>
        </w:tc>
      </w:tr>
      <w:tr w:rsidR="00B72B82" w:rsidRPr="00B72B82" w14:paraId="2F346FF8" w14:textId="77777777" w:rsidTr="00014230">
        <w:trPr>
          <w:trHeight w:val="146"/>
        </w:trPr>
        <w:tc>
          <w:tcPr>
            <w:tcW w:w="702" w:type="dxa"/>
            <w:tcBorders>
              <w:top w:val="single" w:sz="4" w:space="0" w:color="auto"/>
              <w:left w:val="single" w:sz="4" w:space="0" w:color="auto"/>
            </w:tcBorders>
            <w:shd w:val="clear" w:color="auto" w:fill="FFFFFF"/>
            <w:vAlign w:val="center"/>
          </w:tcPr>
          <w:p w14:paraId="362DD63C"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9.</w:t>
            </w:r>
          </w:p>
        </w:tc>
        <w:tc>
          <w:tcPr>
            <w:tcW w:w="7033" w:type="dxa"/>
            <w:tcBorders>
              <w:top w:val="single" w:sz="4" w:space="0" w:color="auto"/>
              <w:left w:val="single" w:sz="4" w:space="0" w:color="auto"/>
            </w:tcBorders>
            <w:shd w:val="clear" w:color="auto" w:fill="FFFFFF"/>
            <w:vAlign w:val="center"/>
          </w:tcPr>
          <w:p w14:paraId="17809A5C" w14:textId="77777777" w:rsidR="00B72B82" w:rsidRPr="00B72B82" w:rsidRDefault="00B72B82" w:rsidP="00B72B82">
            <w:pPr>
              <w:widowControl w:val="0"/>
              <w:spacing w:line="190" w:lineRule="exact"/>
              <w:rPr>
                <w:rFonts w:eastAsia="Microsoft Sans Serif"/>
                <w:color w:val="000000"/>
                <w:sz w:val="20"/>
                <w:szCs w:val="20"/>
                <w:highlight w:val="yellow"/>
                <w:lang w:eastAsia="ro-RO" w:bidi="ro-RO"/>
              </w:rPr>
            </w:pPr>
            <w:r w:rsidRPr="00B72B82">
              <w:rPr>
                <w:rFonts w:eastAsia="Microsoft Sans Serif"/>
                <w:color w:val="000000"/>
                <w:sz w:val="20"/>
                <w:szCs w:val="20"/>
                <w:lang w:eastAsia="ro-RO" w:bidi="ro-RO"/>
              </w:rPr>
              <w:t>Î.S. „Moldaeroservice”</w:t>
            </w:r>
          </w:p>
        </w:tc>
        <w:tc>
          <w:tcPr>
            <w:tcW w:w="1866" w:type="dxa"/>
            <w:tcBorders>
              <w:top w:val="single" w:sz="4" w:space="0" w:color="auto"/>
              <w:left w:val="single" w:sz="4" w:space="0" w:color="auto"/>
              <w:right w:val="single" w:sz="4" w:space="0" w:color="auto"/>
            </w:tcBorders>
            <w:shd w:val="clear" w:color="auto" w:fill="FFFFFF"/>
            <w:vAlign w:val="center"/>
          </w:tcPr>
          <w:p w14:paraId="3BAE77BD"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highlight w:val="yellow"/>
                <w:lang w:eastAsia="ro-RO" w:bidi="ro-RO"/>
              </w:rPr>
            </w:pPr>
            <w:r w:rsidRPr="00B72B82">
              <w:rPr>
                <w:rFonts w:ascii="Microsoft Sans Serif" w:eastAsia="Microsoft Sans Serif" w:hAnsi="Microsoft Sans Serif" w:cs="Microsoft Sans Serif"/>
                <w:color w:val="000000"/>
                <w:sz w:val="20"/>
                <w:szCs w:val="20"/>
                <w:lang w:eastAsia="ro-RO" w:bidi="ro-RO"/>
              </w:rPr>
              <w:t>1,1</w:t>
            </w:r>
          </w:p>
        </w:tc>
      </w:tr>
      <w:tr w:rsidR="00B72B82" w:rsidRPr="00B72B82" w14:paraId="5CC05EF8" w14:textId="77777777" w:rsidTr="00014230">
        <w:trPr>
          <w:trHeight w:val="146"/>
        </w:trPr>
        <w:tc>
          <w:tcPr>
            <w:tcW w:w="702" w:type="dxa"/>
            <w:tcBorders>
              <w:top w:val="single" w:sz="4" w:space="0" w:color="auto"/>
              <w:left w:val="single" w:sz="4" w:space="0" w:color="auto"/>
            </w:tcBorders>
            <w:shd w:val="clear" w:color="auto" w:fill="FFFFFF"/>
            <w:vAlign w:val="center"/>
          </w:tcPr>
          <w:p w14:paraId="09B83C90"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color w:val="000000"/>
                <w:sz w:val="20"/>
                <w:szCs w:val="20"/>
                <w:lang w:eastAsia="ro-RO" w:bidi="ro-RO"/>
              </w:rPr>
            </w:pPr>
            <w:r w:rsidRPr="00B72B82">
              <w:rPr>
                <w:rFonts w:ascii="Microsoft Sans Serif" w:eastAsia="Microsoft Sans Serif" w:hAnsi="Microsoft Sans Serif" w:cs="Microsoft Sans Serif"/>
                <w:color w:val="000000"/>
                <w:sz w:val="20"/>
                <w:szCs w:val="20"/>
                <w:lang w:eastAsia="ro-RO" w:bidi="ro-RO"/>
              </w:rPr>
              <w:t>10.</w:t>
            </w:r>
          </w:p>
        </w:tc>
        <w:tc>
          <w:tcPr>
            <w:tcW w:w="7033" w:type="dxa"/>
            <w:tcBorders>
              <w:top w:val="single" w:sz="4" w:space="0" w:color="auto"/>
              <w:left w:val="single" w:sz="4" w:space="0" w:color="auto"/>
            </w:tcBorders>
            <w:shd w:val="clear" w:color="auto" w:fill="FFFFFF"/>
            <w:vAlign w:val="center"/>
          </w:tcPr>
          <w:p w14:paraId="7BF80E04" w14:textId="77777777" w:rsidR="00B72B82" w:rsidRPr="00B72B82" w:rsidRDefault="00B72B82" w:rsidP="00B72B82">
            <w:pPr>
              <w:widowControl w:val="0"/>
              <w:spacing w:line="190" w:lineRule="exact"/>
              <w:rPr>
                <w:rFonts w:eastAsia="Microsoft Sans Serif"/>
                <w:sz w:val="20"/>
                <w:szCs w:val="20"/>
                <w:highlight w:val="yellow"/>
                <w:lang w:eastAsia="ro-RO" w:bidi="ro-RO"/>
              </w:rPr>
            </w:pPr>
            <w:r w:rsidRPr="00B72B82">
              <w:rPr>
                <w:rFonts w:eastAsia="Microsoft Sans Serif"/>
                <w:sz w:val="20"/>
                <w:szCs w:val="20"/>
                <w:lang w:eastAsia="ro-RO" w:bidi="ro-RO"/>
              </w:rPr>
              <w:t>Î.S. pentru Silvicultură „Chișinău”</w:t>
            </w:r>
          </w:p>
        </w:tc>
        <w:tc>
          <w:tcPr>
            <w:tcW w:w="1866" w:type="dxa"/>
            <w:tcBorders>
              <w:top w:val="single" w:sz="4" w:space="0" w:color="auto"/>
              <w:left w:val="single" w:sz="4" w:space="0" w:color="auto"/>
              <w:right w:val="single" w:sz="4" w:space="0" w:color="auto"/>
            </w:tcBorders>
            <w:shd w:val="clear" w:color="auto" w:fill="FFFFFF"/>
            <w:vAlign w:val="center"/>
          </w:tcPr>
          <w:p w14:paraId="763EA803" w14:textId="77777777" w:rsidR="00B72B82" w:rsidRPr="00B72B82" w:rsidRDefault="00B72B82" w:rsidP="00B72B82">
            <w:pPr>
              <w:widowControl w:val="0"/>
              <w:spacing w:line="190" w:lineRule="exact"/>
              <w:jc w:val="center"/>
              <w:rPr>
                <w:rFonts w:ascii="Microsoft Sans Serif" w:eastAsia="Microsoft Sans Serif" w:hAnsi="Microsoft Sans Serif" w:cs="Microsoft Sans Serif"/>
                <w:sz w:val="20"/>
                <w:szCs w:val="20"/>
                <w:highlight w:val="yellow"/>
                <w:lang w:eastAsia="ro-RO" w:bidi="ro-RO"/>
              </w:rPr>
            </w:pPr>
            <w:r w:rsidRPr="00B72B82">
              <w:rPr>
                <w:rFonts w:ascii="Microsoft Sans Serif" w:eastAsia="Microsoft Sans Serif" w:hAnsi="Microsoft Sans Serif" w:cs="Microsoft Sans Serif"/>
                <w:sz w:val="20"/>
                <w:szCs w:val="20"/>
                <w:lang w:eastAsia="ro-RO" w:bidi="ro-RO"/>
              </w:rPr>
              <w:t>0,9</w:t>
            </w:r>
          </w:p>
        </w:tc>
      </w:tr>
      <w:tr w:rsidR="00B72B82" w:rsidRPr="00B72B82" w14:paraId="1BC272A7" w14:textId="77777777" w:rsidTr="00014230">
        <w:trPr>
          <w:trHeight w:val="116"/>
        </w:trPr>
        <w:tc>
          <w:tcPr>
            <w:tcW w:w="702" w:type="dxa"/>
            <w:tcBorders>
              <w:top w:val="thinThickSmallGap" w:sz="24" w:space="0" w:color="auto"/>
              <w:left w:val="single" w:sz="4" w:space="0" w:color="auto"/>
            </w:tcBorders>
            <w:shd w:val="clear" w:color="auto" w:fill="FFFFFF"/>
            <w:vAlign w:val="center"/>
          </w:tcPr>
          <w:p w14:paraId="5B082EE0"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1.</w:t>
            </w:r>
          </w:p>
        </w:tc>
        <w:tc>
          <w:tcPr>
            <w:tcW w:w="7033" w:type="dxa"/>
            <w:tcBorders>
              <w:top w:val="thinThickSmallGap" w:sz="24" w:space="0" w:color="auto"/>
              <w:left w:val="single" w:sz="4" w:space="0" w:color="auto"/>
            </w:tcBorders>
            <w:shd w:val="clear" w:color="auto" w:fill="FFFFFF"/>
            <w:vAlign w:val="center"/>
          </w:tcPr>
          <w:p w14:paraId="63FB3EF5"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„Energocom”</w:t>
            </w:r>
          </w:p>
        </w:tc>
        <w:tc>
          <w:tcPr>
            <w:tcW w:w="1866" w:type="dxa"/>
            <w:tcBorders>
              <w:top w:val="thinThickSmallGap" w:sz="24" w:space="0" w:color="auto"/>
              <w:left w:val="single" w:sz="4" w:space="0" w:color="auto"/>
              <w:right w:val="single" w:sz="4" w:space="0" w:color="auto"/>
            </w:tcBorders>
            <w:shd w:val="clear" w:color="auto" w:fill="FFFFFF"/>
            <w:vAlign w:val="center"/>
          </w:tcPr>
          <w:p w14:paraId="38AB3950" w14:textId="77777777" w:rsidR="00B72B82" w:rsidRPr="00B72B82" w:rsidRDefault="00B72B82" w:rsidP="00B72B82">
            <w:pPr>
              <w:widowControl w:val="0"/>
              <w:spacing w:line="190" w:lineRule="exact"/>
              <w:jc w:val="center"/>
              <w:rPr>
                <w:color w:val="000000"/>
                <w:sz w:val="20"/>
                <w:szCs w:val="20"/>
                <w:highlight w:val="yellow"/>
                <w:lang w:eastAsia="ro-RO" w:bidi="ro-RO"/>
              </w:rPr>
            </w:pPr>
            <w:r w:rsidRPr="00B72B82">
              <w:rPr>
                <w:color w:val="000000"/>
                <w:sz w:val="20"/>
                <w:szCs w:val="20"/>
                <w:lang w:eastAsia="ro-RO" w:bidi="ro-RO"/>
              </w:rPr>
              <w:t>801,8</w:t>
            </w:r>
          </w:p>
        </w:tc>
      </w:tr>
      <w:tr w:rsidR="00B72B82" w:rsidRPr="00B72B82" w14:paraId="6F16F402" w14:textId="77777777" w:rsidTr="00014230">
        <w:trPr>
          <w:trHeight w:val="151"/>
        </w:trPr>
        <w:tc>
          <w:tcPr>
            <w:tcW w:w="702" w:type="dxa"/>
            <w:tcBorders>
              <w:top w:val="single" w:sz="4" w:space="0" w:color="auto"/>
              <w:left w:val="single" w:sz="4" w:space="0" w:color="auto"/>
            </w:tcBorders>
            <w:shd w:val="clear" w:color="auto" w:fill="FFFFFF"/>
            <w:vAlign w:val="center"/>
          </w:tcPr>
          <w:p w14:paraId="0DB53A2D"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2.</w:t>
            </w:r>
          </w:p>
        </w:tc>
        <w:tc>
          <w:tcPr>
            <w:tcW w:w="7033" w:type="dxa"/>
            <w:tcBorders>
              <w:top w:val="single" w:sz="4" w:space="0" w:color="auto"/>
              <w:left w:val="single" w:sz="4" w:space="0" w:color="auto"/>
            </w:tcBorders>
            <w:shd w:val="clear" w:color="auto" w:fill="FFFFFF"/>
            <w:vAlign w:val="center"/>
          </w:tcPr>
          <w:p w14:paraId="7C858B17"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„Furnizarea Energiei Electrice Nord”</w:t>
            </w:r>
          </w:p>
        </w:tc>
        <w:tc>
          <w:tcPr>
            <w:tcW w:w="1866" w:type="dxa"/>
            <w:tcBorders>
              <w:top w:val="single" w:sz="4" w:space="0" w:color="auto"/>
              <w:left w:val="single" w:sz="4" w:space="0" w:color="auto"/>
              <w:right w:val="single" w:sz="4" w:space="0" w:color="auto"/>
            </w:tcBorders>
            <w:shd w:val="clear" w:color="auto" w:fill="FFFFFF"/>
            <w:vAlign w:val="center"/>
          </w:tcPr>
          <w:p w14:paraId="2A35DAC8"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12,6</w:t>
            </w:r>
          </w:p>
        </w:tc>
      </w:tr>
      <w:tr w:rsidR="00B72B82" w:rsidRPr="00B72B82" w14:paraId="76A1D1FB" w14:textId="77777777" w:rsidTr="00014230">
        <w:trPr>
          <w:trHeight w:val="151"/>
        </w:trPr>
        <w:tc>
          <w:tcPr>
            <w:tcW w:w="702" w:type="dxa"/>
            <w:tcBorders>
              <w:top w:val="single" w:sz="4" w:space="0" w:color="auto"/>
              <w:left w:val="single" w:sz="4" w:space="0" w:color="auto"/>
            </w:tcBorders>
            <w:shd w:val="clear" w:color="auto" w:fill="FFFFFF"/>
            <w:vAlign w:val="center"/>
          </w:tcPr>
          <w:p w14:paraId="5E9BEA42"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3.</w:t>
            </w:r>
          </w:p>
        </w:tc>
        <w:tc>
          <w:tcPr>
            <w:tcW w:w="7033" w:type="dxa"/>
            <w:tcBorders>
              <w:top w:val="single" w:sz="4" w:space="0" w:color="auto"/>
              <w:left w:val="single" w:sz="4" w:space="0" w:color="auto"/>
            </w:tcBorders>
            <w:shd w:val="clear" w:color="auto" w:fill="FFFFFF"/>
            <w:vAlign w:val="center"/>
          </w:tcPr>
          <w:p w14:paraId="1E76D7CC"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„Drumuri Rîșcani”</w:t>
            </w:r>
          </w:p>
        </w:tc>
        <w:tc>
          <w:tcPr>
            <w:tcW w:w="1866" w:type="dxa"/>
            <w:tcBorders>
              <w:top w:val="single" w:sz="4" w:space="0" w:color="auto"/>
              <w:left w:val="single" w:sz="4" w:space="0" w:color="auto"/>
              <w:right w:val="single" w:sz="4" w:space="0" w:color="auto"/>
            </w:tcBorders>
            <w:shd w:val="clear" w:color="auto" w:fill="FFFFFF"/>
            <w:vAlign w:val="center"/>
          </w:tcPr>
          <w:p w14:paraId="50415D36"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7,5</w:t>
            </w:r>
          </w:p>
        </w:tc>
      </w:tr>
      <w:tr w:rsidR="00B72B82" w:rsidRPr="00B72B82" w14:paraId="2ECAC515" w14:textId="77777777" w:rsidTr="00014230">
        <w:trPr>
          <w:trHeight w:val="46"/>
        </w:trPr>
        <w:tc>
          <w:tcPr>
            <w:tcW w:w="702" w:type="dxa"/>
            <w:tcBorders>
              <w:top w:val="single" w:sz="4" w:space="0" w:color="auto"/>
              <w:left w:val="single" w:sz="4" w:space="0" w:color="auto"/>
              <w:bottom w:val="single" w:sz="4" w:space="0" w:color="auto"/>
            </w:tcBorders>
            <w:shd w:val="clear" w:color="auto" w:fill="FFFFFF"/>
            <w:vAlign w:val="center"/>
          </w:tcPr>
          <w:p w14:paraId="39018391"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4.</w:t>
            </w:r>
          </w:p>
        </w:tc>
        <w:tc>
          <w:tcPr>
            <w:tcW w:w="7033" w:type="dxa"/>
            <w:tcBorders>
              <w:top w:val="single" w:sz="4" w:space="0" w:color="auto"/>
              <w:left w:val="single" w:sz="4" w:space="0" w:color="auto"/>
              <w:bottom w:val="single" w:sz="4" w:space="0" w:color="auto"/>
            </w:tcBorders>
            <w:shd w:val="clear" w:color="auto" w:fill="FFFFFF"/>
            <w:vAlign w:val="center"/>
          </w:tcPr>
          <w:p w14:paraId="0A213569"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„Institutul de Cercetări Științifice „Rif-Acvaaparat”</w:t>
            </w:r>
          </w:p>
        </w:tc>
        <w:tc>
          <w:tcPr>
            <w:tcW w:w="1866" w:type="dxa"/>
            <w:tcBorders>
              <w:top w:val="single" w:sz="4" w:space="0" w:color="auto"/>
              <w:left w:val="single" w:sz="4" w:space="0" w:color="auto"/>
              <w:bottom w:val="single" w:sz="4" w:space="0" w:color="auto"/>
              <w:right w:val="single" w:sz="4" w:space="0" w:color="auto"/>
            </w:tcBorders>
            <w:shd w:val="clear" w:color="auto" w:fill="FFFFFF"/>
            <w:vAlign w:val="center"/>
          </w:tcPr>
          <w:p w14:paraId="370AA78E"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5,7</w:t>
            </w:r>
          </w:p>
        </w:tc>
      </w:tr>
      <w:tr w:rsidR="00B72B82" w:rsidRPr="00B72B82" w14:paraId="5EB29C86" w14:textId="77777777" w:rsidTr="00014230">
        <w:trPr>
          <w:trHeight w:val="252"/>
        </w:trPr>
        <w:tc>
          <w:tcPr>
            <w:tcW w:w="702" w:type="dxa"/>
            <w:tcBorders>
              <w:top w:val="single" w:sz="4" w:space="0" w:color="auto"/>
              <w:left w:val="single" w:sz="4" w:space="0" w:color="auto"/>
            </w:tcBorders>
            <w:shd w:val="clear" w:color="auto" w:fill="FFFFFF"/>
            <w:vAlign w:val="center"/>
          </w:tcPr>
          <w:p w14:paraId="33F78FF2"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5.</w:t>
            </w:r>
          </w:p>
        </w:tc>
        <w:tc>
          <w:tcPr>
            <w:tcW w:w="7033" w:type="dxa"/>
            <w:tcBorders>
              <w:top w:val="single" w:sz="4" w:space="0" w:color="auto"/>
              <w:left w:val="single" w:sz="4" w:space="0" w:color="auto"/>
            </w:tcBorders>
            <w:shd w:val="clear" w:color="auto" w:fill="FFFFFF"/>
            <w:vAlign w:val="center"/>
          </w:tcPr>
          <w:p w14:paraId="3B59FE2C"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Centrul Internațional de Expoziții „Moldexpo”</w:t>
            </w:r>
          </w:p>
        </w:tc>
        <w:tc>
          <w:tcPr>
            <w:tcW w:w="1866" w:type="dxa"/>
            <w:tcBorders>
              <w:top w:val="single" w:sz="4" w:space="0" w:color="auto"/>
              <w:left w:val="single" w:sz="4" w:space="0" w:color="auto"/>
              <w:right w:val="single" w:sz="4" w:space="0" w:color="auto"/>
            </w:tcBorders>
            <w:shd w:val="clear" w:color="auto" w:fill="FFFFFF"/>
            <w:vAlign w:val="center"/>
          </w:tcPr>
          <w:p w14:paraId="0678ADDD" w14:textId="77777777" w:rsidR="00B72B82" w:rsidRPr="00B72B82" w:rsidRDefault="00B72B82" w:rsidP="00B72B82">
            <w:pPr>
              <w:widowControl w:val="0"/>
              <w:spacing w:line="190" w:lineRule="exact"/>
              <w:jc w:val="center"/>
              <w:rPr>
                <w:color w:val="000000"/>
                <w:sz w:val="20"/>
                <w:szCs w:val="20"/>
                <w:highlight w:val="yellow"/>
                <w:lang w:eastAsia="ro-RO" w:bidi="ro-RO"/>
              </w:rPr>
            </w:pPr>
            <w:r w:rsidRPr="00B72B82">
              <w:rPr>
                <w:color w:val="000000"/>
                <w:sz w:val="20"/>
                <w:szCs w:val="20"/>
                <w:lang w:eastAsia="ro-RO" w:bidi="ro-RO"/>
              </w:rPr>
              <w:t>5,4</w:t>
            </w:r>
          </w:p>
        </w:tc>
      </w:tr>
      <w:tr w:rsidR="00B72B82" w:rsidRPr="00B72B82" w14:paraId="696654EF" w14:textId="77777777" w:rsidTr="00014230">
        <w:trPr>
          <w:trHeight w:val="252"/>
        </w:trPr>
        <w:tc>
          <w:tcPr>
            <w:tcW w:w="702" w:type="dxa"/>
            <w:tcBorders>
              <w:top w:val="single" w:sz="4" w:space="0" w:color="auto"/>
              <w:left w:val="single" w:sz="4" w:space="0" w:color="auto"/>
            </w:tcBorders>
            <w:shd w:val="clear" w:color="auto" w:fill="FFFFFF"/>
            <w:vAlign w:val="center"/>
          </w:tcPr>
          <w:p w14:paraId="052BA516"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6.</w:t>
            </w:r>
          </w:p>
        </w:tc>
        <w:tc>
          <w:tcPr>
            <w:tcW w:w="7033" w:type="dxa"/>
            <w:tcBorders>
              <w:top w:val="single" w:sz="4" w:space="0" w:color="auto"/>
              <w:left w:val="single" w:sz="4" w:space="0" w:color="auto"/>
            </w:tcBorders>
            <w:shd w:val="clear" w:color="auto" w:fill="FFFFFF"/>
            <w:vAlign w:val="center"/>
          </w:tcPr>
          <w:p w14:paraId="7668FFC0"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„Aqua-Prut”</w:t>
            </w:r>
          </w:p>
        </w:tc>
        <w:tc>
          <w:tcPr>
            <w:tcW w:w="1866" w:type="dxa"/>
            <w:tcBorders>
              <w:top w:val="single" w:sz="4" w:space="0" w:color="auto"/>
              <w:left w:val="single" w:sz="4" w:space="0" w:color="auto"/>
              <w:right w:val="single" w:sz="4" w:space="0" w:color="auto"/>
            </w:tcBorders>
            <w:shd w:val="clear" w:color="auto" w:fill="FFFFFF"/>
            <w:vAlign w:val="center"/>
          </w:tcPr>
          <w:p w14:paraId="352862E2"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5,2</w:t>
            </w:r>
          </w:p>
        </w:tc>
      </w:tr>
      <w:tr w:rsidR="00B72B82" w:rsidRPr="00B72B82" w14:paraId="2F96D236" w14:textId="77777777" w:rsidTr="00014230">
        <w:trPr>
          <w:trHeight w:val="252"/>
        </w:trPr>
        <w:tc>
          <w:tcPr>
            <w:tcW w:w="702" w:type="dxa"/>
            <w:tcBorders>
              <w:top w:val="single" w:sz="4" w:space="0" w:color="auto"/>
              <w:left w:val="single" w:sz="4" w:space="0" w:color="auto"/>
              <w:bottom w:val="single" w:sz="4" w:space="0" w:color="auto"/>
            </w:tcBorders>
            <w:shd w:val="clear" w:color="auto" w:fill="FFFFFF"/>
            <w:vAlign w:val="center"/>
          </w:tcPr>
          <w:p w14:paraId="15D5570D"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7.</w:t>
            </w:r>
          </w:p>
        </w:tc>
        <w:tc>
          <w:tcPr>
            <w:tcW w:w="7033" w:type="dxa"/>
            <w:tcBorders>
              <w:top w:val="single" w:sz="4" w:space="0" w:color="auto"/>
              <w:left w:val="single" w:sz="4" w:space="0" w:color="auto"/>
              <w:bottom w:val="single" w:sz="4" w:space="0" w:color="auto"/>
            </w:tcBorders>
            <w:shd w:val="clear" w:color="auto" w:fill="FFFFFF"/>
            <w:vAlign w:val="center"/>
          </w:tcPr>
          <w:p w14:paraId="34795BB9"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„Drumuri Soroca”</w:t>
            </w:r>
          </w:p>
        </w:tc>
        <w:tc>
          <w:tcPr>
            <w:tcW w:w="1866" w:type="dxa"/>
            <w:tcBorders>
              <w:top w:val="single" w:sz="4" w:space="0" w:color="auto"/>
              <w:left w:val="single" w:sz="4" w:space="0" w:color="auto"/>
              <w:bottom w:val="single" w:sz="4" w:space="0" w:color="auto"/>
              <w:right w:val="single" w:sz="4" w:space="0" w:color="auto"/>
            </w:tcBorders>
            <w:shd w:val="clear" w:color="auto" w:fill="FFFFFF"/>
            <w:vAlign w:val="center"/>
          </w:tcPr>
          <w:p w14:paraId="2EC0A56B"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4,9</w:t>
            </w:r>
          </w:p>
        </w:tc>
      </w:tr>
      <w:tr w:rsidR="00B72B82" w:rsidRPr="00B72B82" w14:paraId="06D48CE8" w14:textId="77777777" w:rsidTr="00014230">
        <w:trPr>
          <w:trHeight w:val="252"/>
        </w:trPr>
        <w:tc>
          <w:tcPr>
            <w:tcW w:w="702" w:type="dxa"/>
            <w:tcBorders>
              <w:top w:val="single" w:sz="4" w:space="0" w:color="auto"/>
              <w:left w:val="single" w:sz="4" w:space="0" w:color="auto"/>
              <w:bottom w:val="single" w:sz="4" w:space="0" w:color="auto"/>
              <w:right w:val="single" w:sz="6" w:space="0" w:color="auto"/>
            </w:tcBorders>
            <w:shd w:val="clear" w:color="auto" w:fill="FFFFFF"/>
            <w:vAlign w:val="center"/>
          </w:tcPr>
          <w:p w14:paraId="480B4160"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8.</w:t>
            </w:r>
          </w:p>
        </w:tc>
        <w:tc>
          <w:tcPr>
            <w:tcW w:w="7033" w:type="dxa"/>
            <w:tcBorders>
              <w:top w:val="single" w:sz="4" w:space="0" w:color="auto"/>
              <w:left w:val="single" w:sz="6" w:space="0" w:color="auto"/>
              <w:bottom w:val="single" w:sz="4" w:space="0" w:color="auto"/>
              <w:right w:val="single" w:sz="6" w:space="0" w:color="auto"/>
            </w:tcBorders>
            <w:shd w:val="clear" w:color="auto" w:fill="FFFFFF"/>
            <w:vAlign w:val="center"/>
          </w:tcPr>
          <w:p w14:paraId="72D7DEF5"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„Drumuri Cimișlia”</w:t>
            </w:r>
          </w:p>
        </w:tc>
        <w:tc>
          <w:tcPr>
            <w:tcW w:w="1866" w:type="dxa"/>
            <w:tcBorders>
              <w:top w:val="single" w:sz="4" w:space="0" w:color="auto"/>
              <w:left w:val="single" w:sz="6" w:space="0" w:color="auto"/>
              <w:bottom w:val="single" w:sz="4" w:space="0" w:color="auto"/>
              <w:right w:val="single" w:sz="4" w:space="0" w:color="auto"/>
            </w:tcBorders>
            <w:shd w:val="clear" w:color="auto" w:fill="FFFFFF"/>
            <w:vAlign w:val="center"/>
          </w:tcPr>
          <w:p w14:paraId="5E914A19"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3,9</w:t>
            </w:r>
          </w:p>
        </w:tc>
      </w:tr>
      <w:tr w:rsidR="00B72B82" w:rsidRPr="00B72B82" w14:paraId="5B8B85ED" w14:textId="77777777" w:rsidTr="00014230">
        <w:trPr>
          <w:trHeight w:val="252"/>
        </w:trPr>
        <w:tc>
          <w:tcPr>
            <w:tcW w:w="702" w:type="dxa"/>
            <w:tcBorders>
              <w:top w:val="single" w:sz="4" w:space="0" w:color="auto"/>
              <w:left w:val="single" w:sz="4" w:space="0" w:color="auto"/>
              <w:bottom w:val="single" w:sz="4" w:space="0" w:color="auto"/>
              <w:right w:val="single" w:sz="6" w:space="0" w:color="auto"/>
            </w:tcBorders>
            <w:shd w:val="clear" w:color="auto" w:fill="FFFFFF"/>
            <w:vAlign w:val="center"/>
          </w:tcPr>
          <w:p w14:paraId="232E625F"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9.</w:t>
            </w:r>
          </w:p>
        </w:tc>
        <w:tc>
          <w:tcPr>
            <w:tcW w:w="7033" w:type="dxa"/>
            <w:tcBorders>
              <w:top w:val="single" w:sz="4" w:space="0" w:color="auto"/>
              <w:left w:val="single" w:sz="6" w:space="0" w:color="auto"/>
              <w:bottom w:val="single" w:sz="4" w:space="0" w:color="auto"/>
              <w:right w:val="single" w:sz="6" w:space="0" w:color="auto"/>
            </w:tcBorders>
            <w:shd w:val="clear" w:color="auto" w:fill="FFFFFF"/>
            <w:vAlign w:val="center"/>
          </w:tcPr>
          <w:p w14:paraId="458091EE"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„Drumuri Ialoveni</w:t>
            </w:r>
            <w:r w:rsidRPr="00B72B82">
              <w:rPr>
                <w:color w:val="000000"/>
                <w:sz w:val="22"/>
                <w:szCs w:val="22"/>
                <w:lang w:eastAsia="ro-RO" w:bidi="ro-RO"/>
              </w:rPr>
              <w:t>”</w:t>
            </w:r>
          </w:p>
        </w:tc>
        <w:tc>
          <w:tcPr>
            <w:tcW w:w="1866" w:type="dxa"/>
            <w:tcBorders>
              <w:top w:val="single" w:sz="4" w:space="0" w:color="auto"/>
              <w:left w:val="single" w:sz="6" w:space="0" w:color="auto"/>
              <w:bottom w:val="single" w:sz="4" w:space="0" w:color="auto"/>
              <w:right w:val="single" w:sz="4" w:space="0" w:color="auto"/>
            </w:tcBorders>
            <w:shd w:val="clear" w:color="auto" w:fill="FFFFFF"/>
            <w:vAlign w:val="center"/>
          </w:tcPr>
          <w:p w14:paraId="706B32DF"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3,5</w:t>
            </w:r>
          </w:p>
        </w:tc>
      </w:tr>
      <w:tr w:rsidR="00B72B82" w:rsidRPr="00B72B82" w14:paraId="2BD2F288" w14:textId="77777777" w:rsidTr="00014230">
        <w:trPr>
          <w:trHeight w:val="252"/>
        </w:trPr>
        <w:tc>
          <w:tcPr>
            <w:tcW w:w="702" w:type="dxa"/>
            <w:tcBorders>
              <w:top w:val="single" w:sz="4" w:space="0" w:color="auto"/>
              <w:left w:val="single" w:sz="4" w:space="0" w:color="auto"/>
              <w:bottom w:val="single" w:sz="4" w:space="0" w:color="auto"/>
              <w:right w:val="single" w:sz="6" w:space="0" w:color="auto"/>
            </w:tcBorders>
            <w:shd w:val="clear" w:color="auto" w:fill="FFFFFF"/>
            <w:vAlign w:val="center"/>
          </w:tcPr>
          <w:p w14:paraId="129DCB1D"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10.</w:t>
            </w:r>
          </w:p>
        </w:tc>
        <w:tc>
          <w:tcPr>
            <w:tcW w:w="7033" w:type="dxa"/>
            <w:tcBorders>
              <w:top w:val="single" w:sz="4" w:space="0" w:color="auto"/>
              <w:left w:val="single" w:sz="6" w:space="0" w:color="auto"/>
              <w:bottom w:val="single" w:sz="4" w:space="0" w:color="auto"/>
              <w:right w:val="single" w:sz="6" w:space="0" w:color="auto"/>
            </w:tcBorders>
            <w:shd w:val="clear" w:color="auto" w:fill="FFFFFF"/>
            <w:vAlign w:val="center"/>
          </w:tcPr>
          <w:p w14:paraId="4A85CE3C" w14:textId="77777777" w:rsidR="00B72B82" w:rsidRPr="00B72B82" w:rsidRDefault="00B72B82" w:rsidP="00B72B82">
            <w:pPr>
              <w:widowControl w:val="0"/>
              <w:spacing w:line="190" w:lineRule="exact"/>
              <w:rPr>
                <w:color w:val="000000"/>
                <w:sz w:val="20"/>
                <w:szCs w:val="20"/>
                <w:lang w:eastAsia="ro-RO" w:bidi="ro-RO"/>
              </w:rPr>
            </w:pPr>
            <w:r w:rsidRPr="00B72B82">
              <w:rPr>
                <w:color w:val="000000"/>
                <w:sz w:val="20"/>
                <w:szCs w:val="20"/>
                <w:lang w:eastAsia="ro-RO" w:bidi="ro-RO"/>
              </w:rPr>
              <w:t>S.A. „Drumuri Orhei”</w:t>
            </w:r>
          </w:p>
        </w:tc>
        <w:tc>
          <w:tcPr>
            <w:tcW w:w="1866" w:type="dxa"/>
            <w:tcBorders>
              <w:top w:val="single" w:sz="4" w:space="0" w:color="auto"/>
              <w:left w:val="single" w:sz="6" w:space="0" w:color="auto"/>
              <w:bottom w:val="single" w:sz="4" w:space="0" w:color="auto"/>
              <w:right w:val="single" w:sz="4" w:space="0" w:color="auto"/>
            </w:tcBorders>
            <w:shd w:val="clear" w:color="auto" w:fill="FFFFFF"/>
            <w:vAlign w:val="center"/>
          </w:tcPr>
          <w:p w14:paraId="0A459E34" w14:textId="77777777" w:rsidR="00B72B82" w:rsidRPr="00B72B82" w:rsidRDefault="00B72B82" w:rsidP="00B72B82">
            <w:pPr>
              <w:widowControl w:val="0"/>
              <w:spacing w:line="190" w:lineRule="exact"/>
              <w:jc w:val="center"/>
              <w:rPr>
                <w:color w:val="000000"/>
                <w:sz w:val="20"/>
                <w:szCs w:val="20"/>
                <w:lang w:eastAsia="ro-RO" w:bidi="ro-RO"/>
              </w:rPr>
            </w:pPr>
            <w:r w:rsidRPr="00B72B82">
              <w:rPr>
                <w:color w:val="000000"/>
                <w:sz w:val="20"/>
                <w:szCs w:val="20"/>
                <w:lang w:eastAsia="ro-RO" w:bidi="ro-RO"/>
              </w:rPr>
              <w:t>3,4</w:t>
            </w:r>
          </w:p>
        </w:tc>
      </w:tr>
    </w:tbl>
    <w:p w14:paraId="0011C9B1" w14:textId="77777777" w:rsidR="00B72B82" w:rsidRPr="00257CB1" w:rsidRDefault="00B72B82" w:rsidP="00711300">
      <w:pPr>
        <w:spacing w:line="120" w:lineRule="auto"/>
        <w:ind w:firstLine="567"/>
        <w:jc w:val="both"/>
        <w:rPr>
          <w:sz w:val="28"/>
          <w:szCs w:val="28"/>
        </w:rPr>
      </w:pPr>
    </w:p>
    <w:p w14:paraId="2A5A97A2" w14:textId="666E8AAA" w:rsidR="00B72B82" w:rsidRPr="00B72B82" w:rsidRDefault="00B72B82" w:rsidP="00B72B82">
      <w:pPr>
        <w:widowControl w:val="0"/>
        <w:spacing w:line="276" w:lineRule="auto"/>
        <w:ind w:firstLine="567"/>
        <w:jc w:val="both"/>
        <w:rPr>
          <w:sz w:val="28"/>
          <w:szCs w:val="28"/>
          <w:highlight w:val="yellow"/>
          <w:lang w:eastAsia="ro-RO" w:bidi="ro-RO"/>
        </w:rPr>
      </w:pPr>
      <w:r w:rsidRPr="00B72B82">
        <w:rPr>
          <w:sz w:val="28"/>
          <w:szCs w:val="28"/>
          <w:lang w:eastAsia="ro-RO" w:bidi="ro-RO"/>
        </w:rPr>
        <w:t xml:space="preserve">Totodată, din numărul total al întreprinderilor de stat, 27 întreprinderi de stat au înregistrat în semestrul I, 2021, </w:t>
      </w:r>
      <w:r w:rsidRPr="00B72B82">
        <w:rPr>
          <w:i/>
          <w:sz w:val="28"/>
          <w:szCs w:val="28"/>
          <w:lang w:eastAsia="ro-RO" w:bidi="ro-RO"/>
        </w:rPr>
        <w:t>majorări ale veniturilor din vânzări mai mari de 1 milion lei</w:t>
      </w:r>
      <w:r w:rsidRPr="00B72B82">
        <w:rPr>
          <w:sz w:val="28"/>
          <w:szCs w:val="28"/>
          <w:lang w:eastAsia="ro-RO" w:bidi="ro-RO"/>
        </w:rPr>
        <w:t>, comparativ cu semestrul I, 2020, dintre acestea evidențiindu-se: Î.S.</w:t>
      </w:r>
      <w:r w:rsidR="00CC29AD">
        <w:rPr>
          <w:sz w:val="28"/>
          <w:szCs w:val="28"/>
          <w:lang w:eastAsia="ro-RO" w:bidi="ro-RO"/>
        </w:rPr>
        <w:t xml:space="preserve"> </w:t>
      </w:r>
      <w:r w:rsidRPr="00B72B82">
        <w:rPr>
          <w:sz w:val="28"/>
          <w:szCs w:val="28"/>
          <w:lang w:eastAsia="ro-RO" w:bidi="ro-RO"/>
        </w:rPr>
        <w:t xml:space="preserve">„Moldelectrica” (cu 26,0 mil. lei), Î.S. „Nodul Hidroenergetic Costești” (cu 21,9 mil. lei),  Î.S. „Fabrica de Sticlă din Chișinău” (cu 20,7 mil. lei), Î.S. „Poșta Moldovei” (cu 14,8 mil. lei),  Î.S. pentru utilizarea spațiului aerian și deservirea traficului aerian „Moldatsa” (cu 12,1 mil. lei), Î.S. „Aeroportul Internațional Mărculești” (cu 6,7 mil. lei),  Î.S. pentru Silvicultură „Edineț” (cu circa 6,0 mil. lei), Î.S. „Combinatul de vinuri de calitate Mileștii Mici” (cu 5,1 mil. lei), Î.S. „Portul Fluvial Ungheni” (cu 4,1 mil. lei) și Î.S. „Administrația de Stat a Drumurilor” (cu 3,9 mil. lei). </w:t>
      </w:r>
    </w:p>
    <w:p w14:paraId="7077FC10" w14:textId="77777777" w:rsidR="00B72B82" w:rsidRPr="00B72B82" w:rsidRDefault="00B72B82" w:rsidP="00B72B82">
      <w:pPr>
        <w:widowControl w:val="0"/>
        <w:spacing w:line="276" w:lineRule="auto"/>
        <w:ind w:firstLine="567"/>
        <w:jc w:val="both"/>
        <w:rPr>
          <w:color w:val="000000"/>
          <w:sz w:val="28"/>
          <w:szCs w:val="28"/>
          <w:lang w:eastAsia="ro-RO" w:bidi="ro-RO"/>
        </w:rPr>
      </w:pPr>
      <w:r w:rsidRPr="00B72B82">
        <w:rPr>
          <w:color w:val="000000"/>
          <w:sz w:val="28"/>
          <w:szCs w:val="28"/>
          <w:lang w:eastAsia="ro-RO" w:bidi="ro-RO"/>
        </w:rPr>
        <w:t>Din numărul societăților comerciale monitorizate, majorarea veniturilor din vânzări cu peste 1,0 mil. lei comparativ cu semestrul I, 2020, s-a înregistrat la 15 societăți, din care la S.A. „Loteria Naționala a Moldovei” veniturile din vânzări s-au majorat cu 1181,6 mil. lei, la S.A. „Metalferos” -  cu 861,0 mil. lei, la S.A. „Termoelectrica” -  cu 217,5 mil. lei, la S.A. „Red-Nord” – cu 34,6 mil. lei, la S.A. „CET Nord” -  cu 33,4 mil. lei, la S.A. „Combinatul de Vinuri „Cricova” – cu 22,1 mil. lei, la S.A. „Moldtelecom” -  cu 19,8 mil. lei, la S.A. „Drumuri Criuleni” -  cu 10,7 mil. lei și la S.A. „Barza Albă” – 6,8 mil. lei.</w:t>
      </w:r>
    </w:p>
    <w:p w14:paraId="50274BA5" w14:textId="77777777" w:rsidR="00B72B82" w:rsidRPr="00B72B82" w:rsidRDefault="00B72B82" w:rsidP="00B72B82">
      <w:pPr>
        <w:widowControl w:val="0"/>
        <w:spacing w:line="276" w:lineRule="auto"/>
        <w:ind w:firstLine="567"/>
        <w:jc w:val="both"/>
        <w:rPr>
          <w:i/>
          <w:iCs/>
          <w:color w:val="000000"/>
          <w:sz w:val="28"/>
          <w:szCs w:val="28"/>
          <w:lang w:eastAsia="ro-RO" w:bidi="ro-RO"/>
        </w:rPr>
      </w:pPr>
      <w:r w:rsidRPr="00B72B82">
        <w:rPr>
          <w:i/>
          <w:iCs/>
          <w:color w:val="000000"/>
          <w:sz w:val="28"/>
          <w:szCs w:val="28"/>
          <w:lang w:eastAsia="ro-RO" w:bidi="ro-RO"/>
        </w:rPr>
        <w:t>Micșorarea veniturilor din vânzări, la entități, comparativ cu perioada corespunzătoare a anului precedent, poate condiționa micșorarea taxei pe valoarea adăugată încasată în bugetul de stat, fapt ce reprezintă un risc fiscal pentru bugetul public național.</w:t>
      </w:r>
    </w:p>
    <w:p w14:paraId="46C2D769" w14:textId="0E104EAC" w:rsidR="00B72B82" w:rsidRDefault="00B72B82" w:rsidP="00B72B82">
      <w:pPr>
        <w:widowControl w:val="0"/>
        <w:spacing w:line="276" w:lineRule="auto"/>
        <w:ind w:firstLine="567"/>
        <w:jc w:val="both"/>
        <w:rPr>
          <w:iCs/>
          <w:sz w:val="28"/>
          <w:szCs w:val="28"/>
          <w:lang w:eastAsia="ro-RO" w:bidi="ro-RO"/>
        </w:rPr>
      </w:pPr>
      <w:r w:rsidRPr="00B72B82">
        <w:rPr>
          <w:iCs/>
          <w:sz w:val="28"/>
          <w:szCs w:val="28"/>
          <w:lang w:eastAsia="ro-RO" w:bidi="ro-RO"/>
        </w:rPr>
        <w:t>În tabelul 4, a fost reflectată dinamica veniturilor din vânzări obținute pentru semestrul I, de către entitățile cu capital de stat, pentru anii 2016-2021.</w:t>
      </w:r>
    </w:p>
    <w:p w14:paraId="22A6DF2C" w14:textId="77777777" w:rsidR="004D4D21" w:rsidRPr="00B72B82" w:rsidRDefault="004D4D21" w:rsidP="00B72B82">
      <w:pPr>
        <w:widowControl w:val="0"/>
        <w:spacing w:line="276" w:lineRule="auto"/>
        <w:ind w:firstLine="567"/>
        <w:jc w:val="both"/>
        <w:rPr>
          <w:iCs/>
          <w:sz w:val="28"/>
          <w:szCs w:val="28"/>
          <w:lang w:eastAsia="ro-RO" w:bidi="ro-RO"/>
        </w:rPr>
      </w:pPr>
    </w:p>
    <w:p w14:paraId="4FA123C6" w14:textId="02370B5C" w:rsidR="00711300" w:rsidRPr="00257CB1" w:rsidRDefault="00616B29" w:rsidP="0095738F">
      <w:pPr>
        <w:spacing w:line="276" w:lineRule="auto"/>
        <w:ind w:left="180" w:firstLine="567"/>
        <w:jc w:val="right"/>
        <w:rPr>
          <w:sz w:val="20"/>
          <w:szCs w:val="20"/>
        </w:rPr>
      </w:pPr>
      <w:r>
        <w:rPr>
          <w:sz w:val="20"/>
          <w:szCs w:val="20"/>
        </w:rPr>
        <w:t xml:space="preserve"> </w:t>
      </w:r>
      <w:r w:rsidR="00711300">
        <w:rPr>
          <w:sz w:val="20"/>
          <w:szCs w:val="20"/>
        </w:rPr>
        <w:t>Tabelul 4</w:t>
      </w:r>
    </w:p>
    <w:p w14:paraId="2394F8C7" w14:textId="74A4C547" w:rsidR="00C83EFB" w:rsidRDefault="00711300" w:rsidP="00C83EFB">
      <w:pPr>
        <w:tabs>
          <w:tab w:val="left" w:leader="underscore" w:pos="594"/>
          <w:tab w:val="left" w:leader="underscore" w:pos="1760"/>
          <w:tab w:val="left" w:leader="underscore" w:pos="8968"/>
        </w:tabs>
        <w:spacing w:line="256" w:lineRule="exact"/>
        <w:jc w:val="center"/>
        <w:rPr>
          <w:b/>
          <w:bCs/>
          <w:iCs/>
        </w:rPr>
      </w:pPr>
      <w:r w:rsidRPr="00A21F1D">
        <w:rPr>
          <w:b/>
          <w:bCs/>
          <w:iCs/>
        </w:rPr>
        <w:t xml:space="preserve">Analiza dinamicii veniturilor din </w:t>
      </w:r>
      <w:r w:rsidR="00853E9E" w:rsidRPr="00853E9E">
        <w:rPr>
          <w:b/>
          <w:bCs/>
          <w:iCs/>
        </w:rPr>
        <w:t>vânzări</w:t>
      </w:r>
      <w:r w:rsidRPr="00A21F1D">
        <w:rPr>
          <w:b/>
          <w:bCs/>
          <w:iCs/>
        </w:rPr>
        <w:t xml:space="preserve"> la unele întreprinderi de stat și societăți comerciale, în perioada semestrului I, anii 201</w:t>
      </w:r>
      <w:r w:rsidR="00A223AF">
        <w:rPr>
          <w:b/>
          <w:bCs/>
          <w:iCs/>
        </w:rPr>
        <w:t>6</w:t>
      </w:r>
      <w:r w:rsidRPr="00A21F1D">
        <w:rPr>
          <w:b/>
          <w:bCs/>
          <w:iCs/>
        </w:rPr>
        <w:t>-20</w:t>
      </w:r>
      <w:r w:rsidR="00A223AF">
        <w:rPr>
          <w:b/>
          <w:bCs/>
          <w:iCs/>
        </w:rPr>
        <w:t>2</w:t>
      </w:r>
      <w:r w:rsidR="00CC29AD">
        <w:rPr>
          <w:b/>
          <w:bCs/>
          <w:iCs/>
        </w:rPr>
        <w:t>1</w:t>
      </w:r>
    </w:p>
    <w:p w14:paraId="73E63B6B" w14:textId="6966B0AE" w:rsidR="00711300" w:rsidRPr="00C83EFB" w:rsidRDefault="00711300" w:rsidP="00C83EFB">
      <w:pPr>
        <w:tabs>
          <w:tab w:val="left" w:leader="underscore" w:pos="594"/>
          <w:tab w:val="left" w:leader="underscore" w:pos="1760"/>
          <w:tab w:val="left" w:leader="underscore" w:pos="8968"/>
        </w:tabs>
        <w:spacing w:line="256" w:lineRule="exact"/>
        <w:jc w:val="right"/>
        <w:rPr>
          <w:b/>
          <w:i/>
          <w:sz w:val="22"/>
          <w:szCs w:val="22"/>
        </w:rPr>
      </w:pPr>
      <w:r w:rsidRPr="00A21F1D">
        <w:t xml:space="preserve"> </w:t>
      </w:r>
      <w:r w:rsidRPr="00C83EFB">
        <w:rPr>
          <w:b/>
          <w:i/>
          <w:sz w:val="22"/>
          <w:szCs w:val="22"/>
        </w:rPr>
        <w:t>mil. lei</w:t>
      </w:r>
    </w:p>
    <w:p w14:paraId="593020C4" w14:textId="77777777" w:rsidR="00CC29AD" w:rsidRDefault="00CC29AD" w:rsidP="00756350">
      <w:pPr>
        <w:widowControl w:val="0"/>
        <w:spacing w:line="276" w:lineRule="auto"/>
        <w:ind w:right="328" w:firstLine="567"/>
        <w:jc w:val="both"/>
        <w:rPr>
          <w:i/>
          <w:iCs/>
          <w:color w:val="000000"/>
          <w:sz w:val="18"/>
          <w:szCs w:val="18"/>
          <w:lang w:eastAsia="ro-RO" w:bidi="ro-RO"/>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2976"/>
        <w:gridCol w:w="992"/>
        <w:gridCol w:w="1134"/>
        <w:gridCol w:w="993"/>
        <w:gridCol w:w="992"/>
        <w:gridCol w:w="992"/>
        <w:gridCol w:w="1134"/>
      </w:tblGrid>
      <w:tr w:rsidR="00CC29AD" w:rsidRPr="00CC29AD" w14:paraId="56AF1E8F" w14:textId="77777777" w:rsidTr="00B13AA0">
        <w:trPr>
          <w:trHeight w:val="446"/>
          <w:tblHeader/>
          <w:jc w:val="center"/>
        </w:trPr>
        <w:tc>
          <w:tcPr>
            <w:tcW w:w="421" w:type="dxa"/>
            <w:vAlign w:val="center"/>
            <w:hideMark/>
          </w:tcPr>
          <w:p w14:paraId="7F3B4CF3" w14:textId="77777777" w:rsidR="00CC29AD" w:rsidRPr="00CC29AD" w:rsidRDefault="00CC29AD" w:rsidP="00CC29AD">
            <w:pPr>
              <w:widowControl w:val="0"/>
              <w:ind w:left="-108" w:right="-108"/>
              <w:jc w:val="center"/>
              <w:rPr>
                <w:rFonts w:eastAsia="SimSun"/>
                <w:b/>
                <w:color w:val="000000"/>
                <w:sz w:val="18"/>
                <w:szCs w:val="18"/>
                <w:lang w:eastAsia="en-US" w:bidi="ro-RO"/>
              </w:rPr>
            </w:pPr>
            <w:r w:rsidRPr="00CC29AD">
              <w:rPr>
                <w:rFonts w:eastAsia="SimSun"/>
                <w:b/>
                <w:color w:val="000000"/>
                <w:sz w:val="18"/>
                <w:szCs w:val="18"/>
                <w:lang w:eastAsia="en-US" w:bidi="ro-RO"/>
              </w:rPr>
              <w:t>Nr.</w:t>
            </w:r>
          </w:p>
          <w:p w14:paraId="21040043" w14:textId="77777777" w:rsidR="00CC29AD" w:rsidRPr="00CC29AD" w:rsidRDefault="00CC29AD" w:rsidP="00CC29AD">
            <w:pPr>
              <w:widowControl w:val="0"/>
              <w:ind w:left="-108" w:right="-108"/>
              <w:jc w:val="center"/>
              <w:rPr>
                <w:rFonts w:eastAsia="SimSun"/>
                <w:b/>
                <w:color w:val="000000"/>
                <w:sz w:val="18"/>
                <w:szCs w:val="18"/>
                <w:lang w:eastAsia="en-US" w:bidi="ro-RO"/>
              </w:rPr>
            </w:pPr>
            <w:r w:rsidRPr="00CC29AD">
              <w:rPr>
                <w:rFonts w:eastAsia="SimSun"/>
                <w:b/>
                <w:color w:val="000000"/>
                <w:sz w:val="18"/>
                <w:szCs w:val="18"/>
                <w:lang w:eastAsia="en-US" w:bidi="ro-RO"/>
              </w:rPr>
              <w:t>d/o</w:t>
            </w:r>
          </w:p>
        </w:tc>
        <w:tc>
          <w:tcPr>
            <w:tcW w:w="2976" w:type="dxa"/>
            <w:vAlign w:val="center"/>
            <w:hideMark/>
          </w:tcPr>
          <w:p w14:paraId="318AD917" w14:textId="77777777" w:rsidR="00CC29AD" w:rsidRPr="00CC29AD" w:rsidRDefault="00CC29AD" w:rsidP="00CC29AD">
            <w:pPr>
              <w:widowControl w:val="0"/>
              <w:jc w:val="center"/>
              <w:rPr>
                <w:rFonts w:eastAsia="SimSun"/>
                <w:b/>
                <w:color w:val="000000"/>
                <w:sz w:val="18"/>
                <w:szCs w:val="18"/>
                <w:lang w:eastAsia="en-US" w:bidi="ro-RO"/>
              </w:rPr>
            </w:pPr>
            <w:r w:rsidRPr="00CC29AD">
              <w:rPr>
                <w:rFonts w:eastAsia="SimSun"/>
                <w:b/>
                <w:color w:val="000000"/>
                <w:sz w:val="18"/>
                <w:szCs w:val="18"/>
                <w:lang w:eastAsia="en-US" w:bidi="ro-RO"/>
              </w:rPr>
              <w:t>Denumirea întreprinderii</w:t>
            </w:r>
          </w:p>
        </w:tc>
        <w:tc>
          <w:tcPr>
            <w:tcW w:w="992" w:type="dxa"/>
          </w:tcPr>
          <w:p w14:paraId="36B71D86" w14:textId="77777777" w:rsidR="00CC29AD" w:rsidRPr="00CC29AD" w:rsidRDefault="00CC29AD" w:rsidP="00CC29AD">
            <w:pPr>
              <w:widowControl w:val="0"/>
              <w:ind w:left="-101" w:right="-140"/>
              <w:jc w:val="center"/>
              <w:rPr>
                <w:rFonts w:eastAsia="SimSun"/>
                <w:b/>
                <w:color w:val="000000"/>
                <w:sz w:val="18"/>
                <w:szCs w:val="18"/>
                <w:lang w:eastAsia="en-US" w:bidi="ro-RO"/>
              </w:rPr>
            </w:pPr>
            <w:r w:rsidRPr="00CC29AD">
              <w:rPr>
                <w:rFonts w:eastAsia="Microsoft Sans Serif"/>
                <w:b/>
                <w:color w:val="000000"/>
                <w:sz w:val="18"/>
                <w:szCs w:val="18"/>
                <w:lang w:eastAsia="en-US" w:bidi="ro-RO"/>
              </w:rPr>
              <w:t>Semestrul I, 2016</w:t>
            </w:r>
          </w:p>
        </w:tc>
        <w:tc>
          <w:tcPr>
            <w:tcW w:w="1134" w:type="dxa"/>
          </w:tcPr>
          <w:p w14:paraId="29F4732D" w14:textId="77777777" w:rsidR="00CC29AD" w:rsidRPr="00CC29AD" w:rsidRDefault="00CC29AD" w:rsidP="00CC29AD">
            <w:pPr>
              <w:widowControl w:val="0"/>
              <w:ind w:left="-101" w:right="-140"/>
              <w:jc w:val="center"/>
              <w:rPr>
                <w:rFonts w:eastAsia="SimSun"/>
                <w:b/>
                <w:color w:val="000000"/>
                <w:sz w:val="18"/>
                <w:szCs w:val="18"/>
                <w:lang w:eastAsia="en-US" w:bidi="ro-RO"/>
              </w:rPr>
            </w:pPr>
            <w:r w:rsidRPr="00CC29AD">
              <w:rPr>
                <w:rFonts w:eastAsia="Microsoft Sans Serif"/>
                <w:b/>
                <w:color w:val="000000"/>
                <w:sz w:val="18"/>
                <w:szCs w:val="18"/>
                <w:lang w:eastAsia="en-US" w:bidi="ro-RO"/>
              </w:rPr>
              <w:t>Semestrul I, 2017</w:t>
            </w:r>
          </w:p>
        </w:tc>
        <w:tc>
          <w:tcPr>
            <w:tcW w:w="993" w:type="dxa"/>
          </w:tcPr>
          <w:p w14:paraId="21F3427E" w14:textId="77777777" w:rsidR="00CC29AD" w:rsidRPr="00CC29AD" w:rsidRDefault="00CC29AD" w:rsidP="00CC29AD">
            <w:pPr>
              <w:widowControl w:val="0"/>
              <w:ind w:left="-101" w:right="-140"/>
              <w:jc w:val="center"/>
              <w:rPr>
                <w:rFonts w:eastAsia="Microsoft Sans Serif"/>
                <w:b/>
                <w:color w:val="000000"/>
                <w:sz w:val="18"/>
                <w:szCs w:val="18"/>
                <w:lang w:eastAsia="en-US" w:bidi="ro-RO"/>
              </w:rPr>
            </w:pPr>
            <w:r w:rsidRPr="00CC29AD">
              <w:rPr>
                <w:rFonts w:eastAsia="Microsoft Sans Serif"/>
                <w:b/>
                <w:color w:val="000000"/>
                <w:sz w:val="18"/>
                <w:szCs w:val="18"/>
                <w:lang w:eastAsia="en-US" w:bidi="ro-RO"/>
              </w:rPr>
              <w:t>Semestrul I, 2018</w:t>
            </w:r>
          </w:p>
        </w:tc>
        <w:tc>
          <w:tcPr>
            <w:tcW w:w="992" w:type="dxa"/>
          </w:tcPr>
          <w:p w14:paraId="0C4A97A5" w14:textId="77777777" w:rsidR="00CC29AD" w:rsidRPr="00CC29AD" w:rsidRDefault="00CC29AD" w:rsidP="00CC29AD">
            <w:pPr>
              <w:widowControl w:val="0"/>
              <w:ind w:left="-101" w:right="-140"/>
              <w:jc w:val="center"/>
              <w:rPr>
                <w:rFonts w:eastAsia="Microsoft Sans Serif"/>
                <w:b/>
                <w:color w:val="000000"/>
                <w:sz w:val="18"/>
                <w:szCs w:val="18"/>
                <w:lang w:eastAsia="en-US" w:bidi="ro-RO"/>
              </w:rPr>
            </w:pPr>
            <w:r w:rsidRPr="00CC29AD">
              <w:rPr>
                <w:rFonts w:eastAsia="Microsoft Sans Serif"/>
                <w:b/>
                <w:color w:val="000000"/>
                <w:sz w:val="18"/>
                <w:szCs w:val="18"/>
                <w:lang w:eastAsia="en-US" w:bidi="ro-RO"/>
              </w:rPr>
              <w:t>Semestrul I, 2019</w:t>
            </w:r>
          </w:p>
        </w:tc>
        <w:tc>
          <w:tcPr>
            <w:tcW w:w="992" w:type="dxa"/>
          </w:tcPr>
          <w:p w14:paraId="24A84D70" w14:textId="77777777" w:rsidR="00CC29AD" w:rsidRPr="00CC29AD" w:rsidRDefault="00CC29AD" w:rsidP="00CC29AD">
            <w:pPr>
              <w:widowControl w:val="0"/>
              <w:ind w:left="-101" w:right="-140"/>
              <w:jc w:val="center"/>
              <w:rPr>
                <w:rFonts w:eastAsia="Microsoft Sans Serif"/>
                <w:b/>
                <w:color w:val="000000"/>
                <w:sz w:val="18"/>
                <w:szCs w:val="18"/>
                <w:lang w:eastAsia="en-US" w:bidi="ro-RO"/>
              </w:rPr>
            </w:pPr>
            <w:r w:rsidRPr="00CC29AD">
              <w:rPr>
                <w:rFonts w:eastAsia="Microsoft Sans Serif"/>
                <w:b/>
                <w:color w:val="000000"/>
                <w:sz w:val="18"/>
                <w:szCs w:val="18"/>
                <w:lang w:eastAsia="en-US" w:bidi="ro-RO"/>
              </w:rPr>
              <w:t>Semestrul I, 2020</w:t>
            </w:r>
          </w:p>
        </w:tc>
        <w:tc>
          <w:tcPr>
            <w:tcW w:w="1134" w:type="dxa"/>
          </w:tcPr>
          <w:p w14:paraId="67AF99E0" w14:textId="77777777" w:rsidR="00CC29AD" w:rsidRPr="00CC29AD" w:rsidRDefault="00CC29AD" w:rsidP="00CC29AD">
            <w:pPr>
              <w:widowControl w:val="0"/>
              <w:ind w:left="-101" w:right="-110"/>
              <w:jc w:val="center"/>
              <w:rPr>
                <w:rFonts w:eastAsia="Microsoft Sans Serif"/>
                <w:b/>
                <w:color w:val="000000"/>
                <w:sz w:val="18"/>
                <w:szCs w:val="18"/>
                <w:lang w:eastAsia="en-US" w:bidi="ro-RO"/>
              </w:rPr>
            </w:pPr>
            <w:r w:rsidRPr="00CC29AD">
              <w:rPr>
                <w:rFonts w:eastAsia="Microsoft Sans Serif"/>
                <w:b/>
                <w:color w:val="000000"/>
                <w:sz w:val="18"/>
                <w:szCs w:val="18"/>
                <w:lang w:eastAsia="en-US" w:bidi="ro-RO"/>
              </w:rPr>
              <w:t>Semestrul I, 2021</w:t>
            </w:r>
          </w:p>
        </w:tc>
      </w:tr>
      <w:tr w:rsidR="00CC29AD" w:rsidRPr="00CC29AD" w14:paraId="0F0C73F2" w14:textId="77777777" w:rsidTr="00B13AA0">
        <w:trPr>
          <w:jc w:val="center"/>
        </w:trPr>
        <w:tc>
          <w:tcPr>
            <w:tcW w:w="421" w:type="dxa"/>
          </w:tcPr>
          <w:p w14:paraId="17343B47"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w:t>
            </w:r>
          </w:p>
        </w:tc>
        <w:tc>
          <w:tcPr>
            <w:tcW w:w="2976" w:type="dxa"/>
          </w:tcPr>
          <w:p w14:paraId="49D2D8C7" w14:textId="77777777" w:rsidR="00CC29AD" w:rsidRPr="00CC29AD" w:rsidRDefault="00CC29AD" w:rsidP="00CC29AD">
            <w:pPr>
              <w:widowControl w:val="0"/>
              <w:jc w:val="both"/>
              <w:rPr>
                <w:rFonts w:eastAsia="SimSun"/>
                <w:color w:val="000000"/>
                <w:sz w:val="18"/>
                <w:szCs w:val="18"/>
                <w:lang w:eastAsia="en-US" w:bidi="ro-RO"/>
              </w:rPr>
            </w:pPr>
            <w:r w:rsidRPr="00CC29AD">
              <w:rPr>
                <w:rFonts w:eastAsia="SimSun"/>
                <w:color w:val="000000"/>
                <w:sz w:val="18"/>
                <w:szCs w:val="18"/>
                <w:lang w:eastAsia="en-US" w:bidi="ro-RO"/>
              </w:rPr>
              <w:t>Î.S. „Moldelectrica”</w:t>
            </w:r>
          </w:p>
        </w:tc>
        <w:tc>
          <w:tcPr>
            <w:tcW w:w="992" w:type="dxa"/>
          </w:tcPr>
          <w:p w14:paraId="38D316CC"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278,2</w:t>
            </w:r>
          </w:p>
        </w:tc>
        <w:tc>
          <w:tcPr>
            <w:tcW w:w="1134" w:type="dxa"/>
          </w:tcPr>
          <w:p w14:paraId="151E550C"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287,9</w:t>
            </w:r>
          </w:p>
        </w:tc>
        <w:tc>
          <w:tcPr>
            <w:tcW w:w="993" w:type="dxa"/>
          </w:tcPr>
          <w:p w14:paraId="47B16508"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297,1</w:t>
            </w:r>
          </w:p>
        </w:tc>
        <w:tc>
          <w:tcPr>
            <w:tcW w:w="992" w:type="dxa"/>
          </w:tcPr>
          <w:p w14:paraId="7B7DBC2B"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301,7</w:t>
            </w:r>
          </w:p>
        </w:tc>
        <w:tc>
          <w:tcPr>
            <w:tcW w:w="992" w:type="dxa"/>
          </w:tcPr>
          <w:p w14:paraId="21A8BCC7"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287,6</w:t>
            </w:r>
          </w:p>
        </w:tc>
        <w:tc>
          <w:tcPr>
            <w:tcW w:w="1134" w:type="dxa"/>
          </w:tcPr>
          <w:p w14:paraId="615EDB35"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313,6</w:t>
            </w:r>
          </w:p>
        </w:tc>
      </w:tr>
      <w:tr w:rsidR="00CC29AD" w:rsidRPr="00CC29AD" w14:paraId="6F0CAE42" w14:textId="77777777" w:rsidTr="00B13AA0">
        <w:trPr>
          <w:jc w:val="center"/>
        </w:trPr>
        <w:tc>
          <w:tcPr>
            <w:tcW w:w="421" w:type="dxa"/>
          </w:tcPr>
          <w:p w14:paraId="6BC8CFC5"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2.</w:t>
            </w:r>
          </w:p>
        </w:tc>
        <w:tc>
          <w:tcPr>
            <w:tcW w:w="2976" w:type="dxa"/>
          </w:tcPr>
          <w:p w14:paraId="11D7B600" w14:textId="77777777" w:rsidR="00CC29AD" w:rsidRPr="00CC29AD" w:rsidRDefault="00CC29AD" w:rsidP="00CC29AD">
            <w:pPr>
              <w:widowControl w:val="0"/>
              <w:spacing w:line="276" w:lineRule="auto"/>
              <w:rPr>
                <w:rFonts w:eastAsia="Microsoft Sans Serif"/>
                <w:color w:val="000000"/>
                <w:sz w:val="18"/>
                <w:szCs w:val="18"/>
                <w:lang w:eastAsia="en-US" w:bidi="ro-RO"/>
              </w:rPr>
            </w:pPr>
            <w:r w:rsidRPr="00CC29AD">
              <w:rPr>
                <w:rFonts w:eastAsia="Microsoft Sans Serif"/>
                <w:color w:val="000000"/>
                <w:sz w:val="18"/>
                <w:szCs w:val="18"/>
                <w:lang w:eastAsia="en-US" w:bidi="ro-RO"/>
              </w:rPr>
              <w:t>Î.S. „Fabrica de Sticlă din Chişinău”</w:t>
            </w:r>
          </w:p>
        </w:tc>
        <w:tc>
          <w:tcPr>
            <w:tcW w:w="992" w:type="dxa"/>
          </w:tcPr>
          <w:p w14:paraId="1B6DD42D"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126,0</w:t>
            </w:r>
          </w:p>
        </w:tc>
        <w:tc>
          <w:tcPr>
            <w:tcW w:w="1134" w:type="dxa"/>
          </w:tcPr>
          <w:p w14:paraId="5F718256"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36,1</w:t>
            </w:r>
          </w:p>
        </w:tc>
        <w:tc>
          <w:tcPr>
            <w:tcW w:w="993" w:type="dxa"/>
          </w:tcPr>
          <w:p w14:paraId="20A1FBBB"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153,8</w:t>
            </w:r>
          </w:p>
        </w:tc>
        <w:tc>
          <w:tcPr>
            <w:tcW w:w="992" w:type="dxa"/>
          </w:tcPr>
          <w:p w14:paraId="0142EA49"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159,2</w:t>
            </w:r>
          </w:p>
        </w:tc>
        <w:tc>
          <w:tcPr>
            <w:tcW w:w="992" w:type="dxa"/>
          </w:tcPr>
          <w:p w14:paraId="7F22B294"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157,6</w:t>
            </w:r>
          </w:p>
        </w:tc>
        <w:tc>
          <w:tcPr>
            <w:tcW w:w="1134" w:type="dxa"/>
          </w:tcPr>
          <w:p w14:paraId="7129E395"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178,3</w:t>
            </w:r>
          </w:p>
        </w:tc>
      </w:tr>
      <w:tr w:rsidR="00CC29AD" w:rsidRPr="00CC29AD" w14:paraId="284DEDB1" w14:textId="77777777" w:rsidTr="00B13AA0">
        <w:trPr>
          <w:jc w:val="center"/>
        </w:trPr>
        <w:tc>
          <w:tcPr>
            <w:tcW w:w="421" w:type="dxa"/>
          </w:tcPr>
          <w:p w14:paraId="5485FFCE"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3.</w:t>
            </w:r>
          </w:p>
        </w:tc>
        <w:tc>
          <w:tcPr>
            <w:tcW w:w="2976" w:type="dxa"/>
          </w:tcPr>
          <w:p w14:paraId="33B355FB" w14:textId="77777777" w:rsidR="00CC29AD" w:rsidRPr="00CC29AD" w:rsidRDefault="00CC29AD" w:rsidP="00CC29AD">
            <w:pPr>
              <w:widowControl w:val="0"/>
              <w:suppressAutoHyphens/>
              <w:autoSpaceDN w:val="0"/>
              <w:contextualSpacing/>
              <w:jc w:val="both"/>
              <w:textAlignment w:val="baseline"/>
              <w:rPr>
                <w:rFonts w:eastAsia="SimSun"/>
                <w:color w:val="000000"/>
                <w:kern w:val="3"/>
                <w:sz w:val="18"/>
                <w:szCs w:val="18"/>
                <w:lang w:eastAsia="en-US" w:bidi="ro-RO"/>
              </w:rPr>
            </w:pPr>
            <w:r w:rsidRPr="00CC29AD">
              <w:rPr>
                <w:rFonts w:eastAsia="Calibri"/>
                <w:color w:val="000000"/>
                <w:kern w:val="3"/>
                <w:sz w:val="18"/>
                <w:szCs w:val="18"/>
                <w:lang w:eastAsia="en-US" w:bidi="ro-RO"/>
              </w:rPr>
              <w:t>Î.S. „Calea Ferată din Moldova”</w:t>
            </w:r>
          </w:p>
        </w:tc>
        <w:tc>
          <w:tcPr>
            <w:tcW w:w="992" w:type="dxa"/>
          </w:tcPr>
          <w:p w14:paraId="01F6575A"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404,8</w:t>
            </w:r>
          </w:p>
        </w:tc>
        <w:tc>
          <w:tcPr>
            <w:tcW w:w="1134" w:type="dxa"/>
          </w:tcPr>
          <w:p w14:paraId="6281D104"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467,2</w:t>
            </w:r>
          </w:p>
        </w:tc>
        <w:tc>
          <w:tcPr>
            <w:tcW w:w="993" w:type="dxa"/>
          </w:tcPr>
          <w:p w14:paraId="293C5E93"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435,4</w:t>
            </w:r>
          </w:p>
        </w:tc>
        <w:tc>
          <w:tcPr>
            <w:tcW w:w="992" w:type="dxa"/>
          </w:tcPr>
          <w:p w14:paraId="0C04E8E6"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498,0</w:t>
            </w:r>
          </w:p>
        </w:tc>
        <w:tc>
          <w:tcPr>
            <w:tcW w:w="992" w:type="dxa"/>
          </w:tcPr>
          <w:p w14:paraId="33677B93"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344,7</w:t>
            </w:r>
          </w:p>
        </w:tc>
        <w:tc>
          <w:tcPr>
            <w:tcW w:w="1134" w:type="dxa"/>
          </w:tcPr>
          <w:p w14:paraId="23FC7CD6"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220,3</w:t>
            </w:r>
          </w:p>
        </w:tc>
      </w:tr>
      <w:tr w:rsidR="00CC29AD" w:rsidRPr="00CC29AD" w14:paraId="2A0241AD" w14:textId="77777777" w:rsidTr="00B13AA0">
        <w:trPr>
          <w:jc w:val="center"/>
        </w:trPr>
        <w:tc>
          <w:tcPr>
            <w:tcW w:w="421" w:type="dxa"/>
          </w:tcPr>
          <w:p w14:paraId="50A471DF"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4.</w:t>
            </w:r>
          </w:p>
        </w:tc>
        <w:tc>
          <w:tcPr>
            <w:tcW w:w="2976" w:type="dxa"/>
          </w:tcPr>
          <w:p w14:paraId="4FB1584B" w14:textId="77777777" w:rsidR="00CC29AD" w:rsidRPr="00CC29AD" w:rsidRDefault="00CC29AD" w:rsidP="00CC29AD">
            <w:pPr>
              <w:widowControl w:val="0"/>
              <w:tabs>
                <w:tab w:val="left" w:pos="142"/>
                <w:tab w:val="left" w:pos="312"/>
              </w:tabs>
              <w:suppressAutoHyphens/>
              <w:jc w:val="both"/>
              <w:rPr>
                <w:rFonts w:eastAsia="SimSun"/>
                <w:color w:val="000000"/>
                <w:sz w:val="18"/>
                <w:szCs w:val="18"/>
                <w:lang w:eastAsia="en-US" w:bidi="ro-RO"/>
              </w:rPr>
            </w:pPr>
            <w:r w:rsidRPr="00CC29AD">
              <w:rPr>
                <w:rFonts w:eastAsia="SimSun"/>
                <w:color w:val="000000"/>
                <w:sz w:val="18"/>
                <w:szCs w:val="18"/>
                <w:lang w:eastAsia="en-US" w:bidi="ro-RO"/>
              </w:rPr>
              <w:t>Î.S. „Administrația de Stat a Drumurilor”</w:t>
            </w:r>
          </w:p>
        </w:tc>
        <w:tc>
          <w:tcPr>
            <w:tcW w:w="992" w:type="dxa"/>
          </w:tcPr>
          <w:p w14:paraId="61951EBE"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19,9</w:t>
            </w:r>
          </w:p>
        </w:tc>
        <w:tc>
          <w:tcPr>
            <w:tcW w:w="1134" w:type="dxa"/>
          </w:tcPr>
          <w:p w14:paraId="30C955A3"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21,6</w:t>
            </w:r>
          </w:p>
        </w:tc>
        <w:tc>
          <w:tcPr>
            <w:tcW w:w="993" w:type="dxa"/>
          </w:tcPr>
          <w:p w14:paraId="36E7164C"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28,1</w:t>
            </w:r>
          </w:p>
        </w:tc>
        <w:tc>
          <w:tcPr>
            <w:tcW w:w="992" w:type="dxa"/>
          </w:tcPr>
          <w:p w14:paraId="5A4F3168"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27,2</w:t>
            </w:r>
          </w:p>
        </w:tc>
        <w:tc>
          <w:tcPr>
            <w:tcW w:w="992" w:type="dxa"/>
          </w:tcPr>
          <w:p w14:paraId="2B274DC8"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26,5</w:t>
            </w:r>
          </w:p>
        </w:tc>
        <w:tc>
          <w:tcPr>
            <w:tcW w:w="1134" w:type="dxa"/>
          </w:tcPr>
          <w:p w14:paraId="1DDFB3D2"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30,4</w:t>
            </w:r>
          </w:p>
        </w:tc>
      </w:tr>
      <w:tr w:rsidR="00CC29AD" w:rsidRPr="00CC29AD" w14:paraId="2E6BF3A8" w14:textId="77777777" w:rsidTr="00B13AA0">
        <w:trPr>
          <w:jc w:val="center"/>
        </w:trPr>
        <w:tc>
          <w:tcPr>
            <w:tcW w:w="421" w:type="dxa"/>
          </w:tcPr>
          <w:p w14:paraId="339E6124"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5.</w:t>
            </w:r>
          </w:p>
        </w:tc>
        <w:tc>
          <w:tcPr>
            <w:tcW w:w="2976" w:type="dxa"/>
          </w:tcPr>
          <w:p w14:paraId="5E016D01" w14:textId="77777777" w:rsidR="00CC29AD" w:rsidRPr="00CC29AD" w:rsidRDefault="00CC29AD" w:rsidP="00CC29AD">
            <w:pPr>
              <w:widowControl w:val="0"/>
              <w:tabs>
                <w:tab w:val="left" w:pos="142"/>
              </w:tabs>
              <w:suppressAutoHyphens/>
              <w:jc w:val="both"/>
              <w:rPr>
                <w:rFonts w:eastAsia="SimSun"/>
                <w:color w:val="000000"/>
                <w:sz w:val="18"/>
                <w:szCs w:val="18"/>
                <w:lang w:eastAsia="en-US" w:bidi="ro-RO"/>
              </w:rPr>
            </w:pPr>
            <w:r w:rsidRPr="00CC29AD">
              <w:rPr>
                <w:rFonts w:eastAsia="SimSun"/>
                <w:color w:val="000000"/>
                <w:sz w:val="18"/>
                <w:szCs w:val="18"/>
                <w:lang w:eastAsia="en-US" w:bidi="ro-RO"/>
              </w:rPr>
              <w:t>Î.S. „Poșta Moldovei”</w:t>
            </w:r>
          </w:p>
        </w:tc>
        <w:tc>
          <w:tcPr>
            <w:tcW w:w="992" w:type="dxa"/>
          </w:tcPr>
          <w:p w14:paraId="77BFB1C7"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190,4</w:t>
            </w:r>
          </w:p>
        </w:tc>
        <w:tc>
          <w:tcPr>
            <w:tcW w:w="1134" w:type="dxa"/>
          </w:tcPr>
          <w:p w14:paraId="10140726"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192,0</w:t>
            </w:r>
          </w:p>
        </w:tc>
        <w:tc>
          <w:tcPr>
            <w:tcW w:w="993" w:type="dxa"/>
          </w:tcPr>
          <w:p w14:paraId="6B62E6FD"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201,8</w:t>
            </w:r>
          </w:p>
        </w:tc>
        <w:tc>
          <w:tcPr>
            <w:tcW w:w="992" w:type="dxa"/>
          </w:tcPr>
          <w:p w14:paraId="4C445BDD"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251,8</w:t>
            </w:r>
          </w:p>
        </w:tc>
        <w:tc>
          <w:tcPr>
            <w:tcW w:w="992" w:type="dxa"/>
          </w:tcPr>
          <w:p w14:paraId="7585131C"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194,2</w:t>
            </w:r>
          </w:p>
        </w:tc>
        <w:tc>
          <w:tcPr>
            <w:tcW w:w="1134" w:type="dxa"/>
          </w:tcPr>
          <w:p w14:paraId="0D3B139C"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209,0</w:t>
            </w:r>
          </w:p>
        </w:tc>
      </w:tr>
      <w:tr w:rsidR="00CC29AD" w:rsidRPr="00CC29AD" w14:paraId="0C5166D9" w14:textId="77777777" w:rsidTr="00B13AA0">
        <w:trPr>
          <w:jc w:val="center"/>
        </w:trPr>
        <w:tc>
          <w:tcPr>
            <w:tcW w:w="421" w:type="dxa"/>
          </w:tcPr>
          <w:p w14:paraId="7E6F3F68"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6.</w:t>
            </w:r>
          </w:p>
        </w:tc>
        <w:tc>
          <w:tcPr>
            <w:tcW w:w="2976" w:type="dxa"/>
          </w:tcPr>
          <w:p w14:paraId="0CE06EA6" w14:textId="77777777" w:rsidR="00CC29AD" w:rsidRPr="00CC29AD" w:rsidRDefault="00CC29AD" w:rsidP="00CC29AD">
            <w:pPr>
              <w:widowControl w:val="0"/>
              <w:rPr>
                <w:rFonts w:eastAsia="Microsoft Sans Serif"/>
                <w:bCs/>
                <w:sz w:val="18"/>
                <w:szCs w:val="18"/>
                <w:lang w:eastAsia="en-US" w:bidi="ro-RO"/>
              </w:rPr>
            </w:pPr>
            <w:r w:rsidRPr="00CC29AD">
              <w:rPr>
                <w:rFonts w:eastAsia="Microsoft Sans Serif"/>
                <w:bCs/>
                <w:sz w:val="18"/>
                <w:szCs w:val="18"/>
                <w:lang w:eastAsia="en-US" w:bidi="ro-RO"/>
              </w:rPr>
              <w:t>Î.S. „Combinatul de Vinuri de calitate „Mileștii Mici”</w:t>
            </w:r>
          </w:p>
        </w:tc>
        <w:tc>
          <w:tcPr>
            <w:tcW w:w="992" w:type="dxa"/>
          </w:tcPr>
          <w:p w14:paraId="19017F25"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10,5</w:t>
            </w:r>
          </w:p>
        </w:tc>
        <w:tc>
          <w:tcPr>
            <w:tcW w:w="1134" w:type="dxa"/>
          </w:tcPr>
          <w:p w14:paraId="697761B1"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15,3</w:t>
            </w:r>
          </w:p>
        </w:tc>
        <w:tc>
          <w:tcPr>
            <w:tcW w:w="993" w:type="dxa"/>
          </w:tcPr>
          <w:p w14:paraId="23EBA66F"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18,0</w:t>
            </w:r>
          </w:p>
        </w:tc>
        <w:tc>
          <w:tcPr>
            <w:tcW w:w="992" w:type="dxa"/>
          </w:tcPr>
          <w:p w14:paraId="225CAFB7"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20,6</w:t>
            </w:r>
          </w:p>
        </w:tc>
        <w:tc>
          <w:tcPr>
            <w:tcW w:w="992" w:type="dxa"/>
          </w:tcPr>
          <w:p w14:paraId="58CDCC95"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8,5</w:t>
            </w:r>
          </w:p>
        </w:tc>
        <w:tc>
          <w:tcPr>
            <w:tcW w:w="1134" w:type="dxa"/>
          </w:tcPr>
          <w:p w14:paraId="6A2E4672"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13,6</w:t>
            </w:r>
          </w:p>
        </w:tc>
      </w:tr>
      <w:tr w:rsidR="00CC29AD" w:rsidRPr="00CC29AD" w14:paraId="5AA8B244" w14:textId="77777777" w:rsidTr="00B13AA0">
        <w:trPr>
          <w:jc w:val="center"/>
        </w:trPr>
        <w:tc>
          <w:tcPr>
            <w:tcW w:w="421" w:type="dxa"/>
          </w:tcPr>
          <w:p w14:paraId="29E347BC"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7.</w:t>
            </w:r>
          </w:p>
        </w:tc>
        <w:tc>
          <w:tcPr>
            <w:tcW w:w="2976" w:type="dxa"/>
          </w:tcPr>
          <w:p w14:paraId="0F43B3EB" w14:textId="77777777" w:rsidR="00CC29AD" w:rsidRPr="00CC29AD" w:rsidRDefault="00CC29AD" w:rsidP="00CC29AD">
            <w:pPr>
              <w:widowControl w:val="0"/>
              <w:rPr>
                <w:rFonts w:eastAsia="Microsoft Sans Serif"/>
                <w:sz w:val="18"/>
                <w:szCs w:val="18"/>
                <w:lang w:eastAsia="en-US" w:bidi="ro-RO"/>
              </w:rPr>
            </w:pPr>
            <w:r w:rsidRPr="00CC29AD">
              <w:rPr>
                <w:rFonts w:eastAsia="Microsoft Sans Serif"/>
                <w:sz w:val="18"/>
                <w:szCs w:val="18"/>
                <w:lang w:eastAsia="en-US" w:bidi="ro-RO"/>
              </w:rPr>
              <w:t>Î.S. „Portul Fluvial Ungheni”</w:t>
            </w:r>
          </w:p>
        </w:tc>
        <w:tc>
          <w:tcPr>
            <w:tcW w:w="992" w:type="dxa"/>
          </w:tcPr>
          <w:p w14:paraId="3359EFD3"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1,5</w:t>
            </w:r>
          </w:p>
        </w:tc>
        <w:tc>
          <w:tcPr>
            <w:tcW w:w="1134" w:type="dxa"/>
          </w:tcPr>
          <w:p w14:paraId="1C524700"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2,5</w:t>
            </w:r>
          </w:p>
        </w:tc>
        <w:tc>
          <w:tcPr>
            <w:tcW w:w="993" w:type="dxa"/>
          </w:tcPr>
          <w:p w14:paraId="1B7A7A35"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1,7</w:t>
            </w:r>
          </w:p>
        </w:tc>
        <w:tc>
          <w:tcPr>
            <w:tcW w:w="992" w:type="dxa"/>
          </w:tcPr>
          <w:p w14:paraId="44AF075D"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1,7</w:t>
            </w:r>
          </w:p>
        </w:tc>
        <w:tc>
          <w:tcPr>
            <w:tcW w:w="992" w:type="dxa"/>
          </w:tcPr>
          <w:p w14:paraId="09BA58E6" w14:textId="77777777" w:rsidR="00CC29AD" w:rsidRPr="00CC29AD" w:rsidRDefault="00CC29AD" w:rsidP="00CC29AD">
            <w:pPr>
              <w:widowControl w:val="0"/>
              <w:jc w:val="center"/>
              <w:rPr>
                <w:rFonts w:eastAsia="SimSun"/>
                <w:color w:val="000000"/>
                <w:sz w:val="18"/>
                <w:szCs w:val="18"/>
                <w:lang w:eastAsia="en-US" w:bidi="ro-RO"/>
              </w:rPr>
            </w:pPr>
            <w:r w:rsidRPr="00CC29AD">
              <w:rPr>
                <w:rFonts w:eastAsia="SimSun"/>
                <w:color w:val="000000"/>
                <w:sz w:val="18"/>
                <w:szCs w:val="18"/>
                <w:lang w:eastAsia="en-US" w:bidi="ro-RO"/>
              </w:rPr>
              <w:t>1,8</w:t>
            </w:r>
          </w:p>
        </w:tc>
        <w:tc>
          <w:tcPr>
            <w:tcW w:w="1134" w:type="dxa"/>
          </w:tcPr>
          <w:p w14:paraId="4CF1286D" w14:textId="77777777" w:rsidR="00CC29AD" w:rsidRPr="00CC29AD" w:rsidRDefault="00CC29AD" w:rsidP="00CC29AD">
            <w:pPr>
              <w:widowControl w:val="0"/>
              <w:ind w:right="-109"/>
              <w:jc w:val="center"/>
              <w:rPr>
                <w:rFonts w:eastAsia="SimSun"/>
                <w:color w:val="000000"/>
                <w:sz w:val="18"/>
                <w:szCs w:val="18"/>
                <w:lang w:eastAsia="en-US" w:bidi="ro-RO"/>
              </w:rPr>
            </w:pPr>
            <w:r w:rsidRPr="00CC29AD">
              <w:rPr>
                <w:rFonts w:eastAsia="SimSun"/>
                <w:color w:val="000000"/>
                <w:sz w:val="18"/>
                <w:szCs w:val="18"/>
                <w:lang w:eastAsia="en-US" w:bidi="ro-RO"/>
              </w:rPr>
              <w:t>5,9</w:t>
            </w:r>
          </w:p>
        </w:tc>
      </w:tr>
      <w:tr w:rsidR="00CC29AD" w:rsidRPr="00CC29AD" w14:paraId="7886B2CB" w14:textId="77777777" w:rsidTr="00B13AA0">
        <w:trPr>
          <w:trHeight w:val="60"/>
          <w:jc w:val="center"/>
        </w:trPr>
        <w:tc>
          <w:tcPr>
            <w:tcW w:w="8500" w:type="dxa"/>
            <w:gridSpan w:val="7"/>
          </w:tcPr>
          <w:p w14:paraId="14CBBE49" w14:textId="77777777" w:rsidR="00CC29AD" w:rsidRPr="00CC29AD" w:rsidRDefault="00CC29AD" w:rsidP="00CC29AD">
            <w:pPr>
              <w:widowControl w:val="0"/>
              <w:jc w:val="center"/>
              <w:rPr>
                <w:rFonts w:eastAsia="SimSun"/>
                <w:color w:val="000000"/>
                <w:sz w:val="18"/>
                <w:szCs w:val="18"/>
                <w:highlight w:val="yellow"/>
                <w:lang w:eastAsia="en-US" w:bidi="ro-RO"/>
              </w:rPr>
            </w:pPr>
          </w:p>
        </w:tc>
        <w:tc>
          <w:tcPr>
            <w:tcW w:w="1134" w:type="dxa"/>
          </w:tcPr>
          <w:p w14:paraId="674FB95A" w14:textId="77777777" w:rsidR="00CC29AD" w:rsidRPr="00CC29AD" w:rsidRDefault="00CC29AD" w:rsidP="00CC29AD">
            <w:pPr>
              <w:widowControl w:val="0"/>
              <w:ind w:right="319"/>
              <w:jc w:val="center"/>
              <w:rPr>
                <w:rFonts w:eastAsia="SimSun"/>
                <w:color w:val="000000"/>
                <w:sz w:val="18"/>
                <w:szCs w:val="18"/>
                <w:highlight w:val="yellow"/>
                <w:lang w:eastAsia="en-US" w:bidi="ro-RO"/>
              </w:rPr>
            </w:pPr>
          </w:p>
        </w:tc>
      </w:tr>
      <w:tr w:rsidR="00CC29AD" w:rsidRPr="00CC29AD" w14:paraId="13F388E7"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628614AC"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w:t>
            </w:r>
          </w:p>
        </w:tc>
        <w:tc>
          <w:tcPr>
            <w:tcW w:w="2976" w:type="dxa"/>
            <w:tcBorders>
              <w:top w:val="single" w:sz="4" w:space="0" w:color="auto"/>
              <w:left w:val="single" w:sz="4" w:space="0" w:color="auto"/>
              <w:bottom w:val="single" w:sz="4" w:space="0" w:color="auto"/>
              <w:right w:val="single" w:sz="4" w:space="0" w:color="auto"/>
            </w:tcBorders>
          </w:tcPr>
          <w:p w14:paraId="4CD3FF4C" w14:textId="77777777" w:rsidR="00CC29AD" w:rsidRPr="00CC29AD" w:rsidRDefault="00CC29AD" w:rsidP="00CC29AD">
            <w:pPr>
              <w:widowControl w:val="0"/>
              <w:rPr>
                <w:rFonts w:eastAsia="Microsoft Sans Serif"/>
                <w:color w:val="000000"/>
                <w:sz w:val="18"/>
                <w:szCs w:val="18"/>
                <w:lang w:eastAsia="en-US" w:bidi="ro-RO"/>
              </w:rPr>
            </w:pPr>
            <w:r w:rsidRPr="00CC29AD">
              <w:rPr>
                <w:rFonts w:eastAsia="Microsoft Sans Serif"/>
                <w:bCs/>
                <w:color w:val="000000"/>
                <w:sz w:val="18"/>
                <w:szCs w:val="18"/>
                <w:lang w:eastAsia="en-US" w:bidi="ro-RO"/>
              </w:rPr>
              <w:t>S.A. „Moldtelecom”</w:t>
            </w:r>
          </w:p>
        </w:tc>
        <w:tc>
          <w:tcPr>
            <w:tcW w:w="992" w:type="dxa"/>
            <w:tcBorders>
              <w:top w:val="single" w:sz="4" w:space="0" w:color="auto"/>
              <w:left w:val="single" w:sz="4" w:space="0" w:color="auto"/>
              <w:bottom w:val="single" w:sz="4" w:space="0" w:color="auto"/>
              <w:right w:val="single" w:sz="4" w:space="0" w:color="auto"/>
            </w:tcBorders>
          </w:tcPr>
          <w:p w14:paraId="7BF5E743"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1141,2</w:t>
            </w:r>
          </w:p>
        </w:tc>
        <w:tc>
          <w:tcPr>
            <w:tcW w:w="1134" w:type="dxa"/>
            <w:tcBorders>
              <w:top w:val="single" w:sz="4" w:space="0" w:color="auto"/>
              <w:left w:val="single" w:sz="4" w:space="0" w:color="auto"/>
              <w:bottom w:val="single" w:sz="4" w:space="0" w:color="auto"/>
              <w:right w:val="single" w:sz="4" w:space="0" w:color="auto"/>
            </w:tcBorders>
          </w:tcPr>
          <w:p w14:paraId="23B601AF"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894,4</w:t>
            </w:r>
          </w:p>
        </w:tc>
        <w:tc>
          <w:tcPr>
            <w:tcW w:w="993" w:type="dxa"/>
            <w:tcBorders>
              <w:top w:val="single" w:sz="4" w:space="0" w:color="auto"/>
              <w:left w:val="single" w:sz="4" w:space="0" w:color="auto"/>
              <w:bottom w:val="single" w:sz="4" w:space="0" w:color="auto"/>
              <w:right w:val="single" w:sz="4" w:space="0" w:color="auto"/>
            </w:tcBorders>
          </w:tcPr>
          <w:p w14:paraId="186B524B"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853,2</w:t>
            </w:r>
          </w:p>
        </w:tc>
        <w:tc>
          <w:tcPr>
            <w:tcW w:w="992" w:type="dxa"/>
            <w:tcBorders>
              <w:top w:val="single" w:sz="4" w:space="0" w:color="auto"/>
              <w:left w:val="single" w:sz="4" w:space="0" w:color="auto"/>
              <w:bottom w:val="single" w:sz="4" w:space="0" w:color="auto"/>
              <w:right w:val="single" w:sz="4" w:space="0" w:color="auto"/>
            </w:tcBorders>
          </w:tcPr>
          <w:p w14:paraId="6840D82B"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835,4</w:t>
            </w:r>
          </w:p>
        </w:tc>
        <w:tc>
          <w:tcPr>
            <w:tcW w:w="992" w:type="dxa"/>
            <w:tcBorders>
              <w:top w:val="single" w:sz="4" w:space="0" w:color="auto"/>
              <w:left w:val="single" w:sz="4" w:space="0" w:color="auto"/>
              <w:bottom w:val="single" w:sz="4" w:space="0" w:color="auto"/>
              <w:right w:val="single" w:sz="4" w:space="0" w:color="auto"/>
            </w:tcBorders>
          </w:tcPr>
          <w:p w14:paraId="1AB1CA0E"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794,1</w:t>
            </w:r>
          </w:p>
        </w:tc>
        <w:tc>
          <w:tcPr>
            <w:tcW w:w="1134" w:type="dxa"/>
            <w:tcBorders>
              <w:top w:val="single" w:sz="4" w:space="0" w:color="auto"/>
              <w:left w:val="single" w:sz="4" w:space="0" w:color="auto"/>
              <w:bottom w:val="single" w:sz="4" w:space="0" w:color="auto"/>
              <w:right w:val="single" w:sz="4" w:space="0" w:color="auto"/>
            </w:tcBorders>
          </w:tcPr>
          <w:p w14:paraId="31A14C29"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813,9</w:t>
            </w:r>
          </w:p>
        </w:tc>
      </w:tr>
      <w:tr w:rsidR="00CC29AD" w:rsidRPr="00CC29AD" w14:paraId="5630A8EA"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00D7CEC1"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2.</w:t>
            </w:r>
          </w:p>
        </w:tc>
        <w:tc>
          <w:tcPr>
            <w:tcW w:w="2976" w:type="dxa"/>
            <w:tcBorders>
              <w:top w:val="single" w:sz="4" w:space="0" w:color="auto"/>
              <w:left w:val="single" w:sz="4" w:space="0" w:color="auto"/>
              <w:bottom w:val="single" w:sz="4" w:space="0" w:color="auto"/>
              <w:right w:val="single" w:sz="4" w:space="0" w:color="auto"/>
            </w:tcBorders>
          </w:tcPr>
          <w:p w14:paraId="72236481" w14:textId="77777777" w:rsidR="00CC29AD" w:rsidRPr="00CC29AD" w:rsidRDefault="00CC29AD" w:rsidP="00CC29AD">
            <w:pPr>
              <w:widowControl w:val="0"/>
              <w:spacing w:line="276" w:lineRule="auto"/>
              <w:rPr>
                <w:rFonts w:eastAsia="Microsoft Sans Serif"/>
                <w:color w:val="000000"/>
                <w:sz w:val="18"/>
                <w:szCs w:val="18"/>
                <w:lang w:eastAsia="en-US" w:bidi="ro-RO"/>
              </w:rPr>
            </w:pPr>
            <w:r w:rsidRPr="00CC29AD">
              <w:rPr>
                <w:rFonts w:eastAsia="Microsoft Sans Serif"/>
                <w:color w:val="000000"/>
                <w:sz w:val="18"/>
                <w:szCs w:val="18"/>
                <w:lang w:eastAsia="en-US" w:bidi="ro-RO"/>
              </w:rPr>
              <w:t xml:space="preserve">S.A. „Termoelectrica” </w:t>
            </w:r>
          </w:p>
        </w:tc>
        <w:tc>
          <w:tcPr>
            <w:tcW w:w="992" w:type="dxa"/>
            <w:tcBorders>
              <w:top w:val="single" w:sz="4" w:space="0" w:color="auto"/>
              <w:left w:val="single" w:sz="4" w:space="0" w:color="auto"/>
              <w:bottom w:val="single" w:sz="4" w:space="0" w:color="auto"/>
              <w:right w:val="single" w:sz="4" w:space="0" w:color="auto"/>
            </w:tcBorders>
          </w:tcPr>
          <w:p w14:paraId="52D39104"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1361,2</w:t>
            </w:r>
          </w:p>
        </w:tc>
        <w:tc>
          <w:tcPr>
            <w:tcW w:w="1134" w:type="dxa"/>
            <w:tcBorders>
              <w:top w:val="single" w:sz="4" w:space="0" w:color="auto"/>
              <w:left w:val="single" w:sz="4" w:space="0" w:color="auto"/>
              <w:bottom w:val="single" w:sz="4" w:space="0" w:color="auto"/>
              <w:right w:val="single" w:sz="4" w:space="0" w:color="auto"/>
            </w:tcBorders>
          </w:tcPr>
          <w:p w14:paraId="196F17E7"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1441,2</w:t>
            </w:r>
          </w:p>
        </w:tc>
        <w:tc>
          <w:tcPr>
            <w:tcW w:w="993" w:type="dxa"/>
            <w:tcBorders>
              <w:top w:val="single" w:sz="4" w:space="0" w:color="auto"/>
              <w:left w:val="single" w:sz="4" w:space="0" w:color="auto"/>
              <w:bottom w:val="single" w:sz="4" w:space="0" w:color="auto"/>
              <w:right w:val="single" w:sz="4" w:space="0" w:color="auto"/>
            </w:tcBorders>
          </w:tcPr>
          <w:p w14:paraId="55F4BD67"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1562,5</w:t>
            </w:r>
          </w:p>
        </w:tc>
        <w:tc>
          <w:tcPr>
            <w:tcW w:w="992" w:type="dxa"/>
            <w:tcBorders>
              <w:top w:val="single" w:sz="4" w:space="0" w:color="auto"/>
              <w:left w:val="single" w:sz="4" w:space="0" w:color="auto"/>
              <w:bottom w:val="single" w:sz="4" w:space="0" w:color="auto"/>
              <w:right w:val="single" w:sz="4" w:space="0" w:color="auto"/>
            </w:tcBorders>
          </w:tcPr>
          <w:p w14:paraId="2912F302"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1508,1</w:t>
            </w:r>
          </w:p>
        </w:tc>
        <w:tc>
          <w:tcPr>
            <w:tcW w:w="992" w:type="dxa"/>
            <w:tcBorders>
              <w:top w:val="single" w:sz="4" w:space="0" w:color="auto"/>
              <w:left w:val="single" w:sz="4" w:space="0" w:color="auto"/>
              <w:bottom w:val="single" w:sz="4" w:space="0" w:color="auto"/>
              <w:right w:val="single" w:sz="4" w:space="0" w:color="auto"/>
            </w:tcBorders>
          </w:tcPr>
          <w:p w14:paraId="57015E5B"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1327,4</w:t>
            </w:r>
          </w:p>
        </w:tc>
        <w:tc>
          <w:tcPr>
            <w:tcW w:w="1134" w:type="dxa"/>
            <w:tcBorders>
              <w:top w:val="single" w:sz="4" w:space="0" w:color="auto"/>
              <w:left w:val="single" w:sz="4" w:space="0" w:color="auto"/>
              <w:bottom w:val="single" w:sz="4" w:space="0" w:color="auto"/>
              <w:right w:val="single" w:sz="4" w:space="0" w:color="auto"/>
            </w:tcBorders>
          </w:tcPr>
          <w:p w14:paraId="6A8D9F99"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1544,9</w:t>
            </w:r>
          </w:p>
        </w:tc>
      </w:tr>
      <w:tr w:rsidR="00CC29AD" w:rsidRPr="00CC29AD" w14:paraId="681820E6"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23CD0E46"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w:t>
            </w:r>
          </w:p>
        </w:tc>
        <w:tc>
          <w:tcPr>
            <w:tcW w:w="2976" w:type="dxa"/>
            <w:tcBorders>
              <w:top w:val="single" w:sz="4" w:space="0" w:color="auto"/>
              <w:left w:val="single" w:sz="4" w:space="0" w:color="auto"/>
              <w:bottom w:val="single" w:sz="4" w:space="0" w:color="auto"/>
              <w:right w:val="single" w:sz="4" w:space="0" w:color="auto"/>
            </w:tcBorders>
          </w:tcPr>
          <w:p w14:paraId="0CA9512D" w14:textId="77777777" w:rsidR="00CC29AD" w:rsidRPr="00CC29AD" w:rsidRDefault="00CC29AD" w:rsidP="00CC29AD">
            <w:pPr>
              <w:widowControl w:val="0"/>
              <w:rPr>
                <w:rFonts w:eastAsia="Microsoft Sans Serif"/>
                <w:color w:val="000000"/>
                <w:sz w:val="18"/>
                <w:szCs w:val="18"/>
                <w:lang w:eastAsia="en-US" w:bidi="ro-RO"/>
              </w:rPr>
            </w:pPr>
            <w:r w:rsidRPr="00CC29AD">
              <w:rPr>
                <w:rFonts w:eastAsia="Microsoft Sans Serif"/>
                <w:bCs/>
                <w:color w:val="000000"/>
                <w:sz w:val="18"/>
                <w:szCs w:val="18"/>
                <w:lang w:eastAsia="en-US" w:bidi="ro-RO"/>
              </w:rPr>
              <w:t>S.A. „Red Nord”</w:t>
            </w:r>
          </w:p>
        </w:tc>
        <w:tc>
          <w:tcPr>
            <w:tcW w:w="992" w:type="dxa"/>
            <w:tcBorders>
              <w:top w:val="single" w:sz="4" w:space="0" w:color="auto"/>
              <w:left w:val="single" w:sz="4" w:space="0" w:color="auto"/>
              <w:bottom w:val="single" w:sz="4" w:space="0" w:color="auto"/>
              <w:right w:val="single" w:sz="4" w:space="0" w:color="auto"/>
            </w:tcBorders>
          </w:tcPr>
          <w:p w14:paraId="569BD23C"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w:t>
            </w:r>
          </w:p>
        </w:tc>
        <w:tc>
          <w:tcPr>
            <w:tcW w:w="1134" w:type="dxa"/>
            <w:tcBorders>
              <w:top w:val="single" w:sz="4" w:space="0" w:color="auto"/>
              <w:left w:val="single" w:sz="4" w:space="0" w:color="auto"/>
              <w:bottom w:val="single" w:sz="4" w:space="0" w:color="auto"/>
              <w:right w:val="single" w:sz="4" w:space="0" w:color="auto"/>
            </w:tcBorders>
          </w:tcPr>
          <w:p w14:paraId="32DD2C0D"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w:t>
            </w:r>
          </w:p>
        </w:tc>
        <w:tc>
          <w:tcPr>
            <w:tcW w:w="993" w:type="dxa"/>
            <w:tcBorders>
              <w:top w:val="single" w:sz="4" w:space="0" w:color="auto"/>
              <w:left w:val="single" w:sz="4" w:space="0" w:color="auto"/>
              <w:bottom w:val="single" w:sz="4" w:space="0" w:color="auto"/>
              <w:right w:val="single" w:sz="4" w:space="0" w:color="auto"/>
            </w:tcBorders>
          </w:tcPr>
          <w:p w14:paraId="69EFC9E8"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334,0</w:t>
            </w:r>
          </w:p>
        </w:tc>
        <w:tc>
          <w:tcPr>
            <w:tcW w:w="992" w:type="dxa"/>
            <w:tcBorders>
              <w:top w:val="single" w:sz="4" w:space="0" w:color="auto"/>
              <w:left w:val="single" w:sz="4" w:space="0" w:color="auto"/>
              <w:bottom w:val="single" w:sz="4" w:space="0" w:color="auto"/>
              <w:right w:val="single" w:sz="4" w:space="0" w:color="auto"/>
            </w:tcBorders>
          </w:tcPr>
          <w:p w14:paraId="2F21CBA8"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378,1</w:t>
            </w:r>
          </w:p>
        </w:tc>
        <w:tc>
          <w:tcPr>
            <w:tcW w:w="992" w:type="dxa"/>
            <w:tcBorders>
              <w:top w:val="single" w:sz="4" w:space="0" w:color="auto"/>
              <w:left w:val="single" w:sz="4" w:space="0" w:color="auto"/>
              <w:bottom w:val="single" w:sz="4" w:space="0" w:color="auto"/>
              <w:right w:val="single" w:sz="4" w:space="0" w:color="auto"/>
            </w:tcBorders>
          </w:tcPr>
          <w:p w14:paraId="3E8EC7F8"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337,0</w:t>
            </w:r>
          </w:p>
        </w:tc>
        <w:tc>
          <w:tcPr>
            <w:tcW w:w="1134" w:type="dxa"/>
            <w:tcBorders>
              <w:top w:val="single" w:sz="4" w:space="0" w:color="auto"/>
              <w:left w:val="single" w:sz="4" w:space="0" w:color="auto"/>
              <w:bottom w:val="single" w:sz="4" w:space="0" w:color="auto"/>
              <w:right w:val="single" w:sz="4" w:space="0" w:color="auto"/>
            </w:tcBorders>
          </w:tcPr>
          <w:p w14:paraId="069A4A11"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371,7</w:t>
            </w:r>
          </w:p>
        </w:tc>
      </w:tr>
      <w:tr w:rsidR="00CC29AD" w:rsidRPr="00CC29AD" w14:paraId="5B3D2E21"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00B316A3"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4.</w:t>
            </w:r>
          </w:p>
        </w:tc>
        <w:tc>
          <w:tcPr>
            <w:tcW w:w="2976" w:type="dxa"/>
            <w:tcBorders>
              <w:top w:val="single" w:sz="4" w:space="0" w:color="auto"/>
              <w:left w:val="single" w:sz="4" w:space="0" w:color="auto"/>
              <w:bottom w:val="single" w:sz="4" w:space="0" w:color="auto"/>
              <w:right w:val="single" w:sz="4" w:space="0" w:color="auto"/>
            </w:tcBorders>
          </w:tcPr>
          <w:p w14:paraId="71782116" w14:textId="77777777" w:rsidR="00CC29AD" w:rsidRPr="00CC29AD" w:rsidRDefault="00CC29AD" w:rsidP="00CC29AD">
            <w:pPr>
              <w:widowControl w:val="0"/>
              <w:rPr>
                <w:rFonts w:eastAsia="Microsoft Sans Serif"/>
                <w:color w:val="000000"/>
                <w:sz w:val="18"/>
                <w:szCs w:val="18"/>
                <w:lang w:eastAsia="en-US" w:bidi="ro-RO"/>
              </w:rPr>
            </w:pPr>
            <w:r w:rsidRPr="00CC29AD">
              <w:rPr>
                <w:rFonts w:eastAsia="Microsoft Sans Serif"/>
                <w:color w:val="000000"/>
                <w:sz w:val="18"/>
                <w:szCs w:val="18"/>
                <w:lang w:eastAsia="en-US" w:bidi="ro-RO"/>
              </w:rPr>
              <w:t xml:space="preserve">S.A. „CET-Nord” </w:t>
            </w:r>
          </w:p>
        </w:tc>
        <w:tc>
          <w:tcPr>
            <w:tcW w:w="992" w:type="dxa"/>
            <w:tcBorders>
              <w:top w:val="single" w:sz="4" w:space="0" w:color="auto"/>
              <w:left w:val="single" w:sz="4" w:space="0" w:color="auto"/>
              <w:bottom w:val="single" w:sz="4" w:space="0" w:color="auto"/>
              <w:right w:val="single" w:sz="4" w:space="0" w:color="auto"/>
            </w:tcBorders>
          </w:tcPr>
          <w:p w14:paraId="289A39D6"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131,3</w:t>
            </w:r>
          </w:p>
        </w:tc>
        <w:tc>
          <w:tcPr>
            <w:tcW w:w="1134" w:type="dxa"/>
            <w:tcBorders>
              <w:top w:val="single" w:sz="4" w:space="0" w:color="auto"/>
              <w:left w:val="single" w:sz="4" w:space="0" w:color="auto"/>
              <w:bottom w:val="single" w:sz="4" w:space="0" w:color="auto"/>
              <w:right w:val="single" w:sz="4" w:space="0" w:color="auto"/>
            </w:tcBorders>
          </w:tcPr>
          <w:p w14:paraId="3FA99AE3"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136,4</w:t>
            </w:r>
          </w:p>
        </w:tc>
        <w:tc>
          <w:tcPr>
            <w:tcW w:w="993" w:type="dxa"/>
            <w:tcBorders>
              <w:top w:val="single" w:sz="4" w:space="0" w:color="auto"/>
              <w:left w:val="single" w:sz="4" w:space="0" w:color="auto"/>
              <w:bottom w:val="single" w:sz="4" w:space="0" w:color="auto"/>
              <w:right w:val="single" w:sz="4" w:space="0" w:color="auto"/>
            </w:tcBorders>
          </w:tcPr>
          <w:p w14:paraId="68A7CFA1"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181,8</w:t>
            </w:r>
          </w:p>
        </w:tc>
        <w:tc>
          <w:tcPr>
            <w:tcW w:w="992" w:type="dxa"/>
            <w:tcBorders>
              <w:top w:val="single" w:sz="4" w:space="0" w:color="auto"/>
              <w:left w:val="single" w:sz="4" w:space="0" w:color="auto"/>
              <w:bottom w:val="single" w:sz="4" w:space="0" w:color="auto"/>
              <w:right w:val="single" w:sz="4" w:space="0" w:color="auto"/>
            </w:tcBorders>
          </w:tcPr>
          <w:p w14:paraId="08D5332D"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158,0</w:t>
            </w:r>
          </w:p>
        </w:tc>
        <w:tc>
          <w:tcPr>
            <w:tcW w:w="992" w:type="dxa"/>
            <w:tcBorders>
              <w:top w:val="single" w:sz="4" w:space="0" w:color="auto"/>
              <w:left w:val="single" w:sz="4" w:space="0" w:color="auto"/>
              <w:bottom w:val="single" w:sz="4" w:space="0" w:color="auto"/>
              <w:right w:val="single" w:sz="4" w:space="0" w:color="auto"/>
            </w:tcBorders>
          </w:tcPr>
          <w:p w14:paraId="7618F719"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190,7</w:t>
            </w:r>
          </w:p>
        </w:tc>
        <w:tc>
          <w:tcPr>
            <w:tcW w:w="1134" w:type="dxa"/>
            <w:tcBorders>
              <w:top w:val="single" w:sz="4" w:space="0" w:color="auto"/>
              <w:left w:val="single" w:sz="4" w:space="0" w:color="auto"/>
              <w:bottom w:val="single" w:sz="4" w:space="0" w:color="auto"/>
              <w:right w:val="single" w:sz="4" w:space="0" w:color="auto"/>
            </w:tcBorders>
          </w:tcPr>
          <w:p w14:paraId="36CC6B4D"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224,0</w:t>
            </w:r>
          </w:p>
        </w:tc>
      </w:tr>
      <w:tr w:rsidR="00CC29AD" w:rsidRPr="00CC29AD" w14:paraId="2AF16AEB"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551F9AED"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5.</w:t>
            </w:r>
          </w:p>
        </w:tc>
        <w:tc>
          <w:tcPr>
            <w:tcW w:w="2976" w:type="dxa"/>
            <w:tcBorders>
              <w:top w:val="single" w:sz="4" w:space="0" w:color="auto"/>
              <w:left w:val="single" w:sz="4" w:space="0" w:color="auto"/>
              <w:bottom w:val="single" w:sz="4" w:space="0" w:color="auto"/>
              <w:right w:val="single" w:sz="4" w:space="0" w:color="auto"/>
            </w:tcBorders>
          </w:tcPr>
          <w:p w14:paraId="3887685D" w14:textId="77777777" w:rsidR="00CC29AD" w:rsidRPr="00CC29AD" w:rsidRDefault="00CC29AD" w:rsidP="00CC29AD">
            <w:pPr>
              <w:widowControl w:val="0"/>
              <w:rPr>
                <w:rFonts w:eastAsia="Microsoft Sans Serif"/>
                <w:color w:val="000000"/>
                <w:sz w:val="18"/>
                <w:szCs w:val="18"/>
                <w:lang w:eastAsia="en-US" w:bidi="ro-RO"/>
              </w:rPr>
            </w:pPr>
            <w:r w:rsidRPr="00CC29AD">
              <w:rPr>
                <w:rFonts w:eastAsia="Microsoft Sans Serif"/>
                <w:bCs/>
                <w:color w:val="000000"/>
                <w:sz w:val="18"/>
                <w:szCs w:val="18"/>
                <w:lang w:eastAsia="en-US" w:bidi="ro-RO"/>
              </w:rPr>
              <w:t>S.A. „Combinatul de vinuri „Cricova”</w:t>
            </w:r>
          </w:p>
        </w:tc>
        <w:tc>
          <w:tcPr>
            <w:tcW w:w="992" w:type="dxa"/>
            <w:tcBorders>
              <w:top w:val="single" w:sz="4" w:space="0" w:color="auto"/>
              <w:left w:val="single" w:sz="4" w:space="0" w:color="auto"/>
              <w:bottom w:val="single" w:sz="4" w:space="0" w:color="auto"/>
              <w:right w:val="single" w:sz="4" w:space="0" w:color="auto"/>
            </w:tcBorders>
            <w:vAlign w:val="center"/>
          </w:tcPr>
          <w:p w14:paraId="3DBB91B3"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65,8</w:t>
            </w:r>
          </w:p>
        </w:tc>
        <w:tc>
          <w:tcPr>
            <w:tcW w:w="1134" w:type="dxa"/>
            <w:tcBorders>
              <w:top w:val="single" w:sz="4" w:space="0" w:color="auto"/>
              <w:left w:val="single" w:sz="4" w:space="0" w:color="auto"/>
              <w:bottom w:val="single" w:sz="4" w:space="0" w:color="auto"/>
              <w:right w:val="single" w:sz="4" w:space="0" w:color="auto"/>
            </w:tcBorders>
            <w:vAlign w:val="center"/>
          </w:tcPr>
          <w:p w14:paraId="5FD158AA"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73,1</w:t>
            </w:r>
          </w:p>
        </w:tc>
        <w:tc>
          <w:tcPr>
            <w:tcW w:w="993" w:type="dxa"/>
            <w:tcBorders>
              <w:top w:val="single" w:sz="4" w:space="0" w:color="auto"/>
              <w:left w:val="single" w:sz="4" w:space="0" w:color="auto"/>
              <w:bottom w:val="single" w:sz="4" w:space="0" w:color="auto"/>
              <w:right w:val="single" w:sz="4" w:space="0" w:color="auto"/>
            </w:tcBorders>
            <w:vAlign w:val="center"/>
          </w:tcPr>
          <w:p w14:paraId="7D436D63"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92,8</w:t>
            </w:r>
          </w:p>
        </w:tc>
        <w:tc>
          <w:tcPr>
            <w:tcW w:w="992" w:type="dxa"/>
            <w:tcBorders>
              <w:top w:val="single" w:sz="4" w:space="0" w:color="auto"/>
              <w:left w:val="single" w:sz="4" w:space="0" w:color="auto"/>
              <w:bottom w:val="single" w:sz="4" w:space="0" w:color="auto"/>
              <w:right w:val="single" w:sz="4" w:space="0" w:color="auto"/>
            </w:tcBorders>
            <w:vAlign w:val="center"/>
          </w:tcPr>
          <w:p w14:paraId="1EC863EE"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94,9</w:t>
            </w:r>
          </w:p>
        </w:tc>
        <w:tc>
          <w:tcPr>
            <w:tcW w:w="992" w:type="dxa"/>
            <w:tcBorders>
              <w:top w:val="single" w:sz="4" w:space="0" w:color="auto"/>
              <w:left w:val="single" w:sz="4" w:space="0" w:color="auto"/>
              <w:bottom w:val="single" w:sz="4" w:space="0" w:color="auto"/>
              <w:right w:val="single" w:sz="4" w:space="0" w:color="auto"/>
            </w:tcBorders>
            <w:vAlign w:val="center"/>
          </w:tcPr>
          <w:p w14:paraId="08AE69C5"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64,7</w:t>
            </w:r>
          </w:p>
        </w:tc>
        <w:tc>
          <w:tcPr>
            <w:tcW w:w="1134" w:type="dxa"/>
            <w:tcBorders>
              <w:top w:val="single" w:sz="4" w:space="0" w:color="auto"/>
              <w:left w:val="single" w:sz="4" w:space="0" w:color="auto"/>
              <w:bottom w:val="single" w:sz="4" w:space="0" w:color="auto"/>
              <w:right w:val="single" w:sz="4" w:space="0" w:color="auto"/>
            </w:tcBorders>
          </w:tcPr>
          <w:p w14:paraId="261C68E9"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86,8</w:t>
            </w:r>
          </w:p>
        </w:tc>
      </w:tr>
      <w:tr w:rsidR="00CC29AD" w:rsidRPr="00CC29AD" w14:paraId="5327B83D"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0A9F7CA9"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6.</w:t>
            </w:r>
          </w:p>
        </w:tc>
        <w:tc>
          <w:tcPr>
            <w:tcW w:w="2976" w:type="dxa"/>
            <w:tcBorders>
              <w:top w:val="single" w:sz="4" w:space="0" w:color="auto"/>
              <w:left w:val="single" w:sz="4" w:space="0" w:color="auto"/>
              <w:bottom w:val="single" w:sz="4" w:space="0" w:color="auto"/>
              <w:right w:val="single" w:sz="4" w:space="0" w:color="auto"/>
            </w:tcBorders>
          </w:tcPr>
          <w:p w14:paraId="237E1738" w14:textId="77777777" w:rsidR="00CC29AD" w:rsidRPr="00CC29AD" w:rsidRDefault="00CC29AD" w:rsidP="00CC29AD">
            <w:pPr>
              <w:widowControl w:val="0"/>
              <w:rPr>
                <w:rFonts w:eastAsia="Microsoft Sans Serif"/>
                <w:bCs/>
                <w:sz w:val="18"/>
                <w:szCs w:val="18"/>
                <w:lang w:eastAsia="en-US" w:bidi="ro-RO"/>
              </w:rPr>
            </w:pPr>
            <w:r w:rsidRPr="00CC29AD">
              <w:rPr>
                <w:rFonts w:eastAsia="Microsoft Sans Serif"/>
                <w:bCs/>
                <w:sz w:val="18"/>
                <w:szCs w:val="18"/>
                <w:lang w:eastAsia="en-US" w:bidi="ro-RO"/>
              </w:rPr>
              <w:t>S.A .„Metalferos”</w:t>
            </w:r>
          </w:p>
        </w:tc>
        <w:tc>
          <w:tcPr>
            <w:tcW w:w="992" w:type="dxa"/>
            <w:tcBorders>
              <w:top w:val="single" w:sz="4" w:space="0" w:color="auto"/>
              <w:left w:val="single" w:sz="4" w:space="0" w:color="auto"/>
              <w:bottom w:val="single" w:sz="4" w:space="0" w:color="auto"/>
              <w:right w:val="single" w:sz="4" w:space="0" w:color="auto"/>
            </w:tcBorders>
            <w:vAlign w:val="center"/>
          </w:tcPr>
          <w:p w14:paraId="374D7F2F"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397,5</w:t>
            </w:r>
          </w:p>
        </w:tc>
        <w:tc>
          <w:tcPr>
            <w:tcW w:w="1134" w:type="dxa"/>
            <w:tcBorders>
              <w:top w:val="single" w:sz="4" w:space="0" w:color="auto"/>
              <w:left w:val="single" w:sz="4" w:space="0" w:color="auto"/>
              <w:bottom w:val="single" w:sz="4" w:space="0" w:color="auto"/>
              <w:right w:val="single" w:sz="4" w:space="0" w:color="auto"/>
            </w:tcBorders>
            <w:vAlign w:val="center"/>
          </w:tcPr>
          <w:p w14:paraId="3314FEA0"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565,5</w:t>
            </w:r>
          </w:p>
        </w:tc>
        <w:tc>
          <w:tcPr>
            <w:tcW w:w="993" w:type="dxa"/>
            <w:tcBorders>
              <w:top w:val="single" w:sz="4" w:space="0" w:color="auto"/>
              <w:left w:val="single" w:sz="4" w:space="0" w:color="auto"/>
              <w:bottom w:val="single" w:sz="4" w:space="0" w:color="auto"/>
              <w:right w:val="single" w:sz="4" w:space="0" w:color="auto"/>
            </w:tcBorders>
            <w:vAlign w:val="center"/>
          </w:tcPr>
          <w:p w14:paraId="4778FDB7"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693,1</w:t>
            </w:r>
          </w:p>
        </w:tc>
        <w:tc>
          <w:tcPr>
            <w:tcW w:w="992" w:type="dxa"/>
            <w:tcBorders>
              <w:top w:val="single" w:sz="4" w:space="0" w:color="auto"/>
              <w:left w:val="single" w:sz="4" w:space="0" w:color="auto"/>
              <w:bottom w:val="single" w:sz="4" w:space="0" w:color="auto"/>
              <w:right w:val="single" w:sz="4" w:space="0" w:color="auto"/>
            </w:tcBorders>
            <w:vAlign w:val="center"/>
          </w:tcPr>
          <w:p w14:paraId="07AA3B29"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702,6</w:t>
            </w:r>
          </w:p>
        </w:tc>
        <w:tc>
          <w:tcPr>
            <w:tcW w:w="992" w:type="dxa"/>
            <w:tcBorders>
              <w:top w:val="single" w:sz="4" w:space="0" w:color="auto"/>
              <w:left w:val="single" w:sz="4" w:space="0" w:color="auto"/>
              <w:bottom w:val="single" w:sz="4" w:space="0" w:color="auto"/>
              <w:right w:val="single" w:sz="4" w:space="0" w:color="auto"/>
            </w:tcBorders>
            <w:vAlign w:val="center"/>
          </w:tcPr>
          <w:p w14:paraId="28AC5A07"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479,5</w:t>
            </w:r>
          </w:p>
        </w:tc>
        <w:tc>
          <w:tcPr>
            <w:tcW w:w="1134" w:type="dxa"/>
            <w:tcBorders>
              <w:top w:val="single" w:sz="4" w:space="0" w:color="auto"/>
              <w:left w:val="single" w:sz="4" w:space="0" w:color="auto"/>
              <w:bottom w:val="single" w:sz="4" w:space="0" w:color="auto"/>
              <w:right w:val="single" w:sz="4" w:space="0" w:color="auto"/>
            </w:tcBorders>
            <w:vAlign w:val="center"/>
          </w:tcPr>
          <w:p w14:paraId="770698FA"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1340,5</w:t>
            </w:r>
          </w:p>
        </w:tc>
      </w:tr>
      <w:tr w:rsidR="00CC29AD" w:rsidRPr="00CC29AD" w14:paraId="6384449F" w14:textId="77777777" w:rsidTr="00B13AA0">
        <w:trPr>
          <w:jc w:val="center"/>
        </w:trPr>
        <w:tc>
          <w:tcPr>
            <w:tcW w:w="421" w:type="dxa"/>
            <w:tcBorders>
              <w:top w:val="single" w:sz="4" w:space="0" w:color="auto"/>
              <w:left w:val="single" w:sz="4" w:space="0" w:color="auto"/>
              <w:bottom w:val="single" w:sz="4" w:space="0" w:color="auto"/>
              <w:right w:val="single" w:sz="4" w:space="0" w:color="auto"/>
            </w:tcBorders>
          </w:tcPr>
          <w:p w14:paraId="35D3DB18"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7.</w:t>
            </w:r>
          </w:p>
        </w:tc>
        <w:tc>
          <w:tcPr>
            <w:tcW w:w="2976" w:type="dxa"/>
            <w:tcBorders>
              <w:top w:val="single" w:sz="4" w:space="0" w:color="auto"/>
              <w:left w:val="single" w:sz="4" w:space="0" w:color="auto"/>
              <w:bottom w:val="single" w:sz="4" w:space="0" w:color="auto"/>
              <w:right w:val="single" w:sz="4" w:space="0" w:color="auto"/>
            </w:tcBorders>
          </w:tcPr>
          <w:p w14:paraId="1B8906E1" w14:textId="77777777" w:rsidR="00CC29AD" w:rsidRPr="00CC29AD" w:rsidRDefault="00CC29AD" w:rsidP="00CC29AD">
            <w:pPr>
              <w:widowControl w:val="0"/>
              <w:rPr>
                <w:rFonts w:eastAsia="Microsoft Sans Serif"/>
                <w:sz w:val="20"/>
                <w:szCs w:val="20"/>
                <w:lang w:eastAsia="en-US" w:bidi="ro-RO"/>
              </w:rPr>
            </w:pPr>
            <w:r w:rsidRPr="00CC29AD">
              <w:rPr>
                <w:sz w:val="20"/>
                <w:szCs w:val="20"/>
                <w:lang w:eastAsia="ro-RO" w:bidi="ro-RO"/>
              </w:rPr>
              <w:t>S.A. „Loteria Natională a Moldovei”</w:t>
            </w:r>
          </w:p>
        </w:tc>
        <w:tc>
          <w:tcPr>
            <w:tcW w:w="992" w:type="dxa"/>
            <w:tcBorders>
              <w:top w:val="single" w:sz="4" w:space="0" w:color="auto"/>
              <w:left w:val="single" w:sz="4" w:space="0" w:color="auto"/>
              <w:bottom w:val="single" w:sz="4" w:space="0" w:color="auto"/>
              <w:right w:val="single" w:sz="4" w:space="0" w:color="auto"/>
            </w:tcBorders>
            <w:vAlign w:val="center"/>
          </w:tcPr>
          <w:p w14:paraId="72D9B370"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w:t>
            </w:r>
          </w:p>
        </w:tc>
        <w:tc>
          <w:tcPr>
            <w:tcW w:w="1134" w:type="dxa"/>
            <w:tcBorders>
              <w:top w:val="single" w:sz="4" w:space="0" w:color="auto"/>
              <w:left w:val="single" w:sz="4" w:space="0" w:color="auto"/>
              <w:bottom w:val="single" w:sz="4" w:space="0" w:color="auto"/>
              <w:right w:val="single" w:sz="4" w:space="0" w:color="auto"/>
            </w:tcBorders>
            <w:vAlign w:val="center"/>
          </w:tcPr>
          <w:p w14:paraId="24C5B764"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1,8</w:t>
            </w:r>
          </w:p>
        </w:tc>
        <w:tc>
          <w:tcPr>
            <w:tcW w:w="993" w:type="dxa"/>
            <w:tcBorders>
              <w:top w:val="single" w:sz="4" w:space="0" w:color="auto"/>
              <w:left w:val="single" w:sz="4" w:space="0" w:color="auto"/>
              <w:bottom w:val="single" w:sz="4" w:space="0" w:color="auto"/>
              <w:right w:val="single" w:sz="4" w:space="0" w:color="auto"/>
            </w:tcBorders>
            <w:vAlign w:val="center"/>
          </w:tcPr>
          <w:p w14:paraId="501939CA"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1,6</w:t>
            </w:r>
          </w:p>
        </w:tc>
        <w:tc>
          <w:tcPr>
            <w:tcW w:w="992" w:type="dxa"/>
            <w:tcBorders>
              <w:top w:val="single" w:sz="4" w:space="0" w:color="auto"/>
              <w:left w:val="single" w:sz="4" w:space="0" w:color="auto"/>
              <w:bottom w:val="single" w:sz="4" w:space="0" w:color="auto"/>
              <w:right w:val="single" w:sz="4" w:space="0" w:color="auto"/>
            </w:tcBorders>
            <w:vAlign w:val="center"/>
          </w:tcPr>
          <w:p w14:paraId="72CAD8A4"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343,8</w:t>
            </w:r>
          </w:p>
        </w:tc>
        <w:tc>
          <w:tcPr>
            <w:tcW w:w="992" w:type="dxa"/>
            <w:tcBorders>
              <w:top w:val="single" w:sz="4" w:space="0" w:color="auto"/>
              <w:left w:val="single" w:sz="4" w:space="0" w:color="auto"/>
              <w:bottom w:val="single" w:sz="4" w:space="0" w:color="auto"/>
              <w:right w:val="single" w:sz="4" w:space="0" w:color="auto"/>
            </w:tcBorders>
            <w:vAlign w:val="center"/>
          </w:tcPr>
          <w:p w14:paraId="6AE5F8BF" w14:textId="77777777" w:rsidR="00CC29AD" w:rsidRPr="00CC29AD" w:rsidRDefault="00CC29AD" w:rsidP="00CC29AD">
            <w:pPr>
              <w:widowControl w:val="0"/>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203,7</w:t>
            </w:r>
          </w:p>
        </w:tc>
        <w:tc>
          <w:tcPr>
            <w:tcW w:w="1134" w:type="dxa"/>
            <w:tcBorders>
              <w:top w:val="single" w:sz="4" w:space="0" w:color="auto"/>
              <w:left w:val="single" w:sz="4" w:space="0" w:color="auto"/>
              <w:bottom w:val="single" w:sz="4" w:space="0" w:color="auto"/>
              <w:right w:val="single" w:sz="4" w:space="0" w:color="auto"/>
            </w:tcBorders>
            <w:vAlign w:val="center"/>
          </w:tcPr>
          <w:p w14:paraId="1384AA41" w14:textId="77777777" w:rsidR="00CC29AD" w:rsidRPr="00CC29AD" w:rsidRDefault="00CC29AD" w:rsidP="00CC29AD">
            <w:pPr>
              <w:widowControl w:val="0"/>
              <w:ind w:right="-113"/>
              <w:jc w:val="center"/>
              <w:rPr>
                <w:rFonts w:eastAsia="Microsoft Sans Serif"/>
                <w:color w:val="000000"/>
                <w:sz w:val="18"/>
                <w:szCs w:val="18"/>
                <w:lang w:eastAsia="en-US" w:bidi="ro-RO"/>
              </w:rPr>
            </w:pPr>
            <w:r w:rsidRPr="00CC29AD">
              <w:rPr>
                <w:rFonts w:eastAsia="Microsoft Sans Serif"/>
                <w:color w:val="000000"/>
                <w:sz w:val="18"/>
                <w:szCs w:val="18"/>
                <w:lang w:eastAsia="en-US" w:bidi="ro-RO"/>
              </w:rPr>
              <w:t>1385,3</w:t>
            </w:r>
          </w:p>
        </w:tc>
      </w:tr>
    </w:tbl>
    <w:p w14:paraId="11CE3965" w14:textId="11BE16D6" w:rsidR="00756350" w:rsidRDefault="00756350" w:rsidP="00756350">
      <w:pPr>
        <w:widowControl w:val="0"/>
        <w:spacing w:line="276" w:lineRule="auto"/>
        <w:ind w:right="328" w:firstLine="567"/>
        <w:jc w:val="both"/>
        <w:rPr>
          <w:i/>
          <w:iCs/>
          <w:color w:val="000000"/>
          <w:sz w:val="18"/>
          <w:szCs w:val="18"/>
          <w:lang w:eastAsia="ro-RO" w:bidi="ro-RO"/>
        </w:rPr>
      </w:pPr>
      <w:r w:rsidRPr="00756350">
        <w:rPr>
          <w:i/>
          <w:iCs/>
          <w:color w:val="000000"/>
          <w:sz w:val="18"/>
          <w:szCs w:val="18"/>
          <w:lang w:eastAsia="ro-RO" w:bidi="ro-RO"/>
        </w:rPr>
        <w:t>*cifrele nu au fost menționate întruc</w:t>
      </w:r>
      <w:r w:rsidR="00981BA0">
        <w:rPr>
          <w:i/>
          <w:iCs/>
          <w:color w:val="000000"/>
          <w:sz w:val="18"/>
          <w:szCs w:val="18"/>
          <w:lang w:eastAsia="ro-RO" w:bidi="ro-RO"/>
        </w:rPr>
        <w:t>â</w:t>
      </w:r>
      <w:r w:rsidRPr="00756350">
        <w:rPr>
          <w:i/>
          <w:iCs/>
          <w:color w:val="000000"/>
          <w:sz w:val="18"/>
          <w:szCs w:val="18"/>
          <w:lang w:eastAsia="ro-RO" w:bidi="ro-RO"/>
        </w:rPr>
        <w:t>t reflectă activitatea S.A. „Red Nord” de p</w:t>
      </w:r>
      <w:r w:rsidR="00981BA0">
        <w:rPr>
          <w:i/>
          <w:iCs/>
          <w:color w:val="000000"/>
          <w:sz w:val="18"/>
          <w:szCs w:val="18"/>
          <w:lang w:eastAsia="ro-RO" w:bidi="ro-RO"/>
        </w:rPr>
        <w:t>â</w:t>
      </w:r>
      <w:r w:rsidRPr="00756350">
        <w:rPr>
          <w:i/>
          <w:iCs/>
          <w:color w:val="000000"/>
          <w:sz w:val="18"/>
          <w:szCs w:val="18"/>
          <w:lang w:eastAsia="ro-RO" w:bidi="ro-RO"/>
        </w:rPr>
        <w:t>nă la absorbția S.A. „Red Nord-Vest” și nu sunt comparative cu perioada 2018-202</w:t>
      </w:r>
      <w:r w:rsidR="00CC29AD">
        <w:rPr>
          <w:i/>
          <w:iCs/>
          <w:color w:val="000000"/>
          <w:sz w:val="18"/>
          <w:szCs w:val="18"/>
          <w:lang w:eastAsia="ro-RO" w:bidi="ro-RO"/>
        </w:rPr>
        <w:t>1</w:t>
      </w:r>
      <w:r w:rsidRPr="00756350">
        <w:rPr>
          <w:i/>
          <w:iCs/>
          <w:color w:val="000000"/>
          <w:sz w:val="18"/>
          <w:szCs w:val="18"/>
          <w:lang w:eastAsia="ro-RO" w:bidi="ro-RO"/>
        </w:rPr>
        <w:t xml:space="preserve">. </w:t>
      </w:r>
    </w:p>
    <w:p w14:paraId="447EDB1F" w14:textId="77777777" w:rsidR="004D4D21" w:rsidRPr="00756350" w:rsidRDefault="004D4D21" w:rsidP="00756350">
      <w:pPr>
        <w:widowControl w:val="0"/>
        <w:spacing w:line="276" w:lineRule="auto"/>
        <w:ind w:right="328" w:firstLine="567"/>
        <w:jc w:val="both"/>
        <w:rPr>
          <w:i/>
          <w:iCs/>
          <w:color w:val="000000"/>
          <w:sz w:val="18"/>
          <w:szCs w:val="18"/>
          <w:lang w:eastAsia="ro-RO" w:bidi="ro-RO"/>
        </w:rPr>
      </w:pPr>
    </w:p>
    <w:p w14:paraId="2E827B27" w14:textId="14BB6A11" w:rsidR="00711300" w:rsidRPr="00257CB1" w:rsidRDefault="00616B29" w:rsidP="00711300">
      <w:pPr>
        <w:spacing w:line="120" w:lineRule="auto"/>
        <w:ind w:firstLine="567"/>
        <w:jc w:val="both"/>
        <w:rPr>
          <w:sz w:val="28"/>
          <w:szCs w:val="28"/>
        </w:rPr>
      </w:pPr>
      <w:r>
        <w:rPr>
          <w:sz w:val="28"/>
          <w:szCs w:val="28"/>
        </w:rPr>
        <w:t xml:space="preserve"> </w:t>
      </w:r>
    </w:p>
    <w:p w14:paraId="5EBB4608" w14:textId="77777777" w:rsidR="00711300" w:rsidRPr="00257CB1" w:rsidRDefault="00711300" w:rsidP="00711300">
      <w:pPr>
        <w:spacing w:line="276" w:lineRule="auto"/>
        <w:ind w:firstLine="567"/>
        <w:jc w:val="both"/>
        <w:rPr>
          <w:b/>
          <w:sz w:val="28"/>
          <w:szCs w:val="28"/>
        </w:rPr>
      </w:pPr>
      <w:r>
        <w:rPr>
          <w:b/>
          <w:sz w:val="28"/>
          <w:szCs w:val="28"/>
        </w:rPr>
        <w:t>Mărimea și</w:t>
      </w:r>
      <w:r w:rsidRPr="00257CB1">
        <w:rPr>
          <w:b/>
          <w:sz w:val="28"/>
          <w:szCs w:val="28"/>
        </w:rPr>
        <w:t xml:space="preserve"> dinamica </w:t>
      </w:r>
      <w:r w:rsidRPr="00844286">
        <w:rPr>
          <w:b/>
          <w:i/>
          <w:sz w:val="28"/>
          <w:szCs w:val="28"/>
        </w:rPr>
        <w:t>costurilor și cheltuielilor</w:t>
      </w:r>
    </w:p>
    <w:p w14:paraId="79D95FC8" w14:textId="0C5E2B45" w:rsidR="00A20172" w:rsidRDefault="00A20172" w:rsidP="00A20172">
      <w:pPr>
        <w:widowControl w:val="0"/>
        <w:spacing w:line="276" w:lineRule="auto"/>
        <w:ind w:firstLine="567"/>
        <w:jc w:val="both"/>
        <w:rPr>
          <w:iCs/>
          <w:color w:val="000000"/>
          <w:sz w:val="28"/>
          <w:szCs w:val="28"/>
          <w:lang w:eastAsia="ro-RO" w:bidi="ro-RO"/>
        </w:rPr>
      </w:pPr>
      <w:r w:rsidRPr="00A20172">
        <w:rPr>
          <w:color w:val="000000"/>
          <w:sz w:val="28"/>
          <w:szCs w:val="28"/>
          <w:lang w:eastAsia="ro-RO" w:bidi="ro-RO"/>
        </w:rPr>
        <w:t xml:space="preserve">Conform datelor cumulate ale raportului generalizat „Cercetare statistică trimestrială Nr. 5-CI „Consumurile și cheltuielile întreprinderii”, se atestă că </w:t>
      </w:r>
      <w:r w:rsidRPr="00A20172">
        <w:rPr>
          <w:b/>
          <w:i/>
          <w:iCs/>
          <w:color w:val="000000"/>
          <w:sz w:val="28"/>
          <w:szCs w:val="28"/>
          <w:lang w:eastAsia="ro-RO" w:bidi="ro-RO"/>
        </w:rPr>
        <w:t>întreprinderile de stat</w:t>
      </w:r>
      <w:r w:rsidRPr="00A20172">
        <w:rPr>
          <w:i/>
          <w:iCs/>
          <w:color w:val="000000"/>
          <w:sz w:val="28"/>
          <w:szCs w:val="28"/>
          <w:lang w:eastAsia="ro-RO" w:bidi="ro-RO"/>
        </w:rPr>
        <w:t xml:space="preserve"> </w:t>
      </w:r>
      <w:r w:rsidRPr="00A20172">
        <w:rPr>
          <w:iCs/>
          <w:color w:val="000000"/>
          <w:sz w:val="28"/>
          <w:szCs w:val="28"/>
          <w:lang w:eastAsia="ro-RO" w:bidi="ro-RO"/>
        </w:rPr>
        <w:t>aveau înregistrate costuri și cheltuieli aferente activității desfășurate în 6 luni, 2021 în sumă de 1628,0 mil. lei. Potrivit bazei comparabile, mărimea costurilor și cheltuielilor înregistrate de întreprinderi este cu 29,1 mil. lei mai mică comparativ cu semestrul I, 2020.</w:t>
      </w:r>
      <w:r>
        <w:rPr>
          <w:iCs/>
          <w:color w:val="000000"/>
          <w:sz w:val="28"/>
          <w:szCs w:val="28"/>
          <w:lang w:eastAsia="ro-RO" w:bidi="ro-RO"/>
        </w:rPr>
        <w:t xml:space="preserve"> </w:t>
      </w:r>
    </w:p>
    <w:p w14:paraId="650B48CE" w14:textId="6514AAA2" w:rsidR="00711300" w:rsidRPr="00257CB1" w:rsidRDefault="00A20172" w:rsidP="00AA0F24">
      <w:pPr>
        <w:spacing w:line="276" w:lineRule="auto"/>
        <w:ind w:firstLine="142"/>
        <w:jc w:val="both"/>
        <w:rPr>
          <w:sz w:val="28"/>
          <w:szCs w:val="28"/>
        </w:rPr>
      </w:pPr>
      <w:r w:rsidRPr="008E28F8">
        <w:rPr>
          <w:iCs/>
          <w:noProof/>
          <w:sz w:val="28"/>
          <w:szCs w:val="28"/>
          <w:lang w:val="en-GB" w:eastAsia="en-GB"/>
        </w:rPr>
        <w:drawing>
          <wp:inline distT="0" distB="0" distL="0" distR="0" wp14:anchorId="64E2E683" wp14:editId="61C82E94">
            <wp:extent cx="5410200" cy="1676400"/>
            <wp:effectExtent l="0" t="0" r="0" b="0"/>
            <wp:docPr id="3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7CF4E7A4" w14:textId="0DFE173E" w:rsidR="00711300" w:rsidRPr="00257CB1" w:rsidRDefault="00711300" w:rsidP="00EA5B1D">
      <w:pPr>
        <w:jc w:val="both"/>
        <w:rPr>
          <w:b/>
          <w:bCs/>
          <w:iCs/>
          <w:sz w:val="20"/>
          <w:szCs w:val="20"/>
        </w:rPr>
      </w:pPr>
      <w:r>
        <w:rPr>
          <w:b/>
          <w:bCs/>
          <w:iCs/>
          <w:sz w:val="20"/>
          <w:szCs w:val="20"/>
        </w:rPr>
        <w:t>Figura 2</w:t>
      </w:r>
      <w:r w:rsidRPr="00257CB1">
        <w:rPr>
          <w:b/>
          <w:bCs/>
          <w:iCs/>
          <w:sz w:val="20"/>
          <w:szCs w:val="20"/>
        </w:rPr>
        <w:t xml:space="preserve">. Evoluția în dinamică a costurilor și cheltuielilor </w:t>
      </w:r>
      <w:r w:rsidRPr="00257CB1">
        <w:rPr>
          <w:b/>
          <w:bCs/>
          <w:iCs/>
          <w:spacing w:val="-4"/>
          <w:sz w:val="20"/>
          <w:szCs w:val="20"/>
        </w:rPr>
        <w:t>întreprinderilor de stat și societăților comerciale</w:t>
      </w:r>
      <w:r w:rsidRPr="00257CB1">
        <w:rPr>
          <w:b/>
          <w:bCs/>
          <w:iCs/>
          <w:sz w:val="20"/>
          <w:szCs w:val="20"/>
        </w:rPr>
        <w:t>,</w:t>
      </w:r>
      <w:r w:rsidR="00446026">
        <w:rPr>
          <w:b/>
          <w:bCs/>
          <w:iCs/>
          <w:sz w:val="20"/>
          <w:szCs w:val="20"/>
        </w:rPr>
        <w:t xml:space="preserve"> </w:t>
      </w:r>
      <w:r w:rsidRPr="00257CB1">
        <w:rPr>
          <w:b/>
          <w:bCs/>
          <w:iCs/>
          <w:sz w:val="20"/>
          <w:szCs w:val="20"/>
        </w:rPr>
        <w:t>în 6 luni, 20</w:t>
      </w:r>
      <w:r w:rsidR="00446026">
        <w:rPr>
          <w:b/>
          <w:bCs/>
          <w:iCs/>
          <w:sz w:val="20"/>
          <w:szCs w:val="20"/>
        </w:rPr>
        <w:t>20</w:t>
      </w:r>
      <w:r w:rsidRPr="00257CB1">
        <w:rPr>
          <w:b/>
          <w:bCs/>
          <w:iCs/>
          <w:sz w:val="20"/>
          <w:szCs w:val="20"/>
        </w:rPr>
        <w:t>-20</w:t>
      </w:r>
      <w:r w:rsidR="006419F6">
        <w:rPr>
          <w:b/>
          <w:bCs/>
          <w:iCs/>
          <w:sz w:val="20"/>
          <w:szCs w:val="20"/>
        </w:rPr>
        <w:t>2</w:t>
      </w:r>
      <w:r w:rsidR="00446026">
        <w:rPr>
          <w:b/>
          <w:bCs/>
          <w:iCs/>
          <w:sz w:val="20"/>
          <w:szCs w:val="20"/>
        </w:rPr>
        <w:t>1</w:t>
      </w:r>
      <w:r w:rsidRPr="00257CB1">
        <w:rPr>
          <w:b/>
          <w:bCs/>
          <w:iCs/>
          <w:sz w:val="20"/>
          <w:szCs w:val="20"/>
        </w:rPr>
        <w:t xml:space="preserve"> conform bazei comparabile, mil. lei</w:t>
      </w:r>
    </w:p>
    <w:p w14:paraId="5A67727E" w14:textId="77777777" w:rsidR="00711300" w:rsidRPr="00257CB1" w:rsidRDefault="00711300" w:rsidP="00EA5B1D">
      <w:pPr>
        <w:spacing w:line="120" w:lineRule="auto"/>
        <w:ind w:firstLine="567"/>
        <w:jc w:val="both"/>
        <w:rPr>
          <w:sz w:val="28"/>
          <w:szCs w:val="28"/>
        </w:rPr>
      </w:pPr>
    </w:p>
    <w:p w14:paraId="2B93BC32" w14:textId="77777777" w:rsidR="006C1C25" w:rsidRPr="006C1C25" w:rsidRDefault="006C1C25" w:rsidP="006C1C25">
      <w:pPr>
        <w:widowControl w:val="0"/>
        <w:spacing w:line="276" w:lineRule="auto"/>
        <w:ind w:firstLine="567"/>
        <w:jc w:val="both"/>
        <w:rPr>
          <w:color w:val="000000"/>
          <w:sz w:val="28"/>
          <w:szCs w:val="28"/>
          <w:lang w:eastAsia="ro-RO" w:bidi="ro-RO"/>
        </w:rPr>
      </w:pPr>
      <w:r w:rsidRPr="006C1C25">
        <w:rPr>
          <w:color w:val="000000"/>
          <w:sz w:val="28"/>
          <w:szCs w:val="28"/>
          <w:lang w:eastAsia="ro-RO" w:bidi="ro-RO"/>
        </w:rPr>
        <w:t xml:space="preserve">De asemenea, se constată că, </w:t>
      </w:r>
      <w:r w:rsidRPr="006C1C25">
        <w:rPr>
          <w:b/>
          <w:i/>
          <w:iCs/>
          <w:color w:val="000000"/>
          <w:sz w:val="28"/>
          <w:szCs w:val="28"/>
          <w:lang w:eastAsia="ro-RO" w:bidi="ro-RO"/>
        </w:rPr>
        <w:t>societățile comerciale</w:t>
      </w:r>
      <w:r w:rsidRPr="006C1C25">
        <w:rPr>
          <w:i/>
          <w:iCs/>
          <w:color w:val="000000"/>
          <w:sz w:val="28"/>
          <w:szCs w:val="28"/>
          <w:lang w:eastAsia="ro-RO" w:bidi="ro-RO"/>
        </w:rPr>
        <w:t xml:space="preserve"> </w:t>
      </w:r>
      <w:r w:rsidRPr="006C1C25">
        <w:rPr>
          <w:iCs/>
          <w:color w:val="000000"/>
          <w:sz w:val="28"/>
          <w:szCs w:val="28"/>
          <w:lang w:eastAsia="ro-RO" w:bidi="ro-RO"/>
        </w:rPr>
        <w:t>supuse monitoringului financiar aveau înregistrate costuri și cheltuieli aferente activității desfășurate în semestrul I al anului 2021 în sumă de 4703,6</w:t>
      </w:r>
      <w:r w:rsidRPr="006C1C25">
        <w:rPr>
          <w:color w:val="000000"/>
          <w:sz w:val="28"/>
          <w:szCs w:val="28"/>
          <w:lang w:eastAsia="ro-RO" w:bidi="ro-RO"/>
        </w:rPr>
        <w:t xml:space="preserve"> </w:t>
      </w:r>
      <w:r w:rsidRPr="006C1C25">
        <w:rPr>
          <w:iCs/>
          <w:color w:val="000000"/>
          <w:sz w:val="28"/>
          <w:szCs w:val="28"/>
          <w:lang w:eastAsia="ro-RO" w:bidi="ro-RO"/>
        </w:rPr>
        <w:t>mil. lei.</w:t>
      </w:r>
      <w:r w:rsidRPr="006C1C25">
        <w:rPr>
          <w:i/>
          <w:iCs/>
          <w:color w:val="000000"/>
          <w:sz w:val="28"/>
          <w:szCs w:val="28"/>
          <w:lang w:eastAsia="ro-RO" w:bidi="ro-RO"/>
        </w:rPr>
        <w:t xml:space="preserve"> Conform </w:t>
      </w:r>
      <w:r w:rsidRPr="006C1C25">
        <w:rPr>
          <w:rFonts w:eastAsia="Microsoft Sans Serif"/>
          <w:color w:val="000000"/>
          <w:sz w:val="28"/>
          <w:szCs w:val="28"/>
          <w:lang w:eastAsia="ro-RO" w:bidi="ro-RO"/>
        </w:rPr>
        <w:t>bazei comparabile,</w:t>
      </w:r>
      <w:r w:rsidRPr="006C1C25">
        <w:rPr>
          <w:iCs/>
          <w:color w:val="000000"/>
          <w:sz w:val="28"/>
          <w:szCs w:val="28"/>
          <w:lang w:eastAsia="ro-RO" w:bidi="ro-RO"/>
        </w:rPr>
        <w:t xml:space="preserve"> m</w:t>
      </w:r>
      <w:r w:rsidRPr="006C1C25">
        <w:rPr>
          <w:color w:val="000000"/>
          <w:sz w:val="28"/>
          <w:szCs w:val="28"/>
          <w:lang w:eastAsia="ro-RO" w:bidi="ro-RO"/>
        </w:rPr>
        <w:t xml:space="preserve">ărimea costurilor și cheltuielilor înregistrate de </w:t>
      </w:r>
      <w:r w:rsidRPr="006C1C25">
        <w:rPr>
          <w:i/>
          <w:iCs/>
          <w:color w:val="000000"/>
          <w:sz w:val="28"/>
          <w:szCs w:val="28"/>
          <w:lang w:eastAsia="ro-RO" w:bidi="ro-RO"/>
        </w:rPr>
        <w:t>societățile comerciale</w:t>
      </w:r>
      <w:r w:rsidRPr="006C1C25">
        <w:rPr>
          <w:color w:val="000000"/>
          <w:sz w:val="28"/>
          <w:szCs w:val="28"/>
          <w:lang w:eastAsia="ro-RO" w:bidi="ro-RO"/>
        </w:rPr>
        <w:t xml:space="preserve"> s-a majorat cu 1036,7 mil. lei față de semestrul I al anului 2020.</w:t>
      </w:r>
    </w:p>
    <w:p w14:paraId="13CFC9B6" w14:textId="3265B902" w:rsidR="00711300" w:rsidRPr="00257CB1" w:rsidRDefault="00711300" w:rsidP="00711300">
      <w:pPr>
        <w:spacing w:before="240" w:line="276" w:lineRule="auto"/>
        <w:ind w:firstLine="567"/>
        <w:jc w:val="both"/>
        <w:rPr>
          <w:b/>
          <w:sz w:val="28"/>
          <w:szCs w:val="28"/>
        </w:rPr>
      </w:pPr>
      <w:r>
        <w:rPr>
          <w:b/>
          <w:sz w:val="28"/>
          <w:szCs w:val="28"/>
        </w:rPr>
        <w:t>Mărimea și</w:t>
      </w:r>
      <w:r w:rsidRPr="00257CB1">
        <w:rPr>
          <w:b/>
          <w:sz w:val="28"/>
          <w:szCs w:val="28"/>
        </w:rPr>
        <w:t xml:space="preserve"> dinamica </w:t>
      </w:r>
      <w:r w:rsidRPr="00844286">
        <w:rPr>
          <w:b/>
          <w:i/>
          <w:sz w:val="28"/>
          <w:szCs w:val="28"/>
        </w:rPr>
        <w:t>profitului (pierderilor)</w:t>
      </w:r>
    </w:p>
    <w:p w14:paraId="633FBA39" w14:textId="62636809" w:rsidR="006C1C25" w:rsidRDefault="006C1C25" w:rsidP="006C1C25">
      <w:pPr>
        <w:spacing w:line="276" w:lineRule="auto"/>
        <w:ind w:firstLine="567"/>
        <w:jc w:val="both"/>
        <w:rPr>
          <w:color w:val="000000"/>
          <w:sz w:val="28"/>
          <w:szCs w:val="28"/>
          <w:lang w:eastAsia="ro-RO" w:bidi="ro-RO"/>
        </w:rPr>
      </w:pPr>
      <w:r w:rsidRPr="006C1C25">
        <w:rPr>
          <w:iCs/>
          <w:color w:val="000000"/>
          <w:sz w:val="28"/>
          <w:szCs w:val="28"/>
          <w:lang w:eastAsia="ro-RO" w:bidi="ro-RO"/>
        </w:rPr>
        <w:t>În semestrul I, 2021,</w:t>
      </w:r>
      <w:r w:rsidRPr="006C1C25">
        <w:rPr>
          <w:i/>
          <w:iCs/>
          <w:color w:val="000000"/>
          <w:sz w:val="28"/>
          <w:szCs w:val="28"/>
          <w:lang w:eastAsia="ro-RO" w:bidi="ro-RO"/>
        </w:rPr>
        <w:t xml:space="preserve"> </w:t>
      </w:r>
      <w:r w:rsidRPr="006C1C25">
        <w:rPr>
          <w:b/>
          <w:i/>
          <w:iCs/>
          <w:color w:val="000000"/>
          <w:sz w:val="28"/>
          <w:szCs w:val="28"/>
          <w:lang w:eastAsia="ro-RO" w:bidi="ro-RO"/>
        </w:rPr>
        <w:t>întreprinderile de stat</w:t>
      </w:r>
      <w:r w:rsidRPr="006C1C25">
        <w:rPr>
          <w:sz w:val="28"/>
          <w:szCs w:val="28"/>
        </w:rPr>
        <w:t xml:space="preserve"> au generat, per total pierderi nete în mărime de 14,5 mil. lei. Potrivit bazei comparabile, întreprinderile de stat au generat, în semestrul I, 2021 pierderi în mărime de 16,7 mil. lei, precum și în semestrul I, 2020</w:t>
      </w:r>
      <w:r w:rsidRPr="006C1C25">
        <w:rPr>
          <w:iCs/>
          <w:color w:val="000000"/>
          <w:sz w:val="28"/>
          <w:szCs w:val="28"/>
          <w:lang w:eastAsia="ro-RO" w:bidi="ro-RO"/>
        </w:rPr>
        <w:t>,</w:t>
      </w:r>
      <w:r w:rsidRPr="006C1C25">
        <w:rPr>
          <w:i/>
          <w:iCs/>
          <w:color w:val="000000"/>
          <w:sz w:val="28"/>
          <w:szCs w:val="28"/>
          <w:lang w:eastAsia="ro-RO" w:bidi="ro-RO"/>
        </w:rPr>
        <w:t xml:space="preserve"> </w:t>
      </w:r>
      <w:r w:rsidRPr="006C1C25">
        <w:rPr>
          <w:iCs/>
          <w:color w:val="000000"/>
          <w:sz w:val="28"/>
          <w:szCs w:val="28"/>
          <w:lang w:eastAsia="ro-RO" w:bidi="ro-RO"/>
        </w:rPr>
        <w:t>acestea au generat pierderi în mărime de 66,2 mil. lei.</w:t>
      </w:r>
      <w:r w:rsidRPr="006C1C25">
        <w:rPr>
          <w:color w:val="000000"/>
          <w:sz w:val="28"/>
          <w:szCs w:val="28"/>
          <w:lang w:eastAsia="ro-RO" w:bidi="ro-RO"/>
        </w:rPr>
        <w:t xml:space="preserve"> </w:t>
      </w:r>
      <w:r w:rsidRPr="006C1C25">
        <w:rPr>
          <w:b/>
          <w:i/>
          <w:color w:val="000000"/>
          <w:sz w:val="28"/>
          <w:szCs w:val="28"/>
          <w:lang w:eastAsia="ro-RO" w:bidi="ro-RO"/>
        </w:rPr>
        <w:t xml:space="preserve">Cele mai </w:t>
      </w:r>
      <w:r w:rsidRPr="006C1C25">
        <w:rPr>
          <w:b/>
          <w:i/>
          <w:sz w:val="28"/>
          <w:szCs w:val="28"/>
        </w:rPr>
        <w:t>considerabile pierderi</w:t>
      </w:r>
      <w:r w:rsidRPr="006C1C25">
        <w:rPr>
          <w:sz w:val="28"/>
          <w:szCs w:val="28"/>
        </w:rPr>
        <w:t xml:space="preserve"> </w:t>
      </w:r>
      <w:r w:rsidRPr="006C1C25">
        <w:rPr>
          <w:color w:val="000000"/>
          <w:sz w:val="28"/>
          <w:szCs w:val="28"/>
          <w:lang w:eastAsia="ro-RO" w:bidi="ro-RO"/>
        </w:rPr>
        <w:t xml:space="preserve">au fost generate de Î.S. „Calea Ferată din Moldova”,  Î.S. „Poșta Moldovei”, Î.S. „Aeroportul Internațional Mărculești”, Î.S. pentru Silvicultură „Silva-Sud” și Î.S. „Centrul de Metrologie Aplicată și Certificare”. </w:t>
      </w:r>
      <w:r w:rsidRPr="006C1C25">
        <w:rPr>
          <w:b/>
          <w:i/>
          <w:color w:val="000000"/>
          <w:sz w:val="28"/>
          <w:szCs w:val="28"/>
          <w:lang w:eastAsia="ro-RO" w:bidi="ro-RO"/>
        </w:rPr>
        <w:t>Cele</w:t>
      </w:r>
      <w:r w:rsidRPr="006C1C25">
        <w:rPr>
          <w:b/>
          <w:i/>
          <w:sz w:val="28"/>
          <w:szCs w:val="28"/>
        </w:rPr>
        <w:t xml:space="preserve"> mai mari profituri</w:t>
      </w:r>
      <w:r w:rsidRPr="006C1C25">
        <w:rPr>
          <w:sz w:val="28"/>
          <w:szCs w:val="28"/>
        </w:rPr>
        <w:t xml:space="preserve"> au înregistrat Î.S. „Moldelectrica”, </w:t>
      </w:r>
      <w:r w:rsidRPr="006C1C25">
        <w:rPr>
          <w:color w:val="000000"/>
          <w:sz w:val="28"/>
          <w:szCs w:val="28"/>
          <w:lang w:eastAsia="ro-RO" w:bidi="ro-RO"/>
        </w:rPr>
        <w:t xml:space="preserve">Î.S. „Fabrica de Sticlă din Chișinău”, Î.S. „Nodul Hidroenergetic Costești”, Î.S. „Institutul de Tehnică Agricolă „Mecagro”, Î.S. Institutul de Geodezie, Prospecțiuni Tehnice și Cadastru „INGEOCAD”. </w:t>
      </w:r>
    </w:p>
    <w:p w14:paraId="1A9B0BBF" w14:textId="77777777" w:rsidR="004D4D21" w:rsidRPr="006C1C25" w:rsidRDefault="004D4D21" w:rsidP="006C1C25">
      <w:pPr>
        <w:spacing w:line="276" w:lineRule="auto"/>
        <w:ind w:firstLine="567"/>
        <w:jc w:val="both"/>
        <w:rPr>
          <w:color w:val="000000"/>
          <w:sz w:val="28"/>
          <w:szCs w:val="28"/>
          <w:lang w:eastAsia="ro-RO" w:bidi="ro-RO"/>
        </w:rPr>
      </w:pPr>
    </w:p>
    <w:p w14:paraId="1B3C18C5" w14:textId="77777777" w:rsidR="000A04F7" w:rsidRDefault="000A04F7" w:rsidP="00711300">
      <w:pPr>
        <w:ind w:firstLine="567"/>
        <w:jc w:val="right"/>
        <w:rPr>
          <w:sz w:val="20"/>
          <w:szCs w:val="20"/>
        </w:rPr>
      </w:pPr>
    </w:p>
    <w:p w14:paraId="4ABD0D30" w14:textId="77777777" w:rsidR="000A04F7" w:rsidRDefault="000A04F7" w:rsidP="00711300">
      <w:pPr>
        <w:ind w:firstLine="567"/>
        <w:jc w:val="right"/>
        <w:rPr>
          <w:sz w:val="20"/>
          <w:szCs w:val="20"/>
        </w:rPr>
      </w:pPr>
    </w:p>
    <w:p w14:paraId="29552EE0" w14:textId="7861606C" w:rsidR="00711300" w:rsidRDefault="00711300" w:rsidP="00711300">
      <w:pPr>
        <w:ind w:firstLine="567"/>
        <w:jc w:val="right"/>
        <w:rPr>
          <w:sz w:val="20"/>
          <w:szCs w:val="20"/>
        </w:rPr>
      </w:pPr>
      <w:r>
        <w:rPr>
          <w:sz w:val="20"/>
          <w:szCs w:val="20"/>
        </w:rPr>
        <w:t>Tabelul 5</w:t>
      </w:r>
    </w:p>
    <w:p w14:paraId="0A1CF246" w14:textId="77777777" w:rsidR="00206576" w:rsidRPr="00257CB1" w:rsidRDefault="00206576" w:rsidP="00711300">
      <w:pPr>
        <w:ind w:firstLine="567"/>
        <w:jc w:val="right"/>
        <w:rPr>
          <w:sz w:val="20"/>
          <w:szCs w:val="20"/>
        </w:rPr>
      </w:pPr>
    </w:p>
    <w:p w14:paraId="43F4135A" w14:textId="361C37B9" w:rsidR="00711300" w:rsidRDefault="00711300" w:rsidP="00B13AA0">
      <w:pPr>
        <w:tabs>
          <w:tab w:val="left" w:leader="underscore" w:pos="594"/>
          <w:tab w:val="left" w:leader="underscore" w:pos="1760"/>
          <w:tab w:val="left" w:leader="underscore" w:pos="8968"/>
        </w:tabs>
        <w:spacing w:line="256" w:lineRule="exact"/>
        <w:jc w:val="center"/>
        <w:rPr>
          <w:b/>
          <w:bCs/>
          <w:iCs/>
        </w:rPr>
      </w:pPr>
      <w:r w:rsidRPr="00814E73">
        <w:rPr>
          <w:b/>
          <w:bCs/>
          <w:iCs/>
        </w:rPr>
        <w:t xml:space="preserve">Întreprinderile de stat cu cele mai mari profituri și cele mai mari pierderi înregistrate în semestrul I al </w:t>
      </w:r>
      <w:r w:rsidR="00F26876">
        <w:rPr>
          <w:b/>
          <w:bCs/>
          <w:iCs/>
        </w:rPr>
        <w:t>anului 202</w:t>
      </w:r>
      <w:r w:rsidR="00746C15">
        <w:rPr>
          <w:b/>
          <w:bCs/>
          <w:iCs/>
        </w:rPr>
        <w:t>1</w:t>
      </w:r>
    </w:p>
    <w:p w14:paraId="71167844" w14:textId="4F4006C8" w:rsidR="000504C6" w:rsidRPr="00F26876" w:rsidRDefault="00F26876" w:rsidP="00F26876">
      <w:pPr>
        <w:tabs>
          <w:tab w:val="left" w:leader="underscore" w:pos="594"/>
          <w:tab w:val="left" w:leader="underscore" w:pos="1760"/>
          <w:tab w:val="left" w:leader="underscore" w:pos="8968"/>
        </w:tabs>
        <w:spacing w:line="256" w:lineRule="exact"/>
        <w:jc w:val="right"/>
        <w:rPr>
          <w:b/>
          <w:bCs/>
          <w:i/>
          <w:iCs/>
          <w:sz w:val="22"/>
          <w:szCs w:val="22"/>
        </w:rPr>
      </w:pPr>
      <w:r w:rsidRPr="00F26876">
        <w:rPr>
          <w:b/>
          <w:bCs/>
          <w:i/>
          <w:iCs/>
          <w:sz w:val="22"/>
          <w:szCs w:val="22"/>
        </w:rPr>
        <w:t>mil. lei</w:t>
      </w:r>
    </w:p>
    <w:tbl>
      <w:tblPr>
        <w:tblStyle w:val="60"/>
        <w:tblW w:w="9493" w:type="dxa"/>
        <w:jc w:val="center"/>
        <w:tblLayout w:type="fixed"/>
        <w:tblLook w:val="04A0" w:firstRow="1" w:lastRow="0" w:firstColumn="1" w:lastColumn="0" w:noHBand="0" w:noVBand="1"/>
      </w:tblPr>
      <w:tblGrid>
        <w:gridCol w:w="500"/>
        <w:gridCol w:w="5591"/>
        <w:gridCol w:w="1134"/>
        <w:gridCol w:w="1134"/>
        <w:gridCol w:w="1134"/>
      </w:tblGrid>
      <w:tr w:rsidR="00746C15" w:rsidRPr="00746C15" w14:paraId="20EB2D1B" w14:textId="77777777" w:rsidTr="00B13AA0">
        <w:trPr>
          <w:tblHeader/>
          <w:jc w:val="center"/>
        </w:trPr>
        <w:tc>
          <w:tcPr>
            <w:tcW w:w="500" w:type="dxa"/>
          </w:tcPr>
          <w:p w14:paraId="1115DAB2" w14:textId="77777777" w:rsidR="00746C15" w:rsidRPr="00746C15" w:rsidRDefault="00746C15" w:rsidP="00746C15">
            <w:pPr>
              <w:spacing w:line="360" w:lineRule="exact"/>
              <w:ind w:left="-11" w:right="-322" w:hanging="238"/>
              <w:jc w:val="center"/>
              <w:rPr>
                <w:rFonts w:ascii="Microsoft Sans Serif" w:eastAsia="Microsoft Sans Serif" w:hAnsi="Microsoft Sans Serif" w:cs="Microsoft Sans Serif"/>
                <w:b/>
                <w:color w:val="000000"/>
                <w:sz w:val="20"/>
                <w:szCs w:val="20"/>
                <w:lang w:eastAsia="ro-RO"/>
              </w:rPr>
            </w:pPr>
            <w:r w:rsidRPr="00746C15">
              <w:rPr>
                <w:rFonts w:ascii="Microsoft Sans Serif" w:eastAsia="Microsoft Sans Serif" w:hAnsi="Microsoft Sans Serif" w:cs="Microsoft Sans Serif"/>
                <w:b/>
                <w:color w:val="000000"/>
                <w:sz w:val="20"/>
                <w:szCs w:val="20"/>
                <w:lang w:eastAsia="ro-RO"/>
              </w:rPr>
              <w:t>Nr.</w:t>
            </w:r>
          </w:p>
        </w:tc>
        <w:tc>
          <w:tcPr>
            <w:tcW w:w="5591" w:type="dxa"/>
          </w:tcPr>
          <w:p w14:paraId="0E739391" w14:textId="77777777" w:rsidR="00746C15" w:rsidRPr="00746C15" w:rsidRDefault="00746C15" w:rsidP="00746C15">
            <w:pPr>
              <w:spacing w:line="360" w:lineRule="exact"/>
              <w:jc w:val="center"/>
              <w:rPr>
                <w:rFonts w:ascii="Microsoft Sans Serif" w:eastAsia="Microsoft Sans Serif" w:hAnsi="Microsoft Sans Serif" w:cs="Microsoft Sans Serif"/>
                <w:color w:val="000000"/>
                <w:lang w:eastAsia="ro-RO"/>
              </w:rPr>
            </w:pPr>
            <w:r w:rsidRPr="00746C15">
              <w:rPr>
                <w:rFonts w:eastAsia="Microsoft Sans Serif"/>
                <w:b/>
                <w:iCs/>
                <w:color w:val="000000"/>
                <w:sz w:val="20"/>
                <w:szCs w:val="20"/>
                <w:lang w:eastAsia="ro-RO"/>
              </w:rPr>
              <w:t>Denumirea agentului economic</w:t>
            </w:r>
          </w:p>
        </w:tc>
        <w:tc>
          <w:tcPr>
            <w:tcW w:w="1134" w:type="dxa"/>
          </w:tcPr>
          <w:p w14:paraId="02F0DE4C" w14:textId="77777777" w:rsidR="00746C15" w:rsidRPr="00746C15" w:rsidRDefault="00746C15" w:rsidP="00746C15">
            <w:pPr>
              <w:ind w:left="-105" w:right="-105"/>
              <w:jc w:val="center"/>
              <w:rPr>
                <w:b/>
                <w:sz w:val="20"/>
                <w:szCs w:val="20"/>
              </w:rPr>
            </w:pPr>
            <w:r w:rsidRPr="00746C15">
              <w:rPr>
                <w:b/>
                <w:sz w:val="20"/>
                <w:szCs w:val="20"/>
              </w:rPr>
              <w:t>Semestrul I, 2020, mil. lei</w:t>
            </w:r>
          </w:p>
        </w:tc>
        <w:tc>
          <w:tcPr>
            <w:tcW w:w="1134" w:type="dxa"/>
          </w:tcPr>
          <w:p w14:paraId="6D8CBB0F" w14:textId="77777777" w:rsidR="00746C15" w:rsidRPr="00746C15" w:rsidRDefault="00746C15" w:rsidP="00746C15">
            <w:pPr>
              <w:ind w:left="-105" w:right="-105"/>
              <w:jc w:val="center"/>
              <w:rPr>
                <w:b/>
                <w:sz w:val="20"/>
                <w:szCs w:val="20"/>
              </w:rPr>
            </w:pPr>
            <w:r w:rsidRPr="00746C15">
              <w:rPr>
                <w:b/>
                <w:sz w:val="20"/>
                <w:szCs w:val="20"/>
              </w:rPr>
              <w:t>Semestrul I, 2021, mil. lei</w:t>
            </w:r>
          </w:p>
        </w:tc>
        <w:tc>
          <w:tcPr>
            <w:tcW w:w="1134" w:type="dxa"/>
          </w:tcPr>
          <w:p w14:paraId="4AF12A28" w14:textId="77777777" w:rsidR="00746C15" w:rsidRPr="00746C15" w:rsidRDefault="00746C15" w:rsidP="00746C15">
            <w:pPr>
              <w:ind w:left="-110" w:right="-114"/>
              <w:jc w:val="center"/>
              <w:rPr>
                <w:b/>
                <w:sz w:val="20"/>
                <w:szCs w:val="20"/>
              </w:rPr>
            </w:pPr>
            <w:r w:rsidRPr="00746C15">
              <w:rPr>
                <w:b/>
                <w:iCs/>
                <w:sz w:val="20"/>
                <w:szCs w:val="20"/>
              </w:rPr>
              <w:t>Abaterea, +/- mil. lei</w:t>
            </w:r>
          </w:p>
        </w:tc>
      </w:tr>
      <w:tr w:rsidR="00746C15" w:rsidRPr="00746C15" w14:paraId="73672C61" w14:textId="77777777" w:rsidTr="00B13AA0">
        <w:trPr>
          <w:trHeight w:val="146"/>
          <w:jc w:val="center"/>
        </w:trPr>
        <w:tc>
          <w:tcPr>
            <w:tcW w:w="500" w:type="dxa"/>
          </w:tcPr>
          <w:p w14:paraId="792E1FD9" w14:textId="77777777" w:rsidR="00746C15" w:rsidRPr="00746C15" w:rsidRDefault="00746C15" w:rsidP="00746C15">
            <w:pPr>
              <w:jc w:val="center"/>
              <w:rPr>
                <w:sz w:val="20"/>
                <w:szCs w:val="20"/>
                <w:highlight w:val="yellow"/>
              </w:rPr>
            </w:pPr>
          </w:p>
        </w:tc>
        <w:tc>
          <w:tcPr>
            <w:tcW w:w="5591" w:type="dxa"/>
          </w:tcPr>
          <w:p w14:paraId="7988CD20" w14:textId="77777777" w:rsidR="00746C15" w:rsidRPr="00746C15" w:rsidRDefault="00746C15" w:rsidP="00746C15">
            <w:pPr>
              <w:rPr>
                <w:b/>
                <w:i/>
                <w:sz w:val="20"/>
                <w:szCs w:val="20"/>
              </w:rPr>
            </w:pPr>
            <w:r w:rsidRPr="00746C15">
              <w:rPr>
                <w:b/>
                <w:i/>
                <w:sz w:val="20"/>
                <w:szCs w:val="20"/>
              </w:rPr>
              <w:t>Profit:</w:t>
            </w:r>
          </w:p>
        </w:tc>
        <w:tc>
          <w:tcPr>
            <w:tcW w:w="1134" w:type="dxa"/>
            <w:vAlign w:val="center"/>
          </w:tcPr>
          <w:p w14:paraId="10324A3A" w14:textId="77777777" w:rsidR="00746C15" w:rsidRPr="00746C15" w:rsidRDefault="00746C15" w:rsidP="00746C15">
            <w:pPr>
              <w:ind w:left="36" w:right="-105" w:hanging="36"/>
              <w:jc w:val="center"/>
              <w:rPr>
                <w:sz w:val="20"/>
                <w:szCs w:val="20"/>
                <w:highlight w:val="yellow"/>
              </w:rPr>
            </w:pPr>
          </w:p>
        </w:tc>
        <w:tc>
          <w:tcPr>
            <w:tcW w:w="1134" w:type="dxa"/>
            <w:vAlign w:val="center"/>
          </w:tcPr>
          <w:p w14:paraId="74564173" w14:textId="77777777" w:rsidR="00746C15" w:rsidRPr="00746C15" w:rsidRDefault="00746C15" w:rsidP="00746C15">
            <w:pPr>
              <w:jc w:val="center"/>
              <w:rPr>
                <w:sz w:val="20"/>
                <w:szCs w:val="20"/>
                <w:highlight w:val="yellow"/>
              </w:rPr>
            </w:pPr>
          </w:p>
        </w:tc>
        <w:tc>
          <w:tcPr>
            <w:tcW w:w="1134" w:type="dxa"/>
          </w:tcPr>
          <w:p w14:paraId="2C19C354" w14:textId="77777777" w:rsidR="00746C15" w:rsidRPr="00746C15" w:rsidRDefault="00746C15" w:rsidP="00746C15">
            <w:pPr>
              <w:jc w:val="center"/>
              <w:rPr>
                <w:sz w:val="20"/>
                <w:szCs w:val="20"/>
                <w:highlight w:val="yellow"/>
              </w:rPr>
            </w:pPr>
          </w:p>
        </w:tc>
      </w:tr>
      <w:tr w:rsidR="00746C15" w:rsidRPr="00746C15" w14:paraId="693D6743" w14:textId="77777777" w:rsidTr="00B13AA0">
        <w:trPr>
          <w:trHeight w:val="146"/>
          <w:jc w:val="center"/>
        </w:trPr>
        <w:tc>
          <w:tcPr>
            <w:tcW w:w="500" w:type="dxa"/>
          </w:tcPr>
          <w:p w14:paraId="581E6E49" w14:textId="77777777" w:rsidR="00746C15" w:rsidRPr="00746C15" w:rsidRDefault="00746C15" w:rsidP="00746C15">
            <w:pPr>
              <w:jc w:val="center"/>
              <w:rPr>
                <w:sz w:val="20"/>
                <w:szCs w:val="20"/>
              </w:rPr>
            </w:pPr>
            <w:r w:rsidRPr="00746C15">
              <w:rPr>
                <w:sz w:val="20"/>
                <w:szCs w:val="20"/>
              </w:rPr>
              <w:t>1.</w:t>
            </w:r>
          </w:p>
        </w:tc>
        <w:tc>
          <w:tcPr>
            <w:tcW w:w="5591" w:type="dxa"/>
          </w:tcPr>
          <w:p w14:paraId="2279D9D6" w14:textId="77777777" w:rsidR="00746C15" w:rsidRPr="00746C15" w:rsidRDefault="00746C15" w:rsidP="00746C15">
            <w:pPr>
              <w:rPr>
                <w:sz w:val="20"/>
                <w:szCs w:val="20"/>
              </w:rPr>
            </w:pPr>
            <w:r w:rsidRPr="00746C15">
              <w:rPr>
                <w:color w:val="000000"/>
                <w:sz w:val="20"/>
                <w:szCs w:val="20"/>
                <w:lang w:eastAsia="ro-RO"/>
              </w:rPr>
              <w:t>Î.S. „Fabrica de Sticlă din Chișinău”</w:t>
            </w:r>
          </w:p>
        </w:tc>
        <w:tc>
          <w:tcPr>
            <w:tcW w:w="1134" w:type="dxa"/>
            <w:vAlign w:val="center"/>
          </w:tcPr>
          <w:p w14:paraId="37A6AF20" w14:textId="77777777" w:rsidR="00746C15" w:rsidRPr="00746C15" w:rsidRDefault="00746C15" w:rsidP="00746C15">
            <w:pPr>
              <w:jc w:val="center"/>
              <w:rPr>
                <w:sz w:val="20"/>
                <w:szCs w:val="20"/>
              </w:rPr>
            </w:pPr>
            <w:r w:rsidRPr="00746C15">
              <w:rPr>
                <w:sz w:val="20"/>
                <w:szCs w:val="20"/>
              </w:rPr>
              <w:t>16,5</w:t>
            </w:r>
          </w:p>
        </w:tc>
        <w:tc>
          <w:tcPr>
            <w:tcW w:w="1134" w:type="dxa"/>
            <w:vAlign w:val="center"/>
          </w:tcPr>
          <w:p w14:paraId="109923F0" w14:textId="77777777" w:rsidR="00746C15" w:rsidRPr="00746C15" w:rsidRDefault="00746C15" w:rsidP="00746C15">
            <w:pPr>
              <w:jc w:val="center"/>
              <w:rPr>
                <w:sz w:val="20"/>
                <w:szCs w:val="20"/>
              </w:rPr>
            </w:pPr>
            <w:r w:rsidRPr="00746C15">
              <w:rPr>
                <w:sz w:val="20"/>
                <w:szCs w:val="20"/>
              </w:rPr>
              <w:t>38,2</w:t>
            </w:r>
          </w:p>
        </w:tc>
        <w:tc>
          <w:tcPr>
            <w:tcW w:w="1134" w:type="dxa"/>
          </w:tcPr>
          <w:p w14:paraId="5E046256" w14:textId="77777777" w:rsidR="00746C15" w:rsidRPr="00746C15" w:rsidRDefault="00746C15" w:rsidP="00746C15">
            <w:pPr>
              <w:jc w:val="center"/>
              <w:rPr>
                <w:sz w:val="20"/>
                <w:szCs w:val="20"/>
              </w:rPr>
            </w:pPr>
            <w:r w:rsidRPr="00746C15">
              <w:rPr>
                <w:sz w:val="20"/>
                <w:szCs w:val="20"/>
              </w:rPr>
              <w:t>+21,7</w:t>
            </w:r>
          </w:p>
        </w:tc>
      </w:tr>
      <w:tr w:rsidR="00746C15" w:rsidRPr="00746C15" w14:paraId="20490ADD" w14:textId="77777777" w:rsidTr="00B13AA0">
        <w:trPr>
          <w:trHeight w:val="105"/>
          <w:jc w:val="center"/>
        </w:trPr>
        <w:tc>
          <w:tcPr>
            <w:tcW w:w="500" w:type="dxa"/>
          </w:tcPr>
          <w:p w14:paraId="73AF765D" w14:textId="77777777" w:rsidR="00746C15" w:rsidRPr="00746C15" w:rsidRDefault="00746C15" w:rsidP="00746C15">
            <w:pPr>
              <w:jc w:val="center"/>
              <w:rPr>
                <w:sz w:val="20"/>
                <w:szCs w:val="20"/>
              </w:rPr>
            </w:pPr>
            <w:r w:rsidRPr="00746C15">
              <w:rPr>
                <w:sz w:val="20"/>
                <w:szCs w:val="20"/>
              </w:rPr>
              <w:t>2.</w:t>
            </w:r>
          </w:p>
        </w:tc>
        <w:tc>
          <w:tcPr>
            <w:tcW w:w="5591" w:type="dxa"/>
          </w:tcPr>
          <w:p w14:paraId="2D5CC5BF" w14:textId="77777777" w:rsidR="00746C15" w:rsidRPr="00746C15" w:rsidRDefault="00746C15" w:rsidP="00746C15">
            <w:pPr>
              <w:spacing w:line="190" w:lineRule="exact"/>
              <w:rPr>
                <w:rFonts w:eastAsia="Microsoft Sans Serif"/>
                <w:b/>
                <w:i/>
                <w:color w:val="000000"/>
                <w:sz w:val="20"/>
                <w:szCs w:val="20"/>
                <w:lang w:eastAsia="ro-RO"/>
              </w:rPr>
            </w:pPr>
            <w:r w:rsidRPr="00746C15">
              <w:rPr>
                <w:rFonts w:eastAsia="Microsoft Sans Serif"/>
                <w:color w:val="000000"/>
                <w:sz w:val="20"/>
                <w:szCs w:val="20"/>
                <w:lang w:eastAsia="ro-RO"/>
              </w:rPr>
              <w:t>Î.S. „Nodul Hidroenergetic Costești”</w:t>
            </w:r>
          </w:p>
        </w:tc>
        <w:tc>
          <w:tcPr>
            <w:tcW w:w="1134" w:type="dxa"/>
            <w:vAlign w:val="center"/>
          </w:tcPr>
          <w:p w14:paraId="5B1B02E2" w14:textId="77777777" w:rsidR="00746C15" w:rsidRPr="00746C15" w:rsidRDefault="00746C15" w:rsidP="00746C15">
            <w:pPr>
              <w:jc w:val="center"/>
              <w:rPr>
                <w:sz w:val="20"/>
                <w:szCs w:val="20"/>
              </w:rPr>
            </w:pPr>
            <w:r w:rsidRPr="00746C15">
              <w:rPr>
                <w:sz w:val="20"/>
                <w:szCs w:val="20"/>
              </w:rPr>
              <w:t>8,2</w:t>
            </w:r>
          </w:p>
        </w:tc>
        <w:tc>
          <w:tcPr>
            <w:tcW w:w="1134" w:type="dxa"/>
            <w:vAlign w:val="center"/>
          </w:tcPr>
          <w:p w14:paraId="364A716B" w14:textId="77777777" w:rsidR="00746C15" w:rsidRPr="00746C15" w:rsidRDefault="00746C15" w:rsidP="00746C15">
            <w:pPr>
              <w:jc w:val="center"/>
              <w:rPr>
                <w:sz w:val="20"/>
                <w:szCs w:val="20"/>
              </w:rPr>
            </w:pPr>
            <w:r w:rsidRPr="00746C15">
              <w:rPr>
                <w:sz w:val="20"/>
                <w:szCs w:val="20"/>
              </w:rPr>
              <w:t>26,8</w:t>
            </w:r>
          </w:p>
        </w:tc>
        <w:tc>
          <w:tcPr>
            <w:tcW w:w="1134" w:type="dxa"/>
          </w:tcPr>
          <w:p w14:paraId="60EDDD20" w14:textId="77777777" w:rsidR="00746C15" w:rsidRPr="00746C15" w:rsidRDefault="00746C15" w:rsidP="00746C15">
            <w:pPr>
              <w:jc w:val="center"/>
              <w:rPr>
                <w:sz w:val="20"/>
                <w:szCs w:val="20"/>
              </w:rPr>
            </w:pPr>
            <w:r w:rsidRPr="00746C15">
              <w:rPr>
                <w:sz w:val="20"/>
                <w:szCs w:val="20"/>
              </w:rPr>
              <w:t>+18,5</w:t>
            </w:r>
          </w:p>
        </w:tc>
      </w:tr>
      <w:tr w:rsidR="00746C15" w:rsidRPr="00746C15" w14:paraId="04443C27" w14:textId="77777777" w:rsidTr="00B13AA0">
        <w:trPr>
          <w:trHeight w:val="146"/>
          <w:jc w:val="center"/>
        </w:trPr>
        <w:tc>
          <w:tcPr>
            <w:tcW w:w="500" w:type="dxa"/>
          </w:tcPr>
          <w:p w14:paraId="2D328BE4" w14:textId="77777777" w:rsidR="00746C15" w:rsidRPr="00746C15" w:rsidRDefault="00746C15" w:rsidP="00746C15">
            <w:pPr>
              <w:jc w:val="center"/>
              <w:rPr>
                <w:sz w:val="20"/>
                <w:szCs w:val="20"/>
              </w:rPr>
            </w:pPr>
            <w:r w:rsidRPr="00746C15">
              <w:rPr>
                <w:sz w:val="20"/>
                <w:szCs w:val="20"/>
              </w:rPr>
              <w:t>3.</w:t>
            </w:r>
          </w:p>
        </w:tc>
        <w:tc>
          <w:tcPr>
            <w:tcW w:w="5591" w:type="dxa"/>
          </w:tcPr>
          <w:p w14:paraId="072D67DF" w14:textId="77777777" w:rsidR="00746C15" w:rsidRPr="00746C15" w:rsidRDefault="00746C15" w:rsidP="00746C15">
            <w:pPr>
              <w:rPr>
                <w:sz w:val="20"/>
                <w:szCs w:val="20"/>
              </w:rPr>
            </w:pPr>
            <w:r w:rsidRPr="00746C15">
              <w:rPr>
                <w:color w:val="000000"/>
                <w:sz w:val="20"/>
                <w:szCs w:val="20"/>
                <w:lang w:eastAsia="ro-RO"/>
              </w:rPr>
              <w:t>Î.S. „Moldelectrica”</w:t>
            </w:r>
          </w:p>
        </w:tc>
        <w:tc>
          <w:tcPr>
            <w:tcW w:w="1134" w:type="dxa"/>
            <w:vAlign w:val="center"/>
          </w:tcPr>
          <w:p w14:paraId="73F698C5" w14:textId="77777777" w:rsidR="00746C15" w:rsidRPr="00746C15" w:rsidRDefault="00746C15" w:rsidP="00746C15">
            <w:pPr>
              <w:jc w:val="center"/>
              <w:rPr>
                <w:sz w:val="20"/>
                <w:szCs w:val="20"/>
              </w:rPr>
            </w:pPr>
            <w:r w:rsidRPr="00746C15">
              <w:rPr>
                <w:sz w:val="20"/>
                <w:szCs w:val="20"/>
              </w:rPr>
              <w:t>21,8</w:t>
            </w:r>
          </w:p>
        </w:tc>
        <w:tc>
          <w:tcPr>
            <w:tcW w:w="1134" w:type="dxa"/>
            <w:vAlign w:val="center"/>
          </w:tcPr>
          <w:p w14:paraId="564FB7B3" w14:textId="77777777" w:rsidR="00746C15" w:rsidRPr="00746C15" w:rsidRDefault="00746C15" w:rsidP="00746C15">
            <w:pPr>
              <w:jc w:val="center"/>
              <w:rPr>
                <w:sz w:val="20"/>
                <w:szCs w:val="20"/>
              </w:rPr>
            </w:pPr>
            <w:r w:rsidRPr="00746C15">
              <w:rPr>
                <w:sz w:val="20"/>
                <w:szCs w:val="20"/>
              </w:rPr>
              <w:t>26,3</w:t>
            </w:r>
          </w:p>
        </w:tc>
        <w:tc>
          <w:tcPr>
            <w:tcW w:w="1134" w:type="dxa"/>
          </w:tcPr>
          <w:p w14:paraId="4B472ADD" w14:textId="77777777" w:rsidR="00746C15" w:rsidRPr="00746C15" w:rsidRDefault="00746C15" w:rsidP="00746C15">
            <w:pPr>
              <w:jc w:val="center"/>
              <w:rPr>
                <w:sz w:val="20"/>
                <w:szCs w:val="20"/>
              </w:rPr>
            </w:pPr>
            <w:r w:rsidRPr="00746C15">
              <w:rPr>
                <w:sz w:val="20"/>
                <w:szCs w:val="20"/>
              </w:rPr>
              <w:t>+4,5</w:t>
            </w:r>
          </w:p>
        </w:tc>
      </w:tr>
      <w:tr w:rsidR="00746C15" w:rsidRPr="00746C15" w14:paraId="338CB949" w14:textId="77777777" w:rsidTr="00B13AA0">
        <w:trPr>
          <w:trHeight w:val="146"/>
          <w:jc w:val="center"/>
        </w:trPr>
        <w:tc>
          <w:tcPr>
            <w:tcW w:w="500" w:type="dxa"/>
          </w:tcPr>
          <w:p w14:paraId="48C44BCE" w14:textId="77777777" w:rsidR="00746C15" w:rsidRPr="00746C15" w:rsidRDefault="00746C15" w:rsidP="00746C15">
            <w:pPr>
              <w:jc w:val="center"/>
              <w:rPr>
                <w:sz w:val="20"/>
                <w:szCs w:val="20"/>
              </w:rPr>
            </w:pPr>
            <w:r w:rsidRPr="00746C15">
              <w:rPr>
                <w:sz w:val="20"/>
                <w:szCs w:val="20"/>
              </w:rPr>
              <w:t>4.</w:t>
            </w:r>
          </w:p>
        </w:tc>
        <w:tc>
          <w:tcPr>
            <w:tcW w:w="5591" w:type="dxa"/>
          </w:tcPr>
          <w:p w14:paraId="2D9CFB0C" w14:textId="77777777" w:rsidR="00746C15" w:rsidRPr="00746C15" w:rsidRDefault="00746C15" w:rsidP="00746C15">
            <w:pPr>
              <w:rPr>
                <w:color w:val="000000"/>
                <w:sz w:val="20"/>
                <w:szCs w:val="20"/>
                <w:lang w:eastAsia="ro-RO"/>
              </w:rPr>
            </w:pPr>
            <w:r w:rsidRPr="00746C15">
              <w:rPr>
                <w:color w:val="000000"/>
                <w:sz w:val="20"/>
                <w:szCs w:val="20"/>
                <w:lang w:eastAsia="ro-RO"/>
              </w:rPr>
              <w:t>Î.S. Institutul de Geodezie, Prospecțiuni Tehnice și Cadastru „INGEOCAD”</w:t>
            </w:r>
          </w:p>
        </w:tc>
        <w:tc>
          <w:tcPr>
            <w:tcW w:w="1134" w:type="dxa"/>
            <w:vAlign w:val="center"/>
          </w:tcPr>
          <w:p w14:paraId="7A57D3B2" w14:textId="77777777" w:rsidR="00746C15" w:rsidRPr="00746C15" w:rsidRDefault="00746C15" w:rsidP="00746C15">
            <w:pPr>
              <w:jc w:val="center"/>
              <w:rPr>
                <w:sz w:val="20"/>
                <w:szCs w:val="20"/>
              </w:rPr>
            </w:pPr>
            <w:r w:rsidRPr="00746C15">
              <w:rPr>
                <w:sz w:val="20"/>
                <w:szCs w:val="20"/>
              </w:rPr>
              <w:t>3,5</w:t>
            </w:r>
          </w:p>
        </w:tc>
        <w:tc>
          <w:tcPr>
            <w:tcW w:w="1134" w:type="dxa"/>
            <w:vAlign w:val="center"/>
          </w:tcPr>
          <w:p w14:paraId="166159CA" w14:textId="77777777" w:rsidR="00746C15" w:rsidRPr="00746C15" w:rsidRDefault="00746C15" w:rsidP="00746C15">
            <w:pPr>
              <w:jc w:val="center"/>
              <w:rPr>
                <w:sz w:val="20"/>
                <w:szCs w:val="20"/>
              </w:rPr>
            </w:pPr>
            <w:r w:rsidRPr="00746C15">
              <w:rPr>
                <w:sz w:val="20"/>
                <w:szCs w:val="20"/>
              </w:rPr>
              <w:t>4,2</w:t>
            </w:r>
          </w:p>
        </w:tc>
        <w:tc>
          <w:tcPr>
            <w:tcW w:w="1134" w:type="dxa"/>
            <w:vAlign w:val="center"/>
          </w:tcPr>
          <w:p w14:paraId="2FBE5341" w14:textId="77777777" w:rsidR="00746C15" w:rsidRPr="00746C15" w:rsidRDefault="00746C15" w:rsidP="00746C15">
            <w:pPr>
              <w:jc w:val="center"/>
              <w:rPr>
                <w:sz w:val="20"/>
                <w:szCs w:val="20"/>
                <w:highlight w:val="yellow"/>
              </w:rPr>
            </w:pPr>
            <w:r w:rsidRPr="00746C15">
              <w:rPr>
                <w:sz w:val="20"/>
                <w:szCs w:val="20"/>
              </w:rPr>
              <w:t>+0,7</w:t>
            </w:r>
          </w:p>
        </w:tc>
      </w:tr>
      <w:tr w:rsidR="00746C15" w:rsidRPr="00746C15" w14:paraId="44FC16FE" w14:textId="77777777" w:rsidTr="00B13AA0">
        <w:trPr>
          <w:trHeight w:val="146"/>
          <w:jc w:val="center"/>
        </w:trPr>
        <w:tc>
          <w:tcPr>
            <w:tcW w:w="500" w:type="dxa"/>
          </w:tcPr>
          <w:p w14:paraId="38ACE2BD" w14:textId="77777777" w:rsidR="00746C15" w:rsidRPr="00746C15" w:rsidRDefault="00746C15" w:rsidP="00746C15">
            <w:pPr>
              <w:jc w:val="center"/>
              <w:rPr>
                <w:sz w:val="20"/>
                <w:szCs w:val="20"/>
              </w:rPr>
            </w:pPr>
            <w:r w:rsidRPr="00746C15">
              <w:rPr>
                <w:sz w:val="20"/>
                <w:szCs w:val="20"/>
              </w:rPr>
              <w:t>5.</w:t>
            </w:r>
          </w:p>
        </w:tc>
        <w:tc>
          <w:tcPr>
            <w:tcW w:w="5591" w:type="dxa"/>
          </w:tcPr>
          <w:p w14:paraId="5B832F7F" w14:textId="77777777" w:rsidR="00746C15" w:rsidRPr="00746C15" w:rsidRDefault="00746C15" w:rsidP="00746C15">
            <w:pPr>
              <w:rPr>
                <w:color w:val="000000"/>
                <w:sz w:val="20"/>
                <w:szCs w:val="20"/>
                <w:lang w:eastAsia="ro-RO"/>
              </w:rPr>
            </w:pPr>
            <w:r w:rsidRPr="00746C15">
              <w:rPr>
                <w:color w:val="000000"/>
                <w:sz w:val="20"/>
                <w:szCs w:val="20"/>
                <w:lang w:eastAsia="ro-RO"/>
              </w:rPr>
              <w:t>Î.S. Institutul de Tehnică Agricolă „Mecagro”</w:t>
            </w:r>
          </w:p>
        </w:tc>
        <w:tc>
          <w:tcPr>
            <w:tcW w:w="1134" w:type="dxa"/>
            <w:vAlign w:val="center"/>
          </w:tcPr>
          <w:p w14:paraId="52C1F5E0" w14:textId="77777777" w:rsidR="00746C15" w:rsidRPr="00746C15" w:rsidRDefault="00746C15" w:rsidP="00746C15">
            <w:pPr>
              <w:jc w:val="center"/>
              <w:rPr>
                <w:sz w:val="20"/>
                <w:szCs w:val="20"/>
              </w:rPr>
            </w:pPr>
            <w:r w:rsidRPr="00746C15">
              <w:rPr>
                <w:sz w:val="20"/>
                <w:szCs w:val="20"/>
              </w:rPr>
              <w:t>4,9</w:t>
            </w:r>
          </w:p>
        </w:tc>
        <w:tc>
          <w:tcPr>
            <w:tcW w:w="1134" w:type="dxa"/>
            <w:vAlign w:val="center"/>
          </w:tcPr>
          <w:p w14:paraId="76026AF0" w14:textId="77777777" w:rsidR="00746C15" w:rsidRPr="00746C15" w:rsidRDefault="00746C15" w:rsidP="00746C15">
            <w:pPr>
              <w:jc w:val="center"/>
              <w:rPr>
                <w:sz w:val="20"/>
                <w:szCs w:val="20"/>
              </w:rPr>
            </w:pPr>
            <w:r w:rsidRPr="00746C15">
              <w:rPr>
                <w:sz w:val="20"/>
                <w:szCs w:val="20"/>
              </w:rPr>
              <w:t>3,8</w:t>
            </w:r>
          </w:p>
        </w:tc>
        <w:tc>
          <w:tcPr>
            <w:tcW w:w="1134" w:type="dxa"/>
          </w:tcPr>
          <w:p w14:paraId="55CD6DDA" w14:textId="77777777" w:rsidR="00746C15" w:rsidRPr="00746C15" w:rsidRDefault="00746C15" w:rsidP="00746C15">
            <w:pPr>
              <w:jc w:val="center"/>
              <w:rPr>
                <w:sz w:val="20"/>
                <w:szCs w:val="20"/>
              </w:rPr>
            </w:pPr>
            <w:r w:rsidRPr="00746C15">
              <w:rPr>
                <w:sz w:val="20"/>
                <w:szCs w:val="20"/>
              </w:rPr>
              <w:t>-1,1</w:t>
            </w:r>
          </w:p>
        </w:tc>
      </w:tr>
      <w:tr w:rsidR="00746C15" w:rsidRPr="00746C15" w14:paraId="55E7B89B" w14:textId="77777777" w:rsidTr="00B13AA0">
        <w:trPr>
          <w:trHeight w:val="146"/>
          <w:jc w:val="center"/>
        </w:trPr>
        <w:tc>
          <w:tcPr>
            <w:tcW w:w="500" w:type="dxa"/>
          </w:tcPr>
          <w:p w14:paraId="160ADD1A" w14:textId="77777777" w:rsidR="00746C15" w:rsidRPr="00746C15" w:rsidRDefault="00746C15" w:rsidP="00746C15">
            <w:pPr>
              <w:jc w:val="center"/>
              <w:rPr>
                <w:sz w:val="20"/>
                <w:szCs w:val="20"/>
              </w:rPr>
            </w:pPr>
            <w:r w:rsidRPr="00746C15">
              <w:rPr>
                <w:sz w:val="20"/>
                <w:szCs w:val="20"/>
              </w:rPr>
              <w:t>6.</w:t>
            </w:r>
          </w:p>
        </w:tc>
        <w:tc>
          <w:tcPr>
            <w:tcW w:w="5591" w:type="dxa"/>
          </w:tcPr>
          <w:p w14:paraId="39D0E538" w14:textId="77777777" w:rsidR="00746C15" w:rsidRPr="00746C15" w:rsidRDefault="00746C15" w:rsidP="00746C15">
            <w:pPr>
              <w:rPr>
                <w:color w:val="000000"/>
                <w:sz w:val="20"/>
                <w:szCs w:val="20"/>
                <w:lang w:eastAsia="ro-RO"/>
              </w:rPr>
            </w:pPr>
            <w:r w:rsidRPr="00746C15">
              <w:rPr>
                <w:color w:val="000000"/>
                <w:sz w:val="20"/>
                <w:szCs w:val="20"/>
                <w:lang w:eastAsia="ro-RO"/>
              </w:rPr>
              <w:t>Î.S.  pentru Silvicultură „Edineț”</w:t>
            </w:r>
          </w:p>
        </w:tc>
        <w:tc>
          <w:tcPr>
            <w:tcW w:w="1134" w:type="dxa"/>
            <w:vAlign w:val="center"/>
          </w:tcPr>
          <w:p w14:paraId="1DF666B8" w14:textId="77777777" w:rsidR="00746C15" w:rsidRPr="00746C15" w:rsidRDefault="00746C15" w:rsidP="00746C15">
            <w:pPr>
              <w:jc w:val="center"/>
              <w:rPr>
                <w:sz w:val="20"/>
                <w:szCs w:val="20"/>
              </w:rPr>
            </w:pPr>
            <w:r w:rsidRPr="00746C15">
              <w:rPr>
                <w:sz w:val="20"/>
                <w:szCs w:val="20"/>
              </w:rPr>
              <w:t>-1,2</w:t>
            </w:r>
          </w:p>
        </w:tc>
        <w:tc>
          <w:tcPr>
            <w:tcW w:w="1134" w:type="dxa"/>
            <w:vAlign w:val="center"/>
          </w:tcPr>
          <w:p w14:paraId="10CF5E5D" w14:textId="77777777" w:rsidR="00746C15" w:rsidRPr="00746C15" w:rsidRDefault="00746C15" w:rsidP="00746C15">
            <w:pPr>
              <w:jc w:val="center"/>
              <w:rPr>
                <w:sz w:val="20"/>
                <w:szCs w:val="20"/>
              </w:rPr>
            </w:pPr>
            <w:r w:rsidRPr="00746C15">
              <w:rPr>
                <w:sz w:val="20"/>
                <w:szCs w:val="20"/>
              </w:rPr>
              <w:t>3,5</w:t>
            </w:r>
          </w:p>
        </w:tc>
        <w:tc>
          <w:tcPr>
            <w:tcW w:w="1134" w:type="dxa"/>
          </w:tcPr>
          <w:p w14:paraId="7E63CE21" w14:textId="77777777" w:rsidR="00746C15" w:rsidRPr="00746C15" w:rsidRDefault="00746C15" w:rsidP="00746C15">
            <w:pPr>
              <w:jc w:val="center"/>
              <w:rPr>
                <w:sz w:val="20"/>
                <w:szCs w:val="20"/>
              </w:rPr>
            </w:pPr>
            <w:r w:rsidRPr="00746C15">
              <w:rPr>
                <w:sz w:val="20"/>
                <w:szCs w:val="20"/>
              </w:rPr>
              <w:t>+4,7</w:t>
            </w:r>
          </w:p>
        </w:tc>
      </w:tr>
      <w:tr w:rsidR="00746C15" w:rsidRPr="00746C15" w14:paraId="371C87D0" w14:textId="77777777" w:rsidTr="00B13AA0">
        <w:trPr>
          <w:trHeight w:val="146"/>
          <w:jc w:val="center"/>
        </w:trPr>
        <w:tc>
          <w:tcPr>
            <w:tcW w:w="500" w:type="dxa"/>
          </w:tcPr>
          <w:p w14:paraId="35A1EC73" w14:textId="77777777" w:rsidR="00746C15" w:rsidRPr="00746C15" w:rsidRDefault="00746C15" w:rsidP="00746C15">
            <w:pPr>
              <w:jc w:val="center"/>
              <w:rPr>
                <w:sz w:val="20"/>
                <w:szCs w:val="20"/>
              </w:rPr>
            </w:pPr>
            <w:r w:rsidRPr="00746C15">
              <w:rPr>
                <w:sz w:val="20"/>
                <w:szCs w:val="20"/>
              </w:rPr>
              <w:t>7.</w:t>
            </w:r>
          </w:p>
        </w:tc>
        <w:tc>
          <w:tcPr>
            <w:tcW w:w="5591" w:type="dxa"/>
          </w:tcPr>
          <w:p w14:paraId="1FF8BEF6" w14:textId="77777777" w:rsidR="00746C15" w:rsidRPr="00746C15" w:rsidRDefault="00746C15" w:rsidP="00746C15">
            <w:pPr>
              <w:rPr>
                <w:color w:val="000000"/>
                <w:sz w:val="20"/>
                <w:szCs w:val="20"/>
                <w:lang w:eastAsia="ro-RO"/>
              </w:rPr>
            </w:pPr>
            <w:r w:rsidRPr="00746C15">
              <w:rPr>
                <w:color w:val="000000"/>
                <w:sz w:val="20"/>
                <w:szCs w:val="20"/>
                <w:lang w:eastAsia="ro-RO"/>
              </w:rPr>
              <w:t>Î.S. „Radiocomunicații”</w:t>
            </w:r>
          </w:p>
        </w:tc>
        <w:tc>
          <w:tcPr>
            <w:tcW w:w="1134" w:type="dxa"/>
            <w:vAlign w:val="center"/>
          </w:tcPr>
          <w:p w14:paraId="24C2AC46" w14:textId="77777777" w:rsidR="00746C15" w:rsidRPr="00746C15" w:rsidRDefault="00746C15" w:rsidP="00746C15">
            <w:pPr>
              <w:jc w:val="center"/>
              <w:rPr>
                <w:sz w:val="20"/>
                <w:szCs w:val="20"/>
              </w:rPr>
            </w:pPr>
            <w:r w:rsidRPr="00746C15">
              <w:rPr>
                <w:sz w:val="20"/>
                <w:szCs w:val="20"/>
              </w:rPr>
              <w:t>2,3</w:t>
            </w:r>
          </w:p>
        </w:tc>
        <w:tc>
          <w:tcPr>
            <w:tcW w:w="1134" w:type="dxa"/>
            <w:vAlign w:val="center"/>
          </w:tcPr>
          <w:p w14:paraId="5B57C927" w14:textId="77777777" w:rsidR="00746C15" w:rsidRPr="00746C15" w:rsidRDefault="00746C15" w:rsidP="00746C15">
            <w:pPr>
              <w:jc w:val="center"/>
              <w:rPr>
                <w:sz w:val="20"/>
                <w:szCs w:val="20"/>
              </w:rPr>
            </w:pPr>
            <w:r w:rsidRPr="00746C15">
              <w:rPr>
                <w:sz w:val="20"/>
                <w:szCs w:val="20"/>
              </w:rPr>
              <w:t>3,2</w:t>
            </w:r>
          </w:p>
        </w:tc>
        <w:tc>
          <w:tcPr>
            <w:tcW w:w="1134" w:type="dxa"/>
            <w:vAlign w:val="center"/>
          </w:tcPr>
          <w:p w14:paraId="51CCC132" w14:textId="77777777" w:rsidR="00746C15" w:rsidRPr="00746C15" w:rsidRDefault="00746C15" w:rsidP="00746C15">
            <w:pPr>
              <w:jc w:val="center"/>
              <w:rPr>
                <w:sz w:val="20"/>
                <w:szCs w:val="20"/>
              </w:rPr>
            </w:pPr>
            <w:r w:rsidRPr="00746C15">
              <w:rPr>
                <w:sz w:val="20"/>
                <w:szCs w:val="20"/>
              </w:rPr>
              <w:t>+0,9</w:t>
            </w:r>
          </w:p>
        </w:tc>
      </w:tr>
      <w:tr w:rsidR="00746C15" w:rsidRPr="00746C15" w14:paraId="6F88AC1C" w14:textId="77777777" w:rsidTr="00B13AA0">
        <w:trPr>
          <w:trHeight w:val="146"/>
          <w:jc w:val="center"/>
        </w:trPr>
        <w:tc>
          <w:tcPr>
            <w:tcW w:w="500" w:type="dxa"/>
          </w:tcPr>
          <w:p w14:paraId="5C92F893" w14:textId="77777777" w:rsidR="00746C15" w:rsidRPr="00746C15" w:rsidRDefault="00746C15" w:rsidP="00746C15">
            <w:pPr>
              <w:jc w:val="center"/>
              <w:rPr>
                <w:sz w:val="20"/>
                <w:szCs w:val="20"/>
              </w:rPr>
            </w:pPr>
            <w:r w:rsidRPr="00746C15">
              <w:rPr>
                <w:sz w:val="20"/>
                <w:szCs w:val="20"/>
              </w:rPr>
              <w:t>8.</w:t>
            </w:r>
          </w:p>
        </w:tc>
        <w:tc>
          <w:tcPr>
            <w:tcW w:w="5591" w:type="dxa"/>
          </w:tcPr>
          <w:p w14:paraId="0D56FA38" w14:textId="77777777" w:rsidR="00746C15" w:rsidRPr="00746C15" w:rsidRDefault="00746C15" w:rsidP="00746C15">
            <w:pPr>
              <w:rPr>
                <w:color w:val="000000"/>
                <w:sz w:val="20"/>
                <w:szCs w:val="20"/>
                <w:lang w:eastAsia="ro-RO"/>
              </w:rPr>
            </w:pPr>
            <w:r w:rsidRPr="00746C15">
              <w:rPr>
                <w:color w:val="000000"/>
                <w:sz w:val="20"/>
                <w:szCs w:val="20"/>
                <w:lang w:eastAsia="ro-RO"/>
              </w:rPr>
              <w:t>Î.S. „Institutul de Cercetări și Amenajări Silvice”</w:t>
            </w:r>
          </w:p>
        </w:tc>
        <w:tc>
          <w:tcPr>
            <w:tcW w:w="1134" w:type="dxa"/>
            <w:vAlign w:val="center"/>
          </w:tcPr>
          <w:p w14:paraId="5CC9EF83" w14:textId="77777777" w:rsidR="00746C15" w:rsidRPr="00746C15" w:rsidRDefault="00746C15" w:rsidP="00746C15">
            <w:pPr>
              <w:jc w:val="center"/>
              <w:rPr>
                <w:sz w:val="20"/>
                <w:szCs w:val="20"/>
              </w:rPr>
            </w:pPr>
            <w:r w:rsidRPr="00746C15">
              <w:rPr>
                <w:sz w:val="20"/>
                <w:szCs w:val="20"/>
              </w:rPr>
              <w:t>1,9</w:t>
            </w:r>
          </w:p>
        </w:tc>
        <w:tc>
          <w:tcPr>
            <w:tcW w:w="1134" w:type="dxa"/>
            <w:vAlign w:val="center"/>
          </w:tcPr>
          <w:p w14:paraId="49F66522" w14:textId="77777777" w:rsidR="00746C15" w:rsidRPr="00746C15" w:rsidRDefault="00746C15" w:rsidP="00746C15">
            <w:pPr>
              <w:jc w:val="center"/>
              <w:rPr>
                <w:sz w:val="20"/>
                <w:szCs w:val="20"/>
              </w:rPr>
            </w:pPr>
            <w:r w:rsidRPr="00746C15">
              <w:rPr>
                <w:sz w:val="20"/>
                <w:szCs w:val="20"/>
              </w:rPr>
              <w:t>2,1</w:t>
            </w:r>
          </w:p>
        </w:tc>
        <w:tc>
          <w:tcPr>
            <w:tcW w:w="1134" w:type="dxa"/>
            <w:vAlign w:val="center"/>
          </w:tcPr>
          <w:p w14:paraId="0C929C73" w14:textId="77777777" w:rsidR="00746C15" w:rsidRPr="00746C15" w:rsidRDefault="00746C15" w:rsidP="00746C15">
            <w:pPr>
              <w:jc w:val="center"/>
              <w:rPr>
                <w:sz w:val="20"/>
                <w:szCs w:val="20"/>
              </w:rPr>
            </w:pPr>
            <w:r w:rsidRPr="00746C15">
              <w:rPr>
                <w:sz w:val="20"/>
                <w:szCs w:val="20"/>
              </w:rPr>
              <w:t>+0,2</w:t>
            </w:r>
          </w:p>
        </w:tc>
      </w:tr>
      <w:tr w:rsidR="00746C15" w:rsidRPr="00746C15" w14:paraId="36F1BBB7" w14:textId="77777777" w:rsidTr="00B13AA0">
        <w:trPr>
          <w:trHeight w:val="146"/>
          <w:jc w:val="center"/>
        </w:trPr>
        <w:tc>
          <w:tcPr>
            <w:tcW w:w="500" w:type="dxa"/>
          </w:tcPr>
          <w:p w14:paraId="693FA12F" w14:textId="77777777" w:rsidR="00746C15" w:rsidRPr="00746C15" w:rsidRDefault="00746C15" w:rsidP="00746C15">
            <w:pPr>
              <w:jc w:val="center"/>
              <w:rPr>
                <w:sz w:val="20"/>
                <w:szCs w:val="20"/>
              </w:rPr>
            </w:pPr>
          </w:p>
        </w:tc>
        <w:tc>
          <w:tcPr>
            <w:tcW w:w="5591" w:type="dxa"/>
          </w:tcPr>
          <w:p w14:paraId="49178162" w14:textId="77777777" w:rsidR="00746C15" w:rsidRPr="00746C15" w:rsidRDefault="00746C15" w:rsidP="00746C15">
            <w:pPr>
              <w:rPr>
                <w:color w:val="000000"/>
                <w:sz w:val="20"/>
                <w:szCs w:val="20"/>
                <w:lang w:eastAsia="ro-RO"/>
              </w:rPr>
            </w:pPr>
          </w:p>
        </w:tc>
        <w:tc>
          <w:tcPr>
            <w:tcW w:w="1134" w:type="dxa"/>
            <w:vAlign w:val="center"/>
          </w:tcPr>
          <w:p w14:paraId="25CB695D" w14:textId="77777777" w:rsidR="00746C15" w:rsidRPr="00746C15" w:rsidRDefault="00746C15" w:rsidP="00746C15">
            <w:pPr>
              <w:jc w:val="center"/>
              <w:rPr>
                <w:sz w:val="20"/>
                <w:szCs w:val="20"/>
              </w:rPr>
            </w:pPr>
          </w:p>
        </w:tc>
        <w:tc>
          <w:tcPr>
            <w:tcW w:w="1134" w:type="dxa"/>
            <w:vAlign w:val="center"/>
          </w:tcPr>
          <w:p w14:paraId="0795E9AF" w14:textId="77777777" w:rsidR="00746C15" w:rsidRPr="00746C15" w:rsidRDefault="00746C15" w:rsidP="00746C15">
            <w:pPr>
              <w:jc w:val="center"/>
              <w:rPr>
                <w:sz w:val="20"/>
                <w:szCs w:val="20"/>
              </w:rPr>
            </w:pPr>
          </w:p>
        </w:tc>
        <w:tc>
          <w:tcPr>
            <w:tcW w:w="1134" w:type="dxa"/>
          </w:tcPr>
          <w:p w14:paraId="1D328A56" w14:textId="77777777" w:rsidR="00746C15" w:rsidRPr="00746C15" w:rsidRDefault="00746C15" w:rsidP="00746C15">
            <w:pPr>
              <w:jc w:val="center"/>
              <w:rPr>
                <w:sz w:val="20"/>
                <w:szCs w:val="20"/>
                <w:highlight w:val="yellow"/>
              </w:rPr>
            </w:pPr>
          </w:p>
        </w:tc>
      </w:tr>
      <w:tr w:rsidR="00746C15" w:rsidRPr="00746C15" w14:paraId="45A5E8AC" w14:textId="77777777" w:rsidTr="00B13AA0">
        <w:trPr>
          <w:trHeight w:val="146"/>
          <w:jc w:val="center"/>
        </w:trPr>
        <w:tc>
          <w:tcPr>
            <w:tcW w:w="500" w:type="dxa"/>
          </w:tcPr>
          <w:p w14:paraId="72BB3757" w14:textId="77777777" w:rsidR="00746C15" w:rsidRPr="00746C15" w:rsidRDefault="00746C15" w:rsidP="00746C15">
            <w:pPr>
              <w:rPr>
                <w:sz w:val="20"/>
                <w:szCs w:val="20"/>
                <w:highlight w:val="yellow"/>
              </w:rPr>
            </w:pPr>
          </w:p>
        </w:tc>
        <w:tc>
          <w:tcPr>
            <w:tcW w:w="5591" w:type="dxa"/>
          </w:tcPr>
          <w:p w14:paraId="1346F8F9" w14:textId="77777777" w:rsidR="00746C15" w:rsidRPr="00746C15" w:rsidRDefault="00746C15" w:rsidP="00746C15">
            <w:pPr>
              <w:spacing w:line="190" w:lineRule="exact"/>
              <w:rPr>
                <w:rFonts w:eastAsia="Microsoft Sans Serif"/>
                <w:b/>
                <w:i/>
                <w:color w:val="000000"/>
                <w:sz w:val="20"/>
                <w:szCs w:val="20"/>
                <w:lang w:eastAsia="ro-RO"/>
              </w:rPr>
            </w:pPr>
            <w:r w:rsidRPr="00746C15">
              <w:rPr>
                <w:rFonts w:eastAsia="Microsoft Sans Serif"/>
                <w:b/>
                <w:i/>
                <w:color w:val="000000"/>
                <w:sz w:val="20"/>
                <w:szCs w:val="20"/>
                <w:lang w:eastAsia="ro-RO"/>
              </w:rPr>
              <w:t>Pierderi:</w:t>
            </w:r>
          </w:p>
        </w:tc>
        <w:tc>
          <w:tcPr>
            <w:tcW w:w="1134" w:type="dxa"/>
            <w:vAlign w:val="center"/>
          </w:tcPr>
          <w:p w14:paraId="24CA1F62" w14:textId="77777777" w:rsidR="00746C15" w:rsidRPr="00746C15" w:rsidRDefault="00746C15" w:rsidP="00746C15">
            <w:pPr>
              <w:rPr>
                <w:sz w:val="20"/>
                <w:szCs w:val="20"/>
              </w:rPr>
            </w:pPr>
          </w:p>
        </w:tc>
        <w:tc>
          <w:tcPr>
            <w:tcW w:w="1134" w:type="dxa"/>
            <w:vAlign w:val="center"/>
          </w:tcPr>
          <w:p w14:paraId="7922AB8B" w14:textId="77777777" w:rsidR="00746C15" w:rsidRPr="00746C15" w:rsidRDefault="00746C15" w:rsidP="00746C15">
            <w:pPr>
              <w:rPr>
                <w:sz w:val="20"/>
                <w:szCs w:val="20"/>
              </w:rPr>
            </w:pPr>
          </w:p>
        </w:tc>
        <w:tc>
          <w:tcPr>
            <w:tcW w:w="1134" w:type="dxa"/>
          </w:tcPr>
          <w:p w14:paraId="421BF57F" w14:textId="77777777" w:rsidR="00746C15" w:rsidRPr="00746C15" w:rsidRDefault="00746C15" w:rsidP="00746C15">
            <w:pPr>
              <w:rPr>
                <w:sz w:val="20"/>
                <w:szCs w:val="20"/>
                <w:highlight w:val="yellow"/>
              </w:rPr>
            </w:pPr>
          </w:p>
        </w:tc>
      </w:tr>
      <w:tr w:rsidR="00746C15" w:rsidRPr="00746C15" w14:paraId="6F7C5E8C" w14:textId="77777777" w:rsidTr="00B13AA0">
        <w:trPr>
          <w:jc w:val="center"/>
        </w:trPr>
        <w:tc>
          <w:tcPr>
            <w:tcW w:w="500" w:type="dxa"/>
          </w:tcPr>
          <w:p w14:paraId="08DBD8AB" w14:textId="77777777" w:rsidR="00746C15" w:rsidRPr="00746C15" w:rsidRDefault="00746C15" w:rsidP="00746C15">
            <w:pPr>
              <w:jc w:val="center"/>
              <w:rPr>
                <w:sz w:val="20"/>
                <w:szCs w:val="20"/>
              </w:rPr>
            </w:pPr>
            <w:r w:rsidRPr="00746C15">
              <w:rPr>
                <w:sz w:val="20"/>
                <w:szCs w:val="20"/>
              </w:rPr>
              <w:t>1.</w:t>
            </w:r>
          </w:p>
        </w:tc>
        <w:tc>
          <w:tcPr>
            <w:tcW w:w="5591" w:type="dxa"/>
          </w:tcPr>
          <w:p w14:paraId="7513C4DA" w14:textId="77777777" w:rsidR="00746C15" w:rsidRPr="00746C15" w:rsidRDefault="00746C15" w:rsidP="00746C15">
            <w:pPr>
              <w:rPr>
                <w:color w:val="000000"/>
                <w:sz w:val="20"/>
                <w:szCs w:val="20"/>
                <w:lang w:eastAsia="ro-RO"/>
              </w:rPr>
            </w:pPr>
            <w:r w:rsidRPr="00746C15">
              <w:rPr>
                <w:color w:val="000000"/>
                <w:sz w:val="20"/>
                <w:szCs w:val="20"/>
                <w:lang w:eastAsia="ro-RO"/>
              </w:rPr>
              <w:t>Î.S. „Calea Ferată din Moldova”</w:t>
            </w:r>
          </w:p>
        </w:tc>
        <w:tc>
          <w:tcPr>
            <w:tcW w:w="1134" w:type="dxa"/>
          </w:tcPr>
          <w:p w14:paraId="1273C9E5" w14:textId="77777777" w:rsidR="00746C15" w:rsidRPr="00746C15" w:rsidRDefault="00746C15" w:rsidP="00746C15">
            <w:pPr>
              <w:jc w:val="center"/>
              <w:rPr>
                <w:sz w:val="20"/>
                <w:szCs w:val="20"/>
              </w:rPr>
            </w:pPr>
            <w:r w:rsidRPr="00746C15">
              <w:rPr>
                <w:sz w:val="20"/>
                <w:szCs w:val="20"/>
              </w:rPr>
              <w:t>-49,4</w:t>
            </w:r>
          </w:p>
        </w:tc>
        <w:tc>
          <w:tcPr>
            <w:tcW w:w="1134" w:type="dxa"/>
          </w:tcPr>
          <w:p w14:paraId="7F1522D7" w14:textId="77777777" w:rsidR="00746C15" w:rsidRPr="00746C15" w:rsidRDefault="00746C15" w:rsidP="00746C15">
            <w:pPr>
              <w:jc w:val="center"/>
              <w:rPr>
                <w:sz w:val="20"/>
                <w:szCs w:val="20"/>
              </w:rPr>
            </w:pPr>
            <w:r w:rsidRPr="00746C15">
              <w:rPr>
                <w:sz w:val="20"/>
                <w:szCs w:val="20"/>
              </w:rPr>
              <w:t>-100,4</w:t>
            </w:r>
          </w:p>
        </w:tc>
        <w:tc>
          <w:tcPr>
            <w:tcW w:w="1134" w:type="dxa"/>
          </w:tcPr>
          <w:p w14:paraId="68E68B56" w14:textId="77777777" w:rsidR="00746C15" w:rsidRPr="00746C15" w:rsidRDefault="00746C15" w:rsidP="00746C15">
            <w:pPr>
              <w:jc w:val="center"/>
              <w:rPr>
                <w:sz w:val="20"/>
                <w:szCs w:val="20"/>
              </w:rPr>
            </w:pPr>
            <w:r w:rsidRPr="00746C15">
              <w:rPr>
                <w:sz w:val="20"/>
                <w:szCs w:val="20"/>
              </w:rPr>
              <w:t>-51,0</w:t>
            </w:r>
          </w:p>
        </w:tc>
      </w:tr>
      <w:tr w:rsidR="00746C15" w:rsidRPr="00746C15" w14:paraId="05C6CB69" w14:textId="77777777" w:rsidTr="00B13AA0">
        <w:trPr>
          <w:jc w:val="center"/>
        </w:trPr>
        <w:tc>
          <w:tcPr>
            <w:tcW w:w="500" w:type="dxa"/>
          </w:tcPr>
          <w:p w14:paraId="114407D0" w14:textId="77777777" w:rsidR="00746C15" w:rsidRPr="00746C15" w:rsidRDefault="00746C15" w:rsidP="00746C15">
            <w:pPr>
              <w:jc w:val="center"/>
              <w:rPr>
                <w:sz w:val="20"/>
                <w:szCs w:val="20"/>
              </w:rPr>
            </w:pPr>
            <w:r w:rsidRPr="00746C15">
              <w:rPr>
                <w:sz w:val="20"/>
                <w:szCs w:val="20"/>
              </w:rPr>
              <w:t>2.</w:t>
            </w:r>
          </w:p>
        </w:tc>
        <w:tc>
          <w:tcPr>
            <w:tcW w:w="5591" w:type="dxa"/>
          </w:tcPr>
          <w:p w14:paraId="79EC8037" w14:textId="77777777" w:rsidR="00746C15" w:rsidRPr="00746C15" w:rsidRDefault="00746C15" w:rsidP="00746C15">
            <w:pPr>
              <w:rPr>
                <w:color w:val="000000"/>
                <w:sz w:val="20"/>
                <w:szCs w:val="20"/>
                <w:lang w:eastAsia="ro-RO"/>
              </w:rPr>
            </w:pPr>
            <w:r w:rsidRPr="00746C15">
              <w:rPr>
                <w:color w:val="000000"/>
                <w:sz w:val="20"/>
                <w:szCs w:val="20"/>
                <w:lang w:eastAsia="ro-RO"/>
              </w:rPr>
              <w:t>Î.S. „Poșta Moldovei”</w:t>
            </w:r>
          </w:p>
        </w:tc>
        <w:tc>
          <w:tcPr>
            <w:tcW w:w="1134" w:type="dxa"/>
            <w:vAlign w:val="center"/>
          </w:tcPr>
          <w:p w14:paraId="00FFAD07" w14:textId="77777777" w:rsidR="00746C15" w:rsidRPr="00746C15" w:rsidRDefault="00746C15" w:rsidP="00746C15">
            <w:pPr>
              <w:jc w:val="center"/>
              <w:rPr>
                <w:sz w:val="20"/>
                <w:szCs w:val="20"/>
              </w:rPr>
            </w:pPr>
            <w:r w:rsidRPr="00746C15">
              <w:rPr>
                <w:sz w:val="20"/>
                <w:szCs w:val="20"/>
              </w:rPr>
              <w:t>-14,3</w:t>
            </w:r>
          </w:p>
        </w:tc>
        <w:tc>
          <w:tcPr>
            <w:tcW w:w="1134" w:type="dxa"/>
            <w:vAlign w:val="center"/>
          </w:tcPr>
          <w:p w14:paraId="6B9DA082" w14:textId="77777777" w:rsidR="00746C15" w:rsidRPr="00746C15" w:rsidRDefault="00746C15" w:rsidP="00746C15">
            <w:pPr>
              <w:jc w:val="center"/>
              <w:rPr>
                <w:sz w:val="20"/>
                <w:szCs w:val="20"/>
              </w:rPr>
            </w:pPr>
            <w:r w:rsidRPr="00746C15">
              <w:rPr>
                <w:sz w:val="20"/>
                <w:szCs w:val="20"/>
              </w:rPr>
              <w:t>-7,3</w:t>
            </w:r>
          </w:p>
        </w:tc>
        <w:tc>
          <w:tcPr>
            <w:tcW w:w="1134" w:type="dxa"/>
          </w:tcPr>
          <w:p w14:paraId="1923998F" w14:textId="77777777" w:rsidR="00746C15" w:rsidRPr="00746C15" w:rsidRDefault="00746C15" w:rsidP="00746C15">
            <w:pPr>
              <w:jc w:val="center"/>
              <w:rPr>
                <w:sz w:val="20"/>
                <w:szCs w:val="20"/>
              </w:rPr>
            </w:pPr>
            <w:r w:rsidRPr="00746C15">
              <w:rPr>
                <w:sz w:val="20"/>
                <w:szCs w:val="20"/>
              </w:rPr>
              <w:t>-7,0</w:t>
            </w:r>
          </w:p>
        </w:tc>
      </w:tr>
      <w:tr w:rsidR="00746C15" w:rsidRPr="00746C15" w14:paraId="71C69423" w14:textId="77777777" w:rsidTr="00B13AA0">
        <w:trPr>
          <w:jc w:val="center"/>
        </w:trPr>
        <w:tc>
          <w:tcPr>
            <w:tcW w:w="500" w:type="dxa"/>
          </w:tcPr>
          <w:p w14:paraId="3676210F" w14:textId="77777777" w:rsidR="00746C15" w:rsidRPr="00746C15" w:rsidRDefault="00746C15" w:rsidP="00746C15">
            <w:pPr>
              <w:jc w:val="center"/>
              <w:rPr>
                <w:sz w:val="20"/>
                <w:szCs w:val="20"/>
              </w:rPr>
            </w:pPr>
            <w:r w:rsidRPr="00746C15">
              <w:rPr>
                <w:sz w:val="20"/>
                <w:szCs w:val="20"/>
              </w:rPr>
              <w:t>3.</w:t>
            </w:r>
          </w:p>
        </w:tc>
        <w:tc>
          <w:tcPr>
            <w:tcW w:w="5591" w:type="dxa"/>
          </w:tcPr>
          <w:p w14:paraId="6CDF12D7" w14:textId="77777777" w:rsidR="00746C15" w:rsidRPr="00746C15" w:rsidRDefault="00746C15" w:rsidP="00746C15">
            <w:pPr>
              <w:rPr>
                <w:color w:val="000000"/>
                <w:sz w:val="20"/>
                <w:szCs w:val="20"/>
                <w:lang w:eastAsia="ro-RO"/>
              </w:rPr>
            </w:pPr>
            <w:r w:rsidRPr="00746C15">
              <w:rPr>
                <w:color w:val="000000"/>
                <w:sz w:val="20"/>
                <w:szCs w:val="20"/>
                <w:lang w:eastAsia="ro-RO"/>
              </w:rPr>
              <w:t>Î.S. „Aeroportul Internațional Mărculești”</w:t>
            </w:r>
          </w:p>
        </w:tc>
        <w:tc>
          <w:tcPr>
            <w:tcW w:w="1134" w:type="dxa"/>
            <w:vAlign w:val="center"/>
          </w:tcPr>
          <w:p w14:paraId="44E2AC81" w14:textId="77777777" w:rsidR="00746C15" w:rsidRPr="00746C15" w:rsidRDefault="00746C15" w:rsidP="00746C15">
            <w:pPr>
              <w:jc w:val="center"/>
              <w:rPr>
                <w:sz w:val="20"/>
                <w:szCs w:val="20"/>
              </w:rPr>
            </w:pPr>
            <w:r w:rsidRPr="00746C15">
              <w:rPr>
                <w:sz w:val="20"/>
                <w:szCs w:val="20"/>
              </w:rPr>
              <w:t>-7,3</w:t>
            </w:r>
          </w:p>
        </w:tc>
        <w:tc>
          <w:tcPr>
            <w:tcW w:w="1134" w:type="dxa"/>
            <w:vAlign w:val="center"/>
          </w:tcPr>
          <w:p w14:paraId="4700A801" w14:textId="77777777" w:rsidR="00746C15" w:rsidRPr="00746C15" w:rsidRDefault="00746C15" w:rsidP="00746C15">
            <w:pPr>
              <w:jc w:val="center"/>
              <w:rPr>
                <w:sz w:val="20"/>
                <w:szCs w:val="20"/>
              </w:rPr>
            </w:pPr>
            <w:r w:rsidRPr="00746C15">
              <w:rPr>
                <w:sz w:val="20"/>
                <w:szCs w:val="20"/>
              </w:rPr>
              <w:t>-5,3</w:t>
            </w:r>
          </w:p>
        </w:tc>
        <w:tc>
          <w:tcPr>
            <w:tcW w:w="1134" w:type="dxa"/>
          </w:tcPr>
          <w:p w14:paraId="7F3A11B7" w14:textId="77777777" w:rsidR="00746C15" w:rsidRPr="00746C15" w:rsidRDefault="00746C15" w:rsidP="00746C15">
            <w:pPr>
              <w:jc w:val="center"/>
              <w:rPr>
                <w:sz w:val="20"/>
                <w:szCs w:val="20"/>
              </w:rPr>
            </w:pPr>
            <w:r w:rsidRPr="00746C15">
              <w:rPr>
                <w:sz w:val="20"/>
                <w:szCs w:val="20"/>
              </w:rPr>
              <w:t>+2,0</w:t>
            </w:r>
          </w:p>
        </w:tc>
      </w:tr>
      <w:tr w:rsidR="00746C15" w:rsidRPr="00746C15" w14:paraId="2C08C92F" w14:textId="77777777" w:rsidTr="00B13AA0">
        <w:trPr>
          <w:jc w:val="center"/>
        </w:trPr>
        <w:tc>
          <w:tcPr>
            <w:tcW w:w="500" w:type="dxa"/>
          </w:tcPr>
          <w:p w14:paraId="6A2DE9E4" w14:textId="77777777" w:rsidR="00746C15" w:rsidRPr="00746C15" w:rsidRDefault="00746C15" w:rsidP="00746C15">
            <w:pPr>
              <w:jc w:val="center"/>
              <w:rPr>
                <w:sz w:val="20"/>
                <w:szCs w:val="20"/>
              </w:rPr>
            </w:pPr>
            <w:r w:rsidRPr="00746C15">
              <w:rPr>
                <w:sz w:val="20"/>
                <w:szCs w:val="20"/>
              </w:rPr>
              <w:t>4.</w:t>
            </w:r>
          </w:p>
        </w:tc>
        <w:tc>
          <w:tcPr>
            <w:tcW w:w="5591" w:type="dxa"/>
          </w:tcPr>
          <w:p w14:paraId="7E72AE4F" w14:textId="77777777" w:rsidR="00746C15" w:rsidRPr="00746C15" w:rsidRDefault="00746C15" w:rsidP="00746C15">
            <w:pPr>
              <w:rPr>
                <w:color w:val="000000"/>
                <w:sz w:val="20"/>
                <w:szCs w:val="20"/>
                <w:lang w:eastAsia="ro-RO"/>
              </w:rPr>
            </w:pPr>
            <w:r w:rsidRPr="00746C15">
              <w:rPr>
                <w:color w:val="000000"/>
                <w:sz w:val="20"/>
                <w:szCs w:val="20"/>
                <w:lang w:eastAsia="ro-RO"/>
              </w:rPr>
              <w:t>Î.S.  pentru Silvicultură „Silva-Sud”</w:t>
            </w:r>
          </w:p>
        </w:tc>
        <w:tc>
          <w:tcPr>
            <w:tcW w:w="1134" w:type="dxa"/>
          </w:tcPr>
          <w:p w14:paraId="10960EC7"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-2,1</w:t>
            </w:r>
          </w:p>
        </w:tc>
        <w:tc>
          <w:tcPr>
            <w:tcW w:w="1134" w:type="dxa"/>
          </w:tcPr>
          <w:p w14:paraId="67C1A85B"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-3,9</w:t>
            </w:r>
          </w:p>
        </w:tc>
        <w:tc>
          <w:tcPr>
            <w:tcW w:w="1134" w:type="dxa"/>
          </w:tcPr>
          <w:p w14:paraId="0B649084"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+1,8</w:t>
            </w:r>
          </w:p>
        </w:tc>
      </w:tr>
      <w:tr w:rsidR="00746C15" w:rsidRPr="00746C15" w14:paraId="09AFD85C" w14:textId="77777777" w:rsidTr="00B13AA0">
        <w:trPr>
          <w:jc w:val="center"/>
        </w:trPr>
        <w:tc>
          <w:tcPr>
            <w:tcW w:w="500" w:type="dxa"/>
          </w:tcPr>
          <w:p w14:paraId="681AD083" w14:textId="77777777" w:rsidR="00746C15" w:rsidRPr="00746C15" w:rsidRDefault="00746C15" w:rsidP="00746C15">
            <w:pPr>
              <w:jc w:val="center"/>
              <w:rPr>
                <w:sz w:val="20"/>
                <w:szCs w:val="20"/>
              </w:rPr>
            </w:pPr>
            <w:r w:rsidRPr="00746C15">
              <w:rPr>
                <w:sz w:val="20"/>
                <w:szCs w:val="20"/>
              </w:rPr>
              <w:t>5.</w:t>
            </w:r>
          </w:p>
        </w:tc>
        <w:tc>
          <w:tcPr>
            <w:tcW w:w="5591" w:type="dxa"/>
          </w:tcPr>
          <w:p w14:paraId="67BE1385" w14:textId="77777777" w:rsidR="00746C15" w:rsidRPr="00746C15" w:rsidRDefault="00746C15" w:rsidP="00746C15">
            <w:pPr>
              <w:rPr>
                <w:color w:val="000000"/>
                <w:sz w:val="20"/>
                <w:szCs w:val="20"/>
                <w:lang w:eastAsia="ro-RO"/>
              </w:rPr>
            </w:pPr>
            <w:r w:rsidRPr="00746C15">
              <w:rPr>
                <w:color w:val="000000"/>
                <w:sz w:val="20"/>
                <w:szCs w:val="20"/>
                <w:lang w:eastAsia="ro-RO"/>
              </w:rPr>
              <w:t>Î.S. „Combinatul Poligrafic”</w:t>
            </w:r>
          </w:p>
        </w:tc>
        <w:tc>
          <w:tcPr>
            <w:tcW w:w="1134" w:type="dxa"/>
          </w:tcPr>
          <w:p w14:paraId="01FFBEAB"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-2,0</w:t>
            </w:r>
          </w:p>
        </w:tc>
        <w:tc>
          <w:tcPr>
            <w:tcW w:w="1134" w:type="dxa"/>
          </w:tcPr>
          <w:p w14:paraId="4B42686F"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-3,2</w:t>
            </w:r>
          </w:p>
        </w:tc>
        <w:tc>
          <w:tcPr>
            <w:tcW w:w="1134" w:type="dxa"/>
          </w:tcPr>
          <w:p w14:paraId="4DAD3AA6" w14:textId="77777777" w:rsidR="00746C15" w:rsidRPr="00746C15" w:rsidRDefault="00746C15" w:rsidP="00746C15">
            <w:pPr>
              <w:jc w:val="center"/>
              <w:rPr>
                <w:rFonts w:eastAsia="Microsoft Sans Serif"/>
                <w:color w:val="000000"/>
                <w:sz w:val="20"/>
                <w:szCs w:val="20"/>
                <w:lang w:eastAsia="ro-RO"/>
              </w:rPr>
            </w:pPr>
            <w:r w:rsidRPr="00746C15">
              <w:rPr>
                <w:rFonts w:eastAsia="Microsoft Sans Serif"/>
                <w:color w:val="000000"/>
                <w:sz w:val="20"/>
                <w:szCs w:val="20"/>
                <w:lang w:eastAsia="ro-RO"/>
              </w:rPr>
              <w:t>+1,2</w:t>
            </w:r>
          </w:p>
        </w:tc>
      </w:tr>
      <w:tr w:rsidR="00746C15" w:rsidRPr="00746C15" w14:paraId="4B94AACC" w14:textId="77777777" w:rsidTr="00B13AA0">
        <w:trPr>
          <w:jc w:val="center"/>
        </w:trPr>
        <w:tc>
          <w:tcPr>
            <w:tcW w:w="500" w:type="dxa"/>
          </w:tcPr>
          <w:p w14:paraId="3A0C0409" w14:textId="77777777" w:rsidR="00746C15" w:rsidRPr="00746C15" w:rsidRDefault="00746C15" w:rsidP="00746C15">
            <w:pPr>
              <w:jc w:val="center"/>
              <w:rPr>
                <w:sz w:val="20"/>
                <w:szCs w:val="20"/>
                <w:highlight w:val="yellow"/>
              </w:rPr>
            </w:pPr>
            <w:r w:rsidRPr="00746C15">
              <w:rPr>
                <w:sz w:val="20"/>
                <w:szCs w:val="20"/>
              </w:rPr>
              <w:t>6.</w:t>
            </w:r>
          </w:p>
        </w:tc>
        <w:tc>
          <w:tcPr>
            <w:tcW w:w="5591" w:type="dxa"/>
          </w:tcPr>
          <w:p w14:paraId="7A039319" w14:textId="77777777" w:rsidR="00746C15" w:rsidRPr="00746C15" w:rsidRDefault="00746C15" w:rsidP="00746C15">
            <w:pPr>
              <w:spacing w:line="276" w:lineRule="auto"/>
              <w:ind w:right="283"/>
              <w:rPr>
                <w:color w:val="000000"/>
                <w:sz w:val="20"/>
                <w:szCs w:val="20"/>
                <w:highlight w:val="yellow"/>
                <w:lang w:eastAsia="ro-RO"/>
              </w:rPr>
            </w:pPr>
            <w:r w:rsidRPr="00746C15">
              <w:rPr>
                <w:color w:val="000000"/>
                <w:sz w:val="20"/>
                <w:szCs w:val="20"/>
                <w:lang w:eastAsia="ro-RO"/>
              </w:rPr>
              <w:t>Î.S. „Centrul de Metrologie Aplicată și Certificare”</w:t>
            </w:r>
          </w:p>
        </w:tc>
        <w:tc>
          <w:tcPr>
            <w:tcW w:w="1134" w:type="dxa"/>
            <w:vAlign w:val="center"/>
          </w:tcPr>
          <w:p w14:paraId="762F315F" w14:textId="77777777" w:rsidR="00746C15" w:rsidRPr="00746C15" w:rsidRDefault="00746C15" w:rsidP="00746C15">
            <w:pPr>
              <w:jc w:val="center"/>
              <w:rPr>
                <w:sz w:val="20"/>
                <w:szCs w:val="20"/>
              </w:rPr>
            </w:pPr>
            <w:r w:rsidRPr="00746C15">
              <w:rPr>
                <w:sz w:val="20"/>
                <w:szCs w:val="20"/>
              </w:rPr>
              <w:t>2,5</w:t>
            </w:r>
          </w:p>
        </w:tc>
        <w:tc>
          <w:tcPr>
            <w:tcW w:w="1134" w:type="dxa"/>
            <w:vAlign w:val="center"/>
          </w:tcPr>
          <w:p w14:paraId="0B85FD21" w14:textId="77777777" w:rsidR="00746C15" w:rsidRPr="00746C15" w:rsidRDefault="00746C15" w:rsidP="00746C15">
            <w:pPr>
              <w:jc w:val="center"/>
              <w:rPr>
                <w:sz w:val="20"/>
                <w:szCs w:val="20"/>
              </w:rPr>
            </w:pPr>
            <w:r w:rsidRPr="00746C15">
              <w:rPr>
                <w:sz w:val="20"/>
                <w:szCs w:val="20"/>
              </w:rPr>
              <w:t>-3,2</w:t>
            </w:r>
          </w:p>
        </w:tc>
        <w:tc>
          <w:tcPr>
            <w:tcW w:w="1134" w:type="dxa"/>
          </w:tcPr>
          <w:p w14:paraId="2E4C98F5" w14:textId="77777777" w:rsidR="00746C15" w:rsidRPr="00746C15" w:rsidRDefault="00746C15" w:rsidP="00746C15">
            <w:pPr>
              <w:jc w:val="center"/>
              <w:rPr>
                <w:sz w:val="20"/>
                <w:szCs w:val="20"/>
                <w:highlight w:val="yellow"/>
              </w:rPr>
            </w:pPr>
            <w:r w:rsidRPr="00746C15">
              <w:rPr>
                <w:sz w:val="20"/>
                <w:szCs w:val="20"/>
              </w:rPr>
              <w:t>-5,7</w:t>
            </w:r>
          </w:p>
        </w:tc>
      </w:tr>
      <w:tr w:rsidR="00746C15" w:rsidRPr="00746C15" w14:paraId="1D412768" w14:textId="77777777" w:rsidTr="00B13AA0">
        <w:trPr>
          <w:jc w:val="center"/>
        </w:trPr>
        <w:tc>
          <w:tcPr>
            <w:tcW w:w="500" w:type="dxa"/>
          </w:tcPr>
          <w:p w14:paraId="21692C01" w14:textId="77777777" w:rsidR="00746C15" w:rsidRPr="00746C15" w:rsidRDefault="00746C15" w:rsidP="00746C15">
            <w:pPr>
              <w:jc w:val="center"/>
              <w:rPr>
                <w:sz w:val="20"/>
                <w:szCs w:val="20"/>
              </w:rPr>
            </w:pPr>
            <w:r w:rsidRPr="00746C15">
              <w:rPr>
                <w:sz w:val="20"/>
                <w:szCs w:val="20"/>
              </w:rPr>
              <w:t>7.</w:t>
            </w:r>
          </w:p>
        </w:tc>
        <w:tc>
          <w:tcPr>
            <w:tcW w:w="5591" w:type="dxa"/>
          </w:tcPr>
          <w:p w14:paraId="5AC9D84F" w14:textId="77777777" w:rsidR="00746C15" w:rsidRPr="00746C15" w:rsidRDefault="00746C15" w:rsidP="00746C15">
            <w:pPr>
              <w:rPr>
                <w:color w:val="000000"/>
                <w:sz w:val="20"/>
                <w:szCs w:val="20"/>
                <w:highlight w:val="yellow"/>
                <w:lang w:eastAsia="ro-RO"/>
              </w:rPr>
            </w:pPr>
            <w:r w:rsidRPr="00746C15">
              <w:rPr>
                <w:color w:val="000000"/>
                <w:sz w:val="20"/>
                <w:szCs w:val="20"/>
                <w:lang w:eastAsia="ro-RO"/>
              </w:rPr>
              <w:t>I.S. „Directia Nodului Hidrotehnic Costești-Stînca”</w:t>
            </w:r>
          </w:p>
        </w:tc>
        <w:tc>
          <w:tcPr>
            <w:tcW w:w="1134" w:type="dxa"/>
            <w:vAlign w:val="center"/>
          </w:tcPr>
          <w:p w14:paraId="0C7C4683" w14:textId="77777777" w:rsidR="00746C15" w:rsidRPr="00746C15" w:rsidRDefault="00746C15" w:rsidP="00746C15">
            <w:pPr>
              <w:jc w:val="center"/>
              <w:rPr>
                <w:sz w:val="20"/>
                <w:szCs w:val="20"/>
              </w:rPr>
            </w:pPr>
            <w:r w:rsidRPr="00746C15">
              <w:rPr>
                <w:sz w:val="20"/>
                <w:szCs w:val="20"/>
              </w:rPr>
              <w:t>-2,7</w:t>
            </w:r>
          </w:p>
        </w:tc>
        <w:tc>
          <w:tcPr>
            <w:tcW w:w="1134" w:type="dxa"/>
            <w:vAlign w:val="center"/>
          </w:tcPr>
          <w:p w14:paraId="16A9D414" w14:textId="77777777" w:rsidR="00746C15" w:rsidRPr="00746C15" w:rsidRDefault="00746C15" w:rsidP="00746C15">
            <w:pPr>
              <w:jc w:val="center"/>
              <w:rPr>
                <w:sz w:val="20"/>
                <w:szCs w:val="20"/>
              </w:rPr>
            </w:pPr>
            <w:r w:rsidRPr="00746C15">
              <w:rPr>
                <w:sz w:val="20"/>
                <w:szCs w:val="20"/>
              </w:rPr>
              <w:t>-2,7</w:t>
            </w:r>
          </w:p>
        </w:tc>
        <w:tc>
          <w:tcPr>
            <w:tcW w:w="1134" w:type="dxa"/>
          </w:tcPr>
          <w:p w14:paraId="0C39B77E" w14:textId="77777777" w:rsidR="00746C15" w:rsidRPr="00746C15" w:rsidRDefault="00746C15" w:rsidP="00746C15">
            <w:pPr>
              <w:jc w:val="center"/>
              <w:rPr>
                <w:sz w:val="20"/>
                <w:szCs w:val="20"/>
              </w:rPr>
            </w:pPr>
            <w:r w:rsidRPr="00746C15">
              <w:rPr>
                <w:sz w:val="20"/>
                <w:szCs w:val="20"/>
              </w:rPr>
              <w:t>-</w:t>
            </w:r>
          </w:p>
        </w:tc>
      </w:tr>
      <w:tr w:rsidR="00746C15" w:rsidRPr="00746C15" w14:paraId="65AD8E39" w14:textId="77777777" w:rsidTr="00B13AA0">
        <w:trPr>
          <w:jc w:val="center"/>
        </w:trPr>
        <w:tc>
          <w:tcPr>
            <w:tcW w:w="500" w:type="dxa"/>
          </w:tcPr>
          <w:p w14:paraId="679170F5" w14:textId="77777777" w:rsidR="00746C15" w:rsidRPr="00746C15" w:rsidRDefault="00746C15" w:rsidP="00746C15">
            <w:pPr>
              <w:jc w:val="center"/>
              <w:rPr>
                <w:sz w:val="20"/>
                <w:szCs w:val="20"/>
              </w:rPr>
            </w:pPr>
            <w:r w:rsidRPr="00746C15">
              <w:rPr>
                <w:sz w:val="20"/>
                <w:szCs w:val="20"/>
              </w:rPr>
              <w:t>8.</w:t>
            </w:r>
          </w:p>
        </w:tc>
        <w:tc>
          <w:tcPr>
            <w:tcW w:w="5591" w:type="dxa"/>
          </w:tcPr>
          <w:p w14:paraId="51A75F57" w14:textId="77777777" w:rsidR="00746C15" w:rsidRPr="00746C15" w:rsidRDefault="00746C15" w:rsidP="00746C15">
            <w:pPr>
              <w:rPr>
                <w:color w:val="000000"/>
                <w:sz w:val="20"/>
                <w:szCs w:val="20"/>
                <w:lang w:eastAsia="ro-RO"/>
              </w:rPr>
            </w:pPr>
            <w:r w:rsidRPr="00746C15">
              <w:rPr>
                <w:color w:val="000000"/>
                <w:sz w:val="20"/>
                <w:szCs w:val="20"/>
                <w:lang w:eastAsia="ro-RO"/>
              </w:rPr>
              <w:t>Î.S. „Organizația Concertistica și de Impresariat „Moldova-Concert”</w:t>
            </w:r>
          </w:p>
        </w:tc>
        <w:tc>
          <w:tcPr>
            <w:tcW w:w="1134" w:type="dxa"/>
            <w:vAlign w:val="center"/>
          </w:tcPr>
          <w:p w14:paraId="1D015B82" w14:textId="77777777" w:rsidR="00746C15" w:rsidRPr="00746C15" w:rsidRDefault="00746C15" w:rsidP="00746C15">
            <w:pPr>
              <w:jc w:val="center"/>
              <w:rPr>
                <w:sz w:val="20"/>
                <w:szCs w:val="20"/>
              </w:rPr>
            </w:pPr>
            <w:r w:rsidRPr="00746C15">
              <w:rPr>
                <w:sz w:val="20"/>
                <w:szCs w:val="20"/>
              </w:rPr>
              <w:t>-1,3</w:t>
            </w:r>
          </w:p>
        </w:tc>
        <w:tc>
          <w:tcPr>
            <w:tcW w:w="1134" w:type="dxa"/>
            <w:vAlign w:val="center"/>
          </w:tcPr>
          <w:p w14:paraId="582047F7" w14:textId="77777777" w:rsidR="00746C15" w:rsidRPr="00746C15" w:rsidRDefault="00746C15" w:rsidP="00746C15">
            <w:pPr>
              <w:jc w:val="center"/>
              <w:rPr>
                <w:sz w:val="20"/>
                <w:szCs w:val="20"/>
              </w:rPr>
            </w:pPr>
            <w:r w:rsidRPr="00746C15">
              <w:rPr>
                <w:sz w:val="20"/>
                <w:szCs w:val="20"/>
              </w:rPr>
              <w:t>-2,2</w:t>
            </w:r>
          </w:p>
        </w:tc>
        <w:tc>
          <w:tcPr>
            <w:tcW w:w="1134" w:type="dxa"/>
            <w:vAlign w:val="center"/>
          </w:tcPr>
          <w:p w14:paraId="6975C258" w14:textId="77777777" w:rsidR="00746C15" w:rsidRPr="00746C15" w:rsidRDefault="00746C15" w:rsidP="00746C15">
            <w:pPr>
              <w:jc w:val="center"/>
              <w:rPr>
                <w:sz w:val="20"/>
                <w:szCs w:val="20"/>
              </w:rPr>
            </w:pPr>
            <w:r w:rsidRPr="00746C15">
              <w:rPr>
                <w:sz w:val="20"/>
                <w:szCs w:val="20"/>
              </w:rPr>
              <w:t>-0,9</w:t>
            </w:r>
          </w:p>
        </w:tc>
      </w:tr>
    </w:tbl>
    <w:p w14:paraId="5DEEE6C1" w14:textId="77777777" w:rsidR="00711300" w:rsidRPr="00257CB1" w:rsidRDefault="00711300" w:rsidP="00711300">
      <w:pPr>
        <w:ind w:firstLine="567"/>
        <w:jc w:val="both"/>
        <w:rPr>
          <w:sz w:val="28"/>
          <w:szCs w:val="28"/>
        </w:rPr>
      </w:pPr>
    </w:p>
    <w:p w14:paraId="3E5FFC49" w14:textId="77777777" w:rsidR="00746C15" w:rsidRPr="00746C15" w:rsidRDefault="00746C15" w:rsidP="00746C15">
      <w:pPr>
        <w:widowControl w:val="0"/>
        <w:spacing w:line="276" w:lineRule="auto"/>
        <w:ind w:firstLine="567"/>
        <w:jc w:val="both"/>
        <w:rPr>
          <w:rFonts w:eastAsia="Microsoft Sans Serif"/>
          <w:color w:val="000000"/>
          <w:sz w:val="28"/>
          <w:szCs w:val="28"/>
          <w:lang w:eastAsia="ro-RO" w:bidi="ro-RO"/>
        </w:rPr>
      </w:pPr>
      <w:r w:rsidRPr="00746C15">
        <w:rPr>
          <w:rFonts w:eastAsia="Microsoft Sans Serif"/>
          <w:b/>
          <w:i/>
          <w:color w:val="000000"/>
          <w:sz w:val="28"/>
          <w:szCs w:val="28"/>
          <w:lang w:eastAsia="ro-RO" w:bidi="ro-RO"/>
        </w:rPr>
        <w:t>Societățile comerciale</w:t>
      </w:r>
      <w:r w:rsidRPr="00746C15">
        <w:rPr>
          <w:rFonts w:eastAsia="Microsoft Sans Serif"/>
          <w:i/>
          <w:iCs/>
          <w:color w:val="000000"/>
          <w:sz w:val="28"/>
          <w:szCs w:val="28"/>
          <w:lang w:eastAsia="ro-RO" w:bidi="ro-RO"/>
        </w:rPr>
        <w:t>, în semestrul I al anului 2021,</w:t>
      </w:r>
      <w:r w:rsidRPr="00746C15">
        <w:rPr>
          <w:rFonts w:eastAsia="Microsoft Sans Serif"/>
          <w:color w:val="000000"/>
          <w:sz w:val="28"/>
          <w:szCs w:val="28"/>
          <w:lang w:eastAsia="ro-RO" w:bidi="ro-RO"/>
        </w:rPr>
        <w:t xml:space="preserve"> au obținut per total profit net în mărime de 598,5 mil. lei sau cu 273,5 mil. lei mai mult față de semestrul I, 2020. </w:t>
      </w:r>
      <w:r w:rsidRPr="00746C15">
        <w:rPr>
          <w:rFonts w:eastAsia="Microsoft Sans Serif"/>
          <w:i/>
          <w:color w:val="000000"/>
          <w:sz w:val="28"/>
          <w:szCs w:val="28"/>
          <w:lang w:eastAsia="ro-RO" w:bidi="ro-RO"/>
        </w:rPr>
        <w:t>Cel mai mare profit</w:t>
      </w:r>
      <w:r w:rsidRPr="00746C15">
        <w:rPr>
          <w:rFonts w:eastAsia="Microsoft Sans Serif"/>
          <w:color w:val="000000"/>
          <w:sz w:val="28"/>
          <w:szCs w:val="28"/>
          <w:lang w:eastAsia="ro-RO" w:bidi="ro-RO"/>
        </w:rPr>
        <w:t xml:space="preserve"> obținut în perioada respectivă se înregistrează la S.A. „Termoelectrica”, S.A. „Moldtelecom”, S.A. „Loteria Națională a Moldovei”, S.A. „CET-Nord”, S.A. „METALFEROS” și S.A. „Red-Nord”.</w:t>
      </w:r>
    </w:p>
    <w:p w14:paraId="4E53D4D5" w14:textId="035E3FA9" w:rsidR="00746C15" w:rsidRDefault="00746C15" w:rsidP="00746C15">
      <w:pPr>
        <w:widowControl w:val="0"/>
        <w:spacing w:line="276" w:lineRule="auto"/>
        <w:ind w:firstLine="567"/>
        <w:jc w:val="both"/>
        <w:rPr>
          <w:color w:val="000000"/>
          <w:sz w:val="28"/>
          <w:szCs w:val="28"/>
          <w:lang w:eastAsia="ro-RO" w:bidi="ro-RO"/>
        </w:rPr>
      </w:pPr>
      <w:r w:rsidRPr="00746C15">
        <w:rPr>
          <w:rFonts w:eastAsia="Microsoft Sans Serif"/>
          <w:i/>
          <w:color w:val="000000"/>
          <w:sz w:val="28"/>
          <w:szCs w:val="28"/>
          <w:lang w:eastAsia="ro-RO" w:bidi="ro-RO"/>
        </w:rPr>
        <w:tab/>
        <w:t>Cele mai considerabile pierderi</w:t>
      </w:r>
      <w:r w:rsidRPr="00746C15">
        <w:rPr>
          <w:rFonts w:eastAsia="Microsoft Sans Serif"/>
          <w:color w:val="000000"/>
          <w:sz w:val="28"/>
          <w:szCs w:val="28"/>
          <w:lang w:eastAsia="ro-RO" w:bidi="ro-RO"/>
        </w:rPr>
        <w:t xml:space="preserve"> au fost generate de S.A. „Drumuri Soroca”, S.A. Combinatul de Vinuri „Cricova”, </w:t>
      </w:r>
      <w:r w:rsidRPr="00746C15">
        <w:rPr>
          <w:color w:val="000000"/>
          <w:sz w:val="28"/>
          <w:szCs w:val="28"/>
          <w:lang w:eastAsia="ro-RO" w:bidi="ro-RO"/>
        </w:rPr>
        <w:t>S.A. „Furnizarea Energiei Electrice Nord”, S.A. „Institutul de Cercetări Științifice „Rif-Acvaaparat”</w:t>
      </w:r>
      <w:r w:rsidRPr="00746C15">
        <w:rPr>
          <w:rFonts w:eastAsia="Microsoft Sans Serif"/>
          <w:color w:val="000000"/>
          <w:sz w:val="28"/>
          <w:szCs w:val="28"/>
          <w:lang w:eastAsia="ro-RO" w:bidi="ro-RO"/>
        </w:rPr>
        <w:t>,</w:t>
      </w:r>
      <w:r w:rsidRPr="00746C15">
        <w:rPr>
          <w:rFonts w:ascii="Microsoft Sans Serif" w:eastAsia="Microsoft Sans Serif" w:hAnsi="Microsoft Sans Serif" w:cs="Microsoft Sans Serif"/>
          <w:color w:val="000000"/>
          <w:sz w:val="20"/>
          <w:szCs w:val="20"/>
          <w:lang w:eastAsia="ro-RO" w:bidi="ro-RO"/>
        </w:rPr>
        <w:t xml:space="preserve"> </w:t>
      </w:r>
      <w:r w:rsidRPr="00746C15">
        <w:rPr>
          <w:rFonts w:eastAsia="Microsoft Sans Serif"/>
          <w:color w:val="000000"/>
          <w:sz w:val="28"/>
          <w:szCs w:val="28"/>
          <w:lang w:eastAsia="ro-RO" w:bidi="ro-RO"/>
        </w:rPr>
        <w:t>S.A. „Drumuri Cahul” și S.A. Centrul Internațional de Expoziții „Moldexpo”.</w:t>
      </w:r>
    </w:p>
    <w:p w14:paraId="66DE8C3B" w14:textId="10F6CE21" w:rsidR="00711300" w:rsidRPr="00257CB1" w:rsidRDefault="00616B29" w:rsidP="00711300">
      <w:pPr>
        <w:spacing w:line="120" w:lineRule="auto"/>
        <w:ind w:firstLine="567"/>
        <w:jc w:val="right"/>
        <w:rPr>
          <w:sz w:val="28"/>
          <w:szCs w:val="28"/>
        </w:rPr>
      </w:pPr>
      <w:r>
        <w:rPr>
          <w:sz w:val="28"/>
          <w:szCs w:val="28"/>
        </w:rPr>
        <w:t xml:space="preserve">                                                    </w:t>
      </w:r>
    </w:p>
    <w:p w14:paraId="02B69BF6" w14:textId="0C09A32A" w:rsidR="00711300" w:rsidRPr="00257CB1" w:rsidRDefault="00711300" w:rsidP="00711300">
      <w:pPr>
        <w:spacing w:line="360" w:lineRule="exact"/>
        <w:ind w:firstLine="567"/>
        <w:jc w:val="right"/>
        <w:rPr>
          <w:sz w:val="20"/>
          <w:szCs w:val="20"/>
        </w:rPr>
      </w:pPr>
      <w:r>
        <w:rPr>
          <w:sz w:val="20"/>
          <w:szCs w:val="20"/>
        </w:rPr>
        <w:t>Tabelul 6</w:t>
      </w:r>
    </w:p>
    <w:p w14:paraId="3289EEC1" w14:textId="77777777" w:rsidR="00711300" w:rsidRPr="00790431" w:rsidRDefault="00711300" w:rsidP="00711300">
      <w:pPr>
        <w:tabs>
          <w:tab w:val="left" w:leader="underscore" w:pos="594"/>
          <w:tab w:val="left" w:leader="underscore" w:pos="1760"/>
          <w:tab w:val="left" w:leader="underscore" w:pos="8968"/>
        </w:tabs>
        <w:spacing w:line="256" w:lineRule="exact"/>
        <w:jc w:val="center"/>
        <w:rPr>
          <w:b/>
          <w:bCs/>
          <w:iCs/>
        </w:rPr>
      </w:pPr>
      <w:r w:rsidRPr="00790431">
        <w:rPr>
          <w:b/>
          <w:bCs/>
          <w:iCs/>
        </w:rPr>
        <w:t xml:space="preserve">Societățile comerciale cu cele mai mari profituri și </w:t>
      </w:r>
    </w:p>
    <w:p w14:paraId="70993968" w14:textId="05C4DCB6" w:rsidR="00711300" w:rsidRDefault="00711300" w:rsidP="00711300">
      <w:pPr>
        <w:tabs>
          <w:tab w:val="left" w:leader="underscore" w:pos="594"/>
          <w:tab w:val="left" w:leader="underscore" w:pos="1760"/>
          <w:tab w:val="left" w:leader="underscore" w:pos="8968"/>
        </w:tabs>
        <w:spacing w:line="256" w:lineRule="exact"/>
        <w:jc w:val="center"/>
        <w:rPr>
          <w:b/>
          <w:bCs/>
          <w:iCs/>
        </w:rPr>
      </w:pPr>
      <w:r w:rsidRPr="00790431">
        <w:rPr>
          <w:b/>
          <w:bCs/>
          <w:iCs/>
        </w:rPr>
        <w:t xml:space="preserve">cele mai mari pierderi obținute în semestrul I al </w:t>
      </w:r>
      <w:r w:rsidR="00DA61C9" w:rsidRPr="00DA61C9">
        <w:rPr>
          <w:b/>
          <w:bCs/>
          <w:iCs/>
        </w:rPr>
        <w:t>al anului 202</w:t>
      </w:r>
      <w:r w:rsidR="00B13AA0">
        <w:rPr>
          <w:b/>
          <w:bCs/>
          <w:iCs/>
        </w:rPr>
        <w:t>1</w:t>
      </w:r>
      <w:r w:rsidR="00DA61C9" w:rsidRPr="00DA61C9">
        <w:rPr>
          <w:b/>
          <w:bCs/>
          <w:iCs/>
        </w:rPr>
        <w:t xml:space="preserve"> </w:t>
      </w:r>
    </w:p>
    <w:p w14:paraId="58CF30E5" w14:textId="668D7243" w:rsidR="004F78B2" w:rsidRPr="00A605D9" w:rsidRDefault="00A605D9" w:rsidP="00A605D9">
      <w:pPr>
        <w:tabs>
          <w:tab w:val="left" w:leader="underscore" w:pos="594"/>
          <w:tab w:val="left" w:leader="underscore" w:pos="1760"/>
          <w:tab w:val="left" w:leader="underscore" w:pos="8968"/>
        </w:tabs>
        <w:spacing w:line="256" w:lineRule="exact"/>
        <w:jc w:val="right"/>
        <w:rPr>
          <w:b/>
          <w:bCs/>
          <w:iCs/>
          <w:sz w:val="22"/>
          <w:szCs w:val="22"/>
        </w:rPr>
      </w:pPr>
      <w:r w:rsidRPr="00A605D9">
        <w:rPr>
          <w:b/>
          <w:bCs/>
          <w:i/>
          <w:iCs/>
          <w:sz w:val="22"/>
          <w:szCs w:val="22"/>
        </w:rPr>
        <w:t>mil. lei</w:t>
      </w:r>
    </w:p>
    <w:p w14:paraId="5548383B" w14:textId="397DC64A" w:rsidR="004F78B2" w:rsidRPr="00257CB1" w:rsidRDefault="004F78B2" w:rsidP="00711300">
      <w:pPr>
        <w:spacing w:line="120" w:lineRule="auto"/>
        <w:ind w:firstLine="567"/>
        <w:jc w:val="both"/>
        <w:rPr>
          <w:sz w:val="28"/>
          <w:szCs w:val="28"/>
        </w:rPr>
      </w:pPr>
    </w:p>
    <w:tbl>
      <w:tblPr>
        <w:tblStyle w:val="70"/>
        <w:tblW w:w="9493" w:type="dxa"/>
        <w:jc w:val="center"/>
        <w:tblLayout w:type="fixed"/>
        <w:tblLook w:val="04A0" w:firstRow="1" w:lastRow="0" w:firstColumn="1" w:lastColumn="0" w:noHBand="0" w:noVBand="1"/>
      </w:tblPr>
      <w:tblGrid>
        <w:gridCol w:w="421"/>
        <w:gridCol w:w="3969"/>
        <w:gridCol w:w="1843"/>
        <w:gridCol w:w="1843"/>
        <w:gridCol w:w="1417"/>
      </w:tblGrid>
      <w:tr w:rsidR="00B13AA0" w:rsidRPr="00B13AA0" w14:paraId="2439E9B0" w14:textId="77777777" w:rsidTr="00B13AA0">
        <w:trPr>
          <w:tblHeader/>
          <w:jc w:val="center"/>
        </w:trPr>
        <w:tc>
          <w:tcPr>
            <w:tcW w:w="421" w:type="dxa"/>
          </w:tcPr>
          <w:p w14:paraId="1BE0A849" w14:textId="77777777" w:rsidR="00B13AA0" w:rsidRPr="00B13AA0" w:rsidRDefault="00B13AA0" w:rsidP="00B13AA0">
            <w:pPr>
              <w:spacing w:line="360" w:lineRule="exact"/>
              <w:ind w:left="-114" w:right="-112"/>
              <w:jc w:val="center"/>
              <w:rPr>
                <w:rFonts w:ascii="Microsoft Sans Serif" w:eastAsia="Microsoft Sans Serif" w:hAnsi="Microsoft Sans Serif" w:cs="Microsoft Sans Serif"/>
                <w:b/>
                <w:color w:val="000000"/>
                <w:sz w:val="20"/>
                <w:szCs w:val="20"/>
                <w:lang w:eastAsia="ro-RO"/>
              </w:rPr>
            </w:pPr>
            <w:r w:rsidRPr="00B13AA0">
              <w:rPr>
                <w:rFonts w:ascii="Microsoft Sans Serif" w:eastAsia="Microsoft Sans Serif" w:hAnsi="Microsoft Sans Serif" w:cs="Microsoft Sans Serif"/>
                <w:b/>
                <w:color w:val="000000"/>
                <w:sz w:val="20"/>
                <w:szCs w:val="20"/>
                <w:lang w:eastAsia="ro-RO"/>
              </w:rPr>
              <w:t>Nr.</w:t>
            </w:r>
          </w:p>
        </w:tc>
        <w:tc>
          <w:tcPr>
            <w:tcW w:w="3969" w:type="dxa"/>
          </w:tcPr>
          <w:p w14:paraId="14A4B4B1" w14:textId="77777777" w:rsidR="00B13AA0" w:rsidRPr="00B13AA0" w:rsidRDefault="00B13AA0" w:rsidP="00B13AA0">
            <w:pPr>
              <w:spacing w:line="360" w:lineRule="exact"/>
              <w:jc w:val="center"/>
              <w:rPr>
                <w:rFonts w:ascii="Microsoft Sans Serif" w:eastAsia="Microsoft Sans Serif" w:hAnsi="Microsoft Sans Serif" w:cs="Microsoft Sans Serif"/>
                <w:color w:val="000000"/>
                <w:lang w:eastAsia="ro-RO"/>
              </w:rPr>
            </w:pPr>
            <w:r w:rsidRPr="00B13AA0">
              <w:rPr>
                <w:rFonts w:eastAsia="Microsoft Sans Serif"/>
                <w:b/>
                <w:iCs/>
                <w:color w:val="000000"/>
                <w:sz w:val="20"/>
                <w:szCs w:val="20"/>
                <w:lang w:eastAsia="ro-RO"/>
              </w:rPr>
              <w:t>Denumirea agentului economic</w:t>
            </w:r>
          </w:p>
        </w:tc>
        <w:tc>
          <w:tcPr>
            <w:tcW w:w="1843" w:type="dxa"/>
          </w:tcPr>
          <w:p w14:paraId="0DB4984F" w14:textId="77777777" w:rsidR="00B13AA0" w:rsidRPr="00B13AA0" w:rsidRDefault="00B13AA0" w:rsidP="00B13AA0">
            <w:pPr>
              <w:jc w:val="center"/>
              <w:rPr>
                <w:b/>
                <w:sz w:val="20"/>
                <w:szCs w:val="20"/>
              </w:rPr>
            </w:pPr>
            <w:r w:rsidRPr="00B13AA0">
              <w:rPr>
                <w:b/>
                <w:sz w:val="20"/>
                <w:szCs w:val="20"/>
              </w:rPr>
              <w:t>Semestrul I, 2020, mil. lei</w:t>
            </w:r>
          </w:p>
        </w:tc>
        <w:tc>
          <w:tcPr>
            <w:tcW w:w="1843" w:type="dxa"/>
          </w:tcPr>
          <w:p w14:paraId="6443D667" w14:textId="77777777" w:rsidR="00B13AA0" w:rsidRPr="00B13AA0" w:rsidRDefault="00B13AA0" w:rsidP="00B13AA0">
            <w:pPr>
              <w:jc w:val="center"/>
              <w:rPr>
                <w:b/>
                <w:sz w:val="20"/>
                <w:szCs w:val="20"/>
              </w:rPr>
            </w:pPr>
            <w:r w:rsidRPr="00B13AA0">
              <w:rPr>
                <w:b/>
                <w:sz w:val="20"/>
                <w:szCs w:val="20"/>
              </w:rPr>
              <w:t>Semestrul I, 2021, mil. lei</w:t>
            </w:r>
          </w:p>
        </w:tc>
        <w:tc>
          <w:tcPr>
            <w:tcW w:w="1417" w:type="dxa"/>
          </w:tcPr>
          <w:p w14:paraId="1985271B" w14:textId="77777777" w:rsidR="00B13AA0" w:rsidRPr="00B13AA0" w:rsidRDefault="00B13AA0" w:rsidP="00B13AA0">
            <w:pPr>
              <w:jc w:val="center"/>
              <w:rPr>
                <w:b/>
                <w:sz w:val="20"/>
                <w:szCs w:val="20"/>
              </w:rPr>
            </w:pPr>
            <w:r w:rsidRPr="00B13AA0">
              <w:rPr>
                <w:b/>
                <w:iCs/>
                <w:sz w:val="20"/>
                <w:szCs w:val="20"/>
              </w:rPr>
              <w:t>Abaterea, +/- mil. lei</w:t>
            </w:r>
          </w:p>
        </w:tc>
      </w:tr>
      <w:tr w:rsidR="00B13AA0" w:rsidRPr="00B13AA0" w14:paraId="4F1D3823" w14:textId="77777777" w:rsidTr="00B13AA0">
        <w:trPr>
          <w:jc w:val="center"/>
        </w:trPr>
        <w:tc>
          <w:tcPr>
            <w:tcW w:w="421" w:type="dxa"/>
          </w:tcPr>
          <w:p w14:paraId="5CC6C539" w14:textId="77777777" w:rsidR="00B13AA0" w:rsidRPr="00B13AA0" w:rsidRDefault="00B13AA0" w:rsidP="00B13AA0">
            <w:pPr>
              <w:jc w:val="center"/>
              <w:rPr>
                <w:color w:val="000000"/>
                <w:sz w:val="20"/>
                <w:szCs w:val="20"/>
              </w:rPr>
            </w:pPr>
          </w:p>
        </w:tc>
        <w:tc>
          <w:tcPr>
            <w:tcW w:w="3969" w:type="dxa"/>
          </w:tcPr>
          <w:p w14:paraId="50891610" w14:textId="77777777" w:rsidR="00B13AA0" w:rsidRPr="00B13AA0" w:rsidRDefault="00B13AA0" w:rsidP="00B13AA0">
            <w:pPr>
              <w:rPr>
                <w:b/>
                <w:i/>
                <w:color w:val="000000"/>
                <w:sz w:val="20"/>
                <w:szCs w:val="20"/>
                <w:highlight w:val="yellow"/>
              </w:rPr>
            </w:pPr>
            <w:r w:rsidRPr="00B13AA0">
              <w:rPr>
                <w:b/>
                <w:i/>
                <w:color w:val="000000"/>
                <w:sz w:val="20"/>
                <w:szCs w:val="20"/>
              </w:rPr>
              <w:t>Profit:</w:t>
            </w:r>
          </w:p>
        </w:tc>
        <w:tc>
          <w:tcPr>
            <w:tcW w:w="1843" w:type="dxa"/>
          </w:tcPr>
          <w:p w14:paraId="36205568" w14:textId="77777777" w:rsidR="00B13AA0" w:rsidRPr="00B13AA0" w:rsidRDefault="00B13AA0" w:rsidP="00B13AA0">
            <w:pPr>
              <w:jc w:val="center"/>
              <w:rPr>
                <w:color w:val="000000"/>
                <w:sz w:val="20"/>
                <w:szCs w:val="20"/>
                <w:highlight w:val="yellow"/>
              </w:rPr>
            </w:pPr>
          </w:p>
        </w:tc>
        <w:tc>
          <w:tcPr>
            <w:tcW w:w="1843" w:type="dxa"/>
          </w:tcPr>
          <w:p w14:paraId="11793859" w14:textId="77777777" w:rsidR="00B13AA0" w:rsidRPr="00B13AA0" w:rsidRDefault="00B13AA0" w:rsidP="00B13AA0">
            <w:pPr>
              <w:jc w:val="center"/>
              <w:rPr>
                <w:color w:val="000000"/>
                <w:sz w:val="20"/>
                <w:szCs w:val="20"/>
                <w:highlight w:val="yellow"/>
              </w:rPr>
            </w:pPr>
          </w:p>
        </w:tc>
        <w:tc>
          <w:tcPr>
            <w:tcW w:w="1417" w:type="dxa"/>
          </w:tcPr>
          <w:p w14:paraId="72735F55" w14:textId="77777777" w:rsidR="00B13AA0" w:rsidRPr="00B13AA0" w:rsidRDefault="00B13AA0" w:rsidP="00B13AA0">
            <w:pPr>
              <w:jc w:val="center"/>
              <w:rPr>
                <w:color w:val="000000"/>
                <w:sz w:val="20"/>
                <w:szCs w:val="20"/>
                <w:highlight w:val="yellow"/>
              </w:rPr>
            </w:pPr>
          </w:p>
        </w:tc>
      </w:tr>
      <w:tr w:rsidR="00B13AA0" w:rsidRPr="00B13AA0" w14:paraId="02770CD6" w14:textId="77777777" w:rsidTr="00B13AA0">
        <w:trPr>
          <w:jc w:val="center"/>
        </w:trPr>
        <w:tc>
          <w:tcPr>
            <w:tcW w:w="421" w:type="dxa"/>
          </w:tcPr>
          <w:p w14:paraId="2EFF8516" w14:textId="77777777" w:rsidR="00B13AA0" w:rsidRPr="00B13AA0" w:rsidRDefault="00B13AA0" w:rsidP="00B13AA0">
            <w:pPr>
              <w:jc w:val="center"/>
              <w:rPr>
                <w:color w:val="000000"/>
                <w:sz w:val="20"/>
                <w:szCs w:val="20"/>
              </w:rPr>
            </w:pPr>
            <w:r w:rsidRPr="00B13AA0">
              <w:rPr>
                <w:color w:val="000000"/>
                <w:sz w:val="20"/>
                <w:szCs w:val="20"/>
              </w:rPr>
              <w:t>1.</w:t>
            </w:r>
          </w:p>
        </w:tc>
        <w:tc>
          <w:tcPr>
            <w:tcW w:w="3969" w:type="dxa"/>
            <w:vAlign w:val="center"/>
          </w:tcPr>
          <w:p w14:paraId="1BA165D3"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„Termoelectrica”</w:t>
            </w:r>
          </w:p>
        </w:tc>
        <w:tc>
          <w:tcPr>
            <w:tcW w:w="1843" w:type="dxa"/>
          </w:tcPr>
          <w:p w14:paraId="19CC1869" w14:textId="77777777" w:rsidR="00B13AA0" w:rsidRPr="00B13AA0" w:rsidRDefault="00B13AA0" w:rsidP="00B13AA0">
            <w:pPr>
              <w:jc w:val="center"/>
              <w:rPr>
                <w:color w:val="000000"/>
                <w:sz w:val="20"/>
                <w:szCs w:val="20"/>
              </w:rPr>
            </w:pPr>
            <w:r w:rsidRPr="00B13AA0">
              <w:rPr>
                <w:color w:val="000000"/>
                <w:sz w:val="20"/>
                <w:szCs w:val="20"/>
              </w:rPr>
              <w:t>161,8</w:t>
            </w:r>
          </w:p>
        </w:tc>
        <w:tc>
          <w:tcPr>
            <w:tcW w:w="1843" w:type="dxa"/>
          </w:tcPr>
          <w:p w14:paraId="45D135EE" w14:textId="77777777" w:rsidR="00B13AA0" w:rsidRPr="00B13AA0" w:rsidRDefault="00B13AA0" w:rsidP="00B13AA0">
            <w:pPr>
              <w:jc w:val="center"/>
              <w:rPr>
                <w:color w:val="000000"/>
                <w:sz w:val="20"/>
                <w:szCs w:val="20"/>
              </w:rPr>
            </w:pPr>
            <w:r w:rsidRPr="00B13AA0">
              <w:rPr>
                <w:color w:val="000000"/>
                <w:sz w:val="20"/>
                <w:szCs w:val="20"/>
              </w:rPr>
              <w:t>328,0</w:t>
            </w:r>
          </w:p>
        </w:tc>
        <w:tc>
          <w:tcPr>
            <w:tcW w:w="1417" w:type="dxa"/>
            <w:shd w:val="clear" w:color="auto" w:fill="auto"/>
          </w:tcPr>
          <w:p w14:paraId="060ED7BC" w14:textId="77777777" w:rsidR="00B13AA0" w:rsidRPr="00B13AA0" w:rsidRDefault="00B13AA0" w:rsidP="00B13AA0">
            <w:pPr>
              <w:jc w:val="center"/>
              <w:rPr>
                <w:color w:val="000000"/>
                <w:sz w:val="20"/>
                <w:szCs w:val="20"/>
              </w:rPr>
            </w:pPr>
            <w:r w:rsidRPr="00B13AA0">
              <w:rPr>
                <w:color w:val="000000"/>
                <w:sz w:val="20"/>
                <w:szCs w:val="20"/>
              </w:rPr>
              <w:t>+166,2</w:t>
            </w:r>
          </w:p>
        </w:tc>
      </w:tr>
      <w:tr w:rsidR="00B13AA0" w:rsidRPr="00B13AA0" w14:paraId="791D790D" w14:textId="77777777" w:rsidTr="00B13AA0">
        <w:trPr>
          <w:jc w:val="center"/>
        </w:trPr>
        <w:tc>
          <w:tcPr>
            <w:tcW w:w="421" w:type="dxa"/>
          </w:tcPr>
          <w:p w14:paraId="2C34106F" w14:textId="77777777" w:rsidR="00B13AA0" w:rsidRPr="00B13AA0" w:rsidRDefault="00B13AA0" w:rsidP="00B13AA0">
            <w:pPr>
              <w:jc w:val="center"/>
              <w:rPr>
                <w:color w:val="000000"/>
                <w:sz w:val="20"/>
                <w:szCs w:val="20"/>
              </w:rPr>
            </w:pPr>
            <w:r w:rsidRPr="00B13AA0">
              <w:rPr>
                <w:color w:val="000000"/>
                <w:sz w:val="20"/>
                <w:szCs w:val="20"/>
              </w:rPr>
              <w:t>2.</w:t>
            </w:r>
          </w:p>
        </w:tc>
        <w:tc>
          <w:tcPr>
            <w:tcW w:w="3969" w:type="dxa"/>
            <w:vAlign w:val="center"/>
          </w:tcPr>
          <w:p w14:paraId="64674FFC"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„Moldtelecom”</w:t>
            </w:r>
          </w:p>
        </w:tc>
        <w:tc>
          <w:tcPr>
            <w:tcW w:w="1843" w:type="dxa"/>
          </w:tcPr>
          <w:p w14:paraId="6A746956" w14:textId="77777777" w:rsidR="00B13AA0" w:rsidRPr="00B13AA0" w:rsidRDefault="00B13AA0" w:rsidP="00B13AA0">
            <w:pPr>
              <w:jc w:val="center"/>
              <w:rPr>
                <w:color w:val="000000"/>
                <w:sz w:val="20"/>
                <w:szCs w:val="20"/>
              </w:rPr>
            </w:pPr>
            <w:r w:rsidRPr="00B13AA0">
              <w:rPr>
                <w:color w:val="000000"/>
                <w:sz w:val="20"/>
                <w:szCs w:val="20"/>
              </w:rPr>
              <w:t>74,4</w:t>
            </w:r>
          </w:p>
        </w:tc>
        <w:tc>
          <w:tcPr>
            <w:tcW w:w="1843" w:type="dxa"/>
          </w:tcPr>
          <w:p w14:paraId="0EF9EC93" w14:textId="77777777" w:rsidR="00B13AA0" w:rsidRPr="00B13AA0" w:rsidRDefault="00B13AA0" w:rsidP="00B13AA0">
            <w:pPr>
              <w:jc w:val="center"/>
              <w:rPr>
                <w:color w:val="000000"/>
                <w:sz w:val="20"/>
                <w:szCs w:val="20"/>
              </w:rPr>
            </w:pPr>
            <w:r w:rsidRPr="00B13AA0">
              <w:rPr>
                <w:color w:val="000000"/>
                <w:sz w:val="20"/>
                <w:szCs w:val="20"/>
              </w:rPr>
              <w:t>94,6</w:t>
            </w:r>
          </w:p>
        </w:tc>
        <w:tc>
          <w:tcPr>
            <w:tcW w:w="1417" w:type="dxa"/>
            <w:shd w:val="clear" w:color="auto" w:fill="auto"/>
          </w:tcPr>
          <w:p w14:paraId="24F57F32" w14:textId="77777777" w:rsidR="00B13AA0" w:rsidRPr="00B13AA0" w:rsidRDefault="00B13AA0" w:rsidP="00B13AA0">
            <w:pPr>
              <w:jc w:val="center"/>
              <w:rPr>
                <w:color w:val="000000"/>
                <w:sz w:val="20"/>
                <w:szCs w:val="20"/>
              </w:rPr>
            </w:pPr>
            <w:r w:rsidRPr="00B13AA0">
              <w:rPr>
                <w:color w:val="000000"/>
                <w:sz w:val="20"/>
                <w:szCs w:val="20"/>
              </w:rPr>
              <w:t>+20,2</w:t>
            </w:r>
          </w:p>
        </w:tc>
      </w:tr>
      <w:tr w:rsidR="00B13AA0" w:rsidRPr="00B13AA0" w14:paraId="2A5AA788" w14:textId="77777777" w:rsidTr="00B13AA0">
        <w:trPr>
          <w:jc w:val="center"/>
        </w:trPr>
        <w:tc>
          <w:tcPr>
            <w:tcW w:w="421" w:type="dxa"/>
          </w:tcPr>
          <w:p w14:paraId="7AB9EA65" w14:textId="77777777" w:rsidR="00B13AA0" w:rsidRPr="00B13AA0" w:rsidRDefault="00B13AA0" w:rsidP="00B13AA0">
            <w:pPr>
              <w:jc w:val="center"/>
              <w:rPr>
                <w:color w:val="000000"/>
                <w:sz w:val="20"/>
                <w:szCs w:val="20"/>
              </w:rPr>
            </w:pPr>
            <w:r w:rsidRPr="00B13AA0">
              <w:rPr>
                <w:color w:val="000000"/>
                <w:sz w:val="20"/>
                <w:szCs w:val="20"/>
              </w:rPr>
              <w:t>3.</w:t>
            </w:r>
          </w:p>
        </w:tc>
        <w:tc>
          <w:tcPr>
            <w:tcW w:w="3969" w:type="dxa"/>
            <w:vAlign w:val="center"/>
          </w:tcPr>
          <w:p w14:paraId="49621C80"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„Metalferos”</w:t>
            </w:r>
          </w:p>
        </w:tc>
        <w:tc>
          <w:tcPr>
            <w:tcW w:w="1843" w:type="dxa"/>
          </w:tcPr>
          <w:p w14:paraId="53EC456C" w14:textId="77777777" w:rsidR="00B13AA0" w:rsidRPr="00B13AA0" w:rsidRDefault="00B13AA0" w:rsidP="00B13AA0">
            <w:pPr>
              <w:jc w:val="center"/>
              <w:rPr>
                <w:color w:val="000000"/>
                <w:sz w:val="20"/>
                <w:szCs w:val="20"/>
              </w:rPr>
            </w:pPr>
            <w:r w:rsidRPr="00B13AA0">
              <w:rPr>
                <w:color w:val="000000"/>
                <w:sz w:val="20"/>
                <w:szCs w:val="20"/>
              </w:rPr>
              <w:t>-2,7</w:t>
            </w:r>
          </w:p>
        </w:tc>
        <w:tc>
          <w:tcPr>
            <w:tcW w:w="1843" w:type="dxa"/>
          </w:tcPr>
          <w:p w14:paraId="2A3021CB" w14:textId="77777777" w:rsidR="00B13AA0" w:rsidRPr="00B13AA0" w:rsidRDefault="00B13AA0" w:rsidP="00B13AA0">
            <w:pPr>
              <w:jc w:val="center"/>
              <w:rPr>
                <w:color w:val="000000"/>
                <w:sz w:val="20"/>
                <w:szCs w:val="20"/>
              </w:rPr>
            </w:pPr>
            <w:r w:rsidRPr="00B13AA0">
              <w:rPr>
                <w:color w:val="000000"/>
                <w:sz w:val="20"/>
                <w:szCs w:val="20"/>
              </w:rPr>
              <w:t>53,9</w:t>
            </w:r>
          </w:p>
        </w:tc>
        <w:tc>
          <w:tcPr>
            <w:tcW w:w="1417" w:type="dxa"/>
            <w:shd w:val="clear" w:color="auto" w:fill="auto"/>
          </w:tcPr>
          <w:p w14:paraId="138D2F42" w14:textId="77777777" w:rsidR="00B13AA0" w:rsidRPr="00B13AA0" w:rsidRDefault="00B13AA0" w:rsidP="00B13AA0">
            <w:pPr>
              <w:jc w:val="center"/>
              <w:rPr>
                <w:color w:val="000000"/>
                <w:sz w:val="20"/>
                <w:szCs w:val="20"/>
              </w:rPr>
            </w:pPr>
            <w:r w:rsidRPr="00B13AA0">
              <w:rPr>
                <w:color w:val="000000"/>
                <w:sz w:val="20"/>
                <w:szCs w:val="20"/>
              </w:rPr>
              <w:t>+56,6</w:t>
            </w:r>
          </w:p>
        </w:tc>
      </w:tr>
      <w:tr w:rsidR="00B13AA0" w:rsidRPr="00B13AA0" w14:paraId="3DE507B2" w14:textId="77777777" w:rsidTr="00B13AA0">
        <w:trPr>
          <w:jc w:val="center"/>
        </w:trPr>
        <w:tc>
          <w:tcPr>
            <w:tcW w:w="421" w:type="dxa"/>
          </w:tcPr>
          <w:p w14:paraId="72D9DADA" w14:textId="77777777" w:rsidR="00B13AA0" w:rsidRPr="00B13AA0" w:rsidRDefault="00B13AA0" w:rsidP="00B13AA0">
            <w:pPr>
              <w:jc w:val="center"/>
              <w:rPr>
                <w:color w:val="000000"/>
                <w:sz w:val="20"/>
                <w:szCs w:val="20"/>
              </w:rPr>
            </w:pPr>
            <w:r w:rsidRPr="00B13AA0">
              <w:rPr>
                <w:color w:val="000000"/>
                <w:sz w:val="20"/>
                <w:szCs w:val="20"/>
              </w:rPr>
              <w:t>4.</w:t>
            </w:r>
          </w:p>
        </w:tc>
        <w:tc>
          <w:tcPr>
            <w:tcW w:w="3969" w:type="dxa"/>
            <w:vAlign w:val="center"/>
          </w:tcPr>
          <w:p w14:paraId="2AADE438"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„CET-Nord”</w:t>
            </w:r>
          </w:p>
        </w:tc>
        <w:tc>
          <w:tcPr>
            <w:tcW w:w="1843" w:type="dxa"/>
          </w:tcPr>
          <w:p w14:paraId="6C18F81B" w14:textId="77777777" w:rsidR="00B13AA0" w:rsidRPr="00B13AA0" w:rsidRDefault="00B13AA0" w:rsidP="00B13AA0">
            <w:pPr>
              <w:jc w:val="center"/>
              <w:rPr>
                <w:color w:val="000000"/>
                <w:sz w:val="20"/>
                <w:szCs w:val="20"/>
              </w:rPr>
            </w:pPr>
            <w:r w:rsidRPr="00B13AA0">
              <w:rPr>
                <w:color w:val="000000"/>
                <w:sz w:val="20"/>
                <w:szCs w:val="20"/>
              </w:rPr>
              <w:t>19,3</w:t>
            </w:r>
          </w:p>
        </w:tc>
        <w:tc>
          <w:tcPr>
            <w:tcW w:w="1843" w:type="dxa"/>
          </w:tcPr>
          <w:p w14:paraId="14F313C1" w14:textId="77777777" w:rsidR="00B13AA0" w:rsidRPr="00B13AA0" w:rsidRDefault="00B13AA0" w:rsidP="00B13AA0">
            <w:pPr>
              <w:jc w:val="center"/>
              <w:rPr>
                <w:color w:val="000000"/>
                <w:sz w:val="20"/>
                <w:szCs w:val="20"/>
              </w:rPr>
            </w:pPr>
            <w:r w:rsidRPr="00B13AA0">
              <w:rPr>
                <w:color w:val="000000"/>
                <w:sz w:val="20"/>
                <w:szCs w:val="20"/>
              </w:rPr>
              <w:t>53,4</w:t>
            </w:r>
          </w:p>
        </w:tc>
        <w:tc>
          <w:tcPr>
            <w:tcW w:w="1417" w:type="dxa"/>
            <w:shd w:val="clear" w:color="auto" w:fill="auto"/>
          </w:tcPr>
          <w:p w14:paraId="4C4994FA" w14:textId="77777777" w:rsidR="00B13AA0" w:rsidRPr="00B13AA0" w:rsidRDefault="00B13AA0" w:rsidP="00B13AA0">
            <w:pPr>
              <w:jc w:val="center"/>
              <w:rPr>
                <w:color w:val="000000"/>
                <w:sz w:val="20"/>
                <w:szCs w:val="20"/>
              </w:rPr>
            </w:pPr>
            <w:r w:rsidRPr="00B13AA0">
              <w:rPr>
                <w:color w:val="000000"/>
                <w:sz w:val="20"/>
                <w:szCs w:val="20"/>
              </w:rPr>
              <w:t>+34,1</w:t>
            </w:r>
          </w:p>
        </w:tc>
      </w:tr>
      <w:tr w:rsidR="00B13AA0" w:rsidRPr="00B13AA0" w14:paraId="12C28208" w14:textId="77777777" w:rsidTr="00B13AA0">
        <w:trPr>
          <w:jc w:val="center"/>
        </w:trPr>
        <w:tc>
          <w:tcPr>
            <w:tcW w:w="421" w:type="dxa"/>
          </w:tcPr>
          <w:p w14:paraId="16651F71" w14:textId="77777777" w:rsidR="00B13AA0" w:rsidRPr="00B13AA0" w:rsidRDefault="00B13AA0" w:rsidP="00B13AA0">
            <w:pPr>
              <w:jc w:val="center"/>
              <w:rPr>
                <w:color w:val="000000"/>
                <w:sz w:val="20"/>
                <w:szCs w:val="20"/>
              </w:rPr>
            </w:pPr>
            <w:r w:rsidRPr="00B13AA0">
              <w:rPr>
                <w:color w:val="000000"/>
                <w:sz w:val="20"/>
                <w:szCs w:val="20"/>
              </w:rPr>
              <w:t>5.</w:t>
            </w:r>
          </w:p>
        </w:tc>
        <w:tc>
          <w:tcPr>
            <w:tcW w:w="3969" w:type="dxa"/>
            <w:vAlign w:val="center"/>
          </w:tcPr>
          <w:p w14:paraId="4073FB7B"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„Red-Nord”</w:t>
            </w:r>
          </w:p>
        </w:tc>
        <w:tc>
          <w:tcPr>
            <w:tcW w:w="1843" w:type="dxa"/>
          </w:tcPr>
          <w:p w14:paraId="3C8377D3" w14:textId="77777777" w:rsidR="00B13AA0" w:rsidRPr="00B13AA0" w:rsidRDefault="00B13AA0" w:rsidP="00B13AA0">
            <w:pPr>
              <w:jc w:val="center"/>
              <w:rPr>
                <w:color w:val="000000"/>
                <w:sz w:val="20"/>
                <w:szCs w:val="20"/>
              </w:rPr>
            </w:pPr>
            <w:r w:rsidRPr="00B13AA0">
              <w:rPr>
                <w:color w:val="000000"/>
                <w:sz w:val="20"/>
                <w:szCs w:val="20"/>
              </w:rPr>
              <w:t>-0,8</w:t>
            </w:r>
          </w:p>
        </w:tc>
        <w:tc>
          <w:tcPr>
            <w:tcW w:w="1843" w:type="dxa"/>
          </w:tcPr>
          <w:p w14:paraId="1A98A0D6" w14:textId="77777777" w:rsidR="00B13AA0" w:rsidRPr="00B13AA0" w:rsidRDefault="00B13AA0" w:rsidP="00B13AA0">
            <w:pPr>
              <w:jc w:val="center"/>
              <w:rPr>
                <w:color w:val="000000"/>
                <w:sz w:val="20"/>
                <w:szCs w:val="20"/>
              </w:rPr>
            </w:pPr>
            <w:r w:rsidRPr="00B13AA0">
              <w:rPr>
                <w:color w:val="000000"/>
                <w:sz w:val="20"/>
                <w:szCs w:val="20"/>
              </w:rPr>
              <w:t>50,8</w:t>
            </w:r>
          </w:p>
        </w:tc>
        <w:tc>
          <w:tcPr>
            <w:tcW w:w="1417" w:type="dxa"/>
            <w:shd w:val="clear" w:color="auto" w:fill="auto"/>
          </w:tcPr>
          <w:p w14:paraId="6C5EFAA5" w14:textId="77777777" w:rsidR="00B13AA0" w:rsidRPr="00B13AA0" w:rsidRDefault="00B13AA0" w:rsidP="00B13AA0">
            <w:pPr>
              <w:jc w:val="center"/>
              <w:rPr>
                <w:color w:val="000000"/>
                <w:sz w:val="20"/>
                <w:szCs w:val="20"/>
              </w:rPr>
            </w:pPr>
            <w:r w:rsidRPr="00B13AA0">
              <w:rPr>
                <w:color w:val="000000"/>
                <w:sz w:val="20"/>
                <w:szCs w:val="20"/>
              </w:rPr>
              <w:t>+51,6</w:t>
            </w:r>
          </w:p>
        </w:tc>
      </w:tr>
      <w:tr w:rsidR="00B13AA0" w:rsidRPr="00B13AA0" w14:paraId="75F87301" w14:textId="77777777" w:rsidTr="00B13AA0">
        <w:trPr>
          <w:jc w:val="center"/>
        </w:trPr>
        <w:tc>
          <w:tcPr>
            <w:tcW w:w="421" w:type="dxa"/>
          </w:tcPr>
          <w:p w14:paraId="4B032A92" w14:textId="77777777" w:rsidR="00B13AA0" w:rsidRPr="00B13AA0" w:rsidRDefault="00B13AA0" w:rsidP="00B13AA0">
            <w:pPr>
              <w:jc w:val="center"/>
              <w:rPr>
                <w:color w:val="000000"/>
                <w:sz w:val="20"/>
                <w:szCs w:val="20"/>
              </w:rPr>
            </w:pPr>
            <w:r w:rsidRPr="00B13AA0">
              <w:rPr>
                <w:color w:val="000000"/>
                <w:sz w:val="20"/>
                <w:szCs w:val="20"/>
              </w:rPr>
              <w:t>6.</w:t>
            </w:r>
          </w:p>
        </w:tc>
        <w:tc>
          <w:tcPr>
            <w:tcW w:w="3969" w:type="dxa"/>
            <w:vAlign w:val="center"/>
          </w:tcPr>
          <w:p w14:paraId="53850FAF"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„Loteria Națională a Moldovei”</w:t>
            </w:r>
          </w:p>
        </w:tc>
        <w:tc>
          <w:tcPr>
            <w:tcW w:w="1843" w:type="dxa"/>
          </w:tcPr>
          <w:p w14:paraId="32B794F3" w14:textId="77777777" w:rsidR="00B13AA0" w:rsidRPr="00B13AA0" w:rsidRDefault="00B13AA0" w:rsidP="00B13AA0">
            <w:pPr>
              <w:jc w:val="center"/>
              <w:rPr>
                <w:color w:val="000000"/>
                <w:sz w:val="20"/>
                <w:szCs w:val="20"/>
              </w:rPr>
            </w:pPr>
            <w:r w:rsidRPr="00B13AA0">
              <w:rPr>
                <w:color w:val="000000"/>
                <w:sz w:val="20"/>
                <w:szCs w:val="20"/>
              </w:rPr>
              <w:t>-4,6</w:t>
            </w:r>
          </w:p>
        </w:tc>
        <w:tc>
          <w:tcPr>
            <w:tcW w:w="1843" w:type="dxa"/>
          </w:tcPr>
          <w:p w14:paraId="47DA0917" w14:textId="77777777" w:rsidR="00B13AA0" w:rsidRPr="00B13AA0" w:rsidRDefault="00B13AA0" w:rsidP="00B13AA0">
            <w:pPr>
              <w:jc w:val="center"/>
              <w:rPr>
                <w:color w:val="000000"/>
                <w:sz w:val="20"/>
                <w:szCs w:val="20"/>
              </w:rPr>
            </w:pPr>
            <w:r w:rsidRPr="00B13AA0">
              <w:rPr>
                <w:color w:val="000000"/>
                <w:sz w:val="20"/>
                <w:szCs w:val="20"/>
              </w:rPr>
              <w:t>33,6</w:t>
            </w:r>
          </w:p>
        </w:tc>
        <w:tc>
          <w:tcPr>
            <w:tcW w:w="1417" w:type="dxa"/>
            <w:shd w:val="clear" w:color="auto" w:fill="auto"/>
          </w:tcPr>
          <w:p w14:paraId="129B96E4" w14:textId="77777777" w:rsidR="00B13AA0" w:rsidRPr="00B13AA0" w:rsidRDefault="00B13AA0" w:rsidP="00B13AA0">
            <w:pPr>
              <w:jc w:val="center"/>
              <w:rPr>
                <w:color w:val="000000"/>
                <w:sz w:val="20"/>
                <w:szCs w:val="20"/>
              </w:rPr>
            </w:pPr>
            <w:r w:rsidRPr="00B13AA0">
              <w:rPr>
                <w:color w:val="000000"/>
                <w:sz w:val="20"/>
                <w:szCs w:val="20"/>
              </w:rPr>
              <w:t>+38,2</w:t>
            </w:r>
          </w:p>
        </w:tc>
      </w:tr>
      <w:tr w:rsidR="00B13AA0" w:rsidRPr="00B13AA0" w14:paraId="4CC9B208" w14:textId="77777777" w:rsidTr="00B13AA0">
        <w:trPr>
          <w:jc w:val="center"/>
        </w:trPr>
        <w:tc>
          <w:tcPr>
            <w:tcW w:w="421" w:type="dxa"/>
          </w:tcPr>
          <w:p w14:paraId="5760E6D2" w14:textId="77777777" w:rsidR="00B13AA0" w:rsidRPr="00B13AA0" w:rsidRDefault="00B13AA0" w:rsidP="00B13AA0">
            <w:pPr>
              <w:jc w:val="center"/>
              <w:rPr>
                <w:color w:val="000000"/>
                <w:sz w:val="20"/>
                <w:szCs w:val="20"/>
              </w:rPr>
            </w:pPr>
            <w:r w:rsidRPr="00B13AA0">
              <w:rPr>
                <w:color w:val="000000"/>
                <w:sz w:val="20"/>
                <w:szCs w:val="20"/>
              </w:rPr>
              <w:t>7.</w:t>
            </w:r>
          </w:p>
        </w:tc>
        <w:tc>
          <w:tcPr>
            <w:tcW w:w="3969" w:type="dxa"/>
            <w:vAlign w:val="center"/>
          </w:tcPr>
          <w:p w14:paraId="3B83F110" w14:textId="77777777" w:rsidR="00B13AA0" w:rsidRPr="00B13AA0" w:rsidRDefault="00B13AA0" w:rsidP="00B13AA0">
            <w:pPr>
              <w:spacing w:line="190" w:lineRule="exact"/>
              <w:rPr>
                <w:color w:val="000000"/>
                <w:sz w:val="20"/>
                <w:szCs w:val="20"/>
                <w:highlight w:val="yellow"/>
                <w:lang w:eastAsia="ro-RO"/>
              </w:rPr>
            </w:pPr>
            <w:r w:rsidRPr="00B13AA0">
              <w:rPr>
                <w:color w:val="000000"/>
                <w:sz w:val="20"/>
                <w:szCs w:val="20"/>
                <w:lang w:eastAsia="ro-RO"/>
              </w:rPr>
              <w:t>S.A. „Drumuri Criuleni”</w:t>
            </w:r>
          </w:p>
        </w:tc>
        <w:tc>
          <w:tcPr>
            <w:tcW w:w="1843" w:type="dxa"/>
          </w:tcPr>
          <w:p w14:paraId="4FC3C66F" w14:textId="77777777" w:rsidR="00B13AA0" w:rsidRPr="00B13AA0" w:rsidRDefault="00B13AA0" w:rsidP="00B13AA0">
            <w:pPr>
              <w:jc w:val="center"/>
              <w:rPr>
                <w:color w:val="000000"/>
                <w:sz w:val="20"/>
                <w:szCs w:val="20"/>
              </w:rPr>
            </w:pPr>
            <w:r w:rsidRPr="00B13AA0">
              <w:rPr>
                <w:color w:val="000000"/>
                <w:sz w:val="20"/>
                <w:szCs w:val="20"/>
              </w:rPr>
              <w:t>1,4</w:t>
            </w:r>
          </w:p>
        </w:tc>
        <w:tc>
          <w:tcPr>
            <w:tcW w:w="1843" w:type="dxa"/>
          </w:tcPr>
          <w:p w14:paraId="24A05F13" w14:textId="77777777" w:rsidR="00B13AA0" w:rsidRPr="00B13AA0" w:rsidRDefault="00B13AA0" w:rsidP="00B13AA0">
            <w:pPr>
              <w:jc w:val="center"/>
              <w:rPr>
                <w:color w:val="000000"/>
                <w:sz w:val="20"/>
                <w:szCs w:val="20"/>
              </w:rPr>
            </w:pPr>
            <w:r w:rsidRPr="00B13AA0">
              <w:rPr>
                <w:color w:val="000000"/>
                <w:sz w:val="20"/>
                <w:szCs w:val="20"/>
              </w:rPr>
              <w:t>1,7</w:t>
            </w:r>
          </w:p>
        </w:tc>
        <w:tc>
          <w:tcPr>
            <w:tcW w:w="1417" w:type="dxa"/>
            <w:shd w:val="clear" w:color="auto" w:fill="auto"/>
          </w:tcPr>
          <w:p w14:paraId="376C3212" w14:textId="77777777" w:rsidR="00B13AA0" w:rsidRPr="00B13AA0" w:rsidRDefault="00B13AA0" w:rsidP="00B13AA0">
            <w:pPr>
              <w:jc w:val="center"/>
              <w:rPr>
                <w:color w:val="000000"/>
                <w:sz w:val="20"/>
                <w:szCs w:val="20"/>
              </w:rPr>
            </w:pPr>
            <w:r w:rsidRPr="00B13AA0">
              <w:rPr>
                <w:color w:val="000000"/>
                <w:sz w:val="20"/>
                <w:szCs w:val="20"/>
              </w:rPr>
              <w:t>+0,3</w:t>
            </w:r>
          </w:p>
        </w:tc>
      </w:tr>
      <w:tr w:rsidR="00B13AA0" w:rsidRPr="00B13AA0" w14:paraId="3CB26EF7" w14:textId="77777777" w:rsidTr="00B13AA0">
        <w:trPr>
          <w:jc w:val="center"/>
        </w:trPr>
        <w:tc>
          <w:tcPr>
            <w:tcW w:w="421" w:type="dxa"/>
          </w:tcPr>
          <w:p w14:paraId="70BFC069" w14:textId="77777777" w:rsidR="00B13AA0" w:rsidRPr="00B13AA0" w:rsidRDefault="00B13AA0" w:rsidP="00B13AA0">
            <w:pPr>
              <w:jc w:val="center"/>
              <w:rPr>
                <w:color w:val="000000"/>
                <w:sz w:val="20"/>
                <w:szCs w:val="20"/>
              </w:rPr>
            </w:pPr>
          </w:p>
        </w:tc>
        <w:tc>
          <w:tcPr>
            <w:tcW w:w="3969" w:type="dxa"/>
            <w:vAlign w:val="center"/>
          </w:tcPr>
          <w:p w14:paraId="07455E61" w14:textId="77777777" w:rsidR="00B13AA0" w:rsidRPr="00B13AA0" w:rsidRDefault="00B13AA0" w:rsidP="00B13AA0">
            <w:pPr>
              <w:rPr>
                <w:b/>
                <w:i/>
                <w:color w:val="000000"/>
                <w:sz w:val="20"/>
                <w:szCs w:val="20"/>
                <w:lang w:eastAsia="ro-RO"/>
              </w:rPr>
            </w:pPr>
            <w:r w:rsidRPr="00B13AA0">
              <w:rPr>
                <w:b/>
                <w:i/>
                <w:color w:val="000000"/>
                <w:sz w:val="20"/>
                <w:szCs w:val="20"/>
                <w:lang w:eastAsia="ro-RO"/>
              </w:rPr>
              <w:t>Pierderi:</w:t>
            </w:r>
          </w:p>
        </w:tc>
        <w:tc>
          <w:tcPr>
            <w:tcW w:w="1843" w:type="dxa"/>
          </w:tcPr>
          <w:p w14:paraId="0B4267D0" w14:textId="77777777" w:rsidR="00B13AA0" w:rsidRPr="00B13AA0" w:rsidRDefault="00B13AA0" w:rsidP="00B13AA0">
            <w:pPr>
              <w:rPr>
                <w:color w:val="000000"/>
                <w:sz w:val="20"/>
                <w:szCs w:val="20"/>
                <w:highlight w:val="yellow"/>
              </w:rPr>
            </w:pPr>
          </w:p>
        </w:tc>
        <w:tc>
          <w:tcPr>
            <w:tcW w:w="1843" w:type="dxa"/>
          </w:tcPr>
          <w:p w14:paraId="0D954F5D" w14:textId="77777777" w:rsidR="00B13AA0" w:rsidRPr="00B13AA0" w:rsidRDefault="00B13AA0" w:rsidP="00B13AA0">
            <w:pPr>
              <w:rPr>
                <w:color w:val="000000"/>
                <w:sz w:val="20"/>
                <w:szCs w:val="20"/>
                <w:highlight w:val="yellow"/>
              </w:rPr>
            </w:pPr>
          </w:p>
        </w:tc>
        <w:tc>
          <w:tcPr>
            <w:tcW w:w="1417" w:type="dxa"/>
            <w:shd w:val="clear" w:color="auto" w:fill="auto"/>
          </w:tcPr>
          <w:p w14:paraId="34124A20" w14:textId="77777777" w:rsidR="00B13AA0" w:rsidRPr="00B13AA0" w:rsidRDefault="00B13AA0" w:rsidP="00B13AA0">
            <w:pPr>
              <w:rPr>
                <w:color w:val="000000"/>
                <w:sz w:val="20"/>
                <w:szCs w:val="20"/>
                <w:highlight w:val="yellow"/>
              </w:rPr>
            </w:pPr>
          </w:p>
        </w:tc>
      </w:tr>
      <w:tr w:rsidR="00B13AA0" w:rsidRPr="00B13AA0" w14:paraId="24A4805C" w14:textId="77777777" w:rsidTr="00B13AA0">
        <w:trPr>
          <w:jc w:val="center"/>
        </w:trPr>
        <w:tc>
          <w:tcPr>
            <w:tcW w:w="421" w:type="dxa"/>
          </w:tcPr>
          <w:p w14:paraId="2457BC32" w14:textId="77777777" w:rsidR="00B13AA0" w:rsidRPr="00B13AA0" w:rsidRDefault="00B13AA0" w:rsidP="00B13AA0">
            <w:pPr>
              <w:jc w:val="center"/>
              <w:rPr>
                <w:color w:val="000000"/>
                <w:sz w:val="20"/>
                <w:szCs w:val="20"/>
              </w:rPr>
            </w:pPr>
            <w:r w:rsidRPr="00B13AA0">
              <w:rPr>
                <w:color w:val="000000"/>
                <w:sz w:val="20"/>
                <w:szCs w:val="20"/>
              </w:rPr>
              <w:t>1.</w:t>
            </w:r>
          </w:p>
        </w:tc>
        <w:tc>
          <w:tcPr>
            <w:tcW w:w="3969" w:type="dxa"/>
            <w:vAlign w:val="center"/>
          </w:tcPr>
          <w:p w14:paraId="54DB820F"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„Drumuri Soroca”</w:t>
            </w:r>
          </w:p>
        </w:tc>
        <w:tc>
          <w:tcPr>
            <w:tcW w:w="1843" w:type="dxa"/>
          </w:tcPr>
          <w:p w14:paraId="041966A0" w14:textId="77777777" w:rsidR="00B13AA0" w:rsidRPr="00B13AA0" w:rsidRDefault="00B13AA0" w:rsidP="00B13AA0">
            <w:pPr>
              <w:jc w:val="center"/>
              <w:rPr>
                <w:color w:val="000000"/>
                <w:sz w:val="20"/>
                <w:szCs w:val="20"/>
              </w:rPr>
            </w:pPr>
            <w:r w:rsidRPr="00B13AA0">
              <w:rPr>
                <w:color w:val="000000"/>
                <w:sz w:val="20"/>
                <w:szCs w:val="20"/>
              </w:rPr>
              <w:t>-2,5</w:t>
            </w:r>
          </w:p>
        </w:tc>
        <w:tc>
          <w:tcPr>
            <w:tcW w:w="1843" w:type="dxa"/>
          </w:tcPr>
          <w:p w14:paraId="5D82AE30" w14:textId="77777777" w:rsidR="00B13AA0" w:rsidRPr="00B13AA0" w:rsidRDefault="00B13AA0" w:rsidP="00B13AA0">
            <w:pPr>
              <w:jc w:val="center"/>
              <w:rPr>
                <w:color w:val="000000"/>
                <w:sz w:val="20"/>
                <w:szCs w:val="20"/>
              </w:rPr>
            </w:pPr>
            <w:r w:rsidRPr="00B13AA0">
              <w:rPr>
                <w:color w:val="000000"/>
                <w:sz w:val="20"/>
                <w:szCs w:val="20"/>
              </w:rPr>
              <w:t>-3,6</w:t>
            </w:r>
          </w:p>
        </w:tc>
        <w:tc>
          <w:tcPr>
            <w:tcW w:w="1417" w:type="dxa"/>
            <w:shd w:val="clear" w:color="auto" w:fill="auto"/>
          </w:tcPr>
          <w:p w14:paraId="79614BC3" w14:textId="77777777" w:rsidR="00B13AA0" w:rsidRPr="00B13AA0" w:rsidRDefault="00B13AA0" w:rsidP="00B13AA0">
            <w:pPr>
              <w:jc w:val="center"/>
              <w:rPr>
                <w:color w:val="000000"/>
                <w:sz w:val="20"/>
                <w:szCs w:val="20"/>
              </w:rPr>
            </w:pPr>
            <w:r w:rsidRPr="00B13AA0">
              <w:rPr>
                <w:color w:val="000000"/>
                <w:sz w:val="20"/>
                <w:szCs w:val="20"/>
              </w:rPr>
              <w:t>-1,1</w:t>
            </w:r>
          </w:p>
        </w:tc>
      </w:tr>
      <w:tr w:rsidR="00B13AA0" w:rsidRPr="00B13AA0" w14:paraId="71EE8846" w14:textId="77777777" w:rsidTr="00B13AA0">
        <w:trPr>
          <w:jc w:val="center"/>
        </w:trPr>
        <w:tc>
          <w:tcPr>
            <w:tcW w:w="421" w:type="dxa"/>
          </w:tcPr>
          <w:p w14:paraId="55DD2176" w14:textId="77777777" w:rsidR="00B13AA0" w:rsidRPr="00B13AA0" w:rsidRDefault="00B13AA0" w:rsidP="00B13AA0">
            <w:pPr>
              <w:jc w:val="center"/>
              <w:rPr>
                <w:color w:val="000000"/>
                <w:sz w:val="20"/>
                <w:szCs w:val="20"/>
              </w:rPr>
            </w:pPr>
            <w:r w:rsidRPr="00B13AA0">
              <w:rPr>
                <w:color w:val="000000"/>
                <w:sz w:val="20"/>
                <w:szCs w:val="20"/>
              </w:rPr>
              <w:t>2.</w:t>
            </w:r>
          </w:p>
        </w:tc>
        <w:tc>
          <w:tcPr>
            <w:tcW w:w="3969" w:type="dxa"/>
            <w:vAlign w:val="center"/>
          </w:tcPr>
          <w:p w14:paraId="1F59961E" w14:textId="77777777" w:rsidR="00B13AA0" w:rsidRPr="00B13AA0" w:rsidRDefault="00B13AA0" w:rsidP="00B13AA0">
            <w:pPr>
              <w:spacing w:line="190" w:lineRule="exact"/>
              <w:rPr>
                <w:color w:val="000000"/>
                <w:sz w:val="20"/>
                <w:szCs w:val="20"/>
                <w:lang w:eastAsia="ro-RO"/>
              </w:rPr>
            </w:pPr>
            <w:r w:rsidRPr="00B13AA0">
              <w:rPr>
                <w:rFonts w:eastAsia="Microsoft Sans Serif"/>
                <w:color w:val="000000"/>
                <w:sz w:val="20"/>
                <w:szCs w:val="20"/>
                <w:lang w:eastAsia="ro-RO"/>
              </w:rPr>
              <w:t>S.A. Combinatul de Vinuri „Cricova”</w:t>
            </w:r>
          </w:p>
        </w:tc>
        <w:tc>
          <w:tcPr>
            <w:tcW w:w="1843" w:type="dxa"/>
          </w:tcPr>
          <w:p w14:paraId="4AE0C61A" w14:textId="77777777" w:rsidR="00B13AA0" w:rsidRPr="00B13AA0" w:rsidRDefault="00B13AA0" w:rsidP="00B13AA0">
            <w:pPr>
              <w:jc w:val="center"/>
              <w:rPr>
                <w:color w:val="000000"/>
                <w:sz w:val="20"/>
                <w:szCs w:val="20"/>
              </w:rPr>
            </w:pPr>
            <w:r w:rsidRPr="00B13AA0">
              <w:rPr>
                <w:color w:val="000000"/>
                <w:sz w:val="20"/>
                <w:szCs w:val="20"/>
              </w:rPr>
              <w:t>-6,8</w:t>
            </w:r>
          </w:p>
        </w:tc>
        <w:tc>
          <w:tcPr>
            <w:tcW w:w="1843" w:type="dxa"/>
          </w:tcPr>
          <w:p w14:paraId="2C1CBF0B" w14:textId="77777777" w:rsidR="00B13AA0" w:rsidRPr="00B13AA0" w:rsidRDefault="00B13AA0" w:rsidP="00B13AA0">
            <w:pPr>
              <w:jc w:val="center"/>
              <w:rPr>
                <w:color w:val="000000"/>
                <w:sz w:val="20"/>
                <w:szCs w:val="20"/>
              </w:rPr>
            </w:pPr>
            <w:r w:rsidRPr="00B13AA0">
              <w:rPr>
                <w:color w:val="000000"/>
                <w:sz w:val="20"/>
                <w:szCs w:val="20"/>
              </w:rPr>
              <w:t>-3,0</w:t>
            </w:r>
          </w:p>
        </w:tc>
        <w:tc>
          <w:tcPr>
            <w:tcW w:w="1417" w:type="dxa"/>
            <w:shd w:val="clear" w:color="auto" w:fill="auto"/>
          </w:tcPr>
          <w:p w14:paraId="65D9DC8A" w14:textId="77777777" w:rsidR="00B13AA0" w:rsidRPr="00B13AA0" w:rsidRDefault="00B13AA0" w:rsidP="00B13AA0">
            <w:pPr>
              <w:jc w:val="center"/>
              <w:rPr>
                <w:color w:val="000000"/>
                <w:sz w:val="20"/>
                <w:szCs w:val="20"/>
              </w:rPr>
            </w:pPr>
            <w:r w:rsidRPr="00B13AA0">
              <w:rPr>
                <w:color w:val="000000"/>
                <w:sz w:val="20"/>
                <w:szCs w:val="20"/>
              </w:rPr>
              <w:t>+(-3,7)</w:t>
            </w:r>
          </w:p>
        </w:tc>
      </w:tr>
      <w:tr w:rsidR="00B13AA0" w:rsidRPr="00B13AA0" w14:paraId="084BECCB" w14:textId="77777777" w:rsidTr="00B13AA0">
        <w:trPr>
          <w:jc w:val="center"/>
        </w:trPr>
        <w:tc>
          <w:tcPr>
            <w:tcW w:w="421" w:type="dxa"/>
          </w:tcPr>
          <w:p w14:paraId="66EEE614" w14:textId="77777777" w:rsidR="00B13AA0" w:rsidRPr="00B13AA0" w:rsidRDefault="00B13AA0" w:rsidP="00B13AA0">
            <w:pPr>
              <w:jc w:val="center"/>
              <w:rPr>
                <w:color w:val="000000"/>
                <w:sz w:val="20"/>
                <w:szCs w:val="20"/>
              </w:rPr>
            </w:pPr>
            <w:r w:rsidRPr="00B13AA0">
              <w:rPr>
                <w:color w:val="000000"/>
                <w:sz w:val="20"/>
                <w:szCs w:val="20"/>
              </w:rPr>
              <w:t>3.</w:t>
            </w:r>
          </w:p>
        </w:tc>
        <w:tc>
          <w:tcPr>
            <w:tcW w:w="3969" w:type="dxa"/>
            <w:vAlign w:val="center"/>
          </w:tcPr>
          <w:p w14:paraId="75FD88D2"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Centrul Internațional de Expoziții „Moldexpo”</w:t>
            </w:r>
          </w:p>
        </w:tc>
        <w:tc>
          <w:tcPr>
            <w:tcW w:w="1843" w:type="dxa"/>
            <w:vAlign w:val="center"/>
          </w:tcPr>
          <w:p w14:paraId="1A76CE49" w14:textId="77777777" w:rsidR="00B13AA0" w:rsidRPr="00B13AA0" w:rsidRDefault="00B13AA0" w:rsidP="00B13AA0">
            <w:pPr>
              <w:jc w:val="center"/>
              <w:rPr>
                <w:color w:val="000000"/>
                <w:sz w:val="20"/>
                <w:szCs w:val="20"/>
              </w:rPr>
            </w:pPr>
            <w:r w:rsidRPr="00B13AA0">
              <w:rPr>
                <w:color w:val="000000"/>
                <w:sz w:val="20"/>
                <w:szCs w:val="20"/>
              </w:rPr>
              <w:t>-1,0</w:t>
            </w:r>
          </w:p>
        </w:tc>
        <w:tc>
          <w:tcPr>
            <w:tcW w:w="1843" w:type="dxa"/>
            <w:vAlign w:val="center"/>
          </w:tcPr>
          <w:p w14:paraId="5AD492DF" w14:textId="77777777" w:rsidR="00B13AA0" w:rsidRPr="00B13AA0" w:rsidRDefault="00B13AA0" w:rsidP="00B13AA0">
            <w:pPr>
              <w:jc w:val="center"/>
              <w:rPr>
                <w:color w:val="000000"/>
                <w:sz w:val="20"/>
                <w:szCs w:val="20"/>
              </w:rPr>
            </w:pPr>
            <w:r w:rsidRPr="00B13AA0">
              <w:rPr>
                <w:color w:val="000000"/>
                <w:sz w:val="20"/>
                <w:szCs w:val="20"/>
              </w:rPr>
              <w:t>-2,4</w:t>
            </w:r>
          </w:p>
        </w:tc>
        <w:tc>
          <w:tcPr>
            <w:tcW w:w="1417" w:type="dxa"/>
            <w:shd w:val="clear" w:color="auto" w:fill="auto"/>
          </w:tcPr>
          <w:p w14:paraId="28135260" w14:textId="77777777" w:rsidR="00B13AA0" w:rsidRPr="00B13AA0" w:rsidRDefault="00B13AA0" w:rsidP="00B13AA0">
            <w:pPr>
              <w:jc w:val="center"/>
              <w:rPr>
                <w:color w:val="000000"/>
                <w:sz w:val="20"/>
                <w:szCs w:val="20"/>
              </w:rPr>
            </w:pPr>
            <w:r w:rsidRPr="00B13AA0">
              <w:rPr>
                <w:color w:val="000000"/>
                <w:sz w:val="20"/>
                <w:szCs w:val="20"/>
              </w:rPr>
              <w:t>-1,4</w:t>
            </w:r>
          </w:p>
        </w:tc>
      </w:tr>
      <w:tr w:rsidR="00B13AA0" w:rsidRPr="00B13AA0" w14:paraId="37BBAAAD" w14:textId="77777777" w:rsidTr="00B13AA0">
        <w:trPr>
          <w:jc w:val="center"/>
        </w:trPr>
        <w:tc>
          <w:tcPr>
            <w:tcW w:w="421" w:type="dxa"/>
          </w:tcPr>
          <w:p w14:paraId="63C7D8E6" w14:textId="77777777" w:rsidR="00B13AA0" w:rsidRPr="00B13AA0" w:rsidRDefault="00B13AA0" w:rsidP="00B13AA0">
            <w:pPr>
              <w:jc w:val="center"/>
              <w:rPr>
                <w:color w:val="000000"/>
                <w:sz w:val="20"/>
                <w:szCs w:val="20"/>
              </w:rPr>
            </w:pPr>
            <w:r w:rsidRPr="00B13AA0">
              <w:rPr>
                <w:color w:val="000000"/>
                <w:sz w:val="20"/>
                <w:szCs w:val="20"/>
              </w:rPr>
              <w:t>4.</w:t>
            </w:r>
          </w:p>
        </w:tc>
        <w:tc>
          <w:tcPr>
            <w:tcW w:w="3969" w:type="dxa"/>
            <w:vAlign w:val="center"/>
          </w:tcPr>
          <w:p w14:paraId="04D8CF64"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„Drumuri Cahul”</w:t>
            </w:r>
          </w:p>
        </w:tc>
        <w:tc>
          <w:tcPr>
            <w:tcW w:w="1843" w:type="dxa"/>
            <w:vAlign w:val="center"/>
          </w:tcPr>
          <w:p w14:paraId="0C98EF05" w14:textId="77777777" w:rsidR="00B13AA0" w:rsidRPr="00B13AA0" w:rsidRDefault="00B13AA0" w:rsidP="00B13AA0">
            <w:pPr>
              <w:jc w:val="center"/>
              <w:rPr>
                <w:color w:val="000000"/>
                <w:sz w:val="20"/>
                <w:szCs w:val="20"/>
              </w:rPr>
            </w:pPr>
            <w:r w:rsidRPr="00B13AA0">
              <w:rPr>
                <w:color w:val="000000"/>
                <w:sz w:val="20"/>
                <w:szCs w:val="20"/>
              </w:rPr>
              <w:t>0,2</w:t>
            </w:r>
          </w:p>
        </w:tc>
        <w:tc>
          <w:tcPr>
            <w:tcW w:w="1843" w:type="dxa"/>
            <w:vAlign w:val="center"/>
          </w:tcPr>
          <w:p w14:paraId="6216556D" w14:textId="77777777" w:rsidR="00B13AA0" w:rsidRPr="00B13AA0" w:rsidRDefault="00B13AA0" w:rsidP="00B13AA0">
            <w:pPr>
              <w:jc w:val="center"/>
              <w:rPr>
                <w:color w:val="000000"/>
                <w:sz w:val="20"/>
                <w:szCs w:val="20"/>
              </w:rPr>
            </w:pPr>
            <w:r w:rsidRPr="00B13AA0">
              <w:rPr>
                <w:color w:val="000000"/>
                <w:sz w:val="20"/>
                <w:szCs w:val="20"/>
              </w:rPr>
              <w:t>-2,4</w:t>
            </w:r>
          </w:p>
        </w:tc>
        <w:tc>
          <w:tcPr>
            <w:tcW w:w="1417" w:type="dxa"/>
            <w:shd w:val="clear" w:color="auto" w:fill="auto"/>
          </w:tcPr>
          <w:p w14:paraId="0DD822CC" w14:textId="77777777" w:rsidR="00B13AA0" w:rsidRPr="00B13AA0" w:rsidRDefault="00B13AA0" w:rsidP="00B13AA0">
            <w:pPr>
              <w:jc w:val="center"/>
              <w:rPr>
                <w:color w:val="000000"/>
                <w:sz w:val="20"/>
                <w:szCs w:val="20"/>
              </w:rPr>
            </w:pPr>
            <w:r w:rsidRPr="00B13AA0">
              <w:rPr>
                <w:color w:val="000000"/>
                <w:sz w:val="20"/>
                <w:szCs w:val="20"/>
              </w:rPr>
              <w:t>-2,6</w:t>
            </w:r>
          </w:p>
        </w:tc>
      </w:tr>
      <w:tr w:rsidR="00B13AA0" w:rsidRPr="00B13AA0" w14:paraId="27BF74A0" w14:textId="77777777" w:rsidTr="00B13AA0">
        <w:trPr>
          <w:jc w:val="center"/>
        </w:trPr>
        <w:tc>
          <w:tcPr>
            <w:tcW w:w="421" w:type="dxa"/>
          </w:tcPr>
          <w:p w14:paraId="358F7C06" w14:textId="77777777" w:rsidR="00B13AA0" w:rsidRPr="00B13AA0" w:rsidRDefault="00B13AA0" w:rsidP="00B13AA0">
            <w:pPr>
              <w:jc w:val="center"/>
              <w:rPr>
                <w:color w:val="000000"/>
                <w:sz w:val="20"/>
                <w:szCs w:val="20"/>
              </w:rPr>
            </w:pPr>
            <w:r w:rsidRPr="00B13AA0">
              <w:rPr>
                <w:color w:val="000000"/>
                <w:sz w:val="20"/>
                <w:szCs w:val="20"/>
              </w:rPr>
              <w:t>5.</w:t>
            </w:r>
          </w:p>
        </w:tc>
        <w:tc>
          <w:tcPr>
            <w:tcW w:w="3969" w:type="dxa"/>
            <w:vAlign w:val="center"/>
          </w:tcPr>
          <w:p w14:paraId="5C95CF77"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„Institutul de Cercetări Ştiinţifice „Rif-Acvaaparat”</w:t>
            </w:r>
          </w:p>
        </w:tc>
        <w:tc>
          <w:tcPr>
            <w:tcW w:w="1843" w:type="dxa"/>
          </w:tcPr>
          <w:p w14:paraId="7A44E789" w14:textId="77777777" w:rsidR="00B13AA0" w:rsidRPr="00B13AA0" w:rsidRDefault="00B13AA0" w:rsidP="00B13AA0">
            <w:pPr>
              <w:jc w:val="center"/>
              <w:rPr>
                <w:color w:val="000000"/>
                <w:sz w:val="20"/>
                <w:szCs w:val="20"/>
              </w:rPr>
            </w:pPr>
            <w:r w:rsidRPr="00B13AA0">
              <w:rPr>
                <w:color w:val="000000"/>
                <w:sz w:val="20"/>
                <w:szCs w:val="20"/>
              </w:rPr>
              <w:t>1,0</w:t>
            </w:r>
          </w:p>
        </w:tc>
        <w:tc>
          <w:tcPr>
            <w:tcW w:w="1843" w:type="dxa"/>
          </w:tcPr>
          <w:p w14:paraId="407374C5" w14:textId="77777777" w:rsidR="00B13AA0" w:rsidRPr="00B13AA0" w:rsidRDefault="00B13AA0" w:rsidP="00B13AA0">
            <w:pPr>
              <w:jc w:val="center"/>
              <w:rPr>
                <w:color w:val="000000"/>
                <w:sz w:val="20"/>
                <w:szCs w:val="20"/>
              </w:rPr>
            </w:pPr>
            <w:r w:rsidRPr="00B13AA0">
              <w:rPr>
                <w:color w:val="000000"/>
                <w:sz w:val="20"/>
                <w:szCs w:val="20"/>
              </w:rPr>
              <w:t>-2,3</w:t>
            </w:r>
          </w:p>
        </w:tc>
        <w:tc>
          <w:tcPr>
            <w:tcW w:w="1417" w:type="dxa"/>
            <w:shd w:val="clear" w:color="auto" w:fill="auto"/>
          </w:tcPr>
          <w:p w14:paraId="2853891A" w14:textId="77777777" w:rsidR="00B13AA0" w:rsidRPr="00B13AA0" w:rsidRDefault="00B13AA0" w:rsidP="00B13AA0">
            <w:pPr>
              <w:jc w:val="center"/>
              <w:rPr>
                <w:color w:val="000000"/>
                <w:sz w:val="20"/>
                <w:szCs w:val="20"/>
              </w:rPr>
            </w:pPr>
            <w:r w:rsidRPr="00B13AA0">
              <w:rPr>
                <w:color w:val="000000"/>
                <w:sz w:val="20"/>
                <w:szCs w:val="20"/>
              </w:rPr>
              <w:t>-3,3</w:t>
            </w:r>
          </w:p>
        </w:tc>
      </w:tr>
      <w:tr w:rsidR="00B13AA0" w:rsidRPr="00B13AA0" w14:paraId="130422D6" w14:textId="77777777" w:rsidTr="00B13AA0">
        <w:trPr>
          <w:jc w:val="center"/>
        </w:trPr>
        <w:tc>
          <w:tcPr>
            <w:tcW w:w="421" w:type="dxa"/>
          </w:tcPr>
          <w:p w14:paraId="76E9F138" w14:textId="77777777" w:rsidR="00B13AA0" w:rsidRPr="00B13AA0" w:rsidRDefault="00B13AA0" w:rsidP="00B13AA0">
            <w:pPr>
              <w:jc w:val="center"/>
              <w:rPr>
                <w:color w:val="000000"/>
                <w:sz w:val="20"/>
                <w:szCs w:val="20"/>
              </w:rPr>
            </w:pPr>
            <w:r w:rsidRPr="00B13AA0">
              <w:rPr>
                <w:color w:val="000000"/>
                <w:sz w:val="20"/>
                <w:szCs w:val="20"/>
              </w:rPr>
              <w:t>6.</w:t>
            </w:r>
          </w:p>
        </w:tc>
        <w:tc>
          <w:tcPr>
            <w:tcW w:w="3969" w:type="dxa"/>
            <w:vAlign w:val="center"/>
          </w:tcPr>
          <w:p w14:paraId="07D7DC0C"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 „Furnizarea Energiei Electrice Nord”</w:t>
            </w:r>
          </w:p>
        </w:tc>
        <w:tc>
          <w:tcPr>
            <w:tcW w:w="1843" w:type="dxa"/>
            <w:vAlign w:val="center"/>
          </w:tcPr>
          <w:p w14:paraId="7F215EA5" w14:textId="77777777" w:rsidR="00B13AA0" w:rsidRPr="00B13AA0" w:rsidRDefault="00B13AA0" w:rsidP="00B13AA0">
            <w:pPr>
              <w:jc w:val="center"/>
              <w:rPr>
                <w:color w:val="000000"/>
                <w:sz w:val="20"/>
                <w:szCs w:val="20"/>
              </w:rPr>
            </w:pPr>
            <w:r w:rsidRPr="00B13AA0">
              <w:rPr>
                <w:color w:val="000000"/>
                <w:sz w:val="20"/>
                <w:szCs w:val="20"/>
              </w:rPr>
              <w:t>55,6</w:t>
            </w:r>
          </w:p>
        </w:tc>
        <w:tc>
          <w:tcPr>
            <w:tcW w:w="1843" w:type="dxa"/>
            <w:vAlign w:val="center"/>
          </w:tcPr>
          <w:p w14:paraId="3E38D92D" w14:textId="77777777" w:rsidR="00B13AA0" w:rsidRPr="00B13AA0" w:rsidRDefault="00B13AA0" w:rsidP="00B13AA0">
            <w:pPr>
              <w:jc w:val="center"/>
              <w:rPr>
                <w:color w:val="000000"/>
                <w:sz w:val="20"/>
                <w:szCs w:val="20"/>
              </w:rPr>
            </w:pPr>
            <w:r w:rsidRPr="00B13AA0">
              <w:rPr>
                <w:color w:val="000000"/>
                <w:sz w:val="20"/>
                <w:szCs w:val="20"/>
              </w:rPr>
              <w:t>-2,1</w:t>
            </w:r>
          </w:p>
        </w:tc>
        <w:tc>
          <w:tcPr>
            <w:tcW w:w="1417" w:type="dxa"/>
            <w:shd w:val="clear" w:color="auto" w:fill="auto"/>
          </w:tcPr>
          <w:p w14:paraId="25F0694B" w14:textId="77777777" w:rsidR="00B13AA0" w:rsidRPr="00B13AA0" w:rsidRDefault="00B13AA0" w:rsidP="00B13AA0">
            <w:pPr>
              <w:jc w:val="center"/>
              <w:rPr>
                <w:color w:val="000000"/>
                <w:sz w:val="20"/>
                <w:szCs w:val="20"/>
              </w:rPr>
            </w:pPr>
            <w:r w:rsidRPr="00B13AA0">
              <w:rPr>
                <w:color w:val="000000"/>
                <w:sz w:val="20"/>
                <w:szCs w:val="20"/>
              </w:rPr>
              <w:t>-57,7</w:t>
            </w:r>
          </w:p>
        </w:tc>
      </w:tr>
      <w:tr w:rsidR="00B13AA0" w:rsidRPr="00B13AA0" w14:paraId="1F723C3C" w14:textId="77777777" w:rsidTr="00B13AA0">
        <w:trPr>
          <w:jc w:val="center"/>
        </w:trPr>
        <w:tc>
          <w:tcPr>
            <w:tcW w:w="421" w:type="dxa"/>
          </w:tcPr>
          <w:p w14:paraId="20B93540" w14:textId="77777777" w:rsidR="00B13AA0" w:rsidRPr="00B13AA0" w:rsidRDefault="00B13AA0" w:rsidP="00B13AA0">
            <w:pPr>
              <w:jc w:val="center"/>
              <w:rPr>
                <w:color w:val="000000"/>
                <w:sz w:val="20"/>
                <w:szCs w:val="20"/>
              </w:rPr>
            </w:pPr>
            <w:r w:rsidRPr="00B13AA0">
              <w:rPr>
                <w:color w:val="000000"/>
                <w:sz w:val="20"/>
                <w:szCs w:val="20"/>
              </w:rPr>
              <w:t>7.</w:t>
            </w:r>
          </w:p>
        </w:tc>
        <w:tc>
          <w:tcPr>
            <w:tcW w:w="3969" w:type="dxa"/>
            <w:vAlign w:val="center"/>
          </w:tcPr>
          <w:p w14:paraId="7C3C92FE" w14:textId="77777777" w:rsidR="00B13AA0" w:rsidRPr="00B13AA0" w:rsidRDefault="00B13AA0" w:rsidP="00B13AA0">
            <w:pPr>
              <w:spacing w:line="190" w:lineRule="exact"/>
              <w:rPr>
                <w:color w:val="000000"/>
                <w:sz w:val="20"/>
                <w:szCs w:val="20"/>
                <w:lang w:eastAsia="ro-RO"/>
              </w:rPr>
            </w:pPr>
            <w:r w:rsidRPr="00B13AA0">
              <w:rPr>
                <w:color w:val="000000"/>
                <w:sz w:val="20"/>
                <w:szCs w:val="20"/>
                <w:lang w:eastAsia="ro-RO"/>
              </w:rPr>
              <w:t>S.A.„Răut”</w:t>
            </w:r>
          </w:p>
        </w:tc>
        <w:tc>
          <w:tcPr>
            <w:tcW w:w="1843" w:type="dxa"/>
          </w:tcPr>
          <w:p w14:paraId="3AE003B3" w14:textId="77777777" w:rsidR="00B13AA0" w:rsidRPr="00B13AA0" w:rsidRDefault="00B13AA0" w:rsidP="00B13AA0">
            <w:pPr>
              <w:jc w:val="center"/>
              <w:rPr>
                <w:color w:val="000000"/>
                <w:sz w:val="20"/>
                <w:szCs w:val="20"/>
              </w:rPr>
            </w:pPr>
            <w:r w:rsidRPr="00B13AA0">
              <w:rPr>
                <w:color w:val="000000"/>
                <w:sz w:val="20"/>
                <w:szCs w:val="20"/>
              </w:rPr>
              <w:t>-3,5</w:t>
            </w:r>
          </w:p>
        </w:tc>
        <w:tc>
          <w:tcPr>
            <w:tcW w:w="1843" w:type="dxa"/>
          </w:tcPr>
          <w:p w14:paraId="3EFAB362" w14:textId="77777777" w:rsidR="00B13AA0" w:rsidRPr="00B13AA0" w:rsidRDefault="00B13AA0" w:rsidP="00B13AA0">
            <w:pPr>
              <w:jc w:val="center"/>
              <w:rPr>
                <w:color w:val="000000"/>
                <w:sz w:val="20"/>
                <w:szCs w:val="20"/>
              </w:rPr>
            </w:pPr>
            <w:r w:rsidRPr="00B13AA0">
              <w:rPr>
                <w:color w:val="000000"/>
                <w:sz w:val="20"/>
                <w:szCs w:val="20"/>
              </w:rPr>
              <w:t>-1,9</w:t>
            </w:r>
          </w:p>
        </w:tc>
        <w:tc>
          <w:tcPr>
            <w:tcW w:w="1417" w:type="dxa"/>
            <w:shd w:val="clear" w:color="auto" w:fill="auto"/>
          </w:tcPr>
          <w:p w14:paraId="32C089C6" w14:textId="77777777" w:rsidR="00B13AA0" w:rsidRPr="00B13AA0" w:rsidRDefault="00B13AA0" w:rsidP="00B13AA0">
            <w:pPr>
              <w:jc w:val="center"/>
              <w:rPr>
                <w:color w:val="000000"/>
                <w:sz w:val="20"/>
                <w:szCs w:val="20"/>
              </w:rPr>
            </w:pPr>
            <w:r w:rsidRPr="00B13AA0">
              <w:rPr>
                <w:color w:val="000000"/>
                <w:sz w:val="20"/>
                <w:szCs w:val="20"/>
              </w:rPr>
              <w:t>+(-1,6)</w:t>
            </w:r>
          </w:p>
        </w:tc>
      </w:tr>
    </w:tbl>
    <w:p w14:paraId="2A882476" w14:textId="516110F1" w:rsidR="00711300" w:rsidRDefault="00711300" w:rsidP="00711300">
      <w:pPr>
        <w:spacing w:line="120" w:lineRule="auto"/>
        <w:ind w:firstLine="567"/>
        <w:jc w:val="both"/>
        <w:rPr>
          <w:sz w:val="28"/>
          <w:szCs w:val="28"/>
        </w:rPr>
      </w:pPr>
    </w:p>
    <w:p w14:paraId="13D3C60B" w14:textId="77777777" w:rsidR="00B13AA0" w:rsidRPr="00257CB1" w:rsidRDefault="00B13AA0" w:rsidP="00711300">
      <w:pPr>
        <w:spacing w:line="120" w:lineRule="auto"/>
        <w:ind w:firstLine="567"/>
        <w:jc w:val="both"/>
        <w:rPr>
          <w:sz w:val="28"/>
          <w:szCs w:val="28"/>
        </w:rPr>
      </w:pPr>
    </w:p>
    <w:p w14:paraId="13905B26" w14:textId="1002754D" w:rsidR="004757E6" w:rsidRPr="004757E6" w:rsidRDefault="004757E6" w:rsidP="004757E6">
      <w:pPr>
        <w:widowControl w:val="0"/>
        <w:spacing w:before="240" w:line="276" w:lineRule="auto"/>
        <w:ind w:right="328" w:firstLine="567"/>
        <w:jc w:val="both"/>
        <w:rPr>
          <w:b/>
          <w:i/>
          <w:color w:val="000000"/>
          <w:sz w:val="28"/>
          <w:szCs w:val="28"/>
          <w:lang w:eastAsia="ro-RO" w:bidi="ro-RO"/>
        </w:rPr>
      </w:pPr>
      <w:r w:rsidRPr="004757E6">
        <w:rPr>
          <w:b/>
          <w:color w:val="000000"/>
          <w:sz w:val="28"/>
          <w:szCs w:val="28"/>
          <w:lang w:eastAsia="ro-RO" w:bidi="ro-RO"/>
        </w:rPr>
        <w:t xml:space="preserve">Mărimea și dinamica </w:t>
      </w:r>
      <w:r w:rsidRPr="004757E6">
        <w:rPr>
          <w:b/>
          <w:i/>
          <w:color w:val="000000"/>
          <w:sz w:val="28"/>
          <w:szCs w:val="28"/>
          <w:lang w:eastAsia="ro-RO" w:bidi="ro-RO"/>
        </w:rPr>
        <w:t>stocurilor</w:t>
      </w:r>
    </w:p>
    <w:p w14:paraId="5C834968" w14:textId="276A9043" w:rsidR="00B13AA0" w:rsidRPr="00B13AA0" w:rsidRDefault="00B13AA0" w:rsidP="00B13AA0">
      <w:pPr>
        <w:widowControl w:val="0"/>
        <w:spacing w:line="276" w:lineRule="auto"/>
        <w:ind w:firstLine="567"/>
        <w:jc w:val="both"/>
        <w:rPr>
          <w:color w:val="000000"/>
          <w:sz w:val="28"/>
          <w:szCs w:val="28"/>
          <w:lang w:eastAsia="ro-RO" w:bidi="ro-RO"/>
        </w:rPr>
      </w:pPr>
      <w:r w:rsidRPr="00B13AA0">
        <w:rPr>
          <w:iCs/>
          <w:color w:val="000000"/>
          <w:sz w:val="28"/>
          <w:szCs w:val="28"/>
          <w:lang w:eastAsia="ro-RO" w:bidi="ro-RO"/>
        </w:rPr>
        <w:t xml:space="preserve">La 30.06.2021, </w:t>
      </w:r>
      <w:r w:rsidRPr="00B13AA0">
        <w:rPr>
          <w:b/>
          <w:i/>
          <w:iCs/>
          <w:color w:val="000000"/>
          <w:sz w:val="28"/>
          <w:szCs w:val="28"/>
          <w:lang w:eastAsia="ro-RO" w:bidi="ro-RO"/>
        </w:rPr>
        <w:t>întreprinderile de stat</w:t>
      </w:r>
      <w:r w:rsidRPr="00B13AA0">
        <w:rPr>
          <w:iCs/>
          <w:color w:val="000000"/>
          <w:sz w:val="28"/>
          <w:szCs w:val="28"/>
          <w:lang w:eastAsia="ro-RO" w:bidi="ro-RO"/>
        </w:rPr>
        <w:t xml:space="preserve"> dețineau stocuri în mărime de</w:t>
      </w:r>
      <w:r w:rsidR="00B33B11">
        <w:rPr>
          <w:iCs/>
          <w:color w:val="000000"/>
          <w:sz w:val="28"/>
          <w:szCs w:val="28"/>
          <w:lang w:eastAsia="ro-RO" w:bidi="ro-RO"/>
        </w:rPr>
        <w:t xml:space="preserve">              </w:t>
      </w:r>
      <w:r w:rsidRPr="00B13AA0">
        <w:rPr>
          <w:iCs/>
          <w:color w:val="000000"/>
          <w:sz w:val="28"/>
          <w:szCs w:val="28"/>
          <w:lang w:eastAsia="ro-RO" w:bidi="ro-RO"/>
        </w:rPr>
        <w:t>1</w:t>
      </w:r>
      <w:r w:rsidR="00B33B11">
        <w:rPr>
          <w:iCs/>
          <w:color w:val="000000"/>
          <w:sz w:val="28"/>
          <w:szCs w:val="28"/>
          <w:lang w:eastAsia="ro-RO" w:bidi="ro-RO"/>
        </w:rPr>
        <w:t xml:space="preserve"> </w:t>
      </w:r>
      <w:r w:rsidRPr="00B13AA0">
        <w:rPr>
          <w:iCs/>
          <w:color w:val="000000"/>
          <w:sz w:val="28"/>
          <w:szCs w:val="28"/>
          <w:lang w:eastAsia="ro-RO" w:bidi="ro-RO"/>
        </w:rPr>
        <w:t>105,7 mil. lei</w:t>
      </w:r>
      <w:r w:rsidRPr="00B13AA0">
        <w:rPr>
          <w:color w:val="000000"/>
          <w:sz w:val="28"/>
          <w:szCs w:val="28"/>
          <w:lang w:eastAsia="ro-RO" w:bidi="ro-RO"/>
        </w:rPr>
        <w:t xml:space="preserve">, fiind cu 27,2 mil. lei mai mult față de începutul anului 2021. De altfel, </w:t>
      </w:r>
      <w:r w:rsidRPr="00B13AA0">
        <w:rPr>
          <w:iCs/>
          <w:color w:val="000000"/>
          <w:sz w:val="28"/>
          <w:szCs w:val="28"/>
          <w:lang w:eastAsia="ro-RO" w:bidi="ro-RO"/>
        </w:rPr>
        <w:t xml:space="preserve">la situația din 30 iunie 2021, în contabilitatea </w:t>
      </w:r>
      <w:r w:rsidRPr="00B13AA0">
        <w:rPr>
          <w:b/>
          <w:i/>
          <w:iCs/>
          <w:color w:val="000000"/>
          <w:sz w:val="28"/>
          <w:szCs w:val="28"/>
          <w:lang w:eastAsia="ro-RO" w:bidi="ro-RO"/>
        </w:rPr>
        <w:t>societăților comerciale</w:t>
      </w:r>
      <w:r w:rsidRPr="00B13AA0">
        <w:rPr>
          <w:iCs/>
          <w:color w:val="000000"/>
          <w:sz w:val="28"/>
          <w:szCs w:val="28"/>
          <w:lang w:eastAsia="ro-RO" w:bidi="ro-RO"/>
        </w:rPr>
        <w:t xml:space="preserve"> au fost înregistrate stocuri în sumă de 1</w:t>
      </w:r>
      <w:r w:rsidR="00B33B11">
        <w:rPr>
          <w:iCs/>
          <w:color w:val="000000"/>
          <w:sz w:val="28"/>
          <w:szCs w:val="28"/>
          <w:lang w:eastAsia="ro-RO" w:bidi="ro-RO"/>
        </w:rPr>
        <w:t xml:space="preserve"> </w:t>
      </w:r>
      <w:r w:rsidRPr="00B13AA0">
        <w:rPr>
          <w:iCs/>
          <w:color w:val="000000"/>
          <w:sz w:val="28"/>
          <w:szCs w:val="28"/>
          <w:lang w:eastAsia="ro-RO" w:bidi="ro-RO"/>
        </w:rPr>
        <w:t>111,3 mil. lei</w:t>
      </w:r>
      <w:r w:rsidRPr="00B13AA0">
        <w:rPr>
          <w:color w:val="000000"/>
          <w:sz w:val="28"/>
          <w:szCs w:val="28"/>
          <w:lang w:eastAsia="ro-RO" w:bidi="ro-RO"/>
        </w:rPr>
        <w:t xml:space="preserve">, fiind cu 47,0 mil. lei mai mult față de începutul anului de gestiune. </w:t>
      </w:r>
    </w:p>
    <w:p w14:paraId="05414593" w14:textId="77777777" w:rsidR="00711300" w:rsidRPr="00257CB1" w:rsidRDefault="00711300" w:rsidP="00711300">
      <w:pPr>
        <w:spacing w:line="276" w:lineRule="auto"/>
        <w:jc w:val="center"/>
        <w:rPr>
          <w:b/>
          <w:sz w:val="28"/>
          <w:szCs w:val="28"/>
        </w:rPr>
      </w:pPr>
    </w:p>
    <w:p w14:paraId="3416DDCA" w14:textId="60E06FE0" w:rsidR="00711300" w:rsidRPr="00257CB1" w:rsidRDefault="00711300" w:rsidP="00F7188A">
      <w:pPr>
        <w:spacing w:line="276" w:lineRule="auto"/>
        <w:jc w:val="both"/>
        <w:rPr>
          <w:b/>
          <w:sz w:val="28"/>
          <w:szCs w:val="28"/>
        </w:rPr>
      </w:pPr>
      <w:r>
        <w:rPr>
          <w:b/>
          <w:sz w:val="28"/>
          <w:szCs w:val="28"/>
        </w:rPr>
        <w:t>II</w:t>
      </w:r>
      <w:r w:rsidRPr="00257CB1">
        <w:rPr>
          <w:b/>
          <w:sz w:val="28"/>
          <w:szCs w:val="28"/>
        </w:rPr>
        <w:t xml:space="preserve">. </w:t>
      </w:r>
      <w:r w:rsidRPr="00EB1EBE">
        <w:rPr>
          <w:b/>
          <w:sz w:val="28"/>
          <w:szCs w:val="28"/>
        </w:rPr>
        <w:t>Informația privind datoria întreprinderilor de stat și a societăților</w:t>
      </w:r>
      <w:r w:rsidR="00616B29">
        <w:rPr>
          <w:b/>
          <w:sz w:val="28"/>
          <w:szCs w:val="28"/>
        </w:rPr>
        <w:t xml:space="preserve">       </w:t>
      </w:r>
      <w:r w:rsidRPr="00EB1EBE">
        <w:rPr>
          <w:b/>
          <w:sz w:val="28"/>
          <w:szCs w:val="28"/>
        </w:rPr>
        <w:t xml:space="preserve"> comerciale cu capital integral sau majoritar de stat, monitorizată în condițiile Legii nr. 419/2006 cu privire la datoria sectorului public, garanțiile de stat și recreditarea de stat</w:t>
      </w:r>
    </w:p>
    <w:p w14:paraId="6C47607E" w14:textId="77777777" w:rsidR="00711300" w:rsidRPr="00257CB1" w:rsidRDefault="00711300" w:rsidP="00711300">
      <w:pPr>
        <w:spacing w:line="120" w:lineRule="auto"/>
        <w:ind w:firstLine="567"/>
        <w:jc w:val="both"/>
        <w:rPr>
          <w:sz w:val="28"/>
          <w:szCs w:val="28"/>
        </w:rPr>
      </w:pPr>
    </w:p>
    <w:p w14:paraId="0B70C595" w14:textId="77777777" w:rsidR="009E2B2C" w:rsidRPr="009E2B2C" w:rsidRDefault="009E2B2C" w:rsidP="009E2B2C">
      <w:pPr>
        <w:widowControl w:val="0"/>
        <w:tabs>
          <w:tab w:val="left" w:pos="9356"/>
        </w:tabs>
        <w:spacing w:line="276" w:lineRule="auto"/>
        <w:ind w:firstLine="567"/>
        <w:jc w:val="both"/>
        <w:rPr>
          <w:rFonts w:eastAsia="Microsoft Sans Serif"/>
          <w:sz w:val="28"/>
          <w:szCs w:val="28"/>
          <w:lang w:eastAsia="ro-RO" w:bidi="ro-RO"/>
        </w:rPr>
      </w:pPr>
      <w:r w:rsidRPr="009E2B2C">
        <w:rPr>
          <w:rFonts w:eastAsia="Microsoft Sans Serif"/>
          <w:sz w:val="28"/>
          <w:szCs w:val="28"/>
          <w:lang w:eastAsia="ro-RO" w:bidi="ro-RO"/>
        </w:rPr>
        <w:t xml:space="preserve">La situația din 30.06.2021, potrivit datelor privind </w:t>
      </w:r>
      <w:r w:rsidRPr="009E2B2C">
        <w:rPr>
          <w:rFonts w:eastAsia="Microsoft Sans Serif"/>
          <w:i/>
          <w:sz w:val="28"/>
          <w:szCs w:val="28"/>
          <w:lang w:eastAsia="ro-RO" w:bidi="ro-RO"/>
        </w:rPr>
        <w:t>fluxul și soldul împrumuturilor interne</w:t>
      </w:r>
      <w:r w:rsidRPr="009E2B2C">
        <w:rPr>
          <w:rFonts w:eastAsia="Microsoft Sans Serif"/>
          <w:sz w:val="28"/>
          <w:szCs w:val="28"/>
          <w:lang w:eastAsia="ro-RO" w:bidi="ro-RO"/>
        </w:rPr>
        <w:t>, întreprinderile de stat și societățile comerciale monitorizate, care au contractat credite de la băncile comerciale pe o perioadă de un an și mai mare, au înregistrat un sold al împrumuturilor în volum de 683,92 mil. lei, din care 16,5 mil. lei constituie stocul de arierate - suma restantă ce nu a fost achitată conform contractelor încheiate, și anume: întreprinderile de stat – 121,82 mil. lei, din care 16,3 mil. lei reprezintă stocul de arierate, iar societățile comerciale – 562,1 mil. lei, din care 0,2 mil. lei reprezintă stocul de arierate</w:t>
      </w:r>
      <w:r w:rsidRPr="009E2B2C">
        <w:rPr>
          <w:rFonts w:ascii="Microsoft Sans Serif" w:eastAsia="Microsoft Sans Serif" w:hAnsi="Microsoft Sans Serif" w:cs="Microsoft Sans Serif"/>
          <w:sz w:val="28"/>
          <w:szCs w:val="28"/>
          <w:lang w:eastAsia="ro-RO" w:bidi="ro-RO"/>
        </w:rPr>
        <w:t xml:space="preserve">. </w:t>
      </w:r>
      <w:r w:rsidRPr="009E2B2C">
        <w:rPr>
          <w:rFonts w:eastAsia="Microsoft Sans Serif"/>
          <w:sz w:val="28"/>
          <w:szCs w:val="28"/>
          <w:lang w:eastAsia="ro-RO" w:bidi="ro-RO"/>
        </w:rPr>
        <w:t>Dintre cele mai considerabile datorii se evidențiază următoarele:</w:t>
      </w:r>
    </w:p>
    <w:p w14:paraId="0397C60B" w14:textId="77777777" w:rsidR="001E10CB" w:rsidRDefault="001E10CB" w:rsidP="00711300">
      <w:pPr>
        <w:spacing w:line="276" w:lineRule="auto"/>
        <w:ind w:firstLine="705"/>
        <w:jc w:val="right"/>
        <w:rPr>
          <w:sz w:val="20"/>
          <w:szCs w:val="20"/>
        </w:rPr>
      </w:pPr>
    </w:p>
    <w:p w14:paraId="05416AAE" w14:textId="1813B10F" w:rsidR="00711300" w:rsidRPr="001F0655" w:rsidRDefault="00711300" w:rsidP="00711300">
      <w:pPr>
        <w:spacing w:line="276" w:lineRule="auto"/>
        <w:ind w:firstLine="705"/>
        <w:jc w:val="right"/>
        <w:rPr>
          <w:sz w:val="20"/>
          <w:szCs w:val="20"/>
        </w:rPr>
      </w:pPr>
      <w:r w:rsidRPr="001F0655">
        <w:rPr>
          <w:sz w:val="20"/>
          <w:szCs w:val="20"/>
        </w:rPr>
        <w:t xml:space="preserve">Tabelul </w:t>
      </w:r>
      <w:r>
        <w:rPr>
          <w:sz w:val="20"/>
          <w:szCs w:val="20"/>
        </w:rPr>
        <w:t>7</w:t>
      </w:r>
    </w:p>
    <w:p w14:paraId="39A63AFA" w14:textId="77777777" w:rsidR="00790431" w:rsidRPr="00836F87" w:rsidRDefault="00711300" w:rsidP="003F4BD7">
      <w:pPr>
        <w:jc w:val="center"/>
        <w:rPr>
          <w:b/>
        </w:rPr>
      </w:pPr>
      <w:r w:rsidRPr="00836F87">
        <w:rPr>
          <w:b/>
        </w:rPr>
        <w:t>Informația privind soldul împrumuturilor interne,</w:t>
      </w:r>
    </w:p>
    <w:p w14:paraId="39315147" w14:textId="3C42C2BF" w:rsidR="00711300" w:rsidRPr="00836F87" w:rsidRDefault="00711300" w:rsidP="003F4BD7">
      <w:pPr>
        <w:jc w:val="center"/>
        <w:rPr>
          <w:b/>
        </w:rPr>
      </w:pPr>
      <w:r w:rsidRPr="00836F87">
        <w:rPr>
          <w:b/>
        </w:rPr>
        <w:t>la situația din 31.12.20</w:t>
      </w:r>
      <w:r w:rsidR="0061146B" w:rsidRPr="00836F87">
        <w:rPr>
          <w:b/>
        </w:rPr>
        <w:t>2</w:t>
      </w:r>
      <w:r w:rsidR="009E2B2C">
        <w:rPr>
          <w:b/>
        </w:rPr>
        <w:t>1</w:t>
      </w:r>
      <w:r w:rsidRPr="00836F87">
        <w:rPr>
          <w:b/>
        </w:rPr>
        <w:t>, ale întreprinderilor de stat și societăților comerciale monitorizate</w:t>
      </w:r>
    </w:p>
    <w:p w14:paraId="3407DD12" w14:textId="2D0F18AC" w:rsidR="00711300" w:rsidRPr="003F4BD7" w:rsidRDefault="00616B29" w:rsidP="00711300">
      <w:pPr>
        <w:ind w:firstLine="705"/>
        <w:jc w:val="center"/>
        <w:rPr>
          <w:b/>
          <w:i/>
          <w:sz w:val="22"/>
          <w:szCs w:val="22"/>
        </w:rPr>
      </w:pPr>
      <w:r>
        <w:rPr>
          <w:sz w:val="20"/>
          <w:szCs w:val="20"/>
        </w:rPr>
        <w:t xml:space="preserve">                                                                             </w:t>
      </w:r>
      <w:r w:rsidR="00511D9A">
        <w:rPr>
          <w:sz w:val="20"/>
          <w:szCs w:val="20"/>
        </w:rPr>
        <w:t xml:space="preserve">                                                                         </w:t>
      </w:r>
      <w:r>
        <w:rPr>
          <w:sz w:val="20"/>
          <w:szCs w:val="20"/>
        </w:rPr>
        <w:t xml:space="preserve">  </w:t>
      </w:r>
      <w:r w:rsidR="00711300" w:rsidRPr="003F4BD7">
        <w:rPr>
          <w:b/>
          <w:i/>
          <w:sz w:val="22"/>
          <w:szCs w:val="22"/>
        </w:rPr>
        <w:t>mil. lei</w:t>
      </w:r>
    </w:p>
    <w:tbl>
      <w:tblPr>
        <w:tblW w:w="8958" w:type="dxa"/>
        <w:tblInd w:w="1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4340"/>
        <w:gridCol w:w="1084"/>
        <w:gridCol w:w="949"/>
        <w:gridCol w:w="963"/>
        <w:gridCol w:w="1220"/>
      </w:tblGrid>
      <w:tr w:rsidR="009E2B2C" w:rsidRPr="009E2B2C" w14:paraId="060D4F24" w14:textId="77777777" w:rsidTr="009E2B2C">
        <w:trPr>
          <w:trHeight w:val="867"/>
          <w:tblHeader/>
        </w:trPr>
        <w:tc>
          <w:tcPr>
            <w:tcW w:w="402" w:type="dxa"/>
            <w:noWrap/>
            <w:hideMark/>
          </w:tcPr>
          <w:p w14:paraId="0E55BA79" w14:textId="77777777" w:rsidR="009E2B2C" w:rsidRPr="009E2B2C" w:rsidRDefault="009E2B2C" w:rsidP="009E2B2C">
            <w:pPr>
              <w:widowControl w:val="0"/>
              <w:ind w:left="-110" w:right="-109"/>
              <w:jc w:val="center"/>
              <w:rPr>
                <w:b/>
                <w:iCs/>
                <w:color w:val="000000"/>
                <w:sz w:val="19"/>
                <w:szCs w:val="19"/>
                <w:lang w:bidi="ro-RO"/>
              </w:rPr>
            </w:pPr>
            <w:r w:rsidRPr="009E2B2C">
              <w:rPr>
                <w:b/>
                <w:iCs/>
                <w:color w:val="000000"/>
                <w:sz w:val="19"/>
                <w:szCs w:val="19"/>
                <w:lang w:bidi="ro-RO"/>
              </w:rPr>
              <w:t>Nr.</w:t>
            </w:r>
          </w:p>
          <w:p w14:paraId="09DF778C" w14:textId="77777777" w:rsidR="009E2B2C" w:rsidRPr="009E2B2C" w:rsidRDefault="009E2B2C" w:rsidP="009E2B2C">
            <w:pPr>
              <w:widowControl w:val="0"/>
              <w:ind w:left="-110" w:right="-109"/>
              <w:jc w:val="center"/>
              <w:rPr>
                <w:b/>
                <w:iCs/>
                <w:color w:val="000000"/>
                <w:sz w:val="19"/>
                <w:szCs w:val="19"/>
                <w:lang w:bidi="ro-RO"/>
              </w:rPr>
            </w:pPr>
            <w:r w:rsidRPr="009E2B2C">
              <w:rPr>
                <w:b/>
                <w:iCs/>
                <w:color w:val="000000"/>
                <w:sz w:val="19"/>
                <w:szCs w:val="19"/>
                <w:lang w:bidi="ro-RO"/>
              </w:rPr>
              <w:t>d/o</w:t>
            </w:r>
          </w:p>
        </w:tc>
        <w:tc>
          <w:tcPr>
            <w:tcW w:w="4339" w:type="dxa"/>
            <w:vAlign w:val="center"/>
            <w:hideMark/>
          </w:tcPr>
          <w:p w14:paraId="5CF9E331" w14:textId="77777777" w:rsidR="009E2B2C" w:rsidRPr="009E2B2C" w:rsidRDefault="009E2B2C" w:rsidP="009E2B2C">
            <w:pPr>
              <w:widowControl w:val="0"/>
              <w:ind w:left="-394" w:right="-109" w:firstLine="31"/>
              <w:jc w:val="center"/>
              <w:rPr>
                <w:b/>
                <w:iCs/>
                <w:color w:val="000000"/>
                <w:sz w:val="19"/>
                <w:szCs w:val="19"/>
                <w:lang w:bidi="ro-RO"/>
              </w:rPr>
            </w:pPr>
            <w:r w:rsidRPr="009E2B2C">
              <w:rPr>
                <w:b/>
                <w:iCs/>
                <w:color w:val="000000"/>
                <w:sz w:val="19"/>
                <w:szCs w:val="19"/>
                <w:lang w:bidi="ro-RO"/>
              </w:rPr>
              <w:t>Debitorul</w:t>
            </w:r>
          </w:p>
        </w:tc>
        <w:tc>
          <w:tcPr>
            <w:tcW w:w="1084" w:type="dxa"/>
            <w:vAlign w:val="center"/>
          </w:tcPr>
          <w:p w14:paraId="798DA484" w14:textId="77777777" w:rsidR="009E2B2C" w:rsidRPr="009E2B2C" w:rsidRDefault="009E2B2C" w:rsidP="009E2B2C">
            <w:pPr>
              <w:widowControl w:val="0"/>
              <w:ind w:left="-107" w:right="-109"/>
              <w:jc w:val="center"/>
              <w:rPr>
                <w:b/>
                <w:iCs/>
                <w:color w:val="000000"/>
                <w:sz w:val="19"/>
                <w:szCs w:val="19"/>
                <w:lang w:bidi="ro-RO"/>
              </w:rPr>
            </w:pPr>
            <w:r w:rsidRPr="009E2B2C">
              <w:rPr>
                <w:b/>
                <w:iCs/>
                <w:color w:val="000000"/>
                <w:sz w:val="19"/>
                <w:szCs w:val="19"/>
                <w:lang w:bidi="ro-RO"/>
              </w:rPr>
              <w:t>Sold la</w:t>
            </w:r>
          </w:p>
          <w:p w14:paraId="49ED545D" w14:textId="77777777" w:rsidR="009E2B2C" w:rsidRPr="009E2B2C" w:rsidRDefault="009E2B2C" w:rsidP="009E2B2C">
            <w:pPr>
              <w:widowControl w:val="0"/>
              <w:ind w:left="-107" w:right="-109"/>
              <w:jc w:val="center"/>
              <w:rPr>
                <w:b/>
                <w:iCs/>
                <w:color w:val="000000"/>
                <w:sz w:val="19"/>
                <w:szCs w:val="19"/>
                <w:lang w:bidi="ro-RO"/>
              </w:rPr>
            </w:pPr>
            <w:r w:rsidRPr="009E2B2C">
              <w:rPr>
                <w:b/>
                <w:iCs/>
                <w:color w:val="000000"/>
                <w:sz w:val="19"/>
                <w:szCs w:val="19"/>
                <w:lang w:bidi="ro-RO"/>
              </w:rPr>
              <w:t>30.06.2020, mil.lei</w:t>
            </w:r>
          </w:p>
        </w:tc>
        <w:tc>
          <w:tcPr>
            <w:tcW w:w="949" w:type="dxa"/>
            <w:vAlign w:val="center"/>
          </w:tcPr>
          <w:p w14:paraId="30CA49BB" w14:textId="77777777" w:rsidR="009E2B2C" w:rsidRPr="009E2B2C" w:rsidRDefault="009E2B2C" w:rsidP="009E2B2C">
            <w:pPr>
              <w:widowControl w:val="0"/>
              <w:ind w:left="-107" w:right="-109"/>
              <w:jc w:val="center"/>
              <w:rPr>
                <w:b/>
                <w:iCs/>
                <w:color w:val="000000"/>
                <w:sz w:val="19"/>
                <w:szCs w:val="19"/>
                <w:lang w:bidi="ro-RO"/>
              </w:rPr>
            </w:pPr>
            <w:r w:rsidRPr="009E2B2C">
              <w:rPr>
                <w:b/>
                <w:iCs/>
                <w:color w:val="000000"/>
                <w:sz w:val="19"/>
                <w:szCs w:val="19"/>
                <w:lang w:bidi="ro-RO"/>
              </w:rPr>
              <w:t>Sold la</w:t>
            </w:r>
          </w:p>
          <w:p w14:paraId="5B7B4B85" w14:textId="77777777" w:rsidR="009E2B2C" w:rsidRPr="009E2B2C" w:rsidRDefault="009E2B2C" w:rsidP="009E2B2C">
            <w:pPr>
              <w:widowControl w:val="0"/>
              <w:ind w:left="-107" w:right="-109"/>
              <w:jc w:val="center"/>
              <w:rPr>
                <w:b/>
                <w:iCs/>
                <w:color w:val="000000"/>
                <w:sz w:val="19"/>
                <w:szCs w:val="19"/>
                <w:lang w:bidi="ro-RO"/>
              </w:rPr>
            </w:pPr>
            <w:r w:rsidRPr="009E2B2C">
              <w:rPr>
                <w:b/>
                <w:iCs/>
                <w:color w:val="000000"/>
                <w:sz w:val="19"/>
                <w:szCs w:val="19"/>
                <w:lang w:bidi="ro-RO"/>
              </w:rPr>
              <w:t>30.06.2021, mil.lei</w:t>
            </w:r>
          </w:p>
        </w:tc>
        <w:tc>
          <w:tcPr>
            <w:tcW w:w="963" w:type="dxa"/>
            <w:vAlign w:val="center"/>
          </w:tcPr>
          <w:p w14:paraId="240D1D30" w14:textId="77777777" w:rsidR="009E2B2C" w:rsidRPr="009E2B2C" w:rsidRDefault="009E2B2C" w:rsidP="009E2B2C">
            <w:pPr>
              <w:widowControl w:val="0"/>
              <w:ind w:left="-107" w:right="-109"/>
              <w:jc w:val="center"/>
              <w:rPr>
                <w:b/>
                <w:iCs/>
                <w:color w:val="000000"/>
                <w:sz w:val="19"/>
                <w:szCs w:val="19"/>
                <w:lang w:bidi="ro-RO"/>
              </w:rPr>
            </w:pPr>
            <w:r w:rsidRPr="009E2B2C">
              <w:rPr>
                <w:b/>
                <w:iCs/>
                <w:color w:val="000000"/>
                <w:sz w:val="19"/>
                <w:szCs w:val="19"/>
                <w:lang w:bidi="ro-RO"/>
              </w:rPr>
              <w:t>Abaterea, +/- mil.lei</w:t>
            </w:r>
          </w:p>
        </w:tc>
        <w:tc>
          <w:tcPr>
            <w:tcW w:w="1220" w:type="dxa"/>
            <w:vAlign w:val="center"/>
          </w:tcPr>
          <w:p w14:paraId="2625752F" w14:textId="77777777" w:rsidR="009E2B2C" w:rsidRPr="009E2B2C" w:rsidRDefault="009E2B2C" w:rsidP="009E2B2C">
            <w:pPr>
              <w:widowControl w:val="0"/>
              <w:jc w:val="center"/>
              <w:rPr>
                <w:b/>
                <w:color w:val="000000"/>
                <w:sz w:val="19"/>
                <w:szCs w:val="19"/>
                <w:lang w:bidi="ro-RO"/>
              </w:rPr>
            </w:pPr>
            <w:r w:rsidRPr="009E2B2C">
              <w:rPr>
                <w:b/>
                <w:color w:val="000000"/>
                <w:sz w:val="19"/>
                <w:szCs w:val="19"/>
                <w:lang w:bidi="ro-RO"/>
              </w:rPr>
              <w:t>Stoc de arierate la 30.06.2021, mil.lei</w:t>
            </w:r>
          </w:p>
        </w:tc>
      </w:tr>
      <w:tr w:rsidR="009E2B2C" w:rsidRPr="009E2B2C" w14:paraId="3625D0DF" w14:textId="77777777" w:rsidTr="009E2B2C">
        <w:trPr>
          <w:trHeight w:val="59"/>
        </w:trPr>
        <w:tc>
          <w:tcPr>
            <w:tcW w:w="402" w:type="dxa"/>
            <w:noWrap/>
          </w:tcPr>
          <w:p w14:paraId="47A1BAFF"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1.</w:t>
            </w:r>
          </w:p>
        </w:tc>
        <w:tc>
          <w:tcPr>
            <w:tcW w:w="4339" w:type="dxa"/>
          </w:tcPr>
          <w:p w14:paraId="228F94D7" w14:textId="77777777" w:rsidR="009E2B2C" w:rsidRPr="009E2B2C" w:rsidRDefault="009E2B2C" w:rsidP="009E2B2C">
            <w:pPr>
              <w:widowControl w:val="0"/>
              <w:tabs>
                <w:tab w:val="left" w:pos="3424"/>
              </w:tabs>
              <w:ind w:right="-110"/>
              <w:rPr>
                <w:color w:val="000000"/>
                <w:sz w:val="19"/>
                <w:szCs w:val="19"/>
                <w:lang w:bidi="ro-RO"/>
              </w:rPr>
            </w:pPr>
            <w:r w:rsidRPr="009E2B2C">
              <w:rPr>
                <w:color w:val="000000"/>
                <w:sz w:val="19"/>
                <w:szCs w:val="19"/>
                <w:lang w:bidi="ro-RO"/>
              </w:rPr>
              <w:t>Î.S. „Calea Ferată din Moldova”</w:t>
            </w:r>
          </w:p>
        </w:tc>
        <w:tc>
          <w:tcPr>
            <w:tcW w:w="1084" w:type="dxa"/>
          </w:tcPr>
          <w:p w14:paraId="794DCB87"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165,4</w:t>
            </w:r>
          </w:p>
        </w:tc>
        <w:tc>
          <w:tcPr>
            <w:tcW w:w="949" w:type="dxa"/>
          </w:tcPr>
          <w:p w14:paraId="3885E890"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121,6</w:t>
            </w:r>
          </w:p>
        </w:tc>
        <w:tc>
          <w:tcPr>
            <w:tcW w:w="963" w:type="dxa"/>
          </w:tcPr>
          <w:p w14:paraId="0437B32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-43,8</w:t>
            </w:r>
          </w:p>
        </w:tc>
        <w:tc>
          <w:tcPr>
            <w:tcW w:w="1220" w:type="dxa"/>
          </w:tcPr>
          <w:p w14:paraId="67E0CD03"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16,3</w:t>
            </w:r>
          </w:p>
        </w:tc>
      </w:tr>
      <w:tr w:rsidR="009E2B2C" w:rsidRPr="009E2B2C" w14:paraId="5DA71B2E" w14:textId="77777777" w:rsidTr="009E2B2C">
        <w:trPr>
          <w:trHeight w:val="59"/>
        </w:trPr>
        <w:tc>
          <w:tcPr>
            <w:tcW w:w="402" w:type="dxa"/>
            <w:noWrap/>
          </w:tcPr>
          <w:p w14:paraId="63CABA40"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2.</w:t>
            </w:r>
          </w:p>
        </w:tc>
        <w:tc>
          <w:tcPr>
            <w:tcW w:w="4339" w:type="dxa"/>
          </w:tcPr>
          <w:p w14:paraId="73580EC6" w14:textId="77777777" w:rsidR="009E2B2C" w:rsidRPr="009E2B2C" w:rsidRDefault="009E2B2C" w:rsidP="009E2B2C">
            <w:pPr>
              <w:tabs>
                <w:tab w:val="left" w:pos="3424"/>
              </w:tabs>
              <w:ind w:right="-110"/>
              <w:rPr>
                <w:sz w:val="19"/>
                <w:szCs w:val="19"/>
              </w:rPr>
            </w:pPr>
            <w:r w:rsidRPr="009E2B2C">
              <w:rPr>
                <w:sz w:val="19"/>
                <w:szCs w:val="19"/>
              </w:rPr>
              <w:t xml:space="preserve">Î.S. Firma Editorial-Poligrafică „Tipografia Centrală” </w:t>
            </w:r>
          </w:p>
        </w:tc>
        <w:tc>
          <w:tcPr>
            <w:tcW w:w="1084" w:type="dxa"/>
          </w:tcPr>
          <w:p w14:paraId="143BC6DB"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3,3</w:t>
            </w:r>
          </w:p>
        </w:tc>
        <w:tc>
          <w:tcPr>
            <w:tcW w:w="949" w:type="dxa"/>
          </w:tcPr>
          <w:p w14:paraId="54487C06"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0,2</w:t>
            </w:r>
          </w:p>
        </w:tc>
        <w:tc>
          <w:tcPr>
            <w:tcW w:w="963" w:type="dxa"/>
          </w:tcPr>
          <w:p w14:paraId="7BCAE26B"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-3,1</w:t>
            </w:r>
          </w:p>
        </w:tc>
        <w:tc>
          <w:tcPr>
            <w:tcW w:w="1220" w:type="dxa"/>
          </w:tcPr>
          <w:p w14:paraId="315D26D2"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24F291C3" w14:textId="77777777" w:rsidTr="009E2B2C">
        <w:trPr>
          <w:trHeight w:val="198"/>
        </w:trPr>
        <w:tc>
          <w:tcPr>
            <w:tcW w:w="402" w:type="dxa"/>
            <w:noWrap/>
          </w:tcPr>
          <w:p w14:paraId="6ECAAC31"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3.</w:t>
            </w:r>
          </w:p>
        </w:tc>
        <w:tc>
          <w:tcPr>
            <w:tcW w:w="4339" w:type="dxa"/>
          </w:tcPr>
          <w:p w14:paraId="703CD6FF" w14:textId="77777777" w:rsidR="009E2B2C" w:rsidRPr="009E2B2C" w:rsidRDefault="009E2B2C" w:rsidP="009E2B2C">
            <w:pPr>
              <w:widowControl w:val="0"/>
              <w:tabs>
                <w:tab w:val="left" w:pos="3424"/>
              </w:tabs>
              <w:ind w:right="-110"/>
              <w:jc w:val="both"/>
              <w:rPr>
                <w:rFonts w:eastAsia="Microsoft Sans Serif"/>
                <w:bCs/>
                <w:color w:val="000000"/>
                <w:sz w:val="19"/>
                <w:szCs w:val="19"/>
                <w:lang w:eastAsia="ro-RO" w:bidi="ro-RO"/>
              </w:rPr>
            </w:pPr>
            <w:r w:rsidRPr="009E2B2C">
              <w:rPr>
                <w:rFonts w:eastAsia="Microsoft Sans Serif"/>
                <w:bCs/>
                <w:color w:val="000000"/>
                <w:sz w:val="19"/>
                <w:szCs w:val="19"/>
                <w:lang w:eastAsia="ro-RO" w:bidi="ro-RO"/>
              </w:rPr>
              <w:t>Î.S. „INMEX”</w:t>
            </w:r>
          </w:p>
        </w:tc>
        <w:tc>
          <w:tcPr>
            <w:tcW w:w="1084" w:type="dxa"/>
          </w:tcPr>
          <w:p w14:paraId="6910F6EF"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0,5</w:t>
            </w:r>
          </w:p>
        </w:tc>
        <w:tc>
          <w:tcPr>
            <w:tcW w:w="949" w:type="dxa"/>
          </w:tcPr>
          <w:p w14:paraId="4ADE2A3B"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c>
          <w:tcPr>
            <w:tcW w:w="963" w:type="dxa"/>
          </w:tcPr>
          <w:p w14:paraId="4806F97E"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-0,5</w:t>
            </w:r>
          </w:p>
        </w:tc>
        <w:tc>
          <w:tcPr>
            <w:tcW w:w="1220" w:type="dxa"/>
          </w:tcPr>
          <w:p w14:paraId="4E9E2B5E"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1C064985" w14:textId="77777777" w:rsidTr="009E2B2C">
        <w:trPr>
          <w:trHeight w:val="198"/>
        </w:trPr>
        <w:tc>
          <w:tcPr>
            <w:tcW w:w="402" w:type="dxa"/>
            <w:noWrap/>
          </w:tcPr>
          <w:p w14:paraId="08CEACCD"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4.</w:t>
            </w:r>
          </w:p>
        </w:tc>
        <w:tc>
          <w:tcPr>
            <w:tcW w:w="4339" w:type="dxa"/>
          </w:tcPr>
          <w:p w14:paraId="7BC7E878" w14:textId="77777777" w:rsidR="009E2B2C" w:rsidRPr="009E2B2C" w:rsidRDefault="009E2B2C" w:rsidP="009E2B2C">
            <w:pPr>
              <w:widowControl w:val="0"/>
              <w:tabs>
                <w:tab w:val="left" w:pos="3424"/>
              </w:tabs>
              <w:ind w:right="-110"/>
              <w:jc w:val="both"/>
              <w:rPr>
                <w:rFonts w:eastAsia="Microsoft Sans Serif"/>
                <w:bCs/>
                <w:color w:val="000000"/>
                <w:sz w:val="19"/>
                <w:szCs w:val="19"/>
                <w:lang w:eastAsia="ro-RO" w:bidi="ro-RO"/>
              </w:rPr>
            </w:pPr>
            <w:r w:rsidRPr="009E2B2C">
              <w:rPr>
                <w:rFonts w:eastAsia="Microsoft Sans Serif"/>
                <w:bCs/>
                <w:color w:val="000000"/>
                <w:sz w:val="19"/>
                <w:szCs w:val="19"/>
                <w:lang w:eastAsia="ro-RO" w:bidi="ro-RO"/>
              </w:rPr>
              <w:t>Î.S. „Rusca”</w:t>
            </w:r>
          </w:p>
        </w:tc>
        <w:tc>
          <w:tcPr>
            <w:tcW w:w="1084" w:type="dxa"/>
          </w:tcPr>
          <w:p w14:paraId="3F2E460B"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0,1</w:t>
            </w:r>
          </w:p>
        </w:tc>
        <w:tc>
          <w:tcPr>
            <w:tcW w:w="949" w:type="dxa"/>
          </w:tcPr>
          <w:p w14:paraId="6D41F6F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0,02</w:t>
            </w:r>
          </w:p>
        </w:tc>
        <w:tc>
          <w:tcPr>
            <w:tcW w:w="963" w:type="dxa"/>
          </w:tcPr>
          <w:p w14:paraId="16ACACA4"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-0,08</w:t>
            </w:r>
          </w:p>
        </w:tc>
        <w:tc>
          <w:tcPr>
            <w:tcW w:w="1220" w:type="dxa"/>
          </w:tcPr>
          <w:p w14:paraId="7967BE8E"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1A6E34E0" w14:textId="77777777" w:rsidTr="009E2B2C">
        <w:trPr>
          <w:trHeight w:val="198"/>
        </w:trPr>
        <w:tc>
          <w:tcPr>
            <w:tcW w:w="402" w:type="dxa"/>
            <w:noWrap/>
          </w:tcPr>
          <w:p w14:paraId="383F3794"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5.</w:t>
            </w:r>
          </w:p>
        </w:tc>
        <w:tc>
          <w:tcPr>
            <w:tcW w:w="4339" w:type="dxa"/>
          </w:tcPr>
          <w:p w14:paraId="6C43EE72" w14:textId="77777777" w:rsidR="009E2B2C" w:rsidRPr="009E2B2C" w:rsidRDefault="009E2B2C" w:rsidP="009E2B2C">
            <w:pPr>
              <w:widowControl w:val="0"/>
              <w:tabs>
                <w:tab w:val="left" w:pos="3424"/>
              </w:tabs>
              <w:ind w:right="-110"/>
              <w:jc w:val="both"/>
              <w:rPr>
                <w:rFonts w:eastAsia="Microsoft Sans Serif"/>
                <w:bCs/>
                <w:color w:val="000000"/>
                <w:sz w:val="19"/>
                <w:szCs w:val="19"/>
                <w:lang w:eastAsia="ro-RO" w:bidi="ro-RO"/>
              </w:rPr>
            </w:pPr>
            <w:r w:rsidRPr="009E2B2C">
              <w:rPr>
                <w:rFonts w:eastAsia="Microsoft Sans Serif"/>
                <w:bCs/>
                <w:color w:val="000000"/>
                <w:sz w:val="19"/>
                <w:szCs w:val="19"/>
                <w:lang w:eastAsia="ro-RO" w:bidi="ro-RO"/>
              </w:rPr>
              <w:t>S.A. „Moldtelecom”</w:t>
            </w:r>
          </w:p>
        </w:tc>
        <w:tc>
          <w:tcPr>
            <w:tcW w:w="1084" w:type="dxa"/>
          </w:tcPr>
          <w:p w14:paraId="051F88C6"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550,1</w:t>
            </w:r>
          </w:p>
        </w:tc>
        <w:tc>
          <w:tcPr>
            <w:tcW w:w="949" w:type="dxa"/>
          </w:tcPr>
          <w:p w14:paraId="25CEC310"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406,9</w:t>
            </w:r>
          </w:p>
        </w:tc>
        <w:tc>
          <w:tcPr>
            <w:tcW w:w="963" w:type="dxa"/>
          </w:tcPr>
          <w:p w14:paraId="081DF9F5"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-143,2</w:t>
            </w:r>
          </w:p>
        </w:tc>
        <w:tc>
          <w:tcPr>
            <w:tcW w:w="1220" w:type="dxa"/>
          </w:tcPr>
          <w:p w14:paraId="010AE7E0"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2CCFE861" w14:textId="77777777" w:rsidTr="009E2B2C">
        <w:trPr>
          <w:trHeight w:val="198"/>
        </w:trPr>
        <w:tc>
          <w:tcPr>
            <w:tcW w:w="402" w:type="dxa"/>
            <w:noWrap/>
          </w:tcPr>
          <w:p w14:paraId="10EF2735"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6.</w:t>
            </w:r>
          </w:p>
        </w:tc>
        <w:tc>
          <w:tcPr>
            <w:tcW w:w="4339" w:type="dxa"/>
          </w:tcPr>
          <w:p w14:paraId="41BFD337" w14:textId="77777777" w:rsidR="009E2B2C" w:rsidRPr="009E2B2C" w:rsidRDefault="009E2B2C" w:rsidP="009E2B2C">
            <w:pPr>
              <w:widowControl w:val="0"/>
              <w:tabs>
                <w:tab w:val="left" w:pos="3424"/>
              </w:tabs>
              <w:ind w:right="-110"/>
              <w:rPr>
                <w:rFonts w:eastAsia="Microsoft Sans Serif"/>
                <w:bCs/>
                <w:color w:val="000000"/>
                <w:sz w:val="19"/>
                <w:szCs w:val="19"/>
                <w:lang w:eastAsia="ro-RO" w:bidi="ro-RO"/>
              </w:rPr>
            </w:pPr>
            <w:r w:rsidRPr="009E2B2C">
              <w:rPr>
                <w:rFonts w:eastAsia="Microsoft Sans Serif"/>
                <w:bCs/>
                <w:color w:val="000000"/>
                <w:sz w:val="19"/>
                <w:szCs w:val="19"/>
                <w:lang w:eastAsia="ro-RO" w:bidi="ro-RO"/>
              </w:rPr>
              <w:t>S.A. „Combinatul de Vinuri Cricova”</w:t>
            </w:r>
          </w:p>
        </w:tc>
        <w:tc>
          <w:tcPr>
            <w:tcW w:w="1084" w:type="dxa"/>
          </w:tcPr>
          <w:p w14:paraId="7716B497"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186,4</w:t>
            </w:r>
          </w:p>
        </w:tc>
        <w:tc>
          <w:tcPr>
            <w:tcW w:w="949" w:type="dxa"/>
          </w:tcPr>
          <w:p w14:paraId="3D1AF1A7"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151,7</w:t>
            </w:r>
          </w:p>
        </w:tc>
        <w:tc>
          <w:tcPr>
            <w:tcW w:w="963" w:type="dxa"/>
          </w:tcPr>
          <w:p w14:paraId="4DB5639E"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-34,7</w:t>
            </w:r>
          </w:p>
        </w:tc>
        <w:tc>
          <w:tcPr>
            <w:tcW w:w="1220" w:type="dxa"/>
          </w:tcPr>
          <w:p w14:paraId="42BB76F8"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0,2</w:t>
            </w:r>
          </w:p>
        </w:tc>
      </w:tr>
      <w:tr w:rsidR="009E2B2C" w:rsidRPr="009E2B2C" w14:paraId="237A8E66" w14:textId="77777777" w:rsidTr="009E2B2C">
        <w:trPr>
          <w:trHeight w:val="198"/>
        </w:trPr>
        <w:tc>
          <w:tcPr>
            <w:tcW w:w="402" w:type="dxa"/>
            <w:noWrap/>
          </w:tcPr>
          <w:p w14:paraId="3F129460"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7.</w:t>
            </w:r>
          </w:p>
        </w:tc>
        <w:tc>
          <w:tcPr>
            <w:tcW w:w="4339" w:type="dxa"/>
          </w:tcPr>
          <w:p w14:paraId="46D2F720" w14:textId="77777777" w:rsidR="009E2B2C" w:rsidRPr="009E2B2C" w:rsidRDefault="009E2B2C" w:rsidP="009E2B2C">
            <w:pPr>
              <w:widowControl w:val="0"/>
              <w:tabs>
                <w:tab w:val="left" w:pos="3424"/>
              </w:tabs>
              <w:ind w:right="-110"/>
              <w:rPr>
                <w:rFonts w:eastAsia="Microsoft Sans Serif"/>
                <w:bCs/>
                <w:color w:val="000000"/>
                <w:sz w:val="19"/>
                <w:szCs w:val="19"/>
                <w:lang w:eastAsia="ro-RO" w:bidi="ro-RO"/>
              </w:rPr>
            </w:pPr>
            <w:r w:rsidRPr="009E2B2C">
              <w:rPr>
                <w:rFonts w:eastAsia="Microsoft Sans Serif"/>
                <w:bCs/>
                <w:color w:val="000000"/>
                <w:sz w:val="19"/>
                <w:szCs w:val="19"/>
                <w:lang w:eastAsia="ro-RO" w:bidi="ro-RO"/>
              </w:rPr>
              <w:t>S.A.</w:t>
            </w:r>
            <w:r w:rsidRPr="009E2B2C">
              <w:rPr>
                <w:rFonts w:ascii="Microsoft Sans Serif" w:eastAsia="Microsoft Sans Serif" w:hAnsi="Microsoft Sans Serif" w:cs="Microsoft Sans Serif"/>
                <w:color w:val="000000"/>
                <w:sz w:val="19"/>
                <w:szCs w:val="19"/>
                <w:lang w:eastAsia="ro-RO" w:bidi="ro-RO"/>
              </w:rPr>
              <w:t xml:space="preserve"> </w:t>
            </w:r>
            <w:r w:rsidRPr="009E2B2C">
              <w:rPr>
                <w:rFonts w:eastAsia="Microsoft Sans Serif"/>
                <w:color w:val="000000"/>
                <w:sz w:val="19"/>
                <w:szCs w:val="19"/>
                <w:lang w:eastAsia="ro-RO" w:bidi="ro-RO"/>
              </w:rPr>
              <w:t>„</w:t>
            </w:r>
            <w:r w:rsidRPr="009E2B2C">
              <w:rPr>
                <w:rFonts w:eastAsia="Microsoft Sans Serif"/>
                <w:bCs/>
                <w:color w:val="000000"/>
                <w:sz w:val="19"/>
                <w:szCs w:val="19"/>
                <w:lang w:eastAsia="ro-RO" w:bidi="ro-RO"/>
              </w:rPr>
              <w:t>Furnizarea Energiei Electrice Nord”</w:t>
            </w:r>
          </w:p>
        </w:tc>
        <w:tc>
          <w:tcPr>
            <w:tcW w:w="1084" w:type="dxa"/>
          </w:tcPr>
          <w:p w14:paraId="265F4EB5"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43,8</w:t>
            </w:r>
          </w:p>
        </w:tc>
        <w:tc>
          <w:tcPr>
            <w:tcW w:w="949" w:type="dxa"/>
          </w:tcPr>
          <w:p w14:paraId="315B458E"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c>
          <w:tcPr>
            <w:tcW w:w="963" w:type="dxa"/>
          </w:tcPr>
          <w:p w14:paraId="15881D3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-43,8</w:t>
            </w:r>
          </w:p>
        </w:tc>
        <w:tc>
          <w:tcPr>
            <w:tcW w:w="1220" w:type="dxa"/>
          </w:tcPr>
          <w:p w14:paraId="21D5D5DF"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2D06813B" w14:textId="77777777" w:rsidTr="009E2B2C">
        <w:trPr>
          <w:trHeight w:val="198"/>
        </w:trPr>
        <w:tc>
          <w:tcPr>
            <w:tcW w:w="402" w:type="dxa"/>
            <w:noWrap/>
          </w:tcPr>
          <w:p w14:paraId="2FB5B659"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8.</w:t>
            </w:r>
          </w:p>
        </w:tc>
        <w:tc>
          <w:tcPr>
            <w:tcW w:w="4339" w:type="dxa"/>
          </w:tcPr>
          <w:p w14:paraId="69213F42" w14:textId="77777777" w:rsidR="009E2B2C" w:rsidRPr="009E2B2C" w:rsidRDefault="009E2B2C" w:rsidP="009E2B2C">
            <w:pPr>
              <w:widowControl w:val="0"/>
              <w:tabs>
                <w:tab w:val="left" w:pos="3424"/>
              </w:tabs>
              <w:ind w:right="-110"/>
              <w:rPr>
                <w:rFonts w:eastAsia="Microsoft Sans Serif"/>
                <w:bCs/>
                <w:color w:val="000000"/>
                <w:sz w:val="19"/>
                <w:szCs w:val="19"/>
                <w:lang w:eastAsia="ro-RO" w:bidi="ro-RO"/>
              </w:rPr>
            </w:pPr>
            <w:r w:rsidRPr="009E2B2C">
              <w:rPr>
                <w:rFonts w:eastAsia="Microsoft Sans Serif"/>
                <w:bCs/>
                <w:color w:val="000000"/>
                <w:sz w:val="19"/>
                <w:szCs w:val="19"/>
                <w:lang w:eastAsia="ro-RO" w:bidi="ro-RO"/>
              </w:rPr>
              <w:t>S.A. „Cartuș”</w:t>
            </w:r>
          </w:p>
        </w:tc>
        <w:tc>
          <w:tcPr>
            <w:tcW w:w="1084" w:type="dxa"/>
          </w:tcPr>
          <w:p w14:paraId="3B84B965"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0,6</w:t>
            </w:r>
          </w:p>
        </w:tc>
        <w:tc>
          <w:tcPr>
            <w:tcW w:w="949" w:type="dxa"/>
          </w:tcPr>
          <w:p w14:paraId="6DC9192D"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2,5</w:t>
            </w:r>
          </w:p>
        </w:tc>
        <w:tc>
          <w:tcPr>
            <w:tcW w:w="963" w:type="dxa"/>
          </w:tcPr>
          <w:p w14:paraId="56D7CA1C"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+1,9</w:t>
            </w:r>
          </w:p>
        </w:tc>
        <w:tc>
          <w:tcPr>
            <w:tcW w:w="1220" w:type="dxa"/>
          </w:tcPr>
          <w:p w14:paraId="2F716A44"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605E2907" w14:textId="77777777" w:rsidTr="009E2B2C">
        <w:trPr>
          <w:trHeight w:val="198"/>
        </w:trPr>
        <w:tc>
          <w:tcPr>
            <w:tcW w:w="402" w:type="dxa"/>
            <w:noWrap/>
          </w:tcPr>
          <w:p w14:paraId="6D9875B2"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9.</w:t>
            </w:r>
          </w:p>
        </w:tc>
        <w:tc>
          <w:tcPr>
            <w:tcW w:w="4339" w:type="dxa"/>
          </w:tcPr>
          <w:p w14:paraId="0CE80F86" w14:textId="77777777" w:rsidR="009E2B2C" w:rsidRPr="009E2B2C" w:rsidRDefault="009E2B2C" w:rsidP="009E2B2C">
            <w:pPr>
              <w:widowControl w:val="0"/>
              <w:tabs>
                <w:tab w:val="left" w:pos="3424"/>
              </w:tabs>
              <w:ind w:right="-110"/>
              <w:rPr>
                <w:rFonts w:eastAsia="Microsoft Sans Serif"/>
                <w:bCs/>
                <w:color w:val="000000"/>
                <w:sz w:val="19"/>
                <w:szCs w:val="19"/>
                <w:lang w:eastAsia="ro-RO" w:bidi="ro-RO"/>
              </w:rPr>
            </w:pPr>
            <w:r w:rsidRPr="009E2B2C">
              <w:rPr>
                <w:rFonts w:eastAsia="Microsoft Sans Serif"/>
                <w:bCs/>
                <w:color w:val="000000"/>
                <w:sz w:val="19"/>
                <w:szCs w:val="19"/>
                <w:lang w:eastAsia="ro-RO" w:bidi="ro-RO"/>
              </w:rPr>
              <w:t>S.A. „Sanfarm Prim”</w:t>
            </w:r>
          </w:p>
        </w:tc>
        <w:tc>
          <w:tcPr>
            <w:tcW w:w="1084" w:type="dxa"/>
          </w:tcPr>
          <w:p w14:paraId="3DA843D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 xml:space="preserve">2,8  </w:t>
            </w:r>
          </w:p>
        </w:tc>
        <w:tc>
          <w:tcPr>
            <w:tcW w:w="949" w:type="dxa"/>
          </w:tcPr>
          <w:p w14:paraId="7B3FB033"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0,8</w:t>
            </w:r>
          </w:p>
        </w:tc>
        <w:tc>
          <w:tcPr>
            <w:tcW w:w="963" w:type="dxa"/>
          </w:tcPr>
          <w:p w14:paraId="5557829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-2,0</w:t>
            </w:r>
          </w:p>
        </w:tc>
        <w:tc>
          <w:tcPr>
            <w:tcW w:w="1220" w:type="dxa"/>
          </w:tcPr>
          <w:p w14:paraId="1939FAFB"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200F96BC" w14:textId="77777777" w:rsidTr="009E2B2C">
        <w:trPr>
          <w:trHeight w:val="198"/>
        </w:trPr>
        <w:tc>
          <w:tcPr>
            <w:tcW w:w="402" w:type="dxa"/>
            <w:noWrap/>
          </w:tcPr>
          <w:p w14:paraId="1758D414" w14:textId="77777777" w:rsidR="009E2B2C" w:rsidRPr="009E2B2C" w:rsidRDefault="009E2B2C" w:rsidP="009E2B2C">
            <w:pPr>
              <w:widowControl w:val="0"/>
              <w:ind w:right="-111"/>
              <w:jc w:val="center"/>
              <w:rPr>
                <w:rFonts w:eastAsia="Microsoft Sans Serif"/>
                <w:color w:val="000000"/>
                <w:sz w:val="19"/>
                <w:szCs w:val="19"/>
                <w:lang w:eastAsia="ro-RO" w:bidi="ro-RO"/>
              </w:rPr>
            </w:pPr>
            <w:r w:rsidRPr="009E2B2C">
              <w:rPr>
                <w:rFonts w:eastAsia="Microsoft Sans Serif"/>
                <w:color w:val="000000"/>
                <w:sz w:val="19"/>
                <w:szCs w:val="19"/>
                <w:lang w:eastAsia="ro-RO" w:bidi="ro-RO"/>
              </w:rPr>
              <w:t>10.</w:t>
            </w:r>
          </w:p>
        </w:tc>
        <w:tc>
          <w:tcPr>
            <w:tcW w:w="4339" w:type="dxa"/>
          </w:tcPr>
          <w:p w14:paraId="45CCB146" w14:textId="77777777" w:rsidR="009E2B2C" w:rsidRPr="009E2B2C" w:rsidRDefault="009E2B2C" w:rsidP="009E2B2C">
            <w:pPr>
              <w:widowControl w:val="0"/>
              <w:tabs>
                <w:tab w:val="left" w:pos="3424"/>
              </w:tabs>
              <w:ind w:right="-110"/>
              <w:rPr>
                <w:color w:val="000000"/>
                <w:sz w:val="19"/>
                <w:szCs w:val="19"/>
                <w:lang w:bidi="ro-RO"/>
              </w:rPr>
            </w:pPr>
            <w:r w:rsidRPr="009E2B2C">
              <w:rPr>
                <w:rFonts w:eastAsia="Microsoft Sans Serif"/>
                <w:bCs/>
                <w:color w:val="000000"/>
                <w:sz w:val="19"/>
                <w:szCs w:val="19"/>
                <w:lang w:eastAsia="ro-RO" w:bidi="ro-RO"/>
              </w:rPr>
              <w:t>S.A. „Drumuri Edineț”</w:t>
            </w:r>
          </w:p>
        </w:tc>
        <w:tc>
          <w:tcPr>
            <w:tcW w:w="1084" w:type="dxa"/>
          </w:tcPr>
          <w:p w14:paraId="58B99223"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1,1</w:t>
            </w:r>
          </w:p>
        </w:tc>
        <w:tc>
          <w:tcPr>
            <w:tcW w:w="949" w:type="dxa"/>
          </w:tcPr>
          <w:p w14:paraId="62281C09"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0,2</w:t>
            </w:r>
          </w:p>
        </w:tc>
        <w:tc>
          <w:tcPr>
            <w:tcW w:w="963" w:type="dxa"/>
          </w:tcPr>
          <w:p w14:paraId="37C85E83"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-0,9</w:t>
            </w:r>
          </w:p>
        </w:tc>
        <w:tc>
          <w:tcPr>
            <w:tcW w:w="1220" w:type="dxa"/>
          </w:tcPr>
          <w:p w14:paraId="1CDE87E1" w14:textId="77777777" w:rsidR="009E2B2C" w:rsidRPr="009E2B2C" w:rsidRDefault="009E2B2C" w:rsidP="009E2B2C">
            <w:pPr>
              <w:widowControl w:val="0"/>
              <w:ind w:firstLine="34"/>
              <w:jc w:val="center"/>
              <w:rPr>
                <w:rFonts w:eastAsia="Microsoft Sans Serif"/>
                <w:bCs/>
                <w:color w:val="000000"/>
                <w:sz w:val="19"/>
                <w:szCs w:val="19"/>
                <w:lang w:eastAsia="ro-RO" w:bidi="ro-RO"/>
              </w:rPr>
            </w:pPr>
            <w:r w:rsidRPr="009E2B2C">
              <w:rPr>
                <w:rFonts w:eastAsia="Microsoft Sans Serif"/>
                <w:bCs/>
                <w:color w:val="000000"/>
                <w:sz w:val="19"/>
                <w:szCs w:val="19"/>
                <w:lang w:eastAsia="ro-RO" w:bidi="ro-RO"/>
              </w:rPr>
              <w:t>-</w:t>
            </w:r>
          </w:p>
        </w:tc>
      </w:tr>
      <w:tr w:rsidR="009E2B2C" w:rsidRPr="009E2B2C" w14:paraId="452306A7" w14:textId="77777777" w:rsidTr="009E2B2C">
        <w:trPr>
          <w:trHeight w:val="61"/>
        </w:trPr>
        <w:tc>
          <w:tcPr>
            <w:tcW w:w="4742" w:type="dxa"/>
            <w:gridSpan w:val="2"/>
            <w:noWrap/>
            <w:vAlign w:val="center"/>
          </w:tcPr>
          <w:p w14:paraId="11167587" w14:textId="77777777" w:rsidR="009E2B2C" w:rsidRPr="009E2B2C" w:rsidRDefault="009E2B2C" w:rsidP="009E2B2C">
            <w:pPr>
              <w:widowControl w:val="0"/>
              <w:tabs>
                <w:tab w:val="left" w:pos="3424"/>
              </w:tabs>
              <w:ind w:right="-110"/>
              <w:rPr>
                <w:rFonts w:eastAsia="Microsoft Sans Serif"/>
                <w:b/>
                <w:bCs/>
                <w:color w:val="000000"/>
                <w:sz w:val="19"/>
                <w:szCs w:val="19"/>
                <w:lang w:eastAsia="ro-RO" w:bidi="ro-RO"/>
              </w:rPr>
            </w:pPr>
            <w:r w:rsidRPr="009E2B2C">
              <w:rPr>
                <w:rFonts w:eastAsia="Microsoft Sans Serif"/>
                <w:b/>
                <w:bCs/>
                <w:color w:val="000000"/>
                <w:sz w:val="19"/>
                <w:szCs w:val="19"/>
                <w:lang w:eastAsia="ro-RO" w:bidi="ro-RO"/>
              </w:rPr>
              <w:t>TOTAL:</w:t>
            </w:r>
          </w:p>
        </w:tc>
        <w:tc>
          <w:tcPr>
            <w:tcW w:w="1084" w:type="dxa"/>
          </w:tcPr>
          <w:p w14:paraId="25A77D9B" w14:textId="77777777" w:rsidR="009E2B2C" w:rsidRPr="009E2B2C" w:rsidRDefault="009E2B2C" w:rsidP="009E2B2C">
            <w:pPr>
              <w:widowControl w:val="0"/>
              <w:ind w:firstLine="34"/>
              <w:jc w:val="center"/>
              <w:rPr>
                <w:rFonts w:eastAsia="Microsoft Sans Serif"/>
                <w:b/>
                <w:bCs/>
                <w:color w:val="000000"/>
                <w:sz w:val="19"/>
                <w:szCs w:val="19"/>
                <w:lang w:eastAsia="ro-RO" w:bidi="ro-RO"/>
              </w:rPr>
            </w:pPr>
            <w:r w:rsidRPr="009E2B2C">
              <w:rPr>
                <w:rFonts w:eastAsia="Microsoft Sans Serif"/>
                <w:b/>
                <w:bCs/>
                <w:color w:val="000000"/>
                <w:sz w:val="19"/>
                <w:szCs w:val="19"/>
                <w:lang w:eastAsia="ro-RO" w:bidi="ro-RO"/>
              </w:rPr>
              <w:t>954,1</w:t>
            </w:r>
          </w:p>
        </w:tc>
        <w:tc>
          <w:tcPr>
            <w:tcW w:w="949" w:type="dxa"/>
          </w:tcPr>
          <w:p w14:paraId="258A7AAD" w14:textId="77777777" w:rsidR="009E2B2C" w:rsidRPr="009E2B2C" w:rsidRDefault="009E2B2C" w:rsidP="009E2B2C">
            <w:pPr>
              <w:widowControl w:val="0"/>
              <w:ind w:firstLine="34"/>
              <w:jc w:val="center"/>
              <w:rPr>
                <w:rFonts w:eastAsia="Microsoft Sans Serif"/>
                <w:b/>
                <w:bCs/>
                <w:color w:val="000000"/>
                <w:sz w:val="19"/>
                <w:szCs w:val="19"/>
                <w:lang w:eastAsia="ro-RO" w:bidi="ro-RO"/>
              </w:rPr>
            </w:pPr>
            <w:r w:rsidRPr="009E2B2C">
              <w:rPr>
                <w:rFonts w:eastAsia="Microsoft Sans Serif"/>
                <w:b/>
                <w:bCs/>
                <w:color w:val="000000"/>
                <w:sz w:val="19"/>
                <w:szCs w:val="19"/>
                <w:lang w:eastAsia="ro-RO" w:bidi="ro-RO"/>
              </w:rPr>
              <w:t>683,92</w:t>
            </w:r>
          </w:p>
        </w:tc>
        <w:tc>
          <w:tcPr>
            <w:tcW w:w="963" w:type="dxa"/>
          </w:tcPr>
          <w:p w14:paraId="4C9110BE" w14:textId="77777777" w:rsidR="009E2B2C" w:rsidRPr="009E2B2C" w:rsidRDefault="009E2B2C" w:rsidP="009E2B2C">
            <w:pPr>
              <w:widowControl w:val="0"/>
              <w:ind w:firstLine="34"/>
              <w:jc w:val="center"/>
              <w:rPr>
                <w:rFonts w:eastAsia="Microsoft Sans Serif"/>
                <w:b/>
                <w:bCs/>
                <w:color w:val="000000"/>
                <w:sz w:val="19"/>
                <w:szCs w:val="19"/>
                <w:lang w:eastAsia="ro-RO" w:bidi="ro-RO"/>
              </w:rPr>
            </w:pPr>
            <w:r w:rsidRPr="009E2B2C">
              <w:rPr>
                <w:rFonts w:eastAsia="Microsoft Sans Serif"/>
                <w:b/>
                <w:bCs/>
                <w:color w:val="000000"/>
                <w:sz w:val="19"/>
                <w:szCs w:val="19"/>
                <w:lang w:eastAsia="ro-RO" w:bidi="ro-RO"/>
              </w:rPr>
              <w:t>-270,18</w:t>
            </w:r>
          </w:p>
        </w:tc>
        <w:tc>
          <w:tcPr>
            <w:tcW w:w="1220" w:type="dxa"/>
          </w:tcPr>
          <w:p w14:paraId="743C3751" w14:textId="77777777" w:rsidR="009E2B2C" w:rsidRPr="009E2B2C" w:rsidRDefault="009E2B2C" w:rsidP="009E2B2C">
            <w:pPr>
              <w:widowControl w:val="0"/>
              <w:ind w:firstLine="34"/>
              <w:jc w:val="center"/>
              <w:rPr>
                <w:rFonts w:eastAsia="Microsoft Sans Serif"/>
                <w:b/>
                <w:bCs/>
                <w:color w:val="000000"/>
                <w:sz w:val="19"/>
                <w:szCs w:val="19"/>
                <w:lang w:eastAsia="ro-RO" w:bidi="ro-RO"/>
              </w:rPr>
            </w:pPr>
            <w:r w:rsidRPr="009E2B2C">
              <w:rPr>
                <w:rFonts w:eastAsia="Microsoft Sans Serif"/>
                <w:b/>
                <w:bCs/>
                <w:color w:val="000000"/>
                <w:sz w:val="19"/>
                <w:szCs w:val="19"/>
                <w:lang w:eastAsia="ro-RO" w:bidi="ro-RO"/>
              </w:rPr>
              <w:t>16,5</w:t>
            </w:r>
          </w:p>
        </w:tc>
      </w:tr>
    </w:tbl>
    <w:p w14:paraId="2B089F5A" w14:textId="77777777" w:rsidR="009E2B2C" w:rsidRPr="001F0655" w:rsidRDefault="009E2B2C" w:rsidP="00711300">
      <w:pPr>
        <w:spacing w:line="276" w:lineRule="auto"/>
        <w:jc w:val="both"/>
        <w:rPr>
          <w:sz w:val="28"/>
          <w:szCs w:val="28"/>
        </w:rPr>
      </w:pPr>
    </w:p>
    <w:p w14:paraId="5DD6CB18" w14:textId="388161ED" w:rsidR="00711300" w:rsidRPr="005B4B48" w:rsidRDefault="00383CD2" w:rsidP="00D5653B">
      <w:pPr>
        <w:spacing w:line="276" w:lineRule="auto"/>
        <w:ind w:firstLine="567"/>
        <w:jc w:val="both"/>
        <w:rPr>
          <w:b/>
          <w:i/>
          <w:sz w:val="22"/>
          <w:szCs w:val="22"/>
        </w:rPr>
      </w:pPr>
      <w:r w:rsidRPr="00383CD2">
        <w:rPr>
          <w:sz w:val="28"/>
          <w:szCs w:val="28"/>
        </w:rPr>
        <w:t>După cum se observă din datele tabelului de mai sus, cele mai mari împrumuturi interne s-au înregistrat la S.A. „Moldtelecom” – 406,9 mil. lei, S.A. „Combinatul de Vinuri Cricova” – 151,7 mil. lei și Î.S. „Calea Ferată din Moldova” – 121,6 mil. lei.</w:t>
      </w:r>
      <w:r w:rsidR="00616B29" w:rsidRPr="005B4B48">
        <w:rPr>
          <w:b/>
          <w:i/>
          <w:sz w:val="22"/>
          <w:szCs w:val="22"/>
        </w:rPr>
        <w:t xml:space="preserve">                                                                           </w:t>
      </w:r>
      <w:r w:rsidR="0089712D" w:rsidRPr="005B4B48">
        <w:rPr>
          <w:b/>
          <w:i/>
          <w:sz w:val="22"/>
          <w:szCs w:val="22"/>
        </w:rPr>
        <w:t xml:space="preserve">                                                                           </w:t>
      </w:r>
      <w:r w:rsidR="00711300" w:rsidRPr="005B4B48">
        <w:rPr>
          <w:b/>
          <w:i/>
          <w:sz w:val="22"/>
          <w:szCs w:val="22"/>
        </w:rPr>
        <w:t xml:space="preserve"> </w:t>
      </w:r>
      <w:r w:rsidR="005B4B48">
        <w:rPr>
          <w:b/>
          <w:i/>
          <w:sz w:val="22"/>
          <w:szCs w:val="22"/>
        </w:rPr>
        <w:t xml:space="preserve">         </w:t>
      </w:r>
    </w:p>
    <w:p w14:paraId="5A2903B1" w14:textId="77777777" w:rsidR="0005479A" w:rsidRPr="00383CD2" w:rsidRDefault="0005479A" w:rsidP="0005479A">
      <w:pPr>
        <w:widowControl w:val="0"/>
        <w:tabs>
          <w:tab w:val="left" w:pos="567"/>
        </w:tabs>
        <w:spacing w:line="276" w:lineRule="auto"/>
        <w:ind w:firstLine="567"/>
        <w:jc w:val="both"/>
        <w:rPr>
          <w:rFonts w:eastAsia="Microsoft Sans Serif"/>
          <w:sz w:val="28"/>
          <w:szCs w:val="28"/>
          <w:highlight w:val="yellow"/>
          <w:lang w:eastAsia="ro-RO" w:bidi="ro-RO"/>
        </w:rPr>
      </w:pPr>
      <w:r w:rsidRPr="00383CD2">
        <w:rPr>
          <w:rFonts w:eastAsia="Microsoft Sans Serif"/>
          <w:sz w:val="28"/>
          <w:szCs w:val="28"/>
          <w:lang w:eastAsia="ro-RO" w:bidi="ro-RO"/>
        </w:rPr>
        <w:t xml:space="preserve">Concomitent, potrivit datelor privind </w:t>
      </w:r>
      <w:r w:rsidRPr="00383CD2">
        <w:rPr>
          <w:rFonts w:eastAsia="Microsoft Sans Serif"/>
          <w:i/>
          <w:sz w:val="28"/>
          <w:szCs w:val="28"/>
          <w:lang w:eastAsia="ro-RO" w:bidi="ro-RO"/>
        </w:rPr>
        <w:t>fluxul și soldul împrumuturilor externe</w:t>
      </w:r>
      <w:r w:rsidRPr="00383CD2">
        <w:rPr>
          <w:rFonts w:eastAsia="Microsoft Sans Serif"/>
          <w:sz w:val="28"/>
          <w:szCs w:val="28"/>
          <w:lang w:eastAsia="ro-RO" w:bidi="ro-RO"/>
        </w:rPr>
        <w:t>, la situația din 30.06.2021, S.A. „Loteria Națională a Moldovei” înregistrează un sold al împrumuturilor externe în sumă de 23,03 mil.lei sau 1,08 mil. EURO.</w:t>
      </w:r>
    </w:p>
    <w:p w14:paraId="727F89A5"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Adițional, la situația din 30.06.2021se atestă:</w:t>
      </w:r>
    </w:p>
    <w:p w14:paraId="21D071CF" w14:textId="77777777" w:rsidR="0005479A" w:rsidRPr="00383CD2" w:rsidRDefault="0005479A" w:rsidP="0005479A">
      <w:pPr>
        <w:widowControl w:val="0"/>
        <w:tabs>
          <w:tab w:val="left" w:pos="851"/>
        </w:tabs>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 xml:space="preserve">1. </w:t>
      </w:r>
      <w:r w:rsidRPr="00383CD2">
        <w:rPr>
          <w:rFonts w:eastAsia="Microsoft Sans Serif"/>
          <w:color w:val="000000"/>
          <w:sz w:val="28"/>
          <w:szCs w:val="28"/>
          <w:u w:val="single"/>
          <w:lang w:eastAsia="ro-RO" w:bidi="ro-RO"/>
        </w:rPr>
        <w:t>datorii pe împrumuturi recreditate din surse interne și/sau externe față de Ministerul Finanțelor:</w:t>
      </w:r>
    </w:p>
    <w:p w14:paraId="54AAD735"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w:t>
      </w:r>
      <w:r w:rsidRPr="00383CD2">
        <w:rPr>
          <w:rFonts w:eastAsia="Microsoft Sans Serif"/>
          <w:color w:val="000000"/>
          <w:sz w:val="28"/>
          <w:szCs w:val="28"/>
          <w:lang w:eastAsia="ro-RO" w:bidi="ro-RO"/>
        </w:rPr>
        <w:tab/>
        <w:t>Î.S. „Moldtranselectro”, în mărime de 37,2 mil. lei și 1,62 mil. dolari SUA, care reprezintă solduri cu termen expirat;</w:t>
      </w:r>
    </w:p>
    <w:p w14:paraId="390EF142"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w:t>
      </w:r>
      <w:r w:rsidRPr="00383CD2">
        <w:rPr>
          <w:rFonts w:eastAsia="Microsoft Sans Serif"/>
          <w:color w:val="000000"/>
          <w:sz w:val="28"/>
          <w:szCs w:val="28"/>
          <w:lang w:eastAsia="ro-RO" w:bidi="ro-RO"/>
        </w:rPr>
        <w:tab/>
        <w:t xml:space="preserve">Î.S. „Moldelectrica”, în mărime de 5,7 mil. dolari SUA și 23,6 mil. EURO; </w:t>
      </w:r>
    </w:p>
    <w:p w14:paraId="0D4A4520"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w:t>
      </w:r>
      <w:r w:rsidRPr="00383CD2">
        <w:rPr>
          <w:rFonts w:eastAsia="Microsoft Sans Serif"/>
          <w:color w:val="000000"/>
          <w:sz w:val="28"/>
          <w:szCs w:val="28"/>
          <w:lang w:eastAsia="ro-RO" w:bidi="ro-RO"/>
        </w:rPr>
        <w:tab/>
        <w:t>Î.S. „Calea Ferată din Moldova”, în mărime de 17,1 mil. EURO, din care 1,1 mil. EURO reprezintă sold cu termen expirat;</w:t>
      </w:r>
    </w:p>
    <w:p w14:paraId="754A8F6C"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w:t>
      </w:r>
      <w:r w:rsidRPr="00383CD2">
        <w:rPr>
          <w:rFonts w:eastAsia="Microsoft Sans Serif"/>
          <w:color w:val="000000"/>
          <w:sz w:val="28"/>
          <w:szCs w:val="28"/>
          <w:lang w:eastAsia="ro-RO" w:bidi="ro-RO"/>
        </w:rPr>
        <w:tab/>
        <w:t>S.A. „Termoelectrica”, în mărime de 32,5 mil. EURO;</w:t>
      </w:r>
    </w:p>
    <w:p w14:paraId="486D2848"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w:t>
      </w:r>
      <w:r w:rsidRPr="00383CD2">
        <w:rPr>
          <w:rFonts w:eastAsia="Microsoft Sans Serif"/>
          <w:color w:val="000000"/>
          <w:sz w:val="28"/>
          <w:szCs w:val="28"/>
          <w:lang w:eastAsia="ro-RO" w:bidi="ro-RO"/>
        </w:rPr>
        <w:tab/>
        <w:t>S.A. „CET-Nord”, în mărime de 5,4 mil. EURO.</w:t>
      </w:r>
    </w:p>
    <w:p w14:paraId="1EAF2A59" w14:textId="77777777" w:rsidR="0005479A" w:rsidRPr="00383CD2" w:rsidRDefault="0005479A" w:rsidP="0005479A">
      <w:pPr>
        <w:widowControl w:val="0"/>
        <w:spacing w:line="276" w:lineRule="auto"/>
        <w:ind w:firstLine="567"/>
        <w:jc w:val="both"/>
        <w:rPr>
          <w:rFonts w:eastAsia="Microsoft Sans Serif"/>
          <w:color w:val="000000"/>
          <w:sz w:val="28"/>
          <w:szCs w:val="28"/>
          <w:lang w:eastAsia="ro-RO" w:bidi="ro-RO"/>
        </w:rPr>
      </w:pPr>
      <w:r w:rsidRPr="00383CD2">
        <w:rPr>
          <w:rFonts w:eastAsia="Microsoft Sans Serif"/>
          <w:b/>
          <w:color w:val="000000"/>
          <w:sz w:val="28"/>
          <w:szCs w:val="28"/>
          <w:lang w:eastAsia="ro-RO" w:bidi="ro-RO"/>
        </w:rPr>
        <w:t>TOTAL general:</w:t>
      </w:r>
      <w:r w:rsidRPr="00383CD2">
        <w:rPr>
          <w:rFonts w:eastAsia="Microsoft Sans Serif"/>
          <w:color w:val="000000"/>
          <w:sz w:val="28"/>
          <w:szCs w:val="28"/>
          <w:lang w:eastAsia="ro-RO" w:bidi="ro-RO"/>
        </w:rPr>
        <w:t xml:space="preserve"> 1</w:t>
      </w:r>
      <w:r>
        <w:rPr>
          <w:rFonts w:eastAsia="Microsoft Sans Serif"/>
          <w:color w:val="000000"/>
          <w:sz w:val="28"/>
          <w:szCs w:val="28"/>
          <w:lang w:eastAsia="ro-RO" w:bidi="ro-RO"/>
        </w:rPr>
        <w:t xml:space="preserve"> </w:t>
      </w:r>
      <w:r w:rsidRPr="00383CD2">
        <w:rPr>
          <w:rFonts w:eastAsia="Microsoft Sans Serif"/>
          <w:color w:val="000000"/>
          <w:sz w:val="28"/>
          <w:szCs w:val="28"/>
          <w:lang w:eastAsia="ro-RO" w:bidi="ro-RO"/>
        </w:rPr>
        <w:t>852,9</w:t>
      </w:r>
      <w:r w:rsidRPr="00383CD2">
        <w:rPr>
          <w:rFonts w:eastAsia="Microsoft Sans Serif"/>
          <w:color w:val="FF0000"/>
          <w:sz w:val="28"/>
          <w:szCs w:val="28"/>
          <w:lang w:eastAsia="ro-RO" w:bidi="ro-RO"/>
        </w:rPr>
        <w:t xml:space="preserve"> </w:t>
      </w:r>
      <w:r w:rsidRPr="00383CD2">
        <w:rPr>
          <w:rFonts w:eastAsia="Microsoft Sans Serif"/>
          <w:color w:val="000000"/>
          <w:sz w:val="28"/>
          <w:szCs w:val="28"/>
          <w:lang w:eastAsia="ro-RO" w:bidi="ro-RO"/>
        </w:rPr>
        <w:t>mil. lei împrumuturi recreditate, din care circa 37,2 mil. lei, 1,62 mil. dolari SUA și 1,1 mil. EURO reprezintă solduri cu termen expirat.</w:t>
      </w:r>
    </w:p>
    <w:p w14:paraId="40F86A27" w14:textId="77777777" w:rsidR="0005479A" w:rsidRPr="00383CD2" w:rsidRDefault="0005479A" w:rsidP="0005479A">
      <w:pPr>
        <w:widowControl w:val="0"/>
        <w:tabs>
          <w:tab w:val="left" w:pos="851"/>
        </w:tabs>
        <w:spacing w:line="276" w:lineRule="auto"/>
        <w:ind w:firstLine="567"/>
        <w:jc w:val="both"/>
        <w:rPr>
          <w:rFonts w:eastAsia="Microsoft Sans Serif"/>
          <w:color w:val="000000"/>
          <w:sz w:val="28"/>
          <w:szCs w:val="28"/>
          <w:lang w:eastAsia="ro-RO" w:bidi="ro-RO"/>
        </w:rPr>
      </w:pPr>
      <w:r w:rsidRPr="00383CD2">
        <w:rPr>
          <w:rFonts w:eastAsia="Microsoft Sans Serif"/>
          <w:color w:val="000000"/>
          <w:sz w:val="28"/>
          <w:szCs w:val="28"/>
          <w:lang w:eastAsia="ro-RO" w:bidi="ro-RO"/>
        </w:rPr>
        <w:t>2.</w:t>
      </w:r>
      <w:r w:rsidRPr="00383CD2">
        <w:rPr>
          <w:rFonts w:eastAsia="Microsoft Sans Serif"/>
          <w:color w:val="000000"/>
          <w:sz w:val="28"/>
          <w:szCs w:val="28"/>
          <w:lang w:eastAsia="ro-RO" w:bidi="ro-RO"/>
        </w:rPr>
        <w:tab/>
      </w:r>
      <w:r w:rsidRPr="00383CD2">
        <w:rPr>
          <w:rFonts w:eastAsia="Microsoft Sans Serif"/>
          <w:color w:val="000000"/>
          <w:sz w:val="28"/>
          <w:szCs w:val="28"/>
          <w:u w:val="single"/>
          <w:lang w:eastAsia="ro-RO" w:bidi="ro-RO"/>
        </w:rPr>
        <w:t xml:space="preserve">datorie pe împrumutul extern acordat sub garanția statului </w:t>
      </w:r>
      <w:r w:rsidRPr="00383CD2">
        <w:rPr>
          <w:rFonts w:eastAsia="Microsoft Sans Serif"/>
          <w:color w:val="000000"/>
          <w:sz w:val="28"/>
          <w:szCs w:val="28"/>
          <w:lang w:eastAsia="ro-RO" w:bidi="ro-RO"/>
        </w:rPr>
        <w:t>Î.S. „Moldtranselectro”, în mărime de 0,86 mil. dolari SUA (15,5 mil. lei), ce reprezintă sold cu termen expirat.</w:t>
      </w:r>
    </w:p>
    <w:p w14:paraId="150D417F" w14:textId="77777777" w:rsidR="0005479A" w:rsidRPr="00383CD2" w:rsidRDefault="0005479A" w:rsidP="0005479A">
      <w:pPr>
        <w:widowControl w:val="0"/>
        <w:spacing w:line="276" w:lineRule="auto"/>
        <w:ind w:firstLine="567"/>
        <w:jc w:val="both"/>
        <w:rPr>
          <w:rFonts w:eastAsia="Microsoft Sans Serif"/>
          <w:i/>
          <w:color w:val="000000"/>
          <w:sz w:val="28"/>
          <w:szCs w:val="28"/>
          <w:lang w:eastAsia="ro-RO" w:bidi="ro-RO"/>
        </w:rPr>
      </w:pPr>
      <w:r w:rsidRPr="00383CD2">
        <w:rPr>
          <w:rFonts w:eastAsia="Microsoft Sans Serif"/>
          <w:i/>
          <w:color w:val="000000"/>
          <w:sz w:val="28"/>
          <w:szCs w:val="28"/>
          <w:lang w:eastAsia="ro-RO" w:bidi="ro-RO"/>
        </w:rPr>
        <w:t>Este de remarcat că, neachitarea obligațiilor față de instituțiile financiare pe creditele interne și externe creează o situație dificilă privind independența financiară a entităților economice. Totodată, neachitarea obligațiilor pe creditele acordate sub garanția statului, precum și cele recreditate generează riscul fiscal (financiar) de stingere a datoriilor din contul surselor bugetului de stat.</w:t>
      </w:r>
    </w:p>
    <w:p w14:paraId="23643CAA" w14:textId="77777777" w:rsidR="00711300" w:rsidRDefault="00711300" w:rsidP="000F465B">
      <w:pPr>
        <w:ind w:right="285"/>
        <w:jc w:val="both"/>
        <w:rPr>
          <w:b/>
          <w:sz w:val="28"/>
          <w:szCs w:val="28"/>
        </w:rPr>
      </w:pPr>
      <w:r>
        <w:rPr>
          <w:b/>
          <w:sz w:val="28"/>
          <w:szCs w:val="28"/>
        </w:rPr>
        <w:t>III</w:t>
      </w:r>
      <w:r w:rsidRPr="00BF38C9">
        <w:rPr>
          <w:b/>
          <w:sz w:val="28"/>
          <w:szCs w:val="28"/>
        </w:rPr>
        <w:t xml:space="preserve">. </w:t>
      </w:r>
      <w:r w:rsidRPr="00BE6E75">
        <w:rPr>
          <w:b/>
          <w:sz w:val="28"/>
          <w:szCs w:val="28"/>
        </w:rPr>
        <w:t>Informația privind volumul defalcărilor și dividendelor transferate în bugetul de stat de întreprinderile de stat și societățile comerciale. Venituri încasate în rezultatul privatizării proprietății de stat</w:t>
      </w:r>
    </w:p>
    <w:p w14:paraId="57780D63" w14:textId="77777777" w:rsidR="00BB09A8" w:rsidRPr="005557D5" w:rsidRDefault="00BB09A8" w:rsidP="000F465B">
      <w:pPr>
        <w:ind w:right="285"/>
        <w:jc w:val="both"/>
        <w:rPr>
          <w:b/>
          <w:sz w:val="28"/>
          <w:szCs w:val="28"/>
        </w:rPr>
      </w:pPr>
    </w:p>
    <w:p w14:paraId="6AA6CCAE" w14:textId="77777777" w:rsidR="00471876" w:rsidRPr="00471876" w:rsidRDefault="00471876" w:rsidP="00471876">
      <w:pPr>
        <w:spacing w:line="276" w:lineRule="auto"/>
        <w:ind w:firstLine="567"/>
        <w:jc w:val="both"/>
        <w:rPr>
          <w:rFonts w:eastAsia="Calibri"/>
          <w:sz w:val="28"/>
          <w:szCs w:val="28"/>
          <w:lang w:eastAsia="en-US"/>
        </w:rPr>
      </w:pPr>
      <w:r w:rsidRPr="00471876">
        <w:rPr>
          <w:rFonts w:eastAsia="Calibri"/>
          <w:sz w:val="28"/>
          <w:szCs w:val="28"/>
          <w:lang w:eastAsia="en-US"/>
        </w:rPr>
        <w:t>Potrivit</w:t>
      </w:r>
      <w:r w:rsidRPr="00471876">
        <w:rPr>
          <w:rFonts w:eastAsia="Calibri"/>
          <w:b/>
          <w:sz w:val="28"/>
          <w:szCs w:val="28"/>
          <w:lang w:eastAsia="en-US"/>
        </w:rPr>
        <w:t xml:space="preserve"> </w:t>
      </w:r>
      <w:r w:rsidRPr="00471876">
        <w:rPr>
          <w:rFonts w:eastAsia="Calibri"/>
          <w:sz w:val="28"/>
          <w:szCs w:val="28"/>
          <w:lang w:eastAsia="en-US"/>
        </w:rPr>
        <w:t>rectificărilor la</w:t>
      </w:r>
      <w:r w:rsidRPr="00471876">
        <w:rPr>
          <w:rFonts w:eastAsia="Calibri"/>
          <w:b/>
          <w:sz w:val="28"/>
          <w:szCs w:val="28"/>
          <w:lang w:eastAsia="en-US"/>
        </w:rPr>
        <w:t xml:space="preserve"> </w:t>
      </w:r>
      <w:r w:rsidRPr="00471876">
        <w:rPr>
          <w:rFonts w:eastAsia="Calibri"/>
          <w:sz w:val="28"/>
          <w:szCs w:val="28"/>
          <w:lang w:eastAsia="en-US"/>
        </w:rPr>
        <w:t xml:space="preserve">Legea bugetului de stat pentru anul 2021 </w:t>
      </w:r>
      <w:r w:rsidRPr="00471876">
        <w:rPr>
          <w:rFonts w:eastAsia="Calibri"/>
          <w:bCs/>
          <w:sz w:val="28"/>
          <w:szCs w:val="28"/>
          <w:lang w:eastAsia="en-US"/>
        </w:rPr>
        <w:t>nr.258/2020</w:t>
      </w:r>
      <w:r w:rsidRPr="00471876">
        <w:rPr>
          <w:rFonts w:eastAsia="Calibri"/>
          <w:sz w:val="28"/>
          <w:szCs w:val="28"/>
          <w:lang w:eastAsia="en-US"/>
        </w:rPr>
        <w:t>, adoptate prin Legea nr.45/2021, pentru rezultatele obținute în anul 2020 de către întreprinderile de stat și societățile comerciale cu capital de stat, au fost prevăzute venituri ce urmau a fi încasate în anul 2021 la bugetul de stat sub formă de defalcări și dividende în sumă de 47,5</w:t>
      </w:r>
      <w:r w:rsidRPr="00471876">
        <w:rPr>
          <w:rFonts w:eastAsia="Calibri"/>
          <w:i/>
          <w:sz w:val="28"/>
          <w:szCs w:val="28"/>
          <w:lang w:eastAsia="en-US"/>
        </w:rPr>
        <w:t xml:space="preserve"> mil. lei</w:t>
      </w:r>
      <w:r w:rsidRPr="00471876">
        <w:rPr>
          <w:rFonts w:eastAsia="Calibri"/>
          <w:sz w:val="28"/>
          <w:szCs w:val="28"/>
          <w:lang w:eastAsia="en-US"/>
        </w:rPr>
        <w:t xml:space="preserve"> și respectiv, </w:t>
      </w:r>
      <w:r w:rsidRPr="00471876">
        <w:rPr>
          <w:rFonts w:eastAsia="Calibri"/>
          <w:i/>
          <w:sz w:val="28"/>
          <w:szCs w:val="28"/>
          <w:lang w:eastAsia="en-US"/>
        </w:rPr>
        <w:t>52,0 mil. lei (total - 99,5 mil. lei)</w:t>
      </w:r>
      <w:r w:rsidRPr="00471876">
        <w:rPr>
          <w:rFonts w:eastAsia="Calibri"/>
          <w:sz w:val="28"/>
          <w:szCs w:val="28"/>
          <w:lang w:eastAsia="en-US"/>
        </w:rPr>
        <w:t>.</w:t>
      </w:r>
    </w:p>
    <w:p w14:paraId="1C071A70" w14:textId="77777777" w:rsidR="00471876" w:rsidRPr="00471876" w:rsidRDefault="00471876" w:rsidP="00471876">
      <w:pPr>
        <w:spacing w:line="276" w:lineRule="auto"/>
        <w:ind w:firstLine="567"/>
        <w:jc w:val="both"/>
        <w:rPr>
          <w:sz w:val="28"/>
          <w:szCs w:val="28"/>
        </w:rPr>
      </w:pPr>
      <w:r w:rsidRPr="00471876">
        <w:rPr>
          <w:sz w:val="28"/>
          <w:szCs w:val="28"/>
        </w:rPr>
        <w:t xml:space="preserve">Conform datelor Trezoreriei de Stat, pentru rezultatele obținute în anul 2020, întreprinderile de stat au transferat, </w:t>
      </w:r>
      <w:r w:rsidRPr="00471876">
        <w:rPr>
          <w:i/>
          <w:sz w:val="28"/>
          <w:szCs w:val="28"/>
        </w:rPr>
        <w:t>la situația din 31.12.2021</w:t>
      </w:r>
      <w:r w:rsidRPr="00471876">
        <w:rPr>
          <w:sz w:val="28"/>
          <w:szCs w:val="28"/>
        </w:rPr>
        <w:t xml:space="preserve">, la bugetul de stat </w:t>
      </w:r>
      <w:r w:rsidRPr="00471876">
        <w:rPr>
          <w:i/>
          <w:sz w:val="28"/>
          <w:szCs w:val="28"/>
        </w:rPr>
        <w:t>defalcări în valoare totală de 47,55 mil.lei</w:t>
      </w:r>
      <w:r w:rsidRPr="00471876">
        <w:rPr>
          <w:sz w:val="28"/>
          <w:szCs w:val="28"/>
        </w:rPr>
        <w:t xml:space="preserve">, sau 100,1% conform rectificărilor la Legea bugetului de stat pentru anul 2021, iar societățile pe acțiuni au transferat </w:t>
      </w:r>
      <w:r w:rsidRPr="00471876">
        <w:rPr>
          <w:i/>
          <w:sz w:val="28"/>
          <w:szCs w:val="28"/>
        </w:rPr>
        <w:t>dividende în mărime de 52,63 mil.lei</w:t>
      </w:r>
      <w:r w:rsidRPr="00471876">
        <w:rPr>
          <w:sz w:val="28"/>
          <w:szCs w:val="28"/>
        </w:rPr>
        <w:t>,</w:t>
      </w:r>
      <w:r w:rsidRPr="00471876">
        <w:rPr>
          <w:b/>
          <w:sz w:val="28"/>
          <w:szCs w:val="28"/>
        </w:rPr>
        <w:t xml:space="preserve"> </w:t>
      </w:r>
      <w:r w:rsidRPr="00471876">
        <w:rPr>
          <w:sz w:val="28"/>
          <w:szCs w:val="28"/>
        </w:rPr>
        <w:t xml:space="preserve">sau 101,2% conform rectificărilor la Legea bugetului de stat pentru anul 2021 </w:t>
      </w:r>
      <w:r w:rsidRPr="00471876">
        <w:rPr>
          <w:i/>
          <w:sz w:val="28"/>
          <w:szCs w:val="28"/>
        </w:rPr>
        <w:t>(total – 100,18 mil. lei)</w:t>
      </w:r>
      <w:r w:rsidRPr="00471876">
        <w:rPr>
          <w:sz w:val="28"/>
          <w:szCs w:val="28"/>
        </w:rPr>
        <w:t>. Societățile cu răspundere limitată cu capital de stat nu au efectuat plăți în bugetul de stat sub formă de dividende, întrucât au înregistrat pierderi nete din activitate în anul 2020. De asemenea, societățile pe acțiuni cu cota statului în capitalul social mai mică de 50% nu au achitat acționarilor dividende din profitul net obținut în anul 2020.</w:t>
      </w:r>
    </w:p>
    <w:p w14:paraId="578DEB64" w14:textId="77777777" w:rsidR="00471876" w:rsidRPr="00471876" w:rsidRDefault="00471876" w:rsidP="00471876">
      <w:pPr>
        <w:spacing w:line="276" w:lineRule="auto"/>
        <w:ind w:firstLine="567"/>
        <w:jc w:val="both"/>
        <w:rPr>
          <w:sz w:val="28"/>
          <w:szCs w:val="28"/>
        </w:rPr>
      </w:pPr>
      <w:r w:rsidRPr="00471876">
        <w:rPr>
          <w:i/>
          <w:sz w:val="28"/>
          <w:szCs w:val="28"/>
        </w:rPr>
        <w:t>Cele mai mari defalcări/ dividende</w:t>
      </w:r>
      <w:r w:rsidRPr="00471876">
        <w:rPr>
          <w:sz w:val="28"/>
          <w:szCs w:val="28"/>
        </w:rPr>
        <w:t xml:space="preserve"> din profitul net obținut în anul 2020 au fost transferate către:</w:t>
      </w:r>
    </w:p>
    <w:p w14:paraId="7A8C37B6" w14:textId="77777777" w:rsidR="00471876" w:rsidRPr="00471876" w:rsidRDefault="00471876" w:rsidP="00471876">
      <w:pPr>
        <w:widowControl w:val="0"/>
        <w:numPr>
          <w:ilvl w:val="1"/>
          <w:numId w:val="38"/>
        </w:numPr>
        <w:tabs>
          <w:tab w:val="left" w:pos="450"/>
        </w:tabs>
        <w:spacing w:line="276" w:lineRule="auto"/>
        <w:ind w:left="0" w:firstLine="426"/>
        <w:jc w:val="both"/>
        <w:rPr>
          <w:sz w:val="28"/>
          <w:szCs w:val="28"/>
          <w:u w:val="single"/>
        </w:rPr>
      </w:pPr>
      <w:r w:rsidRPr="00471876">
        <w:rPr>
          <w:sz w:val="28"/>
          <w:szCs w:val="28"/>
          <w:u w:val="single"/>
        </w:rPr>
        <w:t>defalcări:</w:t>
      </w:r>
      <w:r w:rsidRPr="00471876">
        <w:rPr>
          <w:sz w:val="28"/>
          <w:szCs w:val="28"/>
        </w:rPr>
        <w:t xml:space="preserve"> Î.S. „Nodul Hidroenergetic Costești” – 12,2 mil. lei; I.S. „Fabrica de Sticlă din Chișinău” – 11,6 mil. lei; Î.S. Institutul de Geodezie, Prospecțiuni Tehnice si Cadastru „INGEOCAD”- 6,3 mil. lei;  Î.S. „Radiocomunicații” – 2,3 mil. lei, întreprinderile de stat din ramura silviculturii (cumulativ) – 1,2 mil. lei; Î.S. „Aeroportul Internațional Chișinău” – 2,1 mil. lei, Î.S. „Centrul de Stat pentru Atestarea si Omologarea Produselor de uz Fitosanitar si a Fertilizanților” - 1,4 mil. lei și Î.S. „Direcția Servicii pentru Corpul Diplomatic” – 1,0 mil. lei;</w:t>
      </w:r>
    </w:p>
    <w:p w14:paraId="70423FE5" w14:textId="77777777" w:rsidR="00471876" w:rsidRPr="00471876" w:rsidRDefault="00471876" w:rsidP="00471876">
      <w:pPr>
        <w:widowControl w:val="0"/>
        <w:numPr>
          <w:ilvl w:val="1"/>
          <w:numId w:val="38"/>
        </w:numPr>
        <w:tabs>
          <w:tab w:val="left" w:pos="450"/>
        </w:tabs>
        <w:spacing w:line="276" w:lineRule="auto"/>
        <w:ind w:left="0" w:firstLine="426"/>
        <w:jc w:val="both"/>
        <w:rPr>
          <w:sz w:val="28"/>
          <w:szCs w:val="28"/>
          <w:u w:val="single"/>
        </w:rPr>
      </w:pPr>
      <w:r w:rsidRPr="00471876">
        <w:rPr>
          <w:sz w:val="28"/>
          <w:szCs w:val="28"/>
          <w:u w:val="single"/>
        </w:rPr>
        <w:t>dividende:</w:t>
      </w:r>
      <w:r w:rsidRPr="00471876">
        <w:rPr>
          <w:sz w:val="28"/>
          <w:szCs w:val="28"/>
        </w:rPr>
        <w:t xml:space="preserve"> S.A. „Furnizarea Energiei Electrice Nord” – 25,7 mil. lei; S.A. „EnergoCom” – 12,2 mil. lei; S.A. pentru achiziționarea, prelucrarea și livrarea metalelor feroase și neferoase „Metalferos” -5,4 mil. lei; S.A. „Barza Albă” – 1,8 mil. lei; S.A. „Combinatul de Vinuri Cricova” – 1,7 mil. lei și S.A. „Cartuș” – 1,3 mil lei.</w:t>
      </w:r>
    </w:p>
    <w:p w14:paraId="389A1AEB" w14:textId="77777777" w:rsidR="00471876" w:rsidRPr="00471876" w:rsidRDefault="00471876" w:rsidP="00471876">
      <w:pPr>
        <w:spacing w:line="276" w:lineRule="auto"/>
        <w:ind w:firstLine="567"/>
        <w:jc w:val="both"/>
        <w:rPr>
          <w:sz w:val="28"/>
          <w:szCs w:val="28"/>
          <w:lang w:eastAsia="ro-RO" w:bidi="ro-RO"/>
        </w:rPr>
      </w:pPr>
      <w:r w:rsidRPr="00471876">
        <w:rPr>
          <w:sz w:val="28"/>
          <w:szCs w:val="28"/>
          <w:lang w:eastAsia="ro-RO" w:bidi="ro-RO"/>
        </w:rPr>
        <w:t xml:space="preserve">Suplimentar, se informează că, la situația din 31.12.2021, la plata defalcărilor în bugetul de stat pentru rezultatele anului 2020, înregistrează </w:t>
      </w:r>
      <w:r w:rsidRPr="00471876">
        <w:rPr>
          <w:b/>
          <w:sz w:val="28"/>
          <w:szCs w:val="28"/>
          <w:lang w:eastAsia="ro-RO" w:bidi="ro-RO"/>
        </w:rPr>
        <w:t>restanță:</w:t>
      </w:r>
      <w:r w:rsidRPr="00471876">
        <w:rPr>
          <w:sz w:val="28"/>
          <w:szCs w:val="28"/>
          <w:lang w:eastAsia="ro-RO" w:bidi="ro-RO"/>
        </w:rPr>
        <w:t xml:space="preserve"> </w:t>
      </w:r>
      <w:r w:rsidRPr="00471876">
        <w:rPr>
          <w:sz w:val="28"/>
          <w:szCs w:val="28"/>
        </w:rPr>
        <w:t xml:space="preserve">Î.S. „Administrația de Stat a Drumurilor” </w:t>
      </w:r>
      <w:r w:rsidRPr="00471876">
        <w:rPr>
          <w:sz w:val="28"/>
          <w:szCs w:val="28"/>
          <w:lang w:eastAsia="ro-RO" w:bidi="ro-RO"/>
        </w:rPr>
        <w:t xml:space="preserve">(76,1 mii lei); Î.S. Editura Didactica de Stat „Lumina” (244,9 mii lei) și Î.S. „Stațiunea Tehnologica pentru Irigare Bender” (575,5 mii lei). </w:t>
      </w:r>
    </w:p>
    <w:p w14:paraId="0B07846A" w14:textId="49A0C430" w:rsidR="00471876" w:rsidRPr="00471876" w:rsidRDefault="00471876" w:rsidP="00471876">
      <w:pPr>
        <w:spacing w:line="276" w:lineRule="auto"/>
        <w:ind w:firstLine="567"/>
        <w:jc w:val="both"/>
        <w:rPr>
          <w:bCs/>
          <w:sz w:val="28"/>
          <w:szCs w:val="28"/>
          <w:highlight w:val="yellow"/>
          <w:lang w:eastAsia="ro-RO" w:bidi="ro-RO"/>
        </w:rPr>
      </w:pPr>
      <w:r w:rsidRPr="00471876">
        <w:rPr>
          <w:sz w:val="28"/>
          <w:szCs w:val="28"/>
          <w:lang w:eastAsia="ro-RO" w:bidi="ro-RO"/>
        </w:rPr>
        <w:t xml:space="preserve">Potrivit rectificărilor la Legea bugetului de stat pe anul 2021, au fost prevăzute venituri ce urmau a fi încasate la bugetul de stat din privatizarea proprietății publice de stat, în mărime de 200,0 mil. lei. Conform datelor Trezoreriei de stat, la situația din 31.12.2021 în bugetul de stat au fost încasate mijloace bănești în rezultatul privatizării proprietății statului în sumă totală de 137,6 mil. lei (cu excepția </w:t>
      </w:r>
      <w:r w:rsidR="004D4D21" w:rsidRPr="00EB3869">
        <w:rPr>
          <w:sz w:val="28"/>
          <w:szCs w:val="28"/>
          <w:lang w:eastAsia="ro-RO" w:bidi="ro-RO"/>
        </w:rPr>
        <w:t>vânzării</w:t>
      </w:r>
      <w:r w:rsidRPr="00471876">
        <w:rPr>
          <w:sz w:val="28"/>
          <w:szCs w:val="28"/>
          <w:lang w:eastAsia="ro-RO" w:bidi="ro-RO"/>
        </w:rPr>
        <w:t xml:space="preserve"> pachetului de acțiuni nou-emise de banca de importanță sistemică), rata îndeplinirii sumei prognozate fiind de 68,8 la sută. Suplimentar, la situația din 31.12.2021, în bugetul de stat, în rezultatul privatizării proprietății de stat, a fost încasat impozit privat în mărime de 0,7 mil. lei. </w:t>
      </w:r>
    </w:p>
    <w:p w14:paraId="2E429AC7" w14:textId="77777777" w:rsidR="00711300" w:rsidRPr="008F4182" w:rsidRDefault="00711300" w:rsidP="00711300">
      <w:pPr>
        <w:jc w:val="center"/>
        <w:rPr>
          <w:b/>
          <w:sz w:val="28"/>
          <w:szCs w:val="28"/>
        </w:rPr>
      </w:pPr>
      <w:r w:rsidRPr="00257CB1">
        <w:rPr>
          <w:b/>
          <w:sz w:val="28"/>
          <w:szCs w:val="28"/>
        </w:rPr>
        <w:t>V</w:t>
      </w:r>
      <w:r w:rsidRPr="008F4182">
        <w:rPr>
          <w:b/>
          <w:sz w:val="28"/>
          <w:szCs w:val="28"/>
        </w:rPr>
        <w:t>. Auditul extern și inspectarea financiară</w:t>
      </w:r>
    </w:p>
    <w:p w14:paraId="4C3882DC" w14:textId="77777777" w:rsidR="00711300" w:rsidRPr="008F4182" w:rsidRDefault="00711300" w:rsidP="00711300">
      <w:pPr>
        <w:spacing w:line="120" w:lineRule="auto"/>
        <w:ind w:firstLine="567"/>
        <w:jc w:val="both"/>
        <w:rPr>
          <w:color w:val="FF0000"/>
          <w:sz w:val="28"/>
          <w:szCs w:val="28"/>
        </w:rPr>
      </w:pPr>
    </w:p>
    <w:p w14:paraId="78942D16" w14:textId="77777777" w:rsidR="00471876" w:rsidRPr="00471876" w:rsidRDefault="00471876" w:rsidP="00471876">
      <w:pPr>
        <w:widowControl w:val="0"/>
        <w:spacing w:line="276" w:lineRule="auto"/>
        <w:ind w:firstLine="567"/>
        <w:jc w:val="both"/>
        <w:rPr>
          <w:sz w:val="28"/>
          <w:szCs w:val="28"/>
          <w:lang w:bidi="ro-RO"/>
        </w:rPr>
      </w:pPr>
      <w:r w:rsidRPr="00471876">
        <w:rPr>
          <w:sz w:val="28"/>
          <w:szCs w:val="28"/>
          <w:lang w:bidi="ro-RO"/>
        </w:rPr>
        <w:t>Cu referire la inspectarea financiară a activității economico-financiare a entităților economice cu proprietate de stat, se menționează că în semestru I al anului 2021, Inspecția Financiară a efectuat:</w:t>
      </w:r>
    </w:p>
    <w:p w14:paraId="67929CF3" w14:textId="77777777" w:rsidR="00471876" w:rsidRPr="00471876" w:rsidRDefault="00471876" w:rsidP="00040195">
      <w:pPr>
        <w:widowControl w:val="0"/>
        <w:numPr>
          <w:ilvl w:val="0"/>
          <w:numId w:val="62"/>
        </w:numPr>
        <w:spacing w:line="276" w:lineRule="auto"/>
        <w:ind w:left="0" w:right="328" w:firstLine="567"/>
        <w:contextualSpacing/>
        <w:jc w:val="both"/>
        <w:rPr>
          <w:sz w:val="28"/>
          <w:szCs w:val="28"/>
          <w:lang w:bidi="ro-RO"/>
        </w:rPr>
      </w:pPr>
      <w:r w:rsidRPr="00471876">
        <w:rPr>
          <w:i/>
          <w:sz w:val="28"/>
          <w:szCs w:val="28"/>
          <w:lang w:bidi="ro-RO"/>
        </w:rPr>
        <w:t>9 inspectări tematice la întreprinderile de stat;</w:t>
      </w:r>
    </w:p>
    <w:p w14:paraId="7E9C0F22" w14:textId="77777777" w:rsidR="00471876" w:rsidRPr="00471876" w:rsidRDefault="00471876" w:rsidP="00040195">
      <w:pPr>
        <w:widowControl w:val="0"/>
        <w:numPr>
          <w:ilvl w:val="0"/>
          <w:numId w:val="62"/>
        </w:numPr>
        <w:spacing w:line="276" w:lineRule="auto"/>
        <w:ind w:left="0" w:right="328" w:firstLine="567"/>
        <w:contextualSpacing/>
        <w:jc w:val="both"/>
        <w:rPr>
          <w:sz w:val="28"/>
          <w:szCs w:val="28"/>
          <w:lang w:bidi="ro-RO"/>
        </w:rPr>
      </w:pPr>
      <w:r w:rsidRPr="00471876">
        <w:rPr>
          <w:i/>
          <w:sz w:val="28"/>
          <w:szCs w:val="28"/>
          <w:lang w:bidi="ro-RO"/>
        </w:rPr>
        <w:t>2 inspectări complexe la întreprinderile de stat;</w:t>
      </w:r>
    </w:p>
    <w:p w14:paraId="43FD8B08" w14:textId="77777777" w:rsidR="00471876" w:rsidRPr="00471876" w:rsidRDefault="00471876" w:rsidP="00040195">
      <w:pPr>
        <w:widowControl w:val="0"/>
        <w:numPr>
          <w:ilvl w:val="0"/>
          <w:numId w:val="62"/>
        </w:numPr>
        <w:spacing w:line="276" w:lineRule="auto"/>
        <w:ind w:left="0" w:right="328" w:firstLine="567"/>
        <w:contextualSpacing/>
        <w:jc w:val="both"/>
        <w:rPr>
          <w:sz w:val="28"/>
          <w:szCs w:val="28"/>
          <w:lang w:bidi="ro-RO"/>
        </w:rPr>
      </w:pPr>
      <w:r w:rsidRPr="00471876">
        <w:rPr>
          <w:i/>
          <w:sz w:val="28"/>
          <w:szCs w:val="28"/>
          <w:lang w:bidi="ro-RO"/>
        </w:rPr>
        <w:t>4 inspectări tematice la societățile comerciale cu cota statului.</w:t>
      </w:r>
    </w:p>
    <w:p w14:paraId="70CB7929" w14:textId="77777777" w:rsidR="00471876" w:rsidRPr="00471876" w:rsidRDefault="00471876" w:rsidP="00471876">
      <w:pPr>
        <w:widowControl w:val="0"/>
        <w:spacing w:line="276" w:lineRule="auto"/>
        <w:ind w:firstLine="567"/>
        <w:jc w:val="both"/>
        <w:rPr>
          <w:sz w:val="28"/>
          <w:szCs w:val="28"/>
          <w:lang w:bidi="ro-RO"/>
        </w:rPr>
      </w:pPr>
      <w:r w:rsidRPr="00471876">
        <w:rPr>
          <w:sz w:val="28"/>
          <w:szCs w:val="28"/>
          <w:lang w:bidi="ro-RO"/>
        </w:rPr>
        <w:t>În cadrul inspectărilor financiare au fost depistate iregularități și încălcări ale legislației în vigoare din domeniul financiar-contabil, precum și în domeniul retribuirii muncii. Dintre cele mai frecvente încălcări se remarcă:</w:t>
      </w:r>
    </w:p>
    <w:p w14:paraId="48F41022"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atribuirea unor cheltuieli și costuri la cheltuieli ordinare și necesare a întreprinderii, care nu țin de activitatea de antreprenoriat, ce duc la micșorarea profitului și diminuarea defalcărilor în bugetul de stat (cheltuieli legate de amortizarea și de întreținerea mijloacelor de transport, cheltuieli legate de salarizare, admiterea cheltuielilor neregulamentare legate de sponsorizări și donații);</w:t>
      </w:r>
    </w:p>
    <w:p w14:paraId="561BB41A"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completarea neregulamentară a foilor de parcurs la mijloacele de transport;</w:t>
      </w:r>
    </w:p>
    <w:p w14:paraId="7FD93BC8"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admiterea lipsurilor bunurilor materiale, precum și neînregistrarea în evidența contabilă a patrimoniului public;</w:t>
      </w:r>
    </w:p>
    <w:p w14:paraId="4BD76EE7"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admiterea creanțelor cu termenul de prescripție expirat și nerecuperarea acestora în termenul stabilit de Codul Civil;</w:t>
      </w:r>
    </w:p>
    <w:p w14:paraId="22C66884"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neefectuarea la finele anului a inventarierii datoriilor și creanțelor, neasigurând astfel confirmarea veridicității datelor contabile și situațiilor financiare;</w:t>
      </w:r>
    </w:p>
    <w:p w14:paraId="30A44634"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ratarea veniturilor în urma neîncheierii contractelor pentru darea în arendă/locațiune a patrimoniului public sau încheierii contractelor la prețuri diminuate comparativ cu cuantumul minim stabilit; încheierea acordurilor adiționale privind prelungirea termenelor de locațiune a unor suprafețe ale activelor neutilizate, fără acordul prealabil al fondatorului;</w:t>
      </w:r>
    </w:p>
    <w:p w14:paraId="2925FFD9"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bCs/>
          <w:sz w:val="28"/>
          <w:szCs w:val="28"/>
          <w:lang w:bidi="ro-RO"/>
        </w:rPr>
        <w:t>casarea bunurilor uzate raportate la mijloace fixe, în lipsa autorizației de casare din partea fondatorului;</w:t>
      </w:r>
    </w:p>
    <w:p w14:paraId="31D50232" w14:textId="77777777" w:rsidR="00471876" w:rsidRPr="00471876" w:rsidRDefault="00471876" w:rsidP="00040195">
      <w:pPr>
        <w:widowControl w:val="0"/>
        <w:numPr>
          <w:ilvl w:val="0"/>
          <w:numId w:val="62"/>
        </w:numPr>
        <w:spacing w:line="276" w:lineRule="auto"/>
        <w:ind w:left="0" w:firstLine="567"/>
        <w:contextualSpacing/>
        <w:jc w:val="both"/>
        <w:rPr>
          <w:sz w:val="28"/>
          <w:szCs w:val="28"/>
          <w:lang w:bidi="ro-RO"/>
        </w:rPr>
      </w:pPr>
      <w:r w:rsidRPr="00471876">
        <w:rPr>
          <w:sz w:val="28"/>
          <w:szCs w:val="28"/>
          <w:lang w:bidi="ro-RO"/>
        </w:rPr>
        <w:t>lipsa regulamentelor interne privind modalitatea de organizare și desfășurare a achizițiilor de bunuri, materiale și servicii etc.</w:t>
      </w:r>
    </w:p>
    <w:p w14:paraId="53C21440" w14:textId="77777777" w:rsidR="00471876" w:rsidRPr="00471876" w:rsidRDefault="00471876" w:rsidP="00471876">
      <w:pPr>
        <w:widowControl w:val="0"/>
        <w:spacing w:line="276" w:lineRule="auto"/>
        <w:ind w:firstLine="567"/>
        <w:jc w:val="both"/>
        <w:rPr>
          <w:sz w:val="28"/>
          <w:szCs w:val="28"/>
          <w:lang w:bidi="ro-RO"/>
        </w:rPr>
      </w:pPr>
      <w:r w:rsidRPr="00471876">
        <w:rPr>
          <w:sz w:val="28"/>
          <w:szCs w:val="28"/>
          <w:lang w:bidi="ro-RO"/>
        </w:rPr>
        <w:t>Despre acțiunile întreprinse întru înlăturarea încălcărilor depistate, entitățile urmează să informeze în scris Inspecția Financiară, în termenii prescriși în actele de control, cu prezentarea documentelor confirmative. De asemenea, rezultatele inspectărilor financiare sunt remise fondatorului/acționarului majoritar corespunzător al entității economice cu capital de stat, pentru întreprinderea măsurilor cuvenite conform competenței.</w:t>
      </w:r>
    </w:p>
    <w:p w14:paraId="578FBE27"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 xml:space="preserve">De asemenea, se comunică că art. 11 alin. (1) al Legii nr.246/2017 cu privire la întreprinderea de stat și întreprinderea municipală (în continuare Legii nr.246/2017) prevede că </w:t>
      </w:r>
      <w:r w:rsidRPr="00471876">
        <w:rPr>
          <w:rFonts w:eastAsia="Microsoft Sans Serif"/>
          <w:i/>
          <w:color w:val="000000"/>
          <w:sz w:val="28"/>
          <w:szCs w:val="28"/>
          <w:lang w:eastAsia="ro-RO" w:bidi="ro-RO"/>
        </w:rPr>
        <w:t xml:space="preserve">situațiile financiare anuale ale întreprinderilor de stat sunt supuse auditului extern obligatoriu, iar situațiile financiare anuale ale întreprinderilor municipale sunt supuse auditului extern obligatoriu în cazul în care acestea fac parte din categoria entităților mijlocii, a entităților mari sau a entităților de interes public, în corespundere cu legislația contabilă, </w:t>
      </w:r>
      <w:r w:rsidRPr="00471876">
        <w:rPr>
          <w:rFonts w:eastAsia="Microsoft Sans Serif"/>
          <w:color w:val="000000"/>
          <w:sz w:val="28"/>
          <w:szCs w:val="28"/>
          <w:lang w:eastAsia="ro-RO" w:bidi="ro-RO"/>
        </w:rPr>
        <w:t>precum și art.88 alin.(1) al Legii nr.1134/1997</w:t>
      </w:r>
      <w:r w:rsidRPr="00471876">
        <w:rPr>
          <w:rFonts w:eastAsia="Microsoft Sans Serif"/>
          <w:i/>
          <w:color w:val="000000"/>
          <w:sz w:val="28"/>
          <w:szCs w:val="28"/>
          <w:lang w:eastAsia="ro-RO" w:bidi="ro-RO"/>
        </w:rPr>
        <w:t xml:space="preserve"> </w:t>
      </w:r>
      <w:r w:rsidRPr="00471876">
        <w:rPr>
          <w:rFonts w:eastAsia="Microsoft Sans Serif"/>
          <w:color w:val="000000"/>
          <w:sz w:val="28"/>
          <w:szCs w:val="28"/>
          <w:lang w:eastAsia="ro-RO" w:bidi="ro-RO"/>
        </w:rPr>
        <w:t xml:space="preserve">privind societățile pe acțiuni (în continuare Legii nr.1134/1997) care prevede că </w:t>
      </w:r>
      <w:r w:rsidRPr="00471876">
        <w:rPr>
          <w:rFonts w:eastAsia="Microsoft Sans Serif"/>
          <w:i/>
          <w:color w:val="000000"/>
          <w:sz w:val="28"/>
          <w:szCs w:val="28"/>
          <w:lang w:eastAsia="ro-RO" w:bidi="ro-RO"/>
        </w:rPr>
        <w:t>auditul obligatoriu al situațiilor financiare anuale se efectuează la entitatea de interes public și la societatea în care cota statului depășește 50% din capitalul social.</w:t>
      </w:r>
    </w:p>
    <w:p w14:paraId="407ED561"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În această ordine de idei, s-a estimat că auditului obligatoriu al situațiilor financiare</w:t>
      </w:r>
      <w:r w:rsidRPr="00471876">
        <w:rPr>
          <w:rFonts w:eastAsia="Microsoft Sans Serif"/>
          <w:i/>
          <w:color w:val="000000"/>
          <w:sz w:val="28"/>
          <w:szCs w:val="28"/>
          <w:lang w:eastAsia="ro-RO" w:bidi="ro-RO"/>
        </w:rPr>
        <w:t xml:space="preserve"> pentru anul 2020</w:t>
      </w:r>
      <w:r w:rsidRPr="00471876">
        <w:rPr>
          <w:rFonts w:eastAsia="Microsoft Sans Serif"/>
          <w:color w:val="000000"/>
          <w:sz w:val="28"/>
          <w:szCs w:val="28"/>
          <w:lang w:eastAsia="ro-RO" w:bidi="ro-RO"/>
        </w:rPr>
        <w:t>, în temeiul art.11 alin. (1) al Legii nr.246/2017 și art. 88 alin. (1) din Legea nr.1134/1997, urmau a fi supuse 151 întreprinderi de stat și 32 societăți pe acțiuni cu capital integral sau majoritar de stat care au fost supuse monitoringului economico-financiar pentru anul 2019 efectuat de către Ministerul Finanțelor.</w:t>
      </w:r>
    </w:p>
    <w:p w14:paraId="5CCCC3B4" w14:textId="77777777" w:rsidR="00471876" w:rsidRPr="00471876" w:rsidRDefault="00471876" w:rsidP="00471876">
      <w:pPr>
        <w:spacing w:line="276" w:lineRule="auto"/>
        <w:ind w:firstLine="567"/>
        <w:jc w:val="both"/>
        <w:rPr>
          <w:rFonts w:ascii="Arial" w:hAnsi="Arial" w:cs="Arial"/>
          <w:b/>
          <w:bCs/>
          <w:sz w:val="28"/>
          <w:szCs w:val="28"/>
          <w:lang w:eastAsia="en-GB"/>
        </w:rPr>
      </w:pPr>
      <w:r w:rsidRPr="00471876">
        <w:rPr>
          <w:sz w:val="28"/>
          <w:szCs w:val="28"/>
          <w:lang w:eastAsia="en-GB"/>
        </w:rPr>
        <w:t xml:space="preserve">În același timp, conform art.3 alin.(1) al Legii </w:t>
      </w:r>
      <w:r w:rsidRPr="00471876">
        <w:rPr>
          <w:bCs/>
          <w:sz w:val="28"/>
          <w:szCs w:val="28"/>
          <w:lang w:eastAsia="en-GB"/>
        </w:rPr>
        <w:t>contabilității și raportării financiare</w:t>
      </w:r>
      <w:r w:rsidRPr="00471876">
        <w:rPr>
          <w:rFonts w:ascii="Arial" w:hAnsi="Arial" w:cs="Arial"/>
          <w:b/>
          <w:bCs/>
          <w:sz w:val="28"/>
          <w:szCs w:val="28"/>
          <w:lang w:eastAsia="en-GB"/>
        </w:rPr>
        <w:t xml:space="preserve"> </w:t>
      </w:r>
      <w:r w:rsidRPr="00471876">
        <w:rPr>
          <w:sz w:val="28"/>
          <w:szCs w:val="28"/>
          <w:lang w:eastAsia="en-GB"/>
        </w:rPr>
        <w:t xml:space="preserve">nr.287/2017 (în continuare Legii nr.287/2017), întreprinderea de stat sau societatea pe acțiuni în care cota statului depășește 50% din capitalul social care este entitate mare, face parte din categoria </w:t>
      </w:r>
      <w:r w:rsidRPr="00471876">
        <w:rPr>
          <w:i/>
          <w:sz w:val="28"/>
          <w:szCs w:val="28"/>
          <w:lang w:eastAsia="en-GB"/>
        </w:rPr>
        <w:t>entităților de interes public</w:t>
      </w:r>
      <w:r w:rsidRPr="00471876">
        <w:rPr>
          <w:sz w:val="28"/>
          <w:szCs w:val="28"/>
          <w:lang w:eastAsia="en-GB"/>
        </w:rPr>
        <w:t>.</w:t>
      </w:r>
    </w:p>
    <w:p w14:paraId="367CA596"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La rândul său, potrivit prevederilor art.4 alin.(4) al Legii nr.287/2017, entitatea mare este entitatea care, la data raportării, depășește limitele a două dintre următoarele criterii:</w:t>
      </w:r>
    </w:p>
    <w:p w14:paraId="66E9331F"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a) totalul activelor – 318000000 de lei;</w:t>
      </w:r>
    </w:p>
    <w:p w14:paraId="1B5B1EFB"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b) veniturile din vînzări – 636000000 de lei;</w:t>
      </w:r>
    </w:p>
    <w:p w14:paraId="11C03A2F"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c) numărul mediu al salariaților în perioada de gestiune – 250.</w:t>
      </w:r>
    </w:p>
    <w:p w14:paraId="1684DCFE"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 xml:space="preserve">În acest sens, conform indicatorilor înregistrați la 31.12.2019, s-a estimat că auditului obligatoriu al situațiilor financiare pentru anul 2020 urmau a fi supuse în total </w:t>
      </w:r>
      <w:r w:rsidRPr="00471876">
        <w:rPr>
          <w:rFonts w:eastAsia="Microsoft Sans Serif"/>
          <w:i/>
          <w:color w:val="000000"/>
          <w:sz w:val="28"/>
          <w:szCs w:val="28"/>
          <w:lang w:eastAsia="ro-RO" w:bidi="ro-RO"/>
        </w:rPr>
        <w:t>12 entități de interes public</w:t>
      </w:r>
      <w:r w:rsidRPr="00471876">
        <w:rPr>
          <w:rFonts w:eastAsia="Microsoft Sans Serif"/>
          <w:color w:val="000000"/>
          <w:sz w:val="28"/>
          <w:szCs w:val="28"/>
          <w:lang w:eastAsia="ro-RO" w:bidi="ro-RO"/>
        </w:rPr>
        <w:t xml:space="preserve"> (4</w:t>
      </w:r>
      <w:r w:rsidRPr="00471876">
        <w:rPr>
          <w:rFonts w:eastAsia="Microsoft Sans Serif"/>
          <w:b/>
          <w:color w:val="000000"/>
          <w:sz w:val="28"/>
          <w:szCs w:val="28"/>
          <w:lang w:eastAsia="ro-RO" w:bidi="ro-RO"/>
        </w:rPr>
        <w:t xml:space="preserve"> </w:t>
      </w:r>
      <w:r w:rsidRPr="00471876">
        <w:rPr>
          <w:rFonts w:eastAsia="Microsoft Sans Serif"/>
          <w:color w:val="000000"/>
          <w:sz w:val="28"/>
          <w:szCs w:val="28"/>
          <w:lang w:eastAsia="ro-RO" w:bidi="ro-RO"/>
        </w:rPr>
        <w:t xml:space="preserve">întreprinderi de stat și 8 societăți pe acțiuni în care cota statului depășește 50% din capitalul social). </w:t>
      </w:r>
    </w:p>
    <w:p w14:paraId="021EAD6E"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Astfel, potrivit prevederilor art.7 alin.(2) lit.n) al Legii nr.246/2017 și art.68 alin.(6) al Legii nr.1134/1997, Ministerului Finanțelor, la situația din 31 decembrie 2021, au fost prezentate copiile rapoartelor de audit (47 total) aferente situațiilor financiare pentru anul 2020 a:</w:t>
      </w:r>
    </w:p>
    <w:p w14:paraId="6DF00E6E" w14:textId="77777777" w:rsidR="00471876" w:rsidRPr="00471876" w:rsidRDefault="00471876" w:rsidP="00040195">
      <w:pPr>
        <w:widowControl w:val="0"/>
        <w:numPr>
          <w:ilvl w:val="0"/>
          <w:numId w:val="62"/>
        </w:numPr>
        <w:spacing w:line="276" w:lineRule="auto"/>
        <w:ind w:left="0" w:firstLine="567"/>
        <w:contextualSpacing/>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 xml:space="preserve">28 societăți pe acțiuni, din care 8 societăți pe acțiuni care corespund criteriilor de entitate de interes public; </w:t>
      </w:r>
    </w:p>
    <w:p w14:paraId="2D667804" w14:textId="77777777" w:rsidR="00471876" w:rsidRPr="00471876" w:rsidRDefault="00471876" w:rsidP="00040195">
      <w:pPr>
        <w:widowControl w:val="0"/>
        <w:numPr>
          <w:ilvl w:val="0"/>
          <w:numId w:val="62"/>
        </w:numPr>
        <w:spacing w:line="276" w:lineRule="auto"/>
        <w:ind w:left="0" w:firstLine="567"/>
        <w:contextualSpacing/>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19</w:t>
      </w:r>
      <w:r w:rsidRPr="00471876">
        <w:rPr>
          <w:rFonts w:eastAsia="Microsoft Sans Serif"/>
          <w:color w:val="FF0000"/>
          <w:sz w:val="28"/>
          <w:szCs w:val="28"/>
          <w:lang w:eastAsia="ro-RO" w:bidi="ro-RO"/>
        </w:rPr>
        <w:t xml:space="preserve"> </w:t>
      </w:r>
      <w:r w:rsidRPr="00471876">
        <w:rPr>
          <w:rFonts w:eastAsia="Microsoft Sans Serif"/>
          <w:color w:val="000000"/>
          <w:sz w:val="28"/>
          <w:szCs w:val="28"/>
          <w:lang w:eastAsia="ro-RO" w:bidi="ro-RO"/>
        </w:rPr>
        <w:t xml:space="preserve">întreprinderi de stat, din care 3 întreprinderi de stat care corespund criteriilor de entitate de interes public (Î.S. „Calea Ferată” nu a efectuat auditul situațiilor financiare pentru anul 2020). </w:t>
      </w:r>
    </w:p>
    <w:p w14:paraId="4F170B24"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 xml:space="preserve">În conformitate cu concluziile emise în rapoartele de audit recepționate de Ministerul Finanțelor se comunică că: pentru situațiile financiare la 6 întreprinderi de stat și 15 societăți pe acțiuni în care cota statului depășește 50% din capitalul social, a fost emisă </w:t>
      </w:r>
      <w:r w:rsidRPr="00471876">
        <w:rPr>
          <w:rFonts w:eastAsia="Microsoft Sans Serif"/>
          <w:i/>
          <w:color w:val="000000"/>
          <w:sz w:val="28"/>
          <w:szCs w:val="28"/>
          <w:lang w:eastAsia="ro-RO" w:bidi="ro-RO"/>
        </w:rPr>
        <w:t>opinia auditorului fără rezerve</w:t>
      </w:r>
      <w:r w:rsidRPr="00471876">
        <w:rPr>
          <w:rFonts w:eastAsia="Microsoft Sans Serif"/>
          <w:color w:val="000000"/>
          <w:sz w:val="28"/>
          <w:szCs w:val="28"/>
          <w:lang w:eastAsia="ro-RO" w:bidi="ro-RO"/>
        </w:rPr>
        <w:t xml:space="preserve">; pentru situațiile financiare la 10 întreprinderi de stat și 12 societăți pe acțiuni în care cota statului depășește 50% din capitalul social s-a emis </w:t>
      </w:r>
      <w:r w:rsidRPr="00471876">
        <w:rPr>
          <w:rFonts w:eastAsia="Microsoft Sans Serif"/>
          <w:i/>
          <w:color w:val="000000"/>
          <w:sz w:val="28"/>
          <w:szCs w:val="28"/>
          <w:lang w:eastAsia="ro-RO" w:bidi="ro-RO"/>
        </w:rPr>
        <w:t>opinia auditorului cu rezerve</w:t>
      </w:r>
      <w:r w:rsidRPr="00471876">
        <w:rPr>
          <w:rFonts w:eastAsia="Microsoft Sans Serif"/>
          <w:color w:val="000000"/>
          <w:sz w:val="28"/>
          <w:szCs w:val="28"/>
          <w:lang w:eastAsia="ro-RO" w:bidi="ro-RO"/>
        </w:rPr>
        <w:t>. Totodată, la o întreprindere de stat în raportul auditorului se menționează despre imposibilitatea emiterii unei opinii, iar la 3 entități cu capital de stat (2 întreprinderi de stat și o societate pe acțiuni) în raportul auditorului nu se reflectă concluzia cu privire la opinie.</w:t>
      </w:r>
    </w:p>
    <w:p w14:paraId="42134E2D" w14:textId="77777777" w:rsidR="00471876" w:rsidRPr="00471876" w:rsidRDefault="00471876" w:rsidP="00471876">
      <w:pPr>
        <w:widowControl w:val="0"/>
        <w:spacing w:line="276" w:lineRule="auto"/>
        <w:ind w:firstLine="567"/>
        <w:jc w:val="both"/>
        <w:rPr>
          <w:rFonts w:eastAsia="Microsoft Sans Serif"/>
          <w:color w:val="000000"/>
          <w:sz w:val="28"/>
          <w:szCs w:val="28"/>
          <w:lang w:eastAsia="ro-RO" w:bidi="ro-RO"/>
        </w:rPr>
      </w:pPr>
      <w:r w:rsidRPr="00471876">
        <w:rPr>
          <w:rFonts w:eastAsia="Microsoft Sans Serif"/>
          <w:color w:val="000000"/>
          <w:sz w:val="28"/>
          <w:szCs w:val="28"/>
          <w:lang w:eastAsia="ro-RO" w:bidi="ro-RO"/>
        </w:rPr>
        <w:t>Totodată, se estimează că auditului obligatoriu al situațiilor financiare</w:t>
      </w:r>
      <w:r w:rsidRPr="00471876">
        <w:rPr>
          <w:rFonts w:eastAsia="Microsoft Sans Serif"/>
          <w:i/>
          <w:color w:val="000000"/>
          <w:sz w:val="28"/>
          <w:szCs w:val="28"/>
          <w:lang w:eastAsia="ro-RO" w:bidi="ro-RO"/>
        </w:rPr>
        <w:t xml:space="preserve"> pentru anul 2021</w:t>
      </w:r>
      <w:r w:rsidRPr="00471876">
        <w:rPr>
          <w:rFonts w:eastAsia="Microsoft Sans Serif"/>
          <w:color w:val="000000"/>
          <w:sz w:val="28"/>
          <w:szCs w:val="28"/>
          <w:lang w:eastAsia="ro-RO" w:bidi="ro-RO"/>
        </w:rPr>
        <w:t>, în temeiul art.11 alin. (1) al Legii nr.246/2017 și art. 88 alin. (1) din Legea nr.1134/1997, urmează a fi supuse 126 întreprinderi de stat și 32 societăți pe acțiuni cu capital integral sau majoritar de stat care au fost supuse monitoringului economico-financiar pentru anul 2020 efectuat de către Ministerul Finanțelor.</w:t>
      </w:r>
    </w:p>
    <w:p w14:paraId="2B08F2C5" w14:textId="77777777" w:rsidR="0018750C" w:rsidRDefault="0018750C" w:rsidP="00D307D5">
      <w:pPr>
        <w:spacing w:line="276" w:lineRule="auto"/>
        <w:ind w:firstLine="567"/>
        <w:jc w:val="both"/>
      </w:pPr>
    </w:p>
    <w:sectPr w:rsidR="0018750C" w:rsidSect="000A04F7">
      <w:footnotePr>
        <w:numRestart w:val="eachPage"/>
      </w:footnotePr>
      <w:type w:val="continuous"/>
      <w:pgSz w:w="11909" w:h="16834" w:code="9"/>
      <w:pgMar w:top="806" w:right="850" w:bottom="850" w:left="1350" w:header="144" w:footer="144" w:gutter="0"/>
      <w:pgNumType w:fmt="numberInDash"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A1376" w14:textId="77777777" w:rsidR="00AA3899" w:rsidRDefault="00AA3899" w:rsidP="00C74718">
      <w:r>
        <w:separator/>
      </w:r>
    </w:p>
  </w:endnote>
  <w:endnote w:type="continuationSeparator" w:id="0">
    <w:p w14:paraId="7A9A7309" w14:textId="77777777" w:rsidR="00AA3899" w:rsidRDefault="00AA3899" w:rsidP="00C74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Kudriashov">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Franklin Gothic Heavy">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Lato">
    <w:altName w:val="Calibri"/>
    <w:charset w:val="00"/>
    <w:family w:val="swiss"/>
    <w:pitch w:val="variable"/>
    <w:sig w:usb0="E10002FF" w:usb1="5000ECFF" w:usb2="00000021" w:usb3="00000000" w:csb0="0000019F"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FDB0C" w14:textId="77777777" w:rsidR="0050344F" w:rsidRDefault="0050344F" w:rsidP="00E16E49">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- 3 -</w:t>
    </w:r>
    <w:r>
      <w:rPr>
        <w:rStyle w:val="Numrdepagin"/>
      </w:rPr>
      <w:fldChar w:fldCharType="end"/>
    </w:r>
  </w:p>
  <w:p w14:paraId="05A354D2" w14:textId="77777777" w:rsidR="0050344F" w:rsidRDefault="0050344F" w:rsidP="00E16E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505667"/>
      <w:docPartObj>
        <w:docPartGallery w:val="Page Numbers (Bottom of Page)"/>
        <w:docPartUnique/>
      </w:docPartObj>
    </w:sdtPr>
    <w:sdtEndPr/>
    <w:sdtContent>
      <w:p w14:paraId="3CD4EE5C" w14:textId="483C0FE0" w:rsidR="0050344F" w:rsidRDefault="0050344F">
        <w:pPr>
          <w:pStyle w:val="Subsol"/>
          <w:jc w:val="right"/>
        </w:pPr>
        <w:r>
          <w:fldChar w:fldCharType="begin"/>
        </w:r>
        <w:r>
          <w:instrText>PAGE   \* MERGEFORMAT</w:instrText>
        </w:r>
        <w:r>
          <w:fldChar w:fldCharType="separate"/>
        </w:r>
        <w:r w:rsidR="008B3FA6">
          <w:rPr>
            <w:noProof/>
          </w:rPr>
          <w:t>- 18 -</w:t>
        </w:r>
        <w:r>
          <w:fldChar w:fldCharType="end"/>
        </w:r>
      </w:p>
    </w:sdtContent>
  </w:sdt>
  <w:p w14:paraId="0F08BD0F" w14:textId="77777777" w:rsidR="0050344F" w:rsidRPr="00205335" w:rsidRDefault="0050344F" w:rsidP="00E16E4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9B01A" w14:textId="77777777" w:rsidR="00AA3899" w:rsidRDefault="00AA3899" w:rsidP="00C74718">
      <w:r>
        <w:separator/>
      </w:r>
    </w:p>
  </w:footnote>
  <w:footnote w:type="continuationSeparator" w:id="0">
    <w:p w14:paraId="6C1C386D" w14:textId="77777777" w:rsidR="00AA3899" w:rsidRDefault="00AA3899" w:rsidP="00C74718">
      <w:r>
        <w:continuationSeparator/>
      </w:r>
    </w:p>
  </w:footnote>
  <w:footnote w:id="1">
    <w:p w14:paraId="5F6E1F09" w14:textId="77777777" w:rsidR="0050344F" w:rsidRPr="005E268C" w:rsidRDefault="0050344F" w:rsidP="00A804C4">
      <w:pPr>
        <w:spacing w:line="276" w:lineRule="auto"/>
        <w:jc w:val="both"/>
        <w:rPr>
          <w:color w:val="000000"/>
          <w:sz w:val="18"/>
          <w:szCs w:val="18"/>
        </w:rPr>
      </w:pPr>
      <w:r w:rsidRPr="005E268C">
        <w:rPr>
          <w:rStyle w:val="Referinnotdesubsol"/>
          <w:sz w:val="18"/>
          <w:szCs w:val="18"/>
        </w:rPr>
        <w:footnoteRef/>
      </w:r>
      <w:r w:rsidRPr="005E268C">
        <w:rPr>
          <w:sz w:val="18"/>
          <w:szCs w:val="18"/>
        </w:rPr>
        <w:t xml:space="preserve"> </w:t>
      </w:r>
      <w:r w:rsidRPr="005E268C">
        <w:rPr>
          <w:b/>
          <w:color w:val="000000"/>
          <w:sz w:val="18"/>
          <w:szCs w:val="18"/>
        </w:rPr>
        <w:t>Nota:</w:t>
      </w:r>
      <w:r w:rsidRPr="005E268C">
        <w:rPr>
          <w:color w:val="000000"/>
          <w:sz w:val="18"/>
          <w:szCs w:val="18"/>
        </w:rPr>
        <w:t xml:space="preserve"> * Datele referitoare la veniturile și cheltuielile componentelor BPN sunt prezentate cu transferuri între bugete.</w:t>
      </w:r>
    </w:p>
    <w:p w14:paraId="1EA98579" w14:textId="77777777" w:rsidR="0050344F" w:rsidRPr="005E268C" w:rsidRDefault="0050344F" w:rsidP="00A804C4">
      <w:pPr>
        <w:pStyle w:val="Textnotdesubsol"/>
        <w:rPr>
          <w:lang w:val="ro-RO"/>
        </w:rPr>
      </w:pPr>
    </w:p>
  </w:footnote>
  <w:footnote w:id="2">
    <w:p w14:paraId="5C97BB89" w14:textId="77777777" w:rsidR="0050344F" w:rsidRDefault="0050344F" w:rsidP="00826365">
      <w:pPr>
        <w:pStyle w:val="Textnotdesubsol"/>
        <w:jc w:val="both"/>
        <w:rPr>
          <w:lang w:val="en-US"/>
        </w:rPr>
      </w:pPr>
      <w:r>
        <w:rPr>
          <w:rStyle w:val="Referinnotdesubsol"/>
        </w:rPr>
        <w:footnoteRef/>
      </w:r>
      <w:r w:rsidRPr="007D3D38">
        <w:rPr>
          <w:lang w:val="en-US"/>
        </w:rPr>
        <w:t xml:space="preserve"> Soldul datoriei sectorului public se compune din datoria de stat, datoria BNM și datoria direct contractată a întreprinderilor din sectorul public și UAT-lor, cu maturitatea ≥ 1 an</w:t>
      </w:r>
    </w:p>
    <w:p w14:paraId="44025661" w14:textId="77777777" w:rsidR="0050344F" w:rsidRPr="00883549" w:rsidRDefault="0050344F" w:rsidP="00826365">
      <w:pPr>
        <w:pStyle w:val="Textnotdesubsol"/>
        <w:jc w:val="both"/>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5DE6962A"/>
    <w:name w:val="WW8Num1"/>
    <w:lvl w:ilvl="0">
      <w:start w:val="1"/>
      <w:numFmt w:val="bullet"/>
      <w:lvlText w:val=""/>
      <w:lvlJc w:val="left"/>
      <w:pPr>
        <w:tabs>
          <w:tab w:val="num" w:pos="-359"/>
        </w:tabs>
        <w:ind w:left="361" w:hanging="360"/>
      </w:pPr>
      <w:rPr>
        <w:rFonts w:ascii="Symbol" w:hAnsi="Symbol"/>
        <w:color w:val="auto"/>
        <w:sz w:val="24"/>
      </w:rPr>
    </w:lvl>
  </w:abstractNum>
  <w:abstractNum w:abstractNumId="1" w15:restartNumberingAfterBreak="0">
    <w:nsid w:val="001F4A7B"/>
    <w:multiLevelType w:val="hybridMultilevel"/>
    <w:tmpl w:val="0B9CB64E"/>
    <w:lvl w:ilvl="0" w:tplc="39CEE736">
      <w:start w:val="2"/>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2" w15:restartNumberingAfterBreak="0">
    <w:nsid w:val="02361162"/>
    <w:multiLevelType w:val="hybridMultilevel"/>
    <w:tmpl w:val="0BB0D5DC"/>
    <w:lvl w:ilvl="0" w:tplc="0418000D">
      <w:start w:val="1"/>
      <w:numFmt w:val="bullet"/>
      <w:lvlText w:val=""/>
      <w:lvlJc w:val="left"/>
      <w:pPr>
        <w:ind w:left="1287" w:hanging="360"/>
      </w:pPr>
      <w:rPr>
        <w:rFonts w:ascii="Wingdings" w:hAnsi="Wingdings"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 w15:restartNumberingAfterBreak="0">
    <w:nsid w:val="0A8B316F"/>
    <w:multiLevelType w:val="hybridMultilevel"/>
    <w:tmpl w:val="EB00FE7A"/>
    <w:lvl w:ilvl="0" w:tplc="230E3E88">
      <w:start w:val="1"/>
      <w:numFmt w:val="bullet"/>
      <w:lvlText w:val="-"/>
      <w:lvlJc w:val="left"/>
      <w:pPr>
        <w:ind w:left="360" w:hanging="360"/>
      </w:pPr>
      <w:rPr>
        <w:rFonts w:ascii="Times New Roman" w:eastAsia="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E202C7"/>
    <w:multiLevelType w:val="hybridMultilevel"/>
    <w:tmpl w:val="CBC27E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0C3F04"/>
    <w:multiLevelType w:val="hybridMultilevel"/>
    <w:tmpl w:val="32880D02"/>
    <w:lvl w:ilvl="0" w:tplc="39CEE736">
      <w:start w:val="2"/>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6" w15:restartNumberingAfterBreak="0">
    <w:nsid w:val="0E8F41DA"/>
    <w:multiLevelType w:val="hybridMultilevel"/>
    <w:tmpl w:val="57C6D9D4"/>
    <w:lvl w:ilvl="0" w:tplc="2AD0F4D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15:restartNumberingAfterBreak="0">
    <w:nsid w:val="0F20704A"/>
    <w:multiLevelType w:val="hybridMultilevel"/>
    <w:tmpl w:val="B7A85734"/>
    <w:lvl w:ilvl="0" w:tplc="611CCEB6">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0F573DDD"/>
    <w:multiLevelType w:val="hybridMultilevel"/>
    <w:tmpl w:val="9000C68E"/>
    <w:lvl w:ilvl="0" w:tplc="ED52F696">
      <w:start w:val="2"/>
      <w:numFmt w:val="bullet"/>
      <w:lvlText w:val="-"/>
      <w:lvlJc w:val="left"/>
      <w:pPr>
        <w:ind w:left="927" w:hanging="360"/>
      </w:pPr>
      <w:rPr>
        <w:rFonts w:ascii="Arial" w:eastAsia="Times New Roman" w:hAnsi="Arial" w:cs="Arial" w:hint="default"/>
        <w:b/>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9" w15:restartNumberingAfterBreak="0">
    <w:nsid w:val="14C02B27"/>
    <w:multiLevelType w:val="hybridMultilevel"/>
    <w:tmpl w:val="DE4476DE"/>
    <w:lvl w:ilvl="0" w:tplc="EBB04DE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910069"/>
    <w:multiLevelType w:val="hybridMultilevel"/>
    <w:tmpl w:val="2E3E44F2"/>
    <w:lvl w:ilvl="0" w:tplc="D980B4E4">
      <w:numFmt w:val="bullet"/>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CF222B4"/>
    <w:multiLevelType w:val="hybridMultilevel"/>
    <w:tmpl w:val="2E3ABC94"/>
    <w:lvl w:ilvl="0" w:tplc="A91643E0">
      <w:start w:val="1"/>
      <w:numFmt w:val="bullet"/>
      <w:lvlText w:val=""/>
      <w:lvlJc w:val="left"/>
      <w:pPr>
        <w:ind w:left="1425" w:hanging="360"/>
      </w:pPr>
      <w:rPr>
        <w:rFonts w:ascii="Wingdings" w:hAnsi="Wingdings" w:hint="default"/>
        <w:lang w:val="en-GB"/>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15:restartNumberingAfterBreak="0">
    <w:nsid w:val="1F430C4D"/>
    <w:multiLevelType w:val="multilevel"/>
    <w:tmpl w:val="0D4435B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6B5432"/>
    <w:multiLevelType w:val="hybridMultilevel"/>
    <w:tmpl w:val="95A07E3E"/>
    <w:lvl w:ilvl="0" w:tplc="0809000F">
      <w:start w:val="1"/>
      <w:numFmt w:val="decimal"/>
      <w:lvlText w:val="%1."/>
      <w:lvlJc w:val="left"/>
      <w:pPr>
        <w:ind w:left="1353"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218C4331"/>
    <w:multiLevelType w:val="hybridMultilevel"/>
    <w:tmpl w:val="0992732C"/>
    <w:lvl w:ilvl="0" w:tplc="0418000F">
      <w:start w:val="1"/>
      <w:numFmt w:val="decimal"/>
      <w:lvlText w:val="%1."/>
      <w:lvlJc w:val="left"/>
      <w:pPr>
        <w:ind w:left="2487" w:hanging="360"/>
      </w:pPr>
      <w:rPr>
        <w:rFonts w:hint="default"/>
      </w:rPr>
    </w:lvl>
    <w:lvl w:ilvl="1" w:tplc="04180019" w:tentative="1">
      <w:start w:val="1"/>
      <w:numFmt w:val="lowerLetter"/>
      <w:lvlText w:val="%2."/>
      <w:lvlJc w:val="left"/>
      <w:pPr>
        <w:ind w:left="3567" w:hanging="360"/>
      </w:pPr>
    </w:lvl>
    <w:lvl w:ilvl="2" w:tplc="0418001B" w:tentative="1">
      <w:start w:val="1"/>
      <w:numFmt w:val="lowerRoman"/>
      <w:lvlText w:val="%3."/>
      <w:lvlJc w:val="right"/>
      <w:pPr>
        <w:ind w:left="4287" w:hanging="180"/>
      </w:pPr>
    </w:lvl>
    <w:lvl w:ilvl="3" w:tplc="0418000F" w:tentative="1">
      <w:start w:val="1"/>
      <w:numFmt w:val="decimal"/>
      <w:lvlText w:val="%4."/>
      <w:lvlJc w:val="left"/>
      <w:pPr>
        <w:ind w:left="5007" w:hanging="360"/>
      </w:pPr>
    </w:lvl>
    <w:lvl w:ilvl="4" w:tplc="04180019" w:tentative="1">
      <w:start w:val="1"/>
      <w:numFmt w:val="lowerLetter"/>
      <w:lvlText w:val="%5."/>
      <w:lvlJc w:val="left"/>
      <w:pPr>
        <w:ind w:left="5727" w:hanging="360"/>
      </w:pPr>
    </w:lvl>
    <w:lvl w:ilvl="5" w:tplc="0418001B" w:tentative="1">
      <w:start w:val="1"/>
      <w:numFmt w:val="lowerRoman"/>
      <w:lvlText w:val="%6."/>
      <w:lvlJc w:val="right"/>
      <w:pPr>
        <w:ind w:left="6447" w:hanging="180"/>
      </w:pPr>
    </w:lvl>
    <w:lvl w:ilvl="6" w:tplc="0418000F" w:tentative="1">
      <w:start w:val="1"/>
      <w:numFmt w:val="decimal"/>
      <w:lvlText w:val="%7."/>
      <w:lvlJc w:val="left"/>
      <w:pPr>
        <w:ind w:left="7167" w:hanging="360"/>
      </w:pPr>
    </w:lvl>
    <w:lvl w:ilvl="7" w:tplc="04180019" w:tentative="1">
      <w:start w:val="1"/>
      <w:numFmt w:val="lowerLetter"/>
      <w:lvlText w:val="%8."/>
      <w:lvlJc w:val="left"/>
      <w:pPr>
        <w:ind w:left="7887" w:hanging="360"/>
      </w:pPr>
    </w:lvl>
    <w:lvl w:ilvl="8" w:tplc="0418001B" w:tentative="1">
      <w:start w:val="1"/>
      <w:numFmt w:val="lowerRoman"/>
      <w:lvlText w:val="%9."/>
      <w:lvlJc w:val="right"/>
      <w:pPr>
        <w:ind w:left="8607" w:hanging="180"/>
      </w:pPr>
    </w:lvl>
  </w:abstractNum>
  <w:abstractNum w:abstractNumId="15" w15:restartNumberingAfterBreak="0">
    <w:nsid w:val="252404EE"/>
    <w:multiLevelType w:val="hybridMultilevel"/>
    <w:tmpl w:val="B9D4B282"/>
    <w:lvl w:ilvl="0" w:tplc="96F4944E">
      <w:numFmt w:val="bullet"/>
      <w:lvlText w:val="-"/>
      <w:lvlJc w:val="left"/>
      <w:pPr>
        <w:ind w:left="720" w:hanging="360"/>
      </w:pPr>
      <w:rPr>
        <w:rFonts w:ascii="Book Antiqua" w:eastAsia="Times New Roman" w:hAnsi="Book Antiqua"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67279E"/>
    <w:multiLevelType w:val="hybridMultilevel"/>
    <w:tmpl w:val="1526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A53DDE"/>
    <w:multiLevelType w:val="hybridMultilevel"/>
    <w:tmpl w:val="C9F2BBBA"/>
    <w:lvl w:ilvl="0" w:tplc="39CEE73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C92412"/>
    <w:multiLevelType w:val="hybridMultilevel"/>
    <w:tmpl w:val="E04A1ABE"/>
    <w:lvl w:ilvl="0" w:tplc="0809000B">
      <w:start w:val="1"/>
      <w:numFmt w:val="bullet"/>
      <w:lvlText w:val=""/>
      <w:lvlJc w:val="left"/>
      <w:pPr>
        <w:ind w:left="1287" w:hanging="360"/>
      </w:pPr>
      <w:rPr>
        <w:rFonts w:ascii="Wingdings" w:hAnsi="Wingdings" w:hint="default"/>
      </w:rPr>
    </w:lvl>
    <w:lvl w:ilvl="1" w:tplc="611CCEB6">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31B66143"/>
    <w:multiLevelType w:val="hybridMultilevel"/>
    <w:tmpl w:val="DA463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9E66AA"/>
    <w:multiLevelType w:val="hybridMultilevel"/>
    <w:tmpl w:val="8EA86B14"/>
    <w:lvl w:ilvl="0" w:tplc="5658CFB8">
      <w:start w:val="1"/>
      <w:numFmt w:val="bullet"/>
      <w:lvlText w:val=""/>
      <w:lvlJc w:val="left"/>
      <w:pPr>
        <w:ind w:left="720" w:hanging="360"/>
      </w:pPr>
      <w:rPr>
        <w:rFonts w:ascii="Wingdings" w:hAnsi="Wingdings" w:hint="default"/>
        <w:color w:val="auto"/>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A759E0"/>
    <w:multiLevelType w:val="hybridMultilevel"/>
    <w:tmpl w:val="648247C2"/>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66D27C9"/>
    <w:multiLevelType w:val="hybridMultilevel"/>
    <w:tmpl w:val="0F1857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401CEB"/>
    <w:multiLevelType w:val="hybridMultilevel"/>
    <w:tmpl w:val="AE601A3E"/>
    <w:lvl w:ilvl="0" w:tplc="0418000B">
      <w:start w:val="1"/>
      <w:numFmt w:val="bullet"/>
      <w:lvlText w:val=""/>
      <w:lvlJc w:val="left"/>
      <w:pPr>
        <w:ind w:left="927" w:hanging="360"/>
      </w:pPr>
      <w:rPr>
        <w:rFonts w:ascii="Wingdings" w:hAnsi="Wingdings"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24" w15:restartNumberingAfterBreak="0">
    <w:nsid w:val="3A48225E"/>
    <w:multiLevelType w:val="hybridMultilevel"/>
    <w:tmpl w:val="9142307C"/>
    <w:lvl w:ilvl="0" w:tplc="5832F592">
      <w:start w:val="1"/>
      <w:numFmt w:val="decimal"/>
      <w:lvlText w:val="%1."/>
      <w:lvlJc w:val="left"/>
      <w:pPr>
        <w:ind w:left="891" w:hanging="465"/>
      </w:pPr>
      <w:rPr>
        <w:rFonts w:hint="default"/>
        <w:lang w:val="en-GB"/>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3D2C036E"/>
    <w:multiLevelType w:val="hybridMultilevel"/>
    <w:tmpl w:val="9704E3EE"/>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3DEC39DE"/>
    <w:multiLevelType w:val="hybridMultilevel"/>
    <w:tmpl w:val="549C67D8"/>
    <w:lvl w:ilvl="0" w:tplc="96F4944E">
      <w:numFmt w:val="bullet"/>
      <w:lvlText w:val="-"/>
      <w:lvlJc w:val="left"/>
      <w:pPr>
        <w:ind w:left="1641" w:hanging="360"/>
      </w:pPr>
      <w:rPr>
        <w:rFonts w:ascii="Book Antiqua" w:eastAsia="Times New Roman" w:hAnsi="Book Antiqua" w:cs="Times New Roman" w:hint="default"/>
      </w:rPr>
    </w:lvl>
    <w:lvl w:ilvl="1" w:tplc="04190003" w:tentative="1">
      <w:start w:val="1"/>
      <w:numFmt w:val="bullet"/>
      <w:lvlText w:val="o"/>
      <w:lvlJc w:val="left"/>
      <w:pPr>
        <w:ind w:left="2361" w:hanging="360"/>
      </w:pPr>
      <w:rPr>
        <w:rFonts w:ascii="Courier New" w:hAnsi="Courier New" w:cs="Courier New" w:hint="default"/>
      </w:rPr>
    </w:lvl>
    <w:lvl w:ilvl="2" w:tplc="04190005" w:tentative="1">
      <w:start w:val="1"/>
      <w:numFmt w:val="bullet"/>
      <w:lvlText w:val=""/>
      <w:lvlJc w:val="left"/>
      <w:pPr>
        <w:ind w:left="3081" w:hanging="360"/>
      </w:pPr>
      <w:rPr>
        <w:rFonts w:ascii="Wingdings" w:hAnsi="Wingdings" w:hint="default"/>
      </w:rPr>
    </w:lvl>
    <w:lvl w:ilvl="3" w:tplc="04190001" w:tentative="1">
      <w:start w:val="1"/>
      <w:numFmt w:val="bullet"/>
      <w:lvlText w:val=""/>
      <w:lvlJc w:val="left"/>
      <w:pPr>
        <w:ind w:left="3801" w:hanging="360"/>
      </w:pPr>
      <w:rPr>
        <w:rFonts w:ascii="Symbol" w:hAnsi="Symbol" w:hint="default"/>
      </w:rPr>
    </w:lvl>
    <w:lvl w:ilvl="4" w:tplc="04190003" w:tentative="1">
      <w:start w:val="1"/>
      <w:numFmt w:val="bullet"/>
      <w:lvlText w:val="o"/>
      <w:lvlJc w:val="left"/>
      <w:pPr>
        <w:ind w:left="4521" w:hanging="360"/>
      </w:pPr>
      <w:rPr>
        <w:rFonts w:ascii="Courier New" w:hAnsi="Courier New" w:cs="Courier New" w:hint="default"/>
      </w:rPr>
    </w:lvl>
    <w:lvl w:ilvl="5" w:tplc="04190005" w:tentative="1">
      <w:start w:val="1"/>
      <w:numFmt w:val="bullet"/>
      <w:lvlText w:val=""/>
      <w:lvlJc w:val="left"/>
      <w:pPr>
        <w:ind w:left="5241" w:hanging="360"/>
      </w:pPr>
      <w:rPr>
        <w:rFonts w:ascii="Wingdings" w:hAnsi="Wingdings" w:hint="default"/>
      </w:rPr>
    </w:lvl>
    <w:lvl w:ilvl="6" w:tplc="04190001" w:tentative="1">
      <w:start w:val="1"/>
      <w:numFmt w:val="bullet"/>
      <w:lvlText w:val=""/>
      <w:lvlJc w:val="left"/>
      <w:pPr>
        <w:ind w:left="5961" w:hanging="360"/>
      </w:pPr>
      <w:rPr>
        <w:rFonts w:ascii="Symbol" w:hAnsi="Symbol" w:hint="default"/>
      </w:rPr>
    </w:lvl>
    <w:lvl w:ilvl="7" w:tplc="04190003" w:tentative="1">
      <w:start w:val="1"/>
      <w:numFmt w:val="bullet"/>
      <w:lvlText w:val="o"/>
      <w:lvlJc w:val="left"/>
      <w:pPr>
        <w:ind w:left="6681" w:hanging="360"/>
      </w:pPr>
      <w:rPr>
        <w:rFonts w:ascii="Courier New" w:hAnsi="Courier New" w:cs="Courier New" w:hint="default"/>
      </w:rPr>
    </w:lvl>
    <w:lvl w:ilvl="8" w:tplc="04190005" w:tentative="1">
      <w:start w:val="1"/>
      <w:numFmt w:val="bullet"/>
      <w:lvlText w:val=""/>
      <w:lvlJc w:val="left"/>
      <w:pPr>
        <w:ind w:left="7401" w:hanging="360"/>
      </w:pPr>
      <w:rPr>
        <w:rFonts w:ascii="Wingdings" w:hAnsi="Wingdings" w:hint="default"/>
      </w:rPr>
    </w:lvl>
  </w:abstractNum>
  <w:abstractNum w:abstractNumId="27" w15:restartNumberingAfterBreak="0">
    <w:nsid w:val="3DFD4AD8"/>
    <w:multiLevelType w:val="multilevel"/>
    <w:tmpl w:val="F6CCA642"/>
    <w:lvl w:ilvl="0">
      <w:start w:val="1"/>
      <w:numFmt w:val="bullet"/>
      <w:lvlText w:val=""/>
      <w:lvlJc w:val="left"/>
      <w:pPr>
        <w:ind w:left="1068" w:hanging="360"/>
      </w:pPr>
      <w:rPr>
        <w:rFonts w:ascii="Symbol" w:hAnsi="Symbol"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8" w15:restartNumberingAfterBreak="0">
    <w:nsid w:val="3F205E95"/>
    <w:multiLevelType w:val="hybridMultilevel"/>
    <w:tmpl w:val="18E0981E"/>
    <w:lvl w:ilvl="0" w:tplc="04190001">
      <w:start w:val="1"/>
      <w:numFmt w:val="bullet"/>
      <w:lvlText w:val=""/>
      <w:lvlJc w:val="left"/>
      <w:pPr>
        <w:ind w:left="720" w:hanging="360"/>
      </w:pPr>
      <w:rPr>
        <w:rFonts w:ascii="Symbol" w:hAnsi="Symbol"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03B464E"/>
    <w:multiLevelType w:val="hybridMultilevel"/>
    <w:tmpl w:val="4A088532"/>
    <w:lvl w:ilvl="0" w:tplc="230E3E88">
      <w:start w:val="1"/>
      <w:numFmt w:val="bullet"/>
      <w:lvlText w:val="-"/>
      <w:lvlJc w:val="left"/>
      <w:pPr>
        <w:ind w:left="720" w:hanging="360"/>
      </w:pPr>
      <w:rPr>
        <w:rFonts w:ascii="Times New Roman" w:eastAsia="Times New Roman" w:hAnsi="Times New Roman" w:cs="Times New Roman" w:hint="default"/>
        <w:b/>
      </w:rPr>
    </w:lvl>
    <w:lvl w:ilvl="1" w:tplc="81B46CF6">
      <w:start w:val="1"/>
      <w:numFmt w:val="bullet"/>
      <w:lvlText w:val=""/>
      <w:lvlJc w:val="left"/>
      <w:pPr>
        <w:ind w:left="1440" w:hanging="360"/>
      </w:pPr>
      <w:rPr>
        <w:rFonts w:ascii="Wingdings" w:hAnsi="Wingdings" w:hint="default"/>
        <w:lang w:val="ro-RO"/>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30B3E3B"/>
    <w:multiLevelType w:val="hybridMultilevel"/>
    <w:tmpl w:val="4AE6B5DC"/>
    <w:lvl w:ilvl="0" w:tplc="041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1" w15:restartNumberingAfterBreak="0">
    <w:nsid w:val="43C648EE"/>
    <w:multiLevelType w:val="multilevel"/>
    <w:tmpl w:val="5956972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eastAsia="Times New Roman" w:hint="default"/>
        <w:i w:val="0"/>
        <w:color w:val="auto"/>
      </w:rPr>
    </w:lvl>
    <w:lvl w:ilvl="2">
      <w:start w:val="1"/>
      <w:numFmt w:val="decimal"/>
      <w:isLgl/>
      <w:lvlText w:val="%1.%2.%3."/>
      <w:lvlJc w:val="left"/>
      <w:pPr>
        <w:ind w:left="1080" w:hanging="720"/>
      </w:pPr>
      <w:rPr>
        <w:rFonts w:eastAsia="Times New Roman" w:hint="default"/>
        <w:i w:val="0"/>
        <w:color w:val="auto"/>
      </w:rPr>
    </w:lvl>
    <w:lvl w:ilvl="3">
      <w:start w:val="1"/>
      <w:numFmt w:val="decimal"/>
      <w:isLgl/>
      <w:lvlText w:val="%1.%2.%3.%4."/>
      <w:lvlJc w:val="left"/>
      <w:pPr>
        <w:ind w:left="1080" w:hanging="720"/>
      </w:pPr>
      <w:rPr>
        <w:rFonts w:eastAsia="Times New Roman" w:hint="default"/>
        <w:i w:val="0"/>
        <w:color w:val="auto"/>
      </w:rPr>
    </w:lvl>
    <w:lvl w:ilvl="4">
      <w:start w:val="1"/>
      <w:numFmt w:val="decimal"/>
      <w:isLgl/>
      <w:lvlText w:val="%1.%2.%3.%4.%5."/>
      <w:lvlJc w:val="left"/>
      <w:pPr>
        <w:ind w:left="1440" w:hanging="1080"/>
      </w:pPr>
      <w:rPr>
        <w:rFonts w:eastAsia="Times New Roman" w:hint="default"/>
        <w:i w:val="0"/>
        <w:color w:val="auto"/>
      </w:rPr>
    </w:lvl>
    <w:lvl w:ilvl="5">
      <w:start w:val="1"/>
      <w:numFmt w:val="decimal"/>
      <w:isLgl/>
      <w:lvlText w:val="%1.%2.%3.%4.%5.%6."/>
      <w:lvlJc w:val="left"/>
      <w:pPr>
        <w:ind w:left="1440" w:hanging="1080"/>
      </w:pPr>
      <w:rPr>
        <w:rFonts w:eastAsia="Times New Roman" w:hint="default"/>
        <w:i w:val="0"/>
        <w:color w:val="auto"/>
      </w:rPr>
    </w:lvl>
    <w:lvl w:ilvl="6">
      <w:start w:val="1"/>
      <w:numFmt w:val="decimal"/>
      <w:isLgl/>
      <w:lvlText w:val="%1.%2.%3.%4.%5.%6.%7."/>
      <w:lvlJc w:val="left"/>
      <w:pPr>
        <w:ind w:left="1800" w:hanging="1440"/>
      </w:pPr>
      <w:rPr>
        <w:rFonts w:eastAsia="Times New Roman" w:hint="default"/>
        <w:i w:val="0"/>
        <w:color w:val="auto"/>
      </w:rPr>
    </w:lvl>
    <w:lvl w:ilvl="7">
      <w:start w:val="1"/>
      <w:numFmt w:val="decimal"/>
      <w:isLgl/>
      <w:lvlText w:val="%1.%2.%3.%4.%5.%6.%7.%8."/>
      <w:lvlJc w:val="left"/>
      <w:pPr>
        <w:ind w:left="1800" w:hanging="1440"/>
      </w:pPr>
      <w:rPr>
        <w:rFonts w:eastAsia="Times New Roman" w:hint="default"/>
        <w:i w:val="0"/>
        <w:color w:val="auto"/>
      </w:rPr>
    </w:lvl>
    <w:lvl w:ilvl="8">
      <w:start w:val="1"/>
      <w:numFmt w:val="decimal"/>
      <w:isLgl/>
      <w:lvlText w:val="%1.%2.%3.%4.%5.%6.%7.%8.%9."/>
      <w:lvlJc w:val="left"/>
      <w:pPr>
        <w:ind w:left="2160" w:hanging="1800"/>
      </w:pPr>
      <w:rPr>
        <w:rFonts w:eastAsia="Times New Roman" w:hint="default"/>
        <w:i w:val="0"/>
        <w:color w:val="auto"/>
      </w:rPr>
    </w:lvl>
  </w:abstractNum>
  <w:abstractNum w:abstractNumId="32" w15:restartNumberingAfterBreak="0">
    <w:nsid w:val="445A7F08"/>
    <w:multiLevelType w:val="hybridMultilevel"/>
    <w:tmpl w:val="2E20C59A"/>
    <w:lvl w:ilvl="0" w:tplc="39CEE736">
      <w:start w:val="2"/>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3" w15:restartNumberingAfterBreak="0">
    <w:nsid w:val="453428FC"/>
    <w:multiLevelType w:val="hybridMultilevel"/>
    <w:tmpl w:val="FE38694E"/>
    <w:lvl w:ilvl="0" w:tplc="FDCC2676">
      <w:numFmt w:val="bullet"/>
      <w:lvlText w:val="-"/>
      <w:lvlJc w:val="left"/>
      <w:pPr>
        <w:ind w:left="785" w:hanging="360"/>
      </w:pPr>
      <w:rPr>
        <w:rFonts w:ascii="Times New Roman" w:eastAsia="Calibri" w:hAnsi="Times New Roman" w:cs="Times New Roman" w:hint="default"/>
        <w:sz w:val="24"/>
        <w:szCs w:val="24"/>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34" w15:restartNumberingAfterBreak="0">
    <w:nsid w:val="4706675F"/>
    <w:multiLevelType w:val="hybridMultilevel"/>
    <w:tmpl w:val="BD4ECC7E"/>
    <w:lvl w:ilvl="0" w:tplc="5658CFB8">
      <w:start w:val="1"/>
      <w:numFmt w:val="bullet"/>
      <w:lvlText w:val=""/>
      <w:lvlJc w:val="left"/>
      <w:pPr>
        <w:ind w:left="1080" w:hanging="360"/>
      </w:pPr>
      <w:rPr>
        <w:rFonts w:ascii="Wingdings" w:hAnsi="Wingdings" w:hint="default"/>
        <w:color w:val="auto"/>
        <w:sz w:val="24"/>
        <w:szCs w:val="24"/>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5" w15:restartNumberingAfterBreak="0">
    <w:nsid w:val="48F40D37"/>
    <w:multiLevelType w:val="hybridMultilevel"/>
    <w:tmpl w:val="A858BC7C"/>
    <w:lvl w:ilvl="0" w:tplc="4DF2B54C">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6" w15:restartNumberingAfterBreak="0">
    <w:nsid w:val="4B43108C"/>
    <w:multiLevelType w:val="hybridMultilevel"/>
    <w:tmpl w:val="83305840"/>
    <w:lvl w:ilvl="0" w:tplc="592EBB76">
      <w:numFmt w:val="bullet"/>
      <w:lvlText w:val="-"/>
      <w:lvlJc w:val="left"/>
      <w:pPr>
        <w:ind w:left="1287" w:hanging="360"/>
      </w:pPr>
      <w:rPr>
        <w:rFonts w:ascii="Times New Roman" w:eastAsia="Times New Roman"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7" w15:restartNumberingAfterBreak="0">
    <w:nsid w:val="4D074FB0"/>
    <w:multiLevelType w:val="hybridMultilevel"/>
    <w:tmpl w:val="C20E2066"/>
    <w:lvl w:ilvl="0" w:tplc="08090001">
      <w:start w:val="1"/>
      <w:numFmt w:val="bullet"/>
      <w:lvlText w:val=""/>
      <w:lvlJc w:val="left"/>
      <w:pPr>
        <w:ind w:left="1960" w:hanging="360"/>
      </w:pPr>
      <w:rPr>
        <w:rFonts w:ascii="Symbol" w:hAnsi="Symbol" w:hint="default"/>
      </w:rPr>
    </w:lvl>
    <w:lvl w:ilvl="1" w:tplc="08090003" w:tentative="1">
      <w:start w:val="1"/>
      <w:numFmt w:val="bullet"/>
      <w:lvlText w:val="o"/>
      <w:lvlJc w:val="left"/>
      <w:pPr>
        <w:ind w:left="2680" w:hanging="360"/>
      </w:pPr>
      <w:rPr>
        <w:rFonts w:ascii="Courier New" w:hAnsi="Courier New" w:cs="Courier New" w:hint="default"/>
      </w:rPr>
    </w:lvl>
    <w:lvl w:ilvl="2" w:tplc="08090005" w:tentative="1">
      <w:start w:val="1"/>
      <w:numFmt w:val="bullet"/>
      <w:lvlText w:val=""/>
      <w:lvlJc w:val="left"/>
      <w:pPr>
        <w:ind w:left="3400" w:hanging="360"/>
      </w:pPr>
      <w:rPr>
        <w:rFonts w:ascii="Wingdings" w:hAnsi="Wingdings" w:hint="default"/>
      </w:rPr>
    </w:lvl>
    <w:lvl w:ilvl="3" w:tplc="08090001" w:tentative="1">
      <w:start w:val="1"/>
      <w:numFmt w:val="bullet"/>
      <w:lvlText w:val=""/>
      <w:lvlJc w:val="left"/>
      <w:pPr>
        <w:ind w:left="4120" w:hanging="360"/>
      </w:pPr>
      <w:rPr>
        <w:rFonts w:ascii="Symbol" w:hAnsi="Symbol" w:hint="default"/>
      </w:rPr>
    </w:lvl>
    <w:lvl w:ilvl="4" w:tplc="08090003" w:tentative="1">
      <w:start w:val="1"/>
      <w:numFmt w:val="bullet"/>
      <w:lvlText w:val="o"/>
      <w:lvlJc w:val="left"/>
      <w:pPr>
        <w:ind w:left="4840" w:hanging="360"/>
      </w:pPr>
      <w:rPr>
        <w:rFonts w:ascii="Courier New" w:hAnsi="Courier New" w:cs="Courier New" w:hint="default"/>
      </w:rPr>
    </w:lvl>
    <w:lvl w:ilvl="5" w:tplc="08090005" w:tentative="1">
      <w:start w:val="1"/>
      <w:numFmt w:val="bullet"/>
      <w:lvlText w:val=""/>
      <w:lvlJc w:val="left"/>
      <w:pPr>
        <w:ind w:left="5560" w:hanging="360"/>
      </w:pPr>
      <w:rPr>
        <w:rFonts w:ascii="Wingdings" w:hAnsi="Wingdings" w:hint="default"/>
      </w:rPr>
    </w:lvl>
    <w:lvl w:ilvl="6" w:tplc="08090001" w:tentative="1">
      <w:start w:val="1"/>
      <w:numFmt w:val="bullet"/>
      <w:lvlText w:val=""/>
      <w:lvlJc w:val="left"/>
      <w:pPr>
        <w:ind w:left="6280" w:hanging="360"/>
      </w:pPr>
      <w:rPr>
        <w:rFonts w:ascii="Symbol" w:hAnsi="Symbol" w:hint="default"/>
      </w:rPr>
    </w:lvl>
    <w:lvl w:ilvl="7" w:tplc="08090003" w:tentative="1">
      <w:start w:val="1"/>
      <w:numFmt w:val="bullet"/>
      <w:lvlText w:val="o"/>
      <w:lvlJc w:val="left"/>
      <w:pPr>
        <w:ind w:left="7000" w:hanging="360"/>
      </w:pPr>
      <w:rPr>
        <w:rFonts w:ascii="Courier New" w:hAnsi="Courier New" w:cs="Courier New" w:hint="default"/>
      </w:rPr>
    </w:lvl>
    <w:lvl w:ilvl="8" w:tplc="08090005" w:tentative="1">
      <w:start w:val="1"/>
      <w:numFmt w:val="bullet"/>
      <w:lvlText w:val=""/>
      <w:lvlJc w:val="left"/>
      <w:pPr>
        <w:ind w:left="7720" w:hanging="360"/>
      </w:pPr>
      <w:rPr>
        <w:rFonts w:ascii="Wingdings" w:hAnsi="Wingdings" w:hint="default"/>
      </w:rPr>
    </w:lvl>
  </w:abstractNum>
  <w:abstractNum w:abstractNumId="38" w15:restartNumberingAfterBreak="0">
    <w:nsid w:val="4DD82F86"/>
    <w:multiLevelType w:val="hybridMultilevel"/>
    <w:tmpl w:val="B82E45C8"/>
    <w:lvl w:ilvl="0" w:tplc="FFAAAD94">
      <w:numFmt w:val="bullet"/>
      <w:lvlText w:val="-"/>
      <w:lvlJc w:val="left"/>
      <w:pPr>
        <w:ind w:left="720" w:hanging="360"/>
      </w:pPr>
      <w:rPr>
        <w:rFonts w:ascii="Times New Roman" w:eastAsia="Times New Roman"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094094"/>
    <w:multiLevelType w:val="hybridMultilevel"/>
    <w:tmpl w:val="440837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FFF3B9D"/>
    <w:multiLevelType w:val="hybridMultilevel"/>
    <w:tmpl w:val="E76CCD52"/>
    <w:lvl w:ilvl="0" w:tplc="0409000B">
      <w:start w:val="1"/>
      <w:numFmt w:val="bullet"/>
      <w:lvlText w:val=""/>
      <w:lvlJc w:val="left"/>
      <w:pPr>
        <w:ind w:left="1350" w:hanging="360"/>
      </w:pPr>
      <w:rPr>
        <w:rFonts w:ascii="Wingdings" w:hAnsi="Wingdings" w:hint="default"/>
        <w:lang w:val="ro-R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1" w15:restartNumberingAfterBreak="0">
    <w:nsid w:val="50103EEB"/>
    <w:multiLevelType w:val="hybridMultilevel"/>
    <w:tmpl w:val="A85A21FA"/>
    <w:lvl w:ilvl="0" w:tplc="31E43DE4">
      <w:numFmt w:val="bullet"/>
      <w:lvlText w:val="-"/>
      <w:lvlJc w:val="left"/>
      <w:pPr>
        <w:ind w:left="720" w:hanging="360"/>
      </w:pPr>
      <w:rPr>
        <w:rFonts w:ascii="Times New Roman" w:eastAsia="Microsoft Sans Serif"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5B36B93"/>
    <w:multiLevelType w:val="hybridMultilevel"/>
    <w:tmpl w:val="61EE8124"/>
    <w:lvl w:ilvl="0" w:tplc="0809000B">
      <w:start w:val="1"/>
      <w:numFmt w:val="bullet"/>
      <w:lvlText w:val=""/>
      <w:lvlJc w:val="left"/>
      <w:pPr>
        <w:tabs>
          <w:tab w:val="num" w:pos="644"/>
        </w:tabs>
        <w:ind w:left="644" w:hanging="360"/>
      </w:pPr>
      <w:rPr>
        <w:rFonts w:ascii="Wingdings" w:hAnsi="Wingdings" w:hint="default"/>
        <w:lang w:val="ro-R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5CB0F06"/>
    <w:multiLevelType w:val="hybridMultilevel"/>
    <w:tmpl w:val="7F2E71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15:restartNumberingAfterBreak="0">
    <w:nsid w:val="55D64B91"/>
    <w:multiLevelType w:val="hybridMultilevel"/>
    <w:tmpl w:val="667AEA66"/>
    <w:lvl w:ilvl="0" w:tplc="39CEE736">
      <w:start w:val="2"/>
      <w:numFmt w:val="bullet"/>
      <w:lvlText w:val="-"/>
      <w:lvlJc w:val="left"/>
      <w:pPr>
        <w:ind w:left="1287" w:hanging="360"/>
      </w:pPr>
      <w:rPr>
        <w:rFonts w:ascii="Times New Roman" w:eastAsia="Times New Roman"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45" w15:restartNumberingAfterBreak="0">
    <w:nsid w:val="56996618"/>
    <w:multiLevelType w:val="hybridMultilevel"/>
    <w:tmpl w:val="077436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7D97901"/>
    <w:multiLevelType w:val="hybridMultilevel"/>
    <w:tmpl w:val="F1CA97CE"/>
    <w:lvl w:ilvl="0" w:tplc="96F4944E">
      <w:numFmt w:val="bullet"/>
      <w:lvlText w:val="-"/>
      <w:lvlJc w:val="left"/>
      <w:pPr>
        <w:ind w:left="360" w:hanging="360"/>
      </w:pPr>
      <w:rPr>
        <w:rFonts w:ascii="Book Antiqua" w:eastAsia="Times New Roman" w:hAnsi="Book Antiqua" w:cs="Times New Roman" w:hint="default"/>
        <w:lang w:val="ro-R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47" w15:restartNumberingAfterBreak="0">
    <w:nsid w:val="582B4186"/>
    <w:multiLevelType w:val="hybridMultilevel"/>
    <w:tmpl w:val="0C9AE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843384F"/>
    <w:multiLevelType w:val="hybridMultilevel"/>
    <w:tmpl w:val="E48E9B00"/>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5A1359F0"/>
    <w:multiLevelType w:val="hybridMultilevel"/>
    <w:tmpl w:val="1A78E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F4A6AAB"/>
    <w:multiLevelType w:val="hybridMultilevel"/>
    <w:tmpl w:val="499EAC6E"/>
    <w:lvl w:ilvl="0" w:tplc="41DC1830">
      <w:numFmt w:val="bullet"/>
      <w:lvlText w:val="-"/>
      <w:lvlJc w:val="left"/>
      <w:pPr>
        <w:ind w:left="990" w:hanging="360"/>
      </w:pPr>
      <w:rPr>
        <w:rFonts w:ascii="Times New Roman" w:eastAsia="Times New Roman" w:hAnsi="Times New Roman" w:cs="Times New Roman"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51" w15:restartNumberingAfterBreak="0">
    <w:nsid w:val="5F6B4F27"/>
    <w:multiLevelType w:val="multilevel"/>
    <w:tmpl w:val="BC22DB0C"/>
    <w:lvl w:ilvl="0">
      <w:start w:val="3"/>
      <w:numFmt w:val="decimal"/>
      <w:lvlText w:val="%1."/>
      <w:lvlJc w:val="left"/>
      <w:pPr>
        <w:ind w:left="480" w:hanging="480"/>
      </w:pPr>
      <w:rPr>
        <w:rFonts w:hint="default"/>
      </w:rPr>
    </w:lvl>
    <w:lvl w:ilvl="1">
      <w:start w:val="1"/>
      <w:numFmt w:val="decimal"/>
      <w:pStyle w:val="Titlu5"/>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2" w15:restartNumberingAfterBreak="0">
    <w:nsid w:val="603C2885"/>
    <w:multiLevelType w:val="hybridMultilevel"/>
    <w:tmpl w:val="52F8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118193A"/>
    <w:multiLevelType w:val="hybridMultilevel"/>
    <w:tmpl w:val="6414CB14"/>
    <w:lvl w:ilvl="0" w:tplc="5658CFB8">
      <w:start w:val="1"/>
      <w:numFmt w:val="bullet"/>
      <w:lvlText w:val=""/>
      <w:lvlJc w:val="left"/>
      <w:pPr>
        <w:ind w:left="644" w:hanging="360"/>
      </w:pPr>
      <w:rPr>
        <w:rFonts w:ascii="Wingdings" w:hAnsi="Wingdings" w:hint="default"/>
        <w:color w:val="auto"/>
        <w:sz w:val="24"/>
        <w:szCs w:val="24"/>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54" w15:restartNumberingAfterBreak="0">
    <w:nsid w:val="61D44C14"/>
    <w:multiLevelType w:val="hybridMultilevel"/>
    <w:tmpl w:val="7DD4926A"/>
    <w:lvl w:ilvl="0" w:tplc="5658CFB8">
      <w:start w:val="1"/>
      <w:numFmt w:val="bullet"/>
      <w:lvlText w:val=""/>
      <w:lvlJc w:val="left"/>
      <w:pPr>
        <w:ind w:left="1350" w:hanging="360"/>
      </w:pPr>
      <w:rPr>
        <w:rFonts w:ascii="Wingdings" w:hAnsi="Wingdings" w:hint="default"/>
        <w:color w:val="auto"/>
        <w:sz w:val="24"/>
        <w:szCs w:val="24"/>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55" w15:restartNumberingAfterBreak="0">
    <w:nsid w:val="61E305A4"/>
    <w:multiLevelType w:val="hybridMultilevel"/>
    <w:tmpl w:val="ADE0E108"/>
    <w:lvl w:ilvl="0" w:tplc="A99682A6">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6" w15:restartNumberingAfterBreak="0">
    <w:nsid w:val="65BE0888"/>
    <w:multiLevelType w:val="hybridMultilevel"/>
    <w:tmpl w:val="34BC95CA"/>
    <w:lvl w:ilvl="0" w:tplc="041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57" w15:restartNumberingAfterBreak="0">
    <w:nsid w:val="665D57E2"/>
    <w:multiLevelType w:val="hybridMultilevel"/>
    <w:tmpl w:val="9F46B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68136CAC"/>
    <w:multiLevelType w:val="hybridMultilevel"/>
    <w:tmpl w:val="9E6AD604"/>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59" w15:restartNumberingAfterBreak="0">
    <w:nsid w:val="6B974451"/>
    <w:multiLevelType w:val="hybridMultilevel"/>
    <w:tmpl w:val="4478FDBC"/>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432" w:hanging="360"/>
      </w:pPr>
      <w:rPr>
        <w:rFonts w:ascii="Courier New" w:hAnsi="Courier New" w:cs="Courier New" w:hint="default"/>
      </w:rPr>
    </w:lvl>
    <w:lvl w:ilvl="2" w:tplc="04090005" w:tentative="1">
      <w:start w:val="1"/>
      <w:numFmt w:val="bullet"/>
      <w:lvlText w:val=""/>
      <w:lvlJc w:val="left"/>
      <w:pPr>
        <w:ind w:left="3152" w:hanging="360"/>
      </w:pPr>
      <w:rPr>
        <w:rFonts w:ascii="Wingdings" w:hAnsi="Wingdings" w:hint="default"/>
      </w:rPr>
    </w:lvl>
    <w:lvl w:ilvl="3" w:tplc="04090001" w:tentative="1">
      <w:start w:val="1"/>
      <w:numFmt w:val="bullet"/>
      <w:lvlText w:val=""/>
      <w:lvlJc w:val="left"/>
      <w:pPr>
        <w:ind w:left="3872" w:hanging="360"/>
      </w:pPr>
      <w:rPr>
        <w:rFonts w:ascii="Symbol" w:hAnsi="Symbol" w:hint="default"/>
      </w:rPr>
    </w:lvl>
    <w:lvl w:ilvl="4" w:tplc="04090003" w:tentative="1">
      <w:start w:val="1"/>
      <w:numFmt w:val="bullet"/>
      <w:lvlText w:val="o"/>
      <w:lvlJc w:val="left"/>
      <w:pPr>
        <w:ind w:left="4592" w:hanging="360"/>
      </w:pPr>
      <w:rPr>
        <w:rFonts w:ascii="Courier New" w:hAnsi="Courier New" w:cs="Courier New" w:hint="default"/>
      </w:rPr>
    </w:lvl>
    <w:lvl w:ilvl="5" w:tplc="04090005" w:tentative="1">
      <w:start w:val="1"/>
      <w:numFmt w:val="bullet"/>
      <w:lvlText w:val=""/>
      <w:lvlJc w:val="left"/>
      <w:pPr>
        <w:ind w:left="5312" w:hanging="360"/>
      </w:pPr>
      <w:rPr>
        <w:rFonts w:ascii="Wingdings" w:hAnsi="Wingdings" w:hint="default"/>
      </w:rPr>
    </w:lvl>
    <w:lvl w:ilvl="6" w:tplc="04090001" w:tentative="1">
      <w:start w:val="1"/>
      <w:numFmt w:val="bullet"/>
      <w:lvlText w:val=""/>
      <w:lvlJc w:val="left"/>
      <w:pPr>
        <w:ind w:left="6032" w:hanging="360"/>
      </w:pPr>
      <w:rPr>
        <w:rFonts w:ascii="Symbol" w:hAnsi="Symbol" w:hint="default"/>
      </w:rPr>
    </w:lvl>
    <w:lvl w:ilvl="7" w:tplc="04090003" w:tentative="1">
      <w:start w:val="1"/>
      <w:numFmt w:val="bullet"/>
      <w:lvlText w:val="o"/>
      <w:lvlJc w:val="left"/>
      <w:pPr>
        <w:ind w:left="6752" w:hanging="360"/>
      </w:pPr>
      <w:rPr>
        <w:rFonts w:ascii="Courier New" w:hAnsi="Courier New" w:cs="Courier New" w:hint="default"/>
      </w:rPr>
    </w:lvl>
    <w:lvl w:ilvl="8" w:tplc="04090005" w:tentative="1">
      <w:start w:val="1"/>
      <w:numFmt w:val="bullet"/>
      <w:lvlText w:val=""/>
      <w:lvlJc w:val="left"/>
      <w:pPr>
        <w:ind w:left="7472" w:hanging="360"/>
      </w:pPr>
      <w:rPr>
        <w:rFonts w:ascii="Wingdings" w:hAnsi="Wingdings" w:hint="default"/>
      </w:rPr>
    </w:lvl>
  </w:abstractNum>
  <w:abstractNum w:abstractNumId="60" w15:restartNumberingAfterBreak="0">
    <w:nsid w:val="6BFC7E8D"/>
    <w:multiLevelType w:val="hybridMultilevel"/>
    <w:tmpl w:val="46488E46"/>
    <w:lvl w:ilvl="0" w:tplc="A91643E0">
      <w:start w:val="1"/>
      <w:numFmt w:val="bullet"/>
      <w:lvlText w:val=""/>
      <w:lvlJc w:val="left"/>
      <w:pPr>
        <w:ind w:left="1260" w:hanging="360"/>
      </w:pPr>
      <w:rPr>
        <w:rFonts w:ascii="Wingdings" w:hAnsi="Wingdings" w:hint="default"/>
        <w:lang w:val="en-GB"/>
      </w:rPr>
    </w:lvl>
    <w:lvl w:ilvl="1" w:tplc="04190003" w:tentative="1">
      <w:start w:val="1"/>
      <w:numFmt w:val="bullet"/>
      <w:lvlText w:val="o"/>
      <w:lvlJc w:val="left"/>
      <w:pPr>
        <w:ind w:left="1848" w:hanging="360"/>
      </w:pPr>
      <w:rPr>
        <w:rFonts w:ascii="Courier New" w:hAnsi="Courier New" w:cs="Courier New" w:hint="default"/>
      </w:rPr>
    </w:lvl>
    <w:lvl w:ilvl="2" w:tplc="04190005" w:tentative="1">
      <w:start w:val="1"/>
      <w:numFmt w:val="bullet"/>
      <w:lvlText w:val=""/>
      <w:lvlJc w:val="left"/>
      <w:pPr>
        <w:ind w:left="2568" w:hanging="360"/>
      </w:pPr>
      <w:rPr>
        <w:rFonts w:ascii="Wingdings" w:hAnsi="Wingdings" w:hint="default"/>
      </w:rPr>
    </w:lvl>
    <w:lvl w:ilvl="3" w:tplc="04190001" w:tentative="1">
      <w:start w:val="1"/>
      <w:numFmt w:val="bullet"/>
      <w:lvlText w:val=""/>
      <w:lvlJc w:val="left"/>
      <w:pPr>
        <w:ind w:left="3288" w:hanging="360"/>
      </w:pPr>
      <w:rPr>
        <w:rFonts w:ascii="Symbol" w:hAnsi="Symbol" w:hint="default"/>
      </w:rPr>
    </w:lvl>
    <w:lvl w:ilvl="4" w:tplc="04190003" w:tentative="1">
      <w:start w:val="1"/>
      <w:numFmt w:val="bullet"/>
      <w:lvlText w:val="o"/>
      <w:lvlJc w:val="left"/>
      <w:pPr>
        <w:ind w:left="4008" w:hanging="360"/>
      </w:pPr>
      <w:rPr>
        <w:rFonts w:ascii="Courier New" w:hAnsi="Courier New" w:cs="Courier New" w:hint="default"/>
      </w:rPr>
    </w:lvl>
    <w:lvl w:ilvl="5" w:tplc="04190005" w:tentative="1">
      <w:start w:val="1"/>
      <w:numFmt w:val="bullet"/>
      <w:lvlText w:val=""/>
      <w:lvlJc w:val="left"/>
      <w:pPr>
        <w:ind w:left="4728" w:hanging="360"/>
      </w:pPr>
      <w:rPr>
        <w:rFonts w:ascii="Wingdings" w:hAnsi="Wingdings" w:hint="default"/>
      </w:rPr>
    </w:lvl>
    <w:lvl w:ilvl="6" w:tplc="04190001" w:tentative="1">
      <w:start w:val="1"/>
      <w:numFmt w:val="bullet"/>
      <w:lvlText w:val=""/>
      <w:lvlJc w:val="left"/>
      <w:pPr>
        <w:ind w:left="5448" w:hanging="360"/>
      </w:pPr>
      <w:rPr>
        <w:rFonts w:ascii="Symbol" w:hAnsi="Symbol" w:hint="default"/>
      </w:rPr>
    </w:lvl>
    <w:lvl w:ilvl="7" w:tplc="04190003" w:tentative="1">
      <w:start w:val="1"/>
      <w:numFmt w:val="bullet"/>
      <w:lvlText w:val="o"/>
      <w:lvlJc w:val="left"/>
      <w:pPr>
        <w:ind w:left="6168" w:hanging="360"/>
      </w:pPr>
      <w:rPr>
        <w:rFonts w:ascii="Courier New" w:hAnsi="Courier New" w:cs="Courier New" w:hint="default"/>
      </w:rPr>
    </w:lvl>
    <w:lvl w:ilvl="8" w:tplc="04190005" w:tentative="1">
      <w:start w:val="1"/>
      <w:numFmt w:val="bullet"/>
      <w:lvlText w:val=""/>
      <w:lvlJc w:val="left"/>
      <w:pPr>
        <w:ind w:left="6888" w:hanging="360"/>
      </w:pPr>
      <w:rPr>
        <w:rFonts w:ascii="Wingdings" w:hAnsi="Wingdings" w:hint="default"/>
      </w:rPr>
    </w:lvl>
  </w:abstractNum>
  <w:abstractNum w:abstractNumId="61" w15:restartNumberingAfterBreak="0">
    <w:nsid w:val="6C7063BD"/>
    <w:multiLevelType w:val="hybridMultilevel"/>
    <w:tmpl w:val="00B6949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2" w15:restartNumberingAfterBreak="0">
    <w:nsid w:val="70EA0F4E"/>
    <w:multiLevelType w:val="hybridMultilevel"/>
    <w:tmpl w:val="39327D60"/>
    <w:lvl w:ilvl="0" w:tplc="C9DA3CF0">
      <w:numFmt w:val="bullet"/>
      <w:lvlText w:val="-"/>
      <w:lvlJc w:val="left"/>
      <w:pPr>
        <w:ind w:left="927" w:hanging="360"/>
      </w:pPr>
      <w:rPr>
        <w:rFonts w:ascii="Times New Roman" w:eastAsia="Calibri" w:hAnsi="Times New Roman" w:cs="Times New Roman" w:hint="default"/>
        <w:color w:val="424242"/>
      </w:rPr>
    </w:lvl>
    <w:lvl w:ilvl="1" w:tplc="08090003" w:tentative="1">
      <w:start w:val="1"/>
      <w:numFmt w:val="bullet"/>
      <w:lvlText w:val="o"/>
      <w:lvlJc w:val="left"/>
      <w:pPr>
        <w:ind w:left="-791" w:hanging="360"/>
      </w:pPr>
      <w:rPr>
        <w:rFonts w:ascii="Courier New" w:hAnsi="Courier New" w:cs="Courier New" w:hint="default"/>
      </w:rPr>
    </w:lvl>
    <w:lvl w:ilvl="2" w:tplc="08090005" w:tentative="1">
      <w:start w:val="1"/>
      <w:numFmt w:val="bullet"/>
      <w:lvlText w:val=""/>
      <w:lvlJc w:val="left"/>
      <w:pPr>
        <w:ind w:left="-71" w:hanging="360"/>
      </w:pPr>
      <w:rPr>
        <w:rFonts w:ascii="Wingdings" w:hAnsi="Wingdings" w:hint="default"/>
      </w:rPr>
    </w:lvl>
    <w:lvl w:ilvl="3" w:tplc="08090001" w:tentative="1">
      <w:start w:val="1"/>
      <w:numFmt w:val="bullet"/>
      <w:lvlText w:val=""/>
      <w:lvlJc w:val="left"/>
      <w:pPr>
        <w:ind w:left="649" w:hanging="360"/>
      </w:pPr>
      <w:rPr>
        <w:rFonts w:ascii="Symbol" w:hAnsi="Symbol" w:hint="default"/>
      </w:rPr>
    </w:lvl>
    <w:lvl w:ilvl="4" w:tplc="08090003" w:tentative="1">
      <w:start w:val="1"/>
      <w:numFmt w:val="bullet"/>
      <w:lvlText w:val="o"/>
      <w:lvlJc w:val="left"/>
      <w:pPr>
        <w:ind w:left="1369" w:hanging="360"/>
      </w:pPr>
      <w:rPr>
        <w:rFonts w:ascii="Courier New" w:hAnsi="Courier New" w:cs="Courier New" w:hint="default"/>
      </w:rPr>
    </w:lvl>
    <w:lvl w:ilvl="5" w:tplc="08090005" w:tentative="1">
      <w:start w:val="1"/>
      <w:numFmt w:val="bullet"/>
      <w:lvlText w:val=""/>
      <w:lvlJc w:val="left"/>
      <w:pPr>
        <w:ind w:left="2089" w:hanging="360"/>
      </w:pPr>
      <w:rPr>
        <w:rFonts w:ascii="Wingdings" w:hAnsi="Wingdings" w:hint="default"/>
      </w:rPr>
    </w:lvl>
    <w:lvl w:ilvl="6" w:tplc="08090001" w:tentative="1">
      <w:start w:val="1"/>
      <w:numFmt w:val="bullet"/>
      <w:lvlText w:val=""/>
      <w:lvlJc w:val="left"/>
      <w:pPr>
        <w:ind w:left="2809" w:hanging="360"/>
      </w:pPr>
      <w:rPr>
        <w:rFonts w:ascii="Symbol" w:hAnsi="Symbol" w:hint="default"/>
      </w:rPr>
    </w:lvl>
    <w:lvl w:ilvl="7" w:tplc="08090003" w:tentative="1">
      <w:start w:val="1"/>
      <w:numFmt w:val="bullet"/>
      <w:lvlText w:val="o"/>
      <w:lvlJc w:val="left"/>
      <w:pPr>
        <w:ind w:left="3529" w:hanging="360"/>
      </w:pPr>
      <w:rPr>
        <w:rFonts w:ascii="Courier New" w:hAnsi="Courier New" w:cs="Courier New" w:hint="default"/>
      </w:rPr>
    </w:lvl>
    <w:lvl w:ilvl="8" w:tplc="08090005" w:tentative="1">
      <w:start w:val="1"/>
      <w:numFmt w:val="bullet"/>
      <w:lvlText w:val=""/>
      <w:lvlJc w:val="left"/>
      <w:pPr>
        <w:ind w:left="4249" w:hanging="360"/>
      </w:pPr>
      <w:rPr>
        <w:rFonts w:ascii="Wingdings" w:hAnsi="Wingdings" w:hint="default"/>
      </w:rPr>
    </w:lvl>
  </w:abstractNum>
  <w:abstractNum w:abstractNumId="63" w15:restartNumberingAfterBreak="0">
    <w:nsid w:val="712747C9"/>
    <w:multiLevelType w:val="hybridMultilevel"/>
    <w:tmpl w:val="3A74FC0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721B3F35"/>
    <w:multiLevelType w:val="hybridMultilevel"/>
    <w:tmpl w:val="4C2A3768"/>
    <w:lvl w:ilvl="0" w:tplc="96F4944E">
      <w:numFmt w:val="bullet"/>
      <w:lvlText w:val="-"/>
      <w:lvlJc w:val="left"/>
      <w:pPr>
        <w:ind w:left="1287" w:hanging="360"/>
      </w:pPr>
      <w:rPr>
        <w:rFonts w:ascii="Book Antiqua" w:eastAsia="Times New Roman" w:hAnsi="Book Antiqu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15:restartNumberingAfterBreak="0">
    <w:nsid w:val="754535D8"/>
    <w:multiLevelType w:val="multilevel"/>
    <w:tmpl w:val="E16A63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6EC192E"/>
    <w:multiLevelType w:val="hybridMultilevel"/>
    <w:tmpl w:val="61C8CA26"/>
    <w:lvl w:ilvl="0" w:tplc="0419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7" w15:restartNumberingAfterBreak="0">
    <w:nsid w:val="779439C8"/>
    <w:multiLevelType w:val="hybridMultilevel"/>
    <w:tmpl w:val="66DA4C2C"/>
    <w:lvl w:ilvl="0" w:tplc="041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8" w15:restartNumberingAfterBreak="0">
    <w:nsid w:val="783852A0"/>
    <w:multiLevelType w:val="hybridMultilevel"/>
    <w:tmpl w:val="345AAF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9" w15:restartNumberingAfterBreak="0">
    <w:nsid w:val="7B2500D7"/>
    <w:multiLevelType w:val="hybridMultilevel"/>
    <w:tmpl w:val="C5888B88"/>
    <w:lvl w:ilvl="0" w:tplc="2AD0F4DC">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0" w15:restartNumberingAfterBreak="0">
    <w:nsid w:val="7DFF6625"/>
    <w:multiLevelType w:val="hybridMultilevel"/>
    <w:tmpl w:val="D6FC2FC8"/>
    <w:lvl w:ilvl="0" w:tplc="3A9CCCF8">
      <w:numFmt w:val="bullet"/>
      <w:lvlText w:val="-"/>
      <w:lvlJc w:val="left"/>
      <w:pPr>
        <w:ind w:left="1494" w:hanging="360"/>
      </w:pPr>
      <w:rPr>
        <w:rFonts w:hint="default"/>
        <w:i/>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1" w15:restartNumberingAfterBreak="0">
    <w:nsid w:val="7FA3678F"/>
    <w:multiLevelType w:val="hybridMultilevel"/>
    <w:tmpl w:val="2F4827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3"/>
  </w:num>
  <w:num w:numId="2">
    <w:abstractNumId w:val="27"/>
  </w:num>
  <w:num w:numId="3">
    <w:abstractNumId w:val="28"/>
  </w:num>
  <w:num w:numId="4">
    <w:abstractNumId w:val="60"/>
  </w:num>
  <w:num w:numId="5">
    <w:abstractNumId w:val="0"/>
  </w:num>
  <w:num w:numId="6">
    <w:abstractNumId w:val="17"/>
  </w:num>
  <w:num w:numId="7">
    <w:abstractNumId w:val="32"/>
  </w:num>
  <w:num w:numId="8">
    <w:abstractNumId w:val="5"/>
  </w:num>
  <w:num w:numId="9">
    <w:abstractNumId w:val="1"/>
  </w:num>
  <w:num w:numId="10">
    <w:abstractNumId w:val="44"/>
  </w:num>
  <w:num w:numId="11">
    <w:abstractNumId w:val="14"/>
  </w:num>
  <w:num w:numId="12">
    <w:abstractNumId w:val="21"/>
  </w:num>
  <w:num w:numId="13">
    <w:abstractNumId w:val="6"/>
  </w:num>
  <w:num w:numId="14">
    <w:abstractNumId w:val="69"/>
  </w:num>
  <w:num w:numId="15">
    <w:abstractNumId w:val="66"/>
  </w:num>
  <w:num w:numId="16">
    <w:abstractNumId w:val="52"/>
  </w:num>
  <w:num w:numId="17">
    <w:abstractNumId w:val="42"/>
  </w:num>
  <w:num w:numId="18">
    <w:abstractNumId w:val="40"/>
  </w:num>
  <w:num w:numId="19">
    <w:abstractNumId w:val="13"/>
  </w:num>
  <w:num w:numId="20">
    <w:abstractNumId w:val="59"/>
  </w:num>
  <w:num w:numId="21">
    <w:abstractNumId w:val="51"/>
  </w:num>
  <w:num w:numId="22">
    <w:abstractNumId w:val="46"/>
  </w:num>
  <w:num w:numId="23">
    <w:abstractNumId w:val="24"/>
  </w:num>
  <w:num w:numId="24">
    <w:abstractNumId w:val="50"/>
  </w:num>
  <w:num w:numId="25">
    <w:abstractNumId w:val="18"/>
  </w:num>
  <w:num w:numId="26">
    <w:abstractNumId w:val="71"/>
  </w:num>
  <w:num w:numId="27">
    <w:abstractNumId w:val="45"/>
  </w:num>
  <w:num w:numId="28">
    <w:abstractNumId w:val="53"/>
  </w:num>
  <w:num w:numId="29">
    <w:abstractNumId w:val="54"/>
  </w:num>
  <w:num w:numId="30">
    <w:abstractNumId w:val="57"/>
  </w:num>
  <w:num w:numId="31">
    <w:abstractNumId w:val="16"/>
  </w:num>
  <w:num w:numId="32">
    <w:abstractNumId w:val="67"/>
  </w:num>
  <w:num w:numId="33">
    <w:abstractNumId w:val="3"/>
  </w:num>
  <w:num w:numId="34">
    <w:abstractNumId w:val="26"/>
  </w:num>
  <w:num w:numId="35">
    <w:abstractNumId w:val="64"/>
  </w:num>
  <w:num w:numId="36">
    <w:abstractNumId w:val="62"/>
  </w:num>
  <w:num w:numId="37">
    <w:abstractNumId w:val="65"/>
  </w:num>
  <w:num w:numId="38">
    <w:abstractNumId w:val="29"/>
  </w:num>
  <w:num w:numId="39">
    <w:abstractNumId w:val="30"/>
  </w:num>
  <w:num w:numId="40">
    <w:abstractNumId w:val="15"/>
  </w:num>
  <w:num w:numId="41">
    <w:abstractNumId w:val="4"/>
  </w:num>
  <w:num w:numId="42">
    <w:abstractNumId w:val="41"/>
  </w:num>
  <w:num w:numId="43">
    <w:abstractNumId w:val="23"/>
  </w:num>
  <w:num w:numId="44">
    <w:abstractNumId w:val="36"/>
  </w:num>
  <w:num w:numId="45">
    <w:abstractNumId w:val="39"/>
  </w:num>
  <w:num w:numId="46">
    <w:abstractNumId w:val="12"/>
  </w:num>
  <w:num w:numId="47">
    <w:abstractNumId w:val="43"/>
  </w:num>
  <w:num w:numId="48">
    <w:abstractNumId w:val="49"/>
  </w:num>
  <w:num w:numId="49">
    <w:abstractNumId w:val="20"/>
  </w:num>
  <w:num w:numId="50">
    <w:abstractNumId w:val="61"/>
  </w:num>
  <w:num w:numId="51">
    <w:abstractNumId w:val="2"/>
  </w:num>
  <w:num w:numId="52">
    <w:abstractNumId w:val="48"/>
  </w:num>
  <w:num w:numId="53">
    <w:abstractNumId w:val="56"/>
  </w:num>
  <w:num w:numId="54">
    <w:abstractNumId w:val="19"/>
  </w:num>
  <w:num w:numId="55">
    <w:abstractNumId w:val="58"/>
  </w:num>
  <w:num w:numId="56">
    <w:abstractNumId w:val="68"/>
  </w:num>
  <w:num w:numId="57">
    <w:abstractNumId w:val="47"/>
  </w:num>
  <w:num w:numId="58">
    <w:abstractNumId w:val="37"/>
  </w:num>
  <w:num w:numId="59">
    <w:abstractNumId w:val="55"/>
  </w:num>
  <w:num w:numId="60">
    <w:abstractNumId w:val="8"/>
  </w:num>
  <w:num w:numId="61">
    <w:abstractNumId w:val="70"/>
  </w:num>
  <w:num w:numId="62">
    <w:abstractNumId w:val="38"/>
  </w:num>
  <w:num w:numId="63">
    <w:abstractNumId w:val="22"/>
  </w:num>
  <w:num w:numId="64">
    <w:abstractNumId w:val="10"/>
  </w:num>
  <w:num w:numId="65">
    <w:abstractNumId w:val="35"/>
  </w:num>
  <w:num w:numId="66">
    <w:abstractNumId w:val="7"/>
  </w:num>
  <w:num w:numId="67">
    <w:abstractNumId w:val="34"/>
  </w:num>
  <w:num w:numId="68">
    <w:abstractNumId w:val="25"/>
  </w:num>
  <w:num w:numId="69">
    <w:abstractNumId w:val="33"/>
  </w:num>
  <w:num w:numId="70">
    <w:abstractNumId w:val="11"/>
  </w:num>
  <w:num w:numId="71">
    <w:abstractNumId w:val="9"/>
  </w:num>
  <w:num w:numId="72">
    <w:abstractNumId w:val="3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BF9"/>
    <w:rsid w:val="00000118"/>
    <w:rsid w:val="000006F4"/>
    <w:rsid w:val="000007AF"/>
    <w:rsid w:val="0000177B"/>
    <w:rsid w:val="00001CD3"/>
    <w:rsid w:val="00002DE9"/>
    <w:rsid w:val="0000307D"/>
    <w:rsid w:val="0000325A"/>
    <w:rsid w:val="00003276"/>
    <w:rsid w:val="000036D1"/>
    <w:rsid w:val="00003822"/>
    <w:rsid w:val="00003AF1"/>
    <w:rsid w:val="00003C15"/>
    <w:rsid w:val="0000413E"/>
    <w:rsid w:val="00004636"/>
    <w:rsid w:val="000046A9"/>
    <w:rsid w:val="00005562"/>
    <w:rsid w:val="00005953"/>
    <w:rsid w:val="00005AE9"/>
    <w:rsid w:val="00005B9A"/>
    <w:rsid w:val="00005C67"/>
    <w:rsid w:val="00006122"/>
    <w:rsid w:val="000063F8"/>
    <w:rsid w:val="00007044"/>
    <w:rsid w:val="00007364"/>
    <w:rsid w:val="0000756E"/>
    <w:rsid w:val="0000758A"/>
    <w:rsid w:val="000077CB"/>
    <w:rsid w:val="0001013C"/>
    <w:rsid w:val="00010166"/>
    <w:rsid w:val="0001030E"/>
    <w:rsid w:val="00010BF7"/>
    <w:rsid w:val="00010DF0"/>
    <w:rsid w:val="00010F78"/>
    <w:rsid w:val="000113AB"/>
    <w:rsid w:val="000114F4"/>
    <w:rsid w:val="0001196D"/>
    <w:rsid w:val="00011A71"/>
    <w:rsid w:val="00011F06"/>
    <w:rsid w:val="00011F7D"/>
    <w:rsid w:val="0001223B"/>
    <w:rsid w:val="000126D2"/>
    <w:rsid w:val="00012A43"/>
    <w:rsid w:val="00012DAF"/>
    <w:rsid w:val="00012DD6"/>
    <w:rsid w:val="00013429"/>
    <w:rsid w:val="000136AA"/>
    <w:rsid w:val="000137FA"/>
    <w:rsid w:val="00013DF0"/>
    <w:rsid w:val="000141E2"/>
    <w:rsid w:val="00014230"/>
    <w:rsid w:val="00014DB0"/>
    <w:rsid w:val="00015091"/>
    <w:rsid w:val="0001509D"/>
    <w:rsid w:val="00015490"/>
    <w:rsid w:val="0001594C"/>
    <w:rsid w:val="00016177"/>
    <w:rsid w:val="00016345"/>
    <w:rsid w:val="00016485"/>
    <w:rsid w:val="000171D4"/>
    <w:rsid w:val="00017208"/>
    <w:rsid w:val="00017251"/>
    <w:rsid w:val="00017D05"/>
    <w:rsid w:val="00017E5F"/>
    <w:rsid w:val="000204AD"/>
    <w:rsid w:val="000207ED"/>
    <w:rsid w:val="00020865"/>
    <w:rsid w:val="000210CB"/>
    <w:rsid w:val="0002110D"/>
    <w:rsid w:val="000218C7"/>
    <w:rsid w:val="00021BC4"/>
    <w:rsid w:val="00021C1C"/>
    <w:rsid w:val="00021E0B"/>
    <w:rsid w:val="0002222D"/>
    <w:rsid w:val="000223A2"/>
    <w:rsid w:val="00022413"/>
    <w:rsid w:val="0002278C"/>
    <w:rsid w:val="00022AE8"/>
    <w:rsid w:val="00022B4C"/>
    <w:rsid w:val="00022F06"/>
    <w:rsid w:val="000231E2"/>
    <w:rsid w:val="00023236"/>
    <w:rsid w:val="000232AE"/>
    <w:rsid w:val="00023A3F"/>
    <w:rsid w:val="00023D29"/>
    <w:rsid w:val="00024186"/>
    <w:rsid w:val="000241AF"/>
    <w:rsid w:val="000242C4"/>
    <w:rsid w:val="00024991"/>
    <w:rsid w:val="00024D41"/>
    <w:rsid w:val="00025A17"/>
    <w:rsid w:val="00025B70"/>
    <w:rsid w:val="00025D4E"/>
    <w:rsid w:val="0002624C"/>
    <w:rsid w:val="00026353"/>
    <w:rsid w:val="000266BB"/>
    <w:rsid w:val="000268DD"/>
    <w:rsid w:val="00026AAA"/>
    <w:rsid w:val="00026B75"/>
    <w:rsid w:val="00026CBA"/>
    <w:rsid w:val="00026E19"/>
    <w:rsid w:val="00026EDF"/>
    <w:rsid w:val="0002713C"/>
    <w:rsid w:val="00027803"/>
    <w:rsid w:val="00027844"/>
    <w:rsid w:val="000308FA"/>
    <w:rsid w:val="00030FA5"/>
    <w:rsid w:val="000311CF"/>
    <w:rsid w:val="00031540"/>
    <w:rsid w:val="000316F9"/>
    <w:rsid w:val="000322D7"/>
    <w:rsid w:val="00032997"/>
    <w:rsid w:val="00032AE1"/>
    <w:rsid w:val="00032F88"/>
    <w:rsid w:val="0003348F"/>
    <w:rsid w:val="00033B2B"/>
    <w:rsid w:val="00033DFA"/>
    <w:rsid w:val="000343C3"/>
    <w:rsid w:val="000345C0"/>
    <w:rsid w:val="00034671"/>
    <w:rsid w:val="000346C3"/>
    <w:rsid w:val="000348B1"/>
    <w:rsid w:val="000349F1"/>
    <w:rsid w:val="0003504F"/>
    <w:rsid w:val="0003586B"/>
    <w:rsid w:val="00035BAB"/>
    <w:rsid w:val="00035C2D"/>
    <w:rsid w:val="00035CB1"/>
    <w:rsid w:val="00036760"/>
    <w:rsid w:val="00036A46"/>
    <w:rsid w:val="00036DC2"/>
    <w:rsid w:val="000371BA"/>
    <w:rsid w:val="00037AE9"/>
    <w:rsid w:val="00037F7C"/>
    <w:rsid w:val="00040195"/>
    <w:rsid w:val="0004032E"/>
    <w:rsid w:val="000408C0"/>
    <w:rsid w:val="0004123A"/>
    <w:rsid w:val="000419B5"/>
    <w:rsid w:val="00041ECA"/>
    <w:rsid w:val="00041EE5"/>
    <w:rsid w:val="0004288D"/>
    <w:rsid w:val="0004292C"/>
    <w:rsid w:val="00042B48"/>
    <w:rsid w:val="00042D06"/>
    <w:rsid w:val="00042ED8"/>
    <w:rsid w:val="00043634"/>
    <w:rsid w:val="00043673"/>
    <w:rsid w:val="000441C1"/>
    <w:rsid w:val="00044306"/>
    <w:rsid w:val="00044776"/>
    <w:rsid w:val="00044C2E"/>
    <w:rsid w:val="00044E8E"/>
    <w:rsid w:val="00045287"/>
    <w:rsid w:val="00045289"/>
    <w:rsid w:val="000455F0"/>
    <w:rsid w:val="00047365"/>
    <w:rsid w:val="0005038B"/>
    <w:rsid w:val="000504C6"/>
    <w:rsid w:val="00050B48"/>
    <w:rsid w:val="00050CEE"/>
    <w:rsid w:val="00050E81"/>
    <w:rsid w:val="00050EC9"/>
    <w:rsid w:val="0005174F"/>
    <w:rsid w:val="00051F59"/>
    <w:rsid w:val="00051F6C"/>
    <w:rsid w:val="000525DB"/>
    <w:rsid w:val="0005307D"/>
    <w:rsid w:val="000538BE"/>
    <w:rsid w:val="00053DB8"/>
    <w:rsid w:val="00053F12"/>
    <w:rsid w:val="000543A1"/>
    <w:rsid w:val="000545FE"/>
    <w:rsid w:val="0005479A"/>
    <w:rsid w:val="000559EC"/>
    <w:rsid w:val="00056517"/>
    <w:rsid w:val="00056C9D"/>
    <w:rsid w:val="00056DF4"/>
    <w:rsid w:val="00057353"/>
    <w:rsid w:val="000573FF"/>
    <w:rsid w:val="00057899"/>
    <w:rsid w:val="00057A4C"/>
    <w:rsid w:val="00057BA4"/>
    <w:rsid w:val="00060501"/>
    <w:rsid w:val="00060505"/>
    <w:rsid w:val="00060809"/>
    <w:rsid w:val="0006086D"/>
    <w:rsid w:val="00061183"/>
    <w:rsid w:val="00061A4E"/>
    <w:rsid w:val="000624DC"/>
    <w:rsid w:val="00062674"/>
    <w:rsid w:val="00062677"/>
    <w:rsid w:val="000627DD"/>
    <w:rsid w:val="0006346B"/>
    <w:rsid w:val="00063CE8"/>
    <w:rsid w:val="00063E62"/>
    <w:rsid w:val="00064682"/>
    <w:rsid w:val="00065187"/>
    <w:rsid w:val="0006568D"/>
    <w:rsid w:val="000659F2"/>
    <w:rsid w:val="00065A0E"/>
    <w:rsid w:val="00065E45"/>
    <w:rsid w:val="00066900"/>
    <w:rsid w:val="00067025"/>
    <w:rsid w:val="00067241"/>
    <w:rsid w:val="00067A18"/>
    <w:rsid w:val="00067A3D"/>
    <w:rsid w:val="00067E12"/>
    <w:rsid w:val="00067FD6"/>
    <w:rsid w:val="00070083"/>
    <w:rsid w:val="000702E6"/>
    <w:rsid w:val="000703EE"/>
    <w:rsid w:val="0007062F"/>
    <w:rsid w:val="00070B7E"/>
    <w:rsid w:val="00071075"/>
    <w:rsid w:val="000712F2"/>
    <w:rsid w:val="00071333"/>
    <w:rsid w:val="00071B73"/>
    <w:rsid w:val="00071D34"/>
    <w:rsid w:val="0007200A"/>
    <w:rsid w:val="000722DA"/>
    <w:rsid w:val="00072FF3"/>
    <w:rsid w:val="0007311A"/>
    <w:rsid w:val="00073363"/>
    <w:rsid w:val="0007416D"/>
    <w:rsid w:val="00074392"/>
    <w:rsid w:val="00075135"/>
    <w:rsid w:val="000753A3"/>
    <w:rsid w:val="00075791"/>
    <w:rsid w:val="000758F2"/>
    <w:rsid w:val="00075B85"/>
    <w:rsid w:val="00075C77"/>
    <w:rsid w:val="00075D80"/>
    <w:rsid w:val="00076495"/>
    <w:rsid w:val="000770BC"/>
    <w:rsid w:val="00077544"/>
    <w:rsid w:val="00077BA9"/>
    <w:rsid w:val="00077F7B"/>
    <w:rsid w:val="0008018D"/>
    <w:rsid w:val="000801E6"/>
    <w:rsid w:val="00080434"/>
    <w:rsid w:val="00080CD0"/>
    <w:rsid w:val="00081F27"/>
    <w:rsid w:val="0008300E"/>
    <w:rsid w:val="0008360E"/>
    <w:rsid w:val="00083C2A"/>
    <w:rsid w:val="00083CA5"/>
    <w:rsid w:val="00084035"/>
    <w:rsid w:val="000841B6"/>
    <w:rsid w:val="00084A7B"/>
    <w:rsid w:val="00085018"/>
    <w:rsid w:val="00085778"/>
    <w:rsid w:val="000860F5"/>
    <w:rsid w:val="00086321"/>
    <w:rsid w:val="00086343"/>
    <w:rsid w:val="000865BD"/>
    <w:rsid w:val="00086A82"/>
    <w:rsid w:val="00086C7A"/>
    <w:rsid w:val="00086D28"/>
    <w:rsid w:val="0008738A"/>
    <w:rsid w:val="00087D92"/>
    <w:rsid w:val="00090297"/>
    <w:rsid w:val="00090368"/>
    <w:rsid w:val="0009083F"/>
    <w:rsid w:val="00090C88"/>
    <w:rsid w:val="00091610"/>
    <w:rsid w:val="00091D2B"/>
    <w:rsid w:val="000921D2"/>
    <w:rsid w:val="000925B3"/>
    <w:rsid w:val="0009261D"/>
    <w:rsid w:val="00092660"/>
    <w:rsid w:val="00092696"/>
    <w:rsid w:val="000928EE"/>
    <w:rsid w:val="00092FB2"/>
    <w:rsid w:val="000937C1"/>
    <w:rsid w:val="00093806"/>
    <w:rsid w:val="00093858"/>
    <w:rsid w:val="00093917"/>
    <w:rsid w:val="00093C86"/>
    <w:rsid w:val="00094135"/>
    <w:rsid w:val="00094255"/>
    <w:rsid w:val="0009427A"/>
    <w:rsid w:val="00094342"/>
    <w:rsid w:val="00094442"/>
    <w:rsid w:val="0009457B"/>
    <w:rsid w:val="00094F03"/>
    <w:rsid w:val="00095160"/>
    <w:rsid w:val="00095518"/>
    <w:rsid w:val="0009583E"/>
    <w:rsid w:val="00095AE2"/>
    <w:rsid w:val="00095C75"/>
    <w:rsid w:val="00095D98"/>
    <w:rsid w:val="000961FC"/>
    <w:rsid w:val="0009634B"/>
    <w:rsid w:val="000968F1"/>
    <w:rsid w:val="00096DDF"/>
    <w:rsid w:val="00096E15"/>
    <w:rsid w:val="0009710C"/>
    <w:rsid w:val="0009711D"/>
    <w:rsid w:val="0009729E"/>
    <w:rsid w:val="00097511"/>
    <w:rsid w:val="00097F4F"/>
    <w:rsid w:val="000A007A"/>
    <w:rsid w:val="000A00DB"/>
    <w:rsid w:val="000A02C0"/>
    <w:rsid w:val="000A0336"/>
    <w:rsid w:val="000A03C9"/>
    <w:rsid w:val="000A04F7"/>
    <w:rsid w:val="000A069A"/>
    <w:rsid w:val="000A0705"/>
    <w:rsid w:val="000A0838"/>
    <w:rsid w:val="000A08BC"/>
    <w:rsid w:val="000A0ADA"/>
    <w:rsid w:val="000A0DDA"/>
    <w:rsid w:val="000A133C"/>
    <w:rsid w:val="000A16DE"/>
    <w:rsid w:val="000A17AD"/>
    <w:rsid w:val="000A20B0"/>
    <w:rsid w:val="000A2AF3"/>
    <w:rsid w:val="000A2EFE"/>
    <w:rsid w:val="000A4984"/>
    <w:rsid w:val="000A4A59"/>
    <w:rsid w:val="000A4BA1"/>
    <w:rsid w:val="000A4BCF"/>
    <w:rsid w:val="000A54B2"/>
    <w:rsid w:val="000A5EE3"/>
    <w:rsid w:val="000A5FFC"/>
    <w:rsid w:val="000A655A"/>
    <w:rsid w:val="000A6721"/>
    <w:rsid w:val="000A6729"/>
    <w:rsid w:val="000A6DC9"/>
    <w:rsid w:val="000A71B6"/>
    <w:rsid w:val="000A7511"/>
    <w:rsid w:val="000A766F"/>
    <w:rsid w:val="000A7860"/>
    <w:rsid w:val="000A79DF"/>
    <w:rsid w:val="000B0214"/>
    <w:rsid w:val="000B030B"/>
    <w:rsid w:val="000B055C"/>
    <w:rsid w:val="000B0A95"/>
    <w:rsid w:val="000B0E37"/>
    <w:rsid w:val="000B1443"/>
    <w:rsid w:val="000B15A0"/>
    <w:rsid w:val="000B1723"/>
    <w:rsid w:val="000B17ED"/>
    <w:rsid w:val="000B181E"/>
    <w:rsid w:val="000B2208"/>
    <w:rsid w:val="000B2C4B"/>
    <w:rsid w:val="000B2FDA"/>
    <w:rsid w:val="000B3700"/>
    <w:rsid w:val="000B38C5"/>
    <w:rsid w:val="000B3AA6"/>
    <w:rsid w:val="000B3EFE"/>
    <w:rsid w:val="000B400D"/>
    <w:rsid w:val="000B40AB"/>
    <w:rsid w:val="000B4684"/>
    <w:rsid w:val="000B4AB8"/>
    <w:rsid w:val="000B4C42"/>
    <w:rsid w:val="000B4CB3"/>
    <w:rsid w:val="000B4E68"/>
    <w:rsid w:val="000B5006"/>
    <w:rsid w:val="000B5010"/>
    <w:rsid w:val="000B5099"/>
    <w:rsid w:val="000B567F"/>
    <w:rsid w:val="000B57E9"/>
    <w:rsid w:val="000B5DD0"/>
    <w:rsid w:val="000B5E5E"/>
    <w:rsid w:val="000B5F20"/>
    <w:rsid w:val="000B5F91"/>
    <w:rsid w:val="000B6137"/>
    <w:rsid w:val="000B65F8"/>
    <w:rsid w:val="000B681D"/>
    <w:rsid w:val="000B7024"/>
    <w:rsid w:val="000B70C7"/>
    <w:rsid w:val="000B7324"/>
    <w:rsid w:val="000B73D9"/>
    <w:rsid w:val="000B73E1"/>
    <w:rsid w:val="000B7485"/>
    <w:rsid w:val="000B74A2"/>
    <w:rsid w:val="000B76A0"/>
    <w:rsid w:val="000B791E"/>
    <w:rsid w:val="000B7AE5"/>
    <w:rsid w:val="000B7D32"/>
    <w:rsid w:val="000B7D75"/>
    <w:rsid w:val="000B7E05"/>
    <w:rsid w:val="000C0349"/>
    <w:rsid w:val="000C0439"/>
    <w:rsid w:val="000C135C"/>
    <w:rsid w:val="000C1544"/>
    <w:rsid w:val="000C15FA"/>
    <w:rsid w:val="000C1ADA"/>
    <w:rsid w:val="000C1C3D"/>
    <w:rsid w:val="000C1C6C"/>
    <w:rsid w:val="000C1D50"/>
    <w:rsid w:val="000C1FF5"/>
    <w:rsid w:val="000C2804"/>
    <w:rsid w:val="000C297A"/>
    <w:rsid w:val="000C2A55"/>
    <w:rsid w:val="000C2D9E"/>
    <w:rsid w:val="000C31D6"/>
    <w:rsid w:val="000C33A3"/>
    <w:rsid w:val="000C3698"/>
    <w:rsid w:val="000C394C"/>
    <w:rsid w:val="000C3958"/>
    <w:rsid w:val="000C3C36"/>
    <w:rsid w:val="000C3E1B"/>
    <w:rsid w:val="000C3ED1"/>
    <w:rsid w:val="000C47B3"/>
    <w:rsid w:val="000C4C3F"/>
    <w:rsid w:val="000C4D82"/>
    <w:rsid w:val="000C516A"/>
    <w:rsid w:val="000C58EA"/>
    <w:rsid w:val="000C59C3"/>
    <w:rsid w:val="000C5E44"/>
    <w:rsid w:val="000C6337"/>
    <w:rsid w:val="000C6713"/>
    <w:rsid w:val="000C73E2"/>
    <w:rsid w:val="000C7ADE"/>
    <w:rsid w:val="000C7C72"/>
    <w:rsid w:val="000C7D32"/>
    <w:rsid w:val="000C7FE6"/>
    <w:rsid w:val="000D021C"/>
    <w:rsid w:val="000D04E9"/>
    <w:rsid w:val="000D0675"/>
    <w:rsid w:val="000D0859"/>
    <w:rsid w:val="000D15B3"/>
    <w:rsid w:val="000D1AD0"/>
    <w:rsid w:val="000D1EC2"/>
    <w:rsid w:val="000D249D"/>
    <w:rsid w:val="000D24AA"/>
    <w:rsid w:val="000D26D5"/>
    <w:rsid w:val="000D2725"/>
    <w:rsid w:val="000D2B59"/>
    <w:rsid w:val="000D3061"/>
    <w:rsid w:val="000D3094"/>
    <w:rsid w:val="000D431B"/>
    <w:rsid w:val="000D44BC"/>
    <w:rsid w:val="000D457E"/>
    <w:rsid w:val="000D45EF"/>
    <w:rsid w:val="000D46FA"/>
    <w:rsid w:val="000D5A0D"/>
    <w:rsid w:val="000D615C"/>
    <w:rsid w:val="000D62E0"/>
    <w:rsid w:val="000D661C"/>
    <w:rsid w:val="000D661F"/>
    <w:rsid w:val="000D6790"/>
    <w:rsid w:val="000D71F0"/>
    <w:rsid w:val="000D752D"/>
    <w:rsid w:val="000D7D33"/>
    <w:rsid w:val="000D7DC8"/>
    <w:rsid w:val="000E04C1"/>
    <w:rsid w:val="000E0534"/>
    <w:rsid w:val="000E0921"/>
    <w:rsid w:val="000E0A47"/>
    <w:rsid w:val="000E0E77"/>
    <w:rsid w:val="000E1034"/>
    <w:rsid w:val="000E11D3"/>
    <w:rsid w:val="000E1283"/>
    <w:rsid w:val="000E167E"/>
    <w:rsid w:val="000E1B8B"/>
    <w:rsid w:val="000E1CA8"/>
    <w:rsid w:val="000E1D38"/>
    <w:rsid w:val="000E26FC"/>
    <w:rsid w:val="000E2BF7"/>
    <w:rsid w:val="000E3292"/>
    <w:rsid w:val="000E33F0"/>
    <w:rsid w:val="000E3A6A"/>
    <w:rsid w:val="000E3B91"/>
    <w:rsid w:val="000E3E32"/>
    <w:rsid w:val="000E4233"/>
    <w:rsid w:val="000E43CF"/>
    <w:rsid w:val="000E47A5"/>
    <w:rsid w:val="000E4E16"/>
    <w:rsid w:val="000E506A"/>
    <w:rsid w:val="000E5249"/>
    <w:rsid w:val="000E53FD"/>
    <w:rsid w:val="000E55D7"/>
    <w:rsid w:val="000E5AD4"/>
    <w:rsid w:val="000E6003"/>
    <w:rsid w:val="000E662A"/>
    <w:rsid w:val="000E6636"/>
    <w:rsid w:val="000E6A70"/>
    <w:rsid w:val="000E6E85"/>
    <w:rsid w:val="000E72A3"/>
    <w:rsid w:val="000E7993"/>
    <w:rsid w:val="000E7A3D"/>
    <w:rsid w:val="000F0751"/>
    <w:rsid w:val="000F0B9B"/>
    <w:rsid w:val="000F1170"/>
    <w:rsid w:val="000F12B1"/>
    <w:rsid w:val="000F1647"/>
    <w:rsid w:val="000F1E4D"/>
    <w:rsid w:val="000F2613"/>
    <w:rsid w:val="000F2C87"/>
    <w:rsid w:val="000F3099"/>
    <w:rsid w:val="000F37C9"/>
    <w:rsid w:val="000F3C90"/>
    <w:rsid w:val="000F3E7C"/>
    <w:rsid w:val="000F44E1"/>
    <w:rsid w:val="000F457B"/>
    <w:rsid w:val="000F465B"/>
    <w:rsid w:val="000F58FC"/>
    <w:rsid w:val="000F5916"/>
    <w:rsid w:val="000F5D55"/>
    <w:rsid w:val="000F647C"/>
    <w:rsid w:val="000F70EC"/>
    <w:rsid w:val="000F7328"/>
    <w:rsid w:val="000F741D"/>
    <w:rsid w:val="000F745F"/>
    <w:rsid w:val="000F752E"/>
    <w:rsid w:val="000F7536"/>
    <w:rsid w:val="000F7616"/>
    <w:rsid w:val="000F7991"/>
    <w:rsid w:val="000F7B40"/>
    <w:rsid w:val="00100256"/>
    <w:rsid w:val="00100389"/>
    <w:rsid w:val="00100A21"/>
    <w:rsid w:val="00100ACA"/>
    <w:rsid w:val="00100B94"/>
    <w:rsid w:val="0010112C"/>
    <w:rsid w:val="001015B1"/>
    <w:rsid w:val="001018F7"/>
    <w:rsid w:val="00101BF8"/>
    <w:rsid w:val="00102C69"/>
    <w:rsid w:val="0010310F"/>
    <w:rsid w:val="0010365B"/>
    <w:rsid w:val="00103826"/>
    <w:rsid w:val="001039DC"/>
    <w:rsid w:val="00103BCA"/>
    <w:rsid w:val="00103DA8"/>
    <w:rsid w:val="00103FC3"/>
    <w:rsid w:val="001043E0"/>
    <w:rsid w:val="00104591"/>
    <w:rsid w:val="0010463E"/>
    <w:rsid w:val="001046C5"/>
    <w:rsid w:val="001056FB"/>
    <w:rsid w:val="00105945"/>
    <w:rsid w:val="00105AF6"/>
    <w:rsid w:val="00106327"/>
    <w:rsid w:val="001064BD"/>
    <w:rsid w:val="0010676B"/>
    <w:rsid w:val="00106774"/>
    <w:rsid w:val="00106AA0"/>
    <w:rsid w:val="00106DD0"/>
    <w:rsid w:val="00106FFE"/>
    <w:rsid w:val="0010725D"/>
    <w:rsid w:val="00107AAB"/>
    <w:rsid w:val="001100DE"/>
    <w:rsid w:val="001104D5"/>
    <w:rsid w:val="00110800"/>
    <w:rsid w:val="0011108F"/>
    <w:rsid w:val="00111E83"/>
    <w:rsid w:val="0011201B"/>
    <w:rsid w:val="0011295D"/>
    <w:rsid w:val="00112C03"/>
    <w:rsid w:val="00112FD1"/>
    <w:rsid w:val="00113078"/>
    <w:rsid w:val="00113327"/>
    <w:rsid w:val="0011385D"/>
    <w:rsid w:val="00113969"/>
    <w:rsid w:val="001139B4"/>
    <w:rsid w:val="00114092"/>
    <w:rsid w:val="001148D6"/>
    <w:rsid w:val="00114DA8"/>
    <w:rsid w:val="00115082"/>
    <w:rsid w:val="001153CF"/>
    <w:rsid w:val="001165FF"/>
    <w:rsid w:val="00116907"/>
    <w:rsid w:val="00116CB8"/>
    <w:rsid w:val="00116FC8"/>
    <w:rsid w:val="001170C9"/>
    <w:rsid w:val="0011782F"/>
    <w:rsid w:val="00117861"/>
    <w:rsid w:val="00117AC4"/>
    <w:rsid w:val="00117C6E"/>
    <w:rsid w:val="00117F28"/>
    <w:rsid w:val="00117F31"/>
    <w:rsid w:val="00117FB5"/>
    <w:rsid w:val="0012080C"/>
    <w:rsid w:val="0012091A"/>
    <w:rsid w:val="00120CA1"/>
    <w:rsid w:val="00120EC0"/>
    <w:rsid w:val="00121420"/>
    <w:rsid w:val="00121967"/>
    <w:rsid w:val="00121E75"/>
    <w:rsid w:val="001220BB"/>
    <w:rsid w:val="001223BF"/>
    <w:rsid w:val="001224A0"/>
    <w:rsid w:val="0012267B"/>
    <w:rsid w:val="001226B7"/>
    <w:rsid w:val="00122BB8"/>
    <w:rsid w:val="00122BDD"/>
    <w:rsid w:val="00122FDE"/>
    <w:rsid w:val="00123080"/>
    <w:rsid w:val="00123991"/>
    <w:rsid w:val="001243DE"/>
    <w:rsid w:val="0012455A"/>
    <w:rsid w:val="00124D67"/>
    <w:rsid w:val="001255C6"/>
    <w:rsid w:val="001256B2"/>
    <w:rsid w:val="0012581F"/>
    <w:rsid w:val="00125FCD"/>
    <w:rsid w:val="0012626F"/>
    <w:rsid w:val="001268EB"/>
    <w:rsid w:val="00126B4E"/>
    <w:rsid w:val="00126C93"/>
    <w:rsid w:val="00127227"/>
    <w:rsid w:val="001278EC"/>
    <w:rsid w:val="00127D3B"/>
    <w:rsid w:val="00130E13"/>
    <w:rsid w:val="00132233"/>
    <w:rsid w:val="0013294D"/>
    <w:rsid w:val="00132E27"/>
    <w:rsid w:val="0013318A"/>
    <w:rsid w:val="0013373B"/>
    <w:rsid w:val="00133753"/>
    <w:rsid w:val="00133801"/>
    <w:rsid w:val="001339DB"/>
    <w:rsid w:val="00133BC8"/>
    <w:rsid w:val="00134C7F"/>
    <w:rsid w:val="00134CA8"/>
    <w:rsid w:val="00135233"/>
    <w:rsid w:val="00135651"/>
    <w:rsid w:val="00135A4C"/>
    <w:rsid w:val="00135AC8"/>
    <w:rsid w:val="00136534"/>
    <w:rsid w:val="001371FA"/>
    <w:rsid w:val="0013773A"/>
    <w:rsid w:val="00137C53"/>
    <w:rsid w:val="00137D36"/>
    <w:rsid w:val="00137F26"/>
    <w:rsid w:val="00137F7B"/>
    <w:rsid w:val="00140885"/>
    <w:rsid w:val="001417EB"/>
    <w:rsid w:val="001418D1"/>
    <w:rsid w:val="00141D01"/>
    <w:rsid w:val="00142B12"/>
    <w:rsid w:val="00142DF6"/>
    <w:rsid w:val="00142EC1"/>
    <w:rsid w:val="00142F04"/>
    <w:rsid w:val="001430CF"/>
    <w:rsid w:val="00143C1C"/>
    <w:rsid w:val="00144308"/>
    <w:rsid w:val="00144B6B"/>
    <w:rsid w:val="00144FA0"/>
    <w:rsid w:val="00145231"/>
    <w:rsid w:val="001452C7"/>
    <w:rsid w:val="0014556B"/>
    <w:rsid w:val="001456E9"/>
    <w:rsid w:val="00145745"/>
    <w:rsid w:val="00145911"/>
    <w:rsid w:val="00145F4E"/>
    <w:rsid w:val="00146205"/>
    <w:rsid w:val="001466AA"/>
    <w:rsid w:val="0014687B"/>
    <w:rsid w:val="0014687F"/>
    <w:rsid w:val="00146DCC"/>
    <w:rsid w:val="00146E9F"/>
    <w:rsid w:val="0014752C"/>
    <w:rsid w:val="00147579"/>
    <w:rsid w:val="00150A55"/>
    <w:rsid w:val="00150C5D"/>
    <w:rsid w:val="00151099"/>
    <w:rsid w:val="001514DC"/>
    <w:rsid w:val="00151828"/>
    <w:rsid w:val="00151A61"/>
    <w:rsid w:val="001521E6"/>
    <w:rsid w:val="00152A70"/>
    <w:rsid w:val="00152CD0"/>
    <w:rsid w:val="0015329B"/>
    <w:rsid w:val="00153E19"/>
    <w:rsid w:val="00153EB2"/>
    <w:rsid w:val="00154A52"/>
    <w:rsid w:val="00154B4B"/>
    <w:rsid w:val="00154CBC"/>
    <w:rsid w:val="00154D90"/>
    <w:rsid w:val="00154EB4"/>
    <w:rsid w:val="0015565D"/>
    <w:rsid w:val="00155CCA"/>
    <w:rsid w:val="00156267"/>
    <w:rsid w:val="001567C1"/>
    <w:rsid w:val="00156EAD"/>
    <w:rsid w:val="00157774"/>
    <w:rsid w:val="00160765"/>
    <w:rsid w:val="00160866"/>
    <w:rsid w:val="0016127C"/>
    <w:rsid w:val="001614BB"/>
    <w:rsid w:val="001615C9"/>
    <w:rsid w:val="001617E9"/>
    <w:rsid w:val="00161848"/>
    <w:rsid w:val="001618EE"/>
    <w:rsid w:val="00161C9B"/>
    <w:rsid w:val="0016214E"/>
    <w:rsid w:val="00162427"/>
    <w:rsid w:val="00162806"/>
    <w:rsid w:val="00162AB3"/>
    <w:rsid w:val="00162D1B"/>
    <w:rsid w:val="00163291"/>
    <w:rsid w:val="00163C96"/>
    <w:rsid w:val="00163D5B"/>
    <w:rsid w:val="001646CD"/>
    <w:rsid w:val="0016496D"/>
    <w:rsid w:val="001649A5"/>
    <w:rsid w:val="00164BA1"/>
    <w:rsid w:val="00164D9E"/>
    <w:rsid w:val="00164F09"/>
    <w:rsid w:val="00165791"/>
    <w:rsid w:val="0016599B"/>
    <w:rsid w:val="001667D7"/>
    <w:rsid w:val="001667FB"/>
    <w:rsid w:val="0016685B"/>
    <w:rsid w:val="00166D8A"/>
    <w:rsid w:val="001670C5"/>
    <w:rsid w:val="00167272"/>
    <w:rsid w:val="001674C3"/>
    <w:rsid w:val="00167852"/>
    <w:rsid w:val="00167885"/>
    <w:rsid w:val="001678AF"/>
    <w:rsid w:val="00167E9D"/>
    <w:rsid w:val="001705BB"/>
    <w:rsid w:val="00171704"/>
    <w:rsid w:val="00171964"/>
    <w:rsid w:val="00171A1E"/>
    <w:rsid w:val="00171CC9"/>
    <w:rsid w:val="00172123"/>
    <w:rsid w:val="00172435"/>
    <w:rsid w:val="00172AA7"/>
    <w:rsid w:val="00172CBB"/>
    <w:rsid w:val="00172DAB"/>
    <w:rsid w:val="00173397"/>
    <w:rsid w:val="00173A53"/>
    <w:rsid w:val="001744A6"/>
    <w:rsid w:val="0017463B"/>
    <w:rsid w:val="0017463D"/>
    <w:rsid w:val="0017485D"/>
    <w:rsid w:val="001751EE"/>
    <w:rsid w:val="00175552"/>
    <w:rsid w:val="001757A5"/>
    <w:rsid w:val="001759C0"/>
    <w:rsid w:val="00175A10"/>
    <w:rsid w:val="00175FB2"/>
    <w:rsid w:val="00176492"/>
    <w:rsid w:val="0017665C"/>
    <w:rsid w:val="00176B1B"/>
    <w:rsid w:val="00176B28"/>
    <w:rsid w:val="00176C04"/>
    <w:rsid w:val="00176DD7"/>
    <w:rsid w:val="0017723F"/>
    <w:rsid w:val="001773B8"/>
    <w:rsid w:val="00177528"/>
    <w:rsid w:val="00177C0D"/>
    <w:rsid w:val="00177CB0"/>
    <w:rsid w:val="00177CF6"/>
    <w:rsid w:val="00177EBB"/>
    <w:rsid w:val="00180019"/>
    <w:rsid w:val="001800C0"/>
    <w:rsid w:val="0018017C"/>
    <w:rsid w:val="001802B8"/>
    <w:rsid w:val="00180393"/>
    <w:rsid w:val="001805EC"/>
    <w:rsid w:val="00180CF3"/>
    <w:rsid w:val="00180D76"/>
    <w:rsid w:val="00180F8A"/>
    <w:rsid w:val="0018101A"/>
    <w:rsid w:val="00181379"/>
    <w:rsid w:val="001815E5"/>
    <w:rsid w:val="00181685"/>
    <w:rsid w:val="00181C28"/>
    <w:rsid w:val="00181FF2"/>
    <w:rsid w:val="00182037"/>
    <w:rsid w:val="001822A7"/>
    <w:rsid w:val="001823FB"/>
    <w:rsid w:val="00182ABB"/>
    <w:rsid w:val="00182BF2"/>
    <w:rsid w:val="00183213"/>
    <w:rsid w:val="00185099"/>
    <w:rsid w:val="00185265"/>
    <w:rsid w:val="001855EC"/>
    <w:rsid w:val="001859C0"/>
    <w:rsid w:val="00185BE6"/>
    <w:rsid w:val="00185BEB"/>
    <w:rsid w:val="00185E75"/>
    <w:rsid w:val="00186454"/>
    <w:rsid w:val="00186A37"/>
    <w:rsid w:val="00186DB3"/>
    <w:rsid w:val="00186E6F"/>
    <w:rsid w:val="00186F02"/>
    <w:rsid w:val="00187274"/>
    <w:rsid w:val="0018750C"/>
    <w:rsid w:val="001877B4"/>
    <w:rsid w:val="001879DE"/>
    <w:rsid w:val="00187C6A"/>
    <w:rsid w:val="00190D8A"/>
    <w:rsid w:val="00190FD7"/>
    <w:rsid w:val="00191560"/>
    <w:rsid w:val="0019157C"/>
    <w:rsid w:val="0019166B"/>
    <w:rsid w:val="001920C6"/>
    <w:rsid w:val="00192C26"/>
    <w:rsid w:val="00192C8C"/>
    <w:rsid w:val="00192F11"/>
    <w:rsid w:val="001935EF"/>
    <w:rsid w:val="0019380F"/>
    <w:rsid w:val="0019381D"/>
    <w:rsid w:val="001938E3"/>
    <w:rsid w:val="00194C8A"/>
    <w:rsid w:val="00195A07"/>
    <w:rsid w:val="00195A71"/>
    <w:rsid w:val="00195C2F"/>
    <w:rsid w:val="0019610A"/>
    <w:rsid w:val="001964D3"/>
    <w:rsid w:val="0019686B"/>
    <w:rsid w:val="00196A53"/>
    <w:rsid w:val="00196CB7"/>
    <w:rsid w:val="00197054"/>
    <w:rsid w:val="0019722F"/>
    <w:rsid w:val="0019727F"/>
    <w:rsid w:val="001973BB"/>
    <w:rsid w:val="001974D4"/>
    <w:rsid w:val="001975B5"/>
    <w:rsid w:val="00197875"/>
    <w:rsid w:val="00197DDA"/>
    <w:rsid w:val="001A03B8"/>
    <w:rsid w:val="001A05C4"/>
    <w:rsid w:val="001A0694"/>
    <w:rsid w:val="001A0828"/>
    <w:rsid w:val="001A0D84"/>
    <w:rsid w:val="001A1D48"/>
    <w:rsid w:val="001A21F0"/>
    <w:rsid w:val="001A23E9"/>
    <w:rsid w:val="001A2736"/>
    <w:rsid w:val="001A315A"/>
    <w:rsid w:val="001A328E"/>
    <w:rsid w:val="001A3887"/>
    <w:rsid w:val="001A3A78"/>
    <w:rsid w:val="001A3DBB"/>
    <w:rsid w:val="001A4EFA"/>
    <w:rsid w:val="001A55C4"/>
    <w:rsid w:val="001A5672"/>
    <w:rsid w:val="001A570B"/>
    <w:rsid w:val="001A58C2"/>
    <w:rsid w:val="001A59E7"/>
    <w:rsid w:val="001A5BD6"/>
    <w:rsid w:val="001A5ED3"/>
    <w:rsid w:val="001A5F5E"/>
    <w:rsid w:val="001A6346"/>
    <w:rsid w:val="001A6914"/>
    <w:rsid w:val="001A6CA4"/>
    <w:rsid w:val="001A6D56"/>
    <w:rsid w:val="001A6D72"/>
    <w:rsid w:val="001A7158"/>
    <w:rsid w:val="001A730B"/>
    <w:rsid w:val="001A7579"/>
    <w:rsid w:val="001A770D"/>
    <w:rsid w:val="001A7EF0"/>
    <w:rsid w:val="001B00FD"/>
    <w:rsid w:val="001B0B8F"/>
    <w:rsid w:val="001B0C11"/>
    <w:rsid w:val="001B0D4C"/>
    <w:rsid w:val="001B11CA"/>
    <w:rsid w:val="001B15E6"/>
    <w:rsid w:val="001B1EE1"/>
    <w:rsid w:val="001B1EEA"/>
    <w:rsid w:val="001B2770"/>
    <w:rsid w:val="001B287B"/>
    <w:rsid w:val="001B2AB1"/>
    <w:rsid w:val="001B2AEB"/>
    <w:rsid w:val="001B3BF2"/>
    <w:rsid w:val="001B44A5"/>
    <w:rsid w:val="001B46E9"/>
    <w:rsid w:val="001B4892"/>
    <w:rsid w:val="001B54E5"/>
    <w:rsid w:val="001B5724"/>
    <w:rsid w:val="001B5E89"/>
    <w:rsid w:val="001B61CB"/>
    <w:rsid w:val="001B6374"/>
    <w:rsid w:val="001B6913"/>
    <w:rsid w:val="001B7379"/>
    <w:rsid w:val="001B74F8"/>
    <w:rsid w:val="001B7C56"/>
    <w:rsid w:val="001B7F45"/>
    <w:rsid w:val="001C002D"/>
    <w:rsid w:val="001C0134"/>
    <w:rsid w:val="001C0359"/>
    <w:rsid w:val="001C0813"/>
    <w:rsid w:val="001C0994"/>
    <w:rsid w:val="001C0FA5"/>
    <w:rsid w:val="001C1056"/>
    <w:rsid w:val="001C12AB"/>
    <w:rsid w:val="001C1480"/>
    <w:rsid w:val="001C1483"/>
    <w:rsid w:val="001C151F"/>
    <w:rsid w:val="001C1599"/>
    <w:rsid w:val="001C1E6C"/>
    <w:rsid w:val="001C1EBF"/>
    <w:rsid w:val="001C20E1"/>
    <w:rsid w:val="001C254E"/>
    <w:rsid w:val="001C265C"/>
    <w:rsid w:val="001C3322"/>
    <w:rsid w:val="001C360D"/>
    <w:rsid w:val="001C36F0"/>
    <w:rsid w:val="001C3B2F"/>
    <w:rsid w:val="001C3C3C"/>
    <w:rsid w:val="001C4380"/>
    <w:rsid w:val="001C4385"/>
    <w:rsid w:val="001C5059"/>
    <w:rsid w:val="001C576E"/>
    <w:rsid w:val="001C582D"/>
    <w:rsid w:val="001C59AF"/>
    <w:rsid w:val="001C5DF9"/>
    <w:rsid w:val="001C61E9"/>
    <w:rsid w:val="001C6329"/>
    <w:rsid w:val="001C6427"/>
    <w:rsid w:val="001C68DF"/>
    <w:rsid w:val="001C69FE"/>
    <w:rsid w:val="001C6D39"/>
    <w:rsid w:val="001C78ED"/>
    <w:rsid w:val="001D05CC"/>
    <w:rsid w:val="001D0A5C"/>
    <w:rsid w:val="001D0B29"/>
    <w:rsid w:val="001D0EB6"/>
    <w:rsid w:val="001D1136"/>
    <w:rsid w:val="001D18F3"/>
    <w:rsid w:val="001D1922"/>
    <w:rsid w:val="001D1B2E"/>
    <w:rsid w:val="001D2C27"/>
    <w:rsid w:val="001D2D5F"/>
    <w:rsid w:val="001D2F9F"/>
    <w:rsid w:val="001D3113"/>
    <w:rsid w:val="001D3DE7"/>
    <w:rsid w:val="001D4419"/>
    <w:rsid w:val="001D48E3"/>
    <w:rsid w:val="001D51E9"/>
    <w:rsid w:val="001D5434"/>
    <w:rsid w:val="001D55F6"/>
    <w:rsid w:val="001D5A18"/>
    <w:rsid w:val="001D5B48"/>
    <w:rsid w:val="001D65F0"/>
    <w:rsid w:val="001D67EC"/>
    <w:rsid w:val="001D6993"/>
    <w:rsid w:val="001E0378"/>
    <w:rsid w:val="001E04A2"/>
    <w:rsid w:val="001E05AB"/>
    <w:rsid w:val="001E0789"/>
    <w:rsid w:val="001E0827"/>
    <w:rsid w:val="001E10CB"/>
    <w:rsid w:val="001E13E3"/>
    <w:rsid w:val="001E1635"/>
    <w:rsid w:val="001E16C6"/>
    <w:rsid w:val="001E18E5"/>
    <w:rsid w:val="001E190A"/>
    <w:rsid w:val="001E1DF7"/>
    <w:rsid w:val="001E208F"/>
    <w:rsid w:val="001E231D"/>
    <w:rsid w:val="001E2412"/>
    <w:rsid w:val="001E27B0"/>
    <w:rsid w:val="001E27C0"/>
    <w:rsid w:val="001E2B35"/>
    <w:rsid w:val="001E2C7A"/>
    <w:rsid w:val="001E2DA9"/>
    <w:rsid w:val="001E2E2A"/>
    <w:rsid w:val="001E3372"/>
    <w:rsid w:val="001E35E6"/>
    <w:rsid w:val="001E36D3"/>
    <w:rsid w:val="001E37F8"/>
    <w:rsid w:val="001E3A5A"/>
    <w:rsid w:val="001E3E6C"/>
    <w:rsid w:val="001E3F13"/>
    <w:rsid w:val="001E45E4"/>
    <w:rsid w:val="001E4879"/>
    <w:rsid w:val="001E4924"/>
    <w:rsid w:val="001E560F"/>
    <w:rsid w:val="001E5913"/>
    <w:rsid w:val="001E5976"/>
    <w:rsid w:val="001E5CAA"/>
    <w:rsid w:val="001E5EF3"/>
    <w:rsid w:val="001E618D"/>
    <w:rsid w:val="001E64F7"/>
    <w:rsid w:val="001E6510"/>
    <w:rsid w:val="001E6FBA"/>
    <w:rsid w:val="001E711A"/>
    <w:rsid w:val="001E7639"/>
    <w:rsid w:val="001E7823"/>
    <w:rsid w:val="001E7F76"/>
    <w:rsid w:val="001F07C6"/>
    <w:rsid w:val="001F13F6"/>
    <w:rsid w:val="001F16BD"/>
    <w:rsid w:val="001F1C8F"/>
    <w:rsid w:val="001F2102"/>
    <w:rsid w:val="001F2674"/>
    <w:rsid w:val="001F2AD8"/>
    <w:rsid w:val="001F2C1C"/>
    <w:rsid w:val="001F31A9"/>
    <w:rsid w:val="001F3551"/>
    <w:rsid w:val="001F36FF"/>
    <w:rsid w:val="001F3C6F"/>
    <w:rsid w:val="001F4091"/>
    <w:rsid w:val="001F440B"/>
    <w:rsid w:val="001F4BDE"/>
    <w:rsid w:val="001F4DA1"/>
    <w:rsid w:val="001F55F6"/>
    <w:rsid w:val="001F57A8"/>
    <w:rsid w:val="001F60D9"/>
    <w:rsid w:val="001F6321"/>
    <w:rsid w:val="001F6FB3"/>
    <w:rsid w:val="001F71C6"/>
    <w:rsid w:val="001F74E4"/>
    <w:rsid w:val="001F77A3"/>
    <w:rsid w:val="001F7CFD"/>
    <w:rsid w:val="00200CCC"/>
    <w:rsid w:val="00200DB8"/>
    <w:rsid w:val="00200E5D"/>
    <w:rsid w:val="0020117A"/>
    <w:rsid w:val="002013C9"/>
    <w:rsid w:val="00201810"/>
    <w:rsid w:val="0020199F"/>
    <w:rsid w:val="00201CFA"/>
    <w:rsid w:val="00201E09"/>
    <w:rsid w:val="00201FC9"/>
    <w:rsid w:val="0020289D"/>
    <w:rsid w:val="00202A07"/>
    <w:rsid w:val="00202E3A"/>
    <w:rsid w:val="00202FE0"/>
    <w:rsid w:val="00202FF7"/>
    <w:rsid w:val="0020331E"/>
    <w:rsid w:val="00203487"/>
    <w:rsid w:val="00203588"/>
    <w:rsid w:val="0020375F"/>
    <w:rsid w:val="00203897"/>
    <w:rsid w:val="00203BF7"/>
    <w:rsid w:val="00203C35"/>
    <w:rsid w:val="00203D0E"/>
    <w:rsid w:val="00204143"/>
    <w:rsid w:val="0020445D"/>
    <w:rsid w:val="00205538"/>
    <w:rsid w:val="00205861"/>
    <w:rsid w:val="00205C24"/>
    <w:rsid w:val="00205C8A"/>
    <w:rsid w:val="00205E26"/>
    <w:rsid w:val="00205E68"/>
    <w:rsid w:val="00206039"/>
    <w:rsid w:val="002061D0"/>
    <w:rsid w:val="00206202"/>
    <w:rsid w:val="00206576"/>
    <w:rsid w:val="00206617"/>
    <w:rsid w:val="00206A16"/>
    <w:rsid w:val="00206B36"/>
    <w:rsid w:val="0020767F"/>
    <w:rsid w:val="00207BA1"/>
    <w:rsid w:val="00207F43"/>
    <w:rsid w:val="00210108"/>
    <w:rsid w:val="00210156"/>
    <w:rsid w:val="00210162"/>
    <w:rsid w:val="0021032C"/>
    <w:rsid w:val="0021071A"/>
    <w:rsid w:val="00210B7C"/>
    <w:rsid w:val="00210C11"/>
    <w:rsid w:val="00210D4B"/>
    <w:rsid w:val="00210D82"/>
    <w:rsid w:val="00210E08"/>
    <w:rsid w:val="00211294"/>
    <w:rsid w:val="00211915"/>
    <w:rsid w:val="00211A94"/>
    <w:rsid w:val="00211C20"/>
    <w:rsid w:val="00212968"/>
    <w:rsid w:val="00212ABD"/>
    <w:rsid w:val="00212C6E"/>
    <w:rsid w:val="00212DF9"/>
    <w:rsid w:val="00213778"/>
    <w:rsid w:val="00213FA9"/>
    <w:rsid w:val="00214247"/>
    <w:rsid w:val="00214884"/>
    <w:rsid w:val="00214D9B"/>
    <w:rsid w:val="00215190"/>
    <w:rsid w:val="0021541F"/>
    <w:rsid w:val="002156EB"/>
    <w:rsid w:val="00215B9D"/>
    <w:rsid w:val="00216EB7"/>
    <w:rsid w:val="0021717A"/>
    <w:rsid w:val="00217AEB"/>
    <w:rsid w:val="00220147"/>
    <w:rsid w:val="002203AB"/>
    <w:rsid w:val="00220A9A"/>
    <w:rsid w:val="00221880"/>
    <w:rsid w:val="002236DB"/>
    <w:rsid w:val="00225052"/>
    <w:rsid w:val="002254BC"/>
    <w:rsid w:val="002263E2"/>
    <w:rsid w:val="00226C5A"/>
    <w:rsid w:val="0022717A"/>
    <w:rsid w:val="00227410"/>
    <w:rsid w:val="002274BE"/>
    <w:rsid w:val="00227630"/>
    <w:rsid w:val="0022770D"/>
    <w:rsid w:val="00227829"/>
    <w:rsid w:val="0022783D"/>
    <w:rsid w:val="00227B54"/>
    <w:rsid w:val="00227B9A"/>
    <w:rsid w:val="00227D56"/>
    <w:rsid w:val="002302BD"/>
    <w:rsid w:val="002309E7"/>
    <w:rsid w:val="002309FB"/>
    <w:rsid w:val="00230D5B"/>
    <w:rsid w:val="00231022"/>
    <w:rsid w:val="00231491"/>
    <w:rsid w:val="00232029"/>
    <w:rsid w:val="00232582"/>
    <w:rsid w:val="002325EE"/>
    <w:rsid w:val="00232B59"/>
    <w:rsid w:val="00232C1A"/>
    <w:rsid w:val="00232D4C"/>
    <w:rsid w:val="0023307B"/>
    <w:rsid w:val="0023399B"/>
    <w:rsid w:val="00233C2E"/>
    <w:rsid w:val="00234487"/>
    <w:rsid w:val="002350B3"/>
    <w:rsid w:val="002354B9"/>
    <w:rsid w:val="002355C3"/>
    <w:rsid w:val="002356CF"/>
    <w:rsid w:val="00236112"/>
    <w:rsid w:val="00236661"/>
    <w:rsid w:val="00236922"/>
    <w:rsid w:val="00237264"/>
    <w:rsid w:val="0023733B"/>
    <w:rsid w:val="00237533"/>
    <w:rsid w:val="0023768E"/>
    <w:rsid w:val="00237696"/>
    <w:rsid w:val="00237C01"/>
    <w:rsid w:val="00237C6C"/>
    <w:rsid w:val="00237D7A"/>
    <w:rsid w:val="00237D9C"/>
    <w:rsid w:val="00237F38"/>
    <w:rsid w:val="0024077D"/>
    <w:rsid w:val="00240C01"/>
    <w:rsid w:val="00240F84"/>
    <w:rsid w:val="00241064"/>
    <w:rsid w:val="00241419"/>
    <w:rsid w:val="002415BB"/>
    <w:rsid w:val="002415EA"/>
    <w:rsid w:val="0024181D"/>
    <w:rsid w:val="00241911"/>
    <w:rsid w:val="002420EF"/>
    <w:rsid w:val="0024212A"/>
    <w:rsid w:val="002425E0"/>
    <w:rsid w:val="00242A40"/>
    <w:rsid w:val="00242DFF"/>
    <w:rsid w:val="00242EF4"/>
    <w:rsid w:val="002434C4"/>
    <w:rsid w:val="002439A5"/>
    <w:rsid w:val="00243B0F"/>
    <w:rsid w:val="00244313"/>
    <w:rsid w:val="00244809"/>
    <w:rsid w:val="0024485C"/>
    <w:rsid w:val="00244B12"/>
    <w:rsid w:val="002450FA"/>
    <w:rsid w:val="002461B8"/>
    <w:rsid w:val="002461EF"/>
    <w:rsid w:val="0024626A"/>
    <w:rsid w:val="00246856"/>
    <w:rsid w:val="00246BE7"/>
    <w:rsid w:val="00246E17"/>
    <w:rsid w:val="00246E3B"/>
    <w:rsid w:val="002470D1"/>
    <w:rsid w:val="00247461"/>
    <w:rsid w:val="00247C53"/>
    <w:rsid w:val="00247F04"/>
    <w:rsid w:val="00250132"/>
    <w:rsid w:val="002501BB"/>
    <w:rsid w:val="00250A9A"/>
    <w:rsid w:val="00250CC1"/>
    <w:rsid w:val="00250E66"/>
    <w:rsid w:val="00251465"/>
    <w:rsid w:val="00251A97"/>
    <w:rsid w:val="00251C97"/>
    <w:rsid w:val="00251C9E"/>
    <w:rsid w:val="00251E3D"/>
    <w:rsid w:val="00251FC0"/>
    <w:rsid w:val="0025255C"/>
    <w:rsid w:val="002529C2"/>
    <w:rsid w:val="00252A0A"/>
    <w:rsid w:val="00252A32"/>
    <w:rsid w:val="00252B15"/>
    <w:rsid w:val="00252CDC"/>
    <w:rsid w:val="00253A51"/>
    <w:rsid w:val="00253E1E"/>
    <w:rsid w:val="00254271"/>
    <w:rsid w:val="00254339"/>
    <w:rsid w:val="002545EF"/>
    <w:rsid w:val="00254B83"/>
    <w:rsid w:val="00254BCE"/>
    <w:rsid w:val="00255297"/>
    <w:rsid w:val="002555A9"/>
    <w:rsid w:val="00255AD5"/>
    <w:rsid w:val="00255E47"/>
    <w:rsid w:val="00256E7B"/>
    <w:rsid w:val="00257309"/>
    <w:rsid w:val="0025770B"/>
    <w:rsid w:val="002577E1"/>
    <w:rsid w:val="002579AF"/>
    <w:rsid w:val="002579EF"/>
    <w:rsid w:val="00257D31"/>
    <w:rsid w:val="00257EFD"/>
    <w:rsid w:val="002604ED"/>
    <w:rsid w:val="00260578"/>
    <w:rsid w:val="002606D8"/>
    <w:rsid w:val="00260927"/>
    <w:rsid w:val="002609F6"/>
    <w:rsid w:val="00261159"/>
    <w:rsid w:val="00261F5C"/>
    <w:rsid w:val="002629D9"/>
    <w:rsid w:val="00262A3B"/>
    <w:rsid w:val="00262C15"/>
    <w:rsid w:val="00262EA3"/>
    <w:rsid w:val="00262F18"/>
    <w:rsid w:val="0026384A"/>
    <w:rsid w:val="002638C1"/>
    <w:rsid w:val="002639BB"/>
    <w:rsid w:val="00263D44"/>
    <w:rsid w:val="00263D90"/>
    <w:rsid w:val="0026436B"/>
    <w:rsid w:val="00264A65"/>
    <w:rsid w:val="00264E5F"/>
    <w:rsid w:val="002650C3"/>
    <w:rsid w:val="002652CD"/>
    <w:rsid w:val="0026598C"/>
    <w:rsid w:val="00266E5A"/>
    <w:rsid w:val="002670CB"/>
    <w:rsid w:val="002670DC"/>
    <w:rsid w:val="00267169"/>
    <w:rsid w:val="002674CF"/>
    <w:rsid w:val="0026753D"/>
    <w:rsid w:val="00267BAB"/>
    <w:rsid w:val="00267C83"/>
    <w:rsid w:val="00267C93"/>
    <w:rsid w:val="00267F98"/>
    <w:rsid w:val="002704DB"/>
    <w:rsid w:val="00270569"/>
    <w:rsid w:val="0027064E"/>
    <w:rsid w:val="00270689"/>
    <w:rsid w:val="00270B80"/>
    <w:rsid w:val="00270CDC"/>
    <w:rsid w:val="00271050"/>
    <w:rsid w:val="00271359"/>
    <w:rsid w:val="00271418"/>
    <w:rsid w:val="0027169C"/>
    <w:rsid w:val="002718D1"/>
    <w:rsid w:val="00271B14"/>
    <w:rsid w:val="00271C90"/>
    <w:rsid w:val="00271D8F"/>
    <w:rsid w:val="0027214C"/>
    <w:rsid w:val="0027233E"/>
    <w:rsid w:val="0027295F"/>
    <w:rsid w:val="00272DA0"/>
    <w:rsid w:val="00272FD8"/>
    <w:rsid w:val="0027376F"/>
    <w:rsid w:val="00273F29"/>
    <w:rsid w:val="002746AD"/>
    <w:rsid w:val="00274831"/>
    <w:rsid w:val="00274AAF"/>
    <w:rsid w:val="00274B91"/>
    <w:rsid w:val="00274C19"/>
    <w:rsid w:val="00274CE9"/>
    <w:rsid w:val="00274F80"/>
    <w:rsid w:val="00274FEC"/>
    <w:rsid w:val="002753A0"/>
    <w:rsid w:val="00275515"/>
    <w:rsid w:val="002758A1"/>
    <w:rsid w:val="00275DA3"/>
    <w:rsid w:val="00275FD0"/>
    <w:rsid w:val="00275FEE"/>
    <w:rsid w:val="00276304"/>
    <w:rsid w:val="00276630"/>
    <w:rsid w:val="00276C36"/>
    <w:rsid w:val="00276D67"/>
    <w:rsid w:val="00277063"/>
    <w:rsid w:val="002771DB"/>
    <w:rsid w:val="002772D8"/>
    <w:rsid w:val="002772DB"/>
    <w:rsid w:val="0027752D"/>
    <w:rsid w:val="00277966"/>
    <w:rsid w:val="0028051F"/>
    <w:rsid w:val="002809C5"/>
    <w:rsid w:val="00280FBF"/>
    <w:rsid w:val="002813C0"/>
    <w:rsid w:val="002816FA"/>
    <w:rsid w:val="00281CB9"/>
    <w:rsid w:val="0028200A"/>
    <w:rsid w:val="002822D6"/>
    <w:rsid w:val="002823C5"/>
    <w:rsid w:val="00282EA4"/>
    <w:rsid w:val="002830B4"/>
    <w:rsid w:val="002835A7"/>
    <w:rsid w:val="0028384A"/>
    <w:rsid w:val="002839A4"/>
    <w:rsid w:val="00283C5F"/>
    <w:rsid w:val="00284080"/>
    <w:rsid w:val="00284125"/>
    <w:rsid w:val="002842D2"/>
    <w:rsid w:val="00284612"/>
    <w:rsid w:val="002846EA"/>
    <w:rsid w:val="0028479A"/>
    <w:rsid w:val="002847C7"/>
    <w:rsid w:val="00284D1A"/>
    <w:rsid w:val="00284D9F"/>
    <w:rsid w:val="00284F6D"/>
    <w:rsid w:val="002852E0"/>
    <w:rsid w:val="00285486"/>
    <w:rsid w:val="002857C2"/>
    <w:rsid w:val="002858B7"/>
    <w:rsid w:val="00286214"/>
    <w:rsid w:val="002862D0"/>
    <w:rsid w:val="00286334"/>
    <w:rsid w:val="002863A6"/>
    <w:rsid w:val="0028649A"/>
    <w:rsid w:val="00286E8A"/>
    <w:rsid w:val="00287276"/>
    <w:rsid w:val="0028745E"/>
    <w:rsid w:val="00287563"/>
    <w:rsid w:val="00287C34"/>
    <w:rsid w:val="00287C6B"/>
    <w:rsid w:val="00290518"/>
    <w:rsid w:val="002908A0"/>
    <w:rsid w:val="00290B01"/>
    <w:rsid w:val="0029127F"/>
    <w:rsid w:val="00291319"/>
    <w:rsid w:val="002913F6"/>
    <w:rsid w:val="0029155B"/>
    <w:rsid w:val="00291700"/>
    <w:rsid w:val="00291F1A"/>
    <w:rsid w:val="00292087"/>
    <w:rsid w:val="00292721"/>
    <w:rsid w:val="002928E1"/>
    <w:rsid w:val="002928F3"/>
    <w:rsid w:val="0029322C"/>
    <w:rsid w:val="0029357C"/>
    <w:rsid w:val="002935E9"/>
    <w:rsid w:val="0029380F"/>
    <w:rsid w:val="00293D69"/>
    <w:rsid w:val="0029406D"/>
    <w:rsid w:val="0029428C"/>
    <w:rsid w:val="00294293"/>
    <w:rsid w:val="002943AA"/>
    <w:rsid w:val="00294993"/>
    <w:rsid w:val="00294E8C"/>
    <w:rsid w:val="002953CE"/>
    <w:rsid w:val="00295B30"/>
    <w:rsid w:val="00295F12"/>
    <w:rsid w:val="00296260"/>
    <w:rsid w:val="002965FC"/>
    <w:rsid w:val="002967D1"/>
    <w:rsid w:val="00296BC8"/>
    <w:rsid w:val="00296C31"/>
    <w:rsid w:val="00297259"/>
    <w:rsid w:val="002A0715"/>
    <w:rsid w:val="002A0798"/>
    <w:rsid w:val="002A0BF3"/>
    <w:rsid w:val="002A0D34"/>
    <w:rsid w:val="002A0F59"/>
    <w:rsid w:val="002A0F9C"/>
    <w:rsid w:val="002A1242"/>
    <w:rsid w:val="002A1752"/>
    <w:rsid w:val="002A1CD4"/>
    <w:rsid w:val="002A1EC9"/>
    <w:rsid w:val="002A346D"/>
    <w:rsid w:val="002A39B1"/>
    <w:rsid w:val="002A46A3"/>
    <w:rsid w:val="002A46B4"/>
    <w:rsid w:val="002A4E31"/>
    <w:rsid w:val="002A539F"/>
    <w:rsid w:val="002A58A9"/>
    <w:rsid w:val="002A5C4F"/>
    <w:rsid w:val="002A6013"/>
    <w:rsid w:val="002A62E2"/>
    <w:rsid w:val="002A63A3"/>
    <w:rsid w:val="002A649D"/>
    <w:rsid w:val="002A6ACF"/>
    <w:rsid w:val="002A724D"/>
    <w:rsid w:val="002A7621"/>
    <w:rsid w:val="002A76B0"/>
    <w:rsid w:val="002A7CF3"/>
    <w:rsid w:val="002A7DCF"/>
    <w:rsid w:val="002A7E48"/>
    <w:rsid w:val="002A7EDA"/>
    <w:rsid w:val="002A7F5B"/>
    <w:rsid w:val="002A7FF8"/>
    <w:rsid w:val="002B054C"/>
    <w:rsid w:val="002B0692"/>
    <w:rsid w:val="002B0A95"/>
    <w:rsid w:val="002B0BC4"/>
    <w:rsid w:val="002B0C7E"/>
    <w:rsid w:val="002B15AD"/>
    <w:rsid w:val="002B161A"/>
    <w:rsid w:val="002B2D3C"/>
    <w:rsid w:val="002B2E4B"/>
    <w:rsid w:val="002B3200"/>
    <w:rsid w:val="002B32F2"/>
    <w:rsid w:val="002B36D5"/>
    <w:rsid w:val="002B3897"/>
    <w:rsid w:val="002B3CD0"/>
    <w:rsid w:val="002B3DFF"/>
    <w:rsid w:val="002B3FE2"/>
    <w:rsid w:val="002B487F"/>
    <w:rsid w:val="002B4B34"/>
    <w:rsid w:val="002B4DF0"/>
    <w:rsid w:val="002B50A4"/>
    <w:rsid w:val="002B53BA"/>
    <w:rsid w:val="002B5725"/>
    <w:rsid w:val="002B5EDF"/>
    <w:rsid w:val="002B62D8"/>
    <w:rsid w:val="002B64CA"/>
    <w:rsid w:val="002B660F"/>
    <w:rsid w:val="002B6E7E"/>
    <w:rsid w:val="002B7183"/>
    <w:rsid w:val="002B7AE1"/>
    <w:rsid w:val="002B7F3F"/>
    <w:rsid w:val="002C0163"/>
    <w:rsid w:val="002C0DD4"/>
    <w:rsid w:val="002C144B"/>
    <w:rsid w:val="002C15A6"/>
    <w:rsid w:val="002C1B45"/>
    <w:rsid w:val="002C2142"/>
    <w:rsid w:val="002C2388"/>
    <w:rsid w:val="002C24D6"/>
    <w:rsid w:val="002C292D"/>
    <w:rsid w:val="002C2B29"/>
    <w:rsid w:val="002C2D3B"/>
    <w:rsid w:val="002C3044"/>
    <w:rsid w:val="002C312C"/>
    <w:rsid w:val="002C3865"/>
    <w:rsid w:val="002C3CD8"/>
    <w:rsid w:val="002C3DA8"/>
    <w:rsid w:val="002C428E"/>
    <w:rsid w:val="002C442F"/>
    <w:rsid w:val="002C4763"/>
    <w:rsid w:val="002C4C88"/>
    <w:rsid w:val="002C5256"/>
    <w:rsid w:val="002C5266"/>
    <w:rsid w:val="002C53A2"/>
    <w:rsid w:val="002C5764"/>
    <w:rsid w:val="002C5A70"/>
    <w:rsid w:val="002C6879"/>
    <w:rsid w:val="002C69FA"/>
    <w:rsid w:val="002C6D2B"/>
    <w:rsid w:val="002C6F77"/>
    <w:rsid w:val="002C71F9"/>
    <w:rsid w:val="002C7527"/>
    <w:rsid w:val="002C77F7"/>
    <w:rsid w:val="002C7973"/>
    <w:rsid w:val="002C7B0E"/>
    <w:rsid w:val="002C7BC7"/>
    <w:rsid w:val="002D031D"/>
    <w:rsid w:val="002D06C0"/>
    <w:rsid w:val="002D0718"/>
    <w:rsid w:val="002D0DF1"/>
    <w:rsid w:val="002D0F0E"/>
    <w:rsid w:val="002D1052"/>
    <w:rsid w:val="002D152B"/>
    <w:rsid w:val="002D1FA5"/>
    <w:rsid w:val="002D2855"/>
    <w:rsid w:val="002D29E9"/>
    <w:rsid w:val="002D3215"/>
    <w:rsid w:val="002D357B"/>
    <w:rsid w:val="002D3CE7"/>
    <w:rsid w:val="002D4103"/>
    <w:rsid w:val="002D4CC2"/>
    <w:rsid w:val="002D5460"/>
    <w:rsid w:val="002D5B8C"/>
    <w:rsid w:val="002D5E35"/>
    <w:rsid w:val="002D6345"/>
    <w:rsid w:val="002D6BC1"/>
    <w:rsid w:val="002D6CA4"/>
    <w:rsid w:val="002D71D9"/>
    <w:rsid w:val="002D7317"/>
    <w:rsid w:val="002D74B8"/>
    <w:rsid w:val="002D74D3"/>
    <w:rsid w:val="002D7B44"/>
    <w:rsid w:val="002D7ECB"/>
    <w:rsid w:val="002E0005"/>
    <w:rsid w:val="002E07D3"/>
    <w:rsid w:val="002E084E"/>
    <w:rsid w:val="002E0BDF"/>
    <w:rsid w:val="002E13E9"/>
    <w:rsid w:val="002E15F3"/>
    <w:rsid w:val="002E1852"/>
    <w:rsid w:val="002E1C34"/>
    <w:rsid w:val="002E245D"/>
    <w:rsid w:val="002E2A4B"/>
    <w:rsid w:val="002E3485"/>
    <w:rsid w:val="002E3C4A"/>
    <w:rsid w:val="002E3CD2"/>
    <w:rsid w:val="002E4AEC"/>
    <w:rsid w:val="002E4B70"/>
    <w:rsid w:val="002E4C3E"/>
    <w:rsid w:val="002E4E25"/>
    <w:rsid w:val="002E4E40"/>
    <w:rsid w:val="002E4E87"/>
    <w:rsid w:val="002E5585"/>
    <w:rsid w:val="002E5AA8"/>
    <w:rsid w:val="002E5CCB"/>
    <w:rsid w:val="002E5DCE"/>
    <w:rsid w:val="002E5E14"/>
    <w:rsid w:val="002E62F6"/>
    <w:rsid w:val="002E657C"/>
    <w:rsid w:val="002E6820"/>
    <w:rsid w:val="002E6C4E"/>
    <w:rsid w:val="002E7233"/>
    <w:rsid w:val="002E794B"/>
    <w:rsid w:val="002E79BE"/>
    <w:rsid w:val="002F020F"/>
    <w:rsid w:val="002F0410"/>
    <w:rsid w:val="002F08D3"/>
    <w:rsid w:val="002F09C2"/>
    <w:rsid w:val="002F0A3A"/>
    <w:rsid w:val="002F0AAE"/>
    <w:rsid w:val="002F103E"/>
    <w:rsid w:val="002F10DB"/>
    <w:rsid w:val="002F18D0"/>
    <w:rsid w:val="002F20C3"/>
    <w:rsid w:val="002F237D"/>
    <w:rsid w:val="002F25EB"/>
    <w:rsid w:val="002F2673"/>
    <w:rsid w:val="002F2750"/>
    <w:rsid w:val="002F276D"/>
    <w:rsid w:val="002F2CDA"/>
    <w:rsid w:val="002F30E8"/>
    <w:rsid w:val="002F3792"/>
    <w:rsid w:val="002F3803"/>
    <w:rsid w:val="002F3B70"/>
    <w:rsid w:val="002F4295"/>
    <w:rsid w:val="002F450A"/>
    <w:rsid w:val="002F482A"/>
    <w:rsid w:val="002F4F1F"/>
    <w:rsid w:val="002F5ADB"/>
    <w:rsid w:val="002F5B74"/>
    <w:rsid w:val="002F62F9"/>
    <w:rsid w:val="002F687D"/>
    <w:rsid w:val="002F68FA"/>
    <w:rsid w:val="002F6C78"/>
    <w:rsid w:val="002F701E"/>
    <w:rsid w:val="002F71A9"/>
    <w:rsid w:val="002F726D"/>
    <w:rsid w:val="002F7E0E"/>
    <w:rsid w:val="003008B6"/>
    <w:rsid w:val="0030154A"/>
    <w:rsid w:val="0030154F"/>
    <w:rsid w:val="00301AFF"/>
    <w:rsid w:val="00301D02"/>
    <w:rsid w:val="00301FB5"/>
    <w:rsid w:val="00302140"/>
    <w:rsid w:val="00302253"/>
    <w:rsid w:val="00302E4E"/>
    <w:rsid w:val="00302E8A"/>
    <w:rsid w:val="00303F10"/>
    <w:rsid w:val="00304324"/>
    <w:rsid w:val="00304546"/>
    <w:rsid w:val="00304B90"/>
    <w:rsid w:val="0030501D"/>
    <w:rsid w:val="003060E5"/>
    <w:rsid w:val="0030743B"/>
    <w:rsid w:val="00307558"/>
    <w:rsid w:val="003076CE"/>
    <w:rsid w:val="003078D0"/>
    <w:rsid w:val="0031003D"/>
    <w:rsid w:val="0031079E"/>
    <w:rsid w:val="00310D31"/>
    <w:rsid w:val="00310E06"/>
    <w:rsid w:val="0031149C"/>
    <w:rsid w:val="00311B13"/>
    <w:rsid w:val="00311B9E"/>
    <w:rsid w:val="00311FB0"/>
    <w:rsid w:val="00311FFC"/>
    <w:rsid w:val="003124DF"/>
    <w:rsid w:val="00312C46"/>
    <w:rsid w:val="00312D4C"/>
    <w:rsid w:val="00312E0D"/>
    <w:rsid w:val="0031340C"/>
    <w:rsid w:val="00313F58"/>
    <w:rsid w:val="0031471D"/>
    <w:rsid w:val="00314C98"/>
    <w:rsid w:val="00314D47"/>
    <w:rsid w:val="00314E62"/>
    <w:rsid w:val="00315634"/>
    <w:rsid w:val="00315F79"/>
    <w:rsid w:val="0031693C"/>
    <w:rsid w:val="00317093"/>
    <w:rsid w:val="003172EF"/>
    <w:rsid w:val="003178DE"/>
    <w:rsid w:val="00317B28"/>
    <w:rsid w:val="00317BAA"/>
    <w:rsid w:val="00317E09"/>
    <w:rsid w:val="00320225"/>
    <w:rsid w:val="00320372"/>
    <w:rsid w:val="0032067E"/>
    <w:rsid w:val="00320844"/>
    <w:rsid w:val="003208D6"/>
    <w:rsid w:val="003209D2"/>
    <w:rsid w:val="00320A48"/>
    <w:rsid w:val="00320E62"/>
    <w:rsid w:val="00321552"/>
    <w:rsid w:val="00321597"/>
    <w:rsid w:val="003216D8"/>
    <w:rsid w:val="00321E7A"/>
    <w:rsid w:val="003220AE"/>
    <w:rsid w:val="003221FA"/>
    <w:rsid w:val="00322281"/>
    <w:rsid w:val="00323060"/>
    <w:rsid w:val="0032328F"/>
    <w:rsid w:val="00323776"/>
    <w:rsid w:val="0032386B"/>
    <w:rsid w:val="00324020"/>
    <w:rsid w:val="003244C9"/>
    <w:rsid w:val="0032455F"/>
    <w:rsid w:val="00324C42"/>
    <w:rsid w:val="00325106"/>
    <w:rsid w:val="00325185"/>
    <w:rsid w:val="003252F3"/>
    <w:rsid w:val="00325437"/>
    <w:rsid w:val="003254F1"/>
    <w:rsid w:val="00325817"/>
    <w:rsid w:val="00325A17"/>
    <w:rsid w:val="00326048"/>
    <w:rsid w:val="0032672E"/>
    <w:rsid w:val="003273E0"/>
    <w:rsid w:val="00327DBF"/>
    <w:rsid w:val="00330015"/>
    <w:rsid w:val="0033065F"/>
    <w:rsid w:val="00330B07"/>
    <w:rsid w:val="00330B1E"/>
    <w:rsid w:val="00330E75"/>
    <w:rsid w:val="00331076"/>
    <w:rsid w:val="00331374"/>
    <w:rsid w:val="003315CD"/>
    <w:rsid w:val="003316B4"/>
    <w:rsid w:val="003316E2"/>
    <w:rsid w:val="00331B46"/>
    <w:rsid w:val="00331BA7"/>
    <w:rsid w:val="00331E64"/>
    <w:rsid w:val="0033211D"/>
    <w:rsid w:val="003321ED"/>
    <w:rsid w:val="00332436"/>
    <w:rsid w:val="0033256A"/>
    <w:rsid w:val="003327C8"/>
    <w:rsid w:val="00332999"/>
    <w:rsid w:val="003330B3"/>
    <w:rsid w:val="003331C3"/>
    <w:rsid w:val="00333709"/>
    <w:rsid w:val="00333A44"/>
    <w:rsid w:val="00333BC2"/>
    <w:rsid w:val="00333BD7"/>
    <w:rsid w:val="00334030"/>
    <w:rsid w:val="0033418B"/>
    <w:rsid w:val="0033425D"/>
    <w:rsid w:val="00334A61"/>
    <w:rsid w:val="00335365"/>
    <w:rsid w:val="003354C3"/>
    <w:rsid w:val="003355B6"/>
    <w:rsid w:val="00335ADA"/>
    <w:rsid w:val="00335D22"/>
    <w:rsid w:val="003361A8"/>
    <w:rsid w:val="0033698B"/>
    <w:rsid w:val="00337586"/>
    <w:rsid w:val="0033796C"/>
    <w:rsid w:val="00337BD2"/>
    <w:rsid w:val="003400EB"/>
    <w:rsid w:val="003401E5"/>
    <w:rsid w:val="003404BC"/>
    <w:rsid w:val="003407D2"/>
    <w:rsid w:val="00341168"/>
    <w:rsid w:val="00341230"/>
    <w:rsid w:val="003412EF"/>
    <w:rsid w:val="003416EE"/>
    <w:rsid w:val="003417C6"/>
    <w:rsid w:val="003426F7"/>
    <w:rsid w:val="00342833"/>
    <w:rsid w:val="003428A0"/>
    <w:rsid w:val="00343055"/>
    <w:rsid w:val="003432EA"/>
    <w:rsid w:val="00343303"/>
    <w:rsid w:val="00343422"/>
    <w:rsid w:val="0034355E"/>
    <w:rsid w:val="00343605"/>
    <w:rsid w:val="003440E1"/>
    <w:rsid w:val="003451B0"/>
    <w:rsid w:val="0034549E"/>
    <w:rsid w:val="003454F1"/>
    <w:rsid w:val="0034559E"/>
    <w:rsid w:val="00345BFE"/>
    <w:rsid w:val="00345C95"/>
    <w:rsid w:val="00345F65"/>
    <w:rsid w:val="00346C43"/>
    <w:rsid w:val="00346FCE"/>
    <w:rsid w:val="003472E0"/>
    <w:rsid w:val="00347357"/>
    <w:rsid w:val="00347B03"/>
    <w:rsid w:val="00347E72"/>
    <w:rsid w:val="00347E88"/>
    <w:rsid w:val="003500EC"/>
    <w:rsid w:val="003503B9"/>
    <w:rsid w:val="003505BA"/>
    <w:rsid w:val="003509AF"/>
    <w:rsid w:val="00350C40"/>
    <w:rsid w:val="003510E3"/>
    <w:rsid w:val="0035176E"/>
    <w:rsid w:val="00351AC4"/>
    <w:rsid w:val="003524F6"/>
    <w:rsid w:val="003529F3"/>
    <w:rsid w:val="00352D1A"/>
    <w:rsid w:val="00352EF2"/>
    <w:rsid w:val="00353CBE"/>
    <w:rsid w:val="00353ED5"/>
    <w:rsid w:val="00355710"/>
    <w:rsid w:val="003558D9"/>
    <w:rsid w:val="00355ADA"/>
    <w:rsid w:val="0035655D"/>
    <w:rsid w:val="003565B0"/>
    <w:rsid w:val="00356A57"/>
    <w:rsid w:val="00356C31"/>
    <w:rsid w:val="00356E17"/>
    <w:rsid w:val="003571F7"/>
    <w:rsid w:val="0035721F"/>
    <w:rsid w:val="003579B5"/>
    <w:rsid w:val="003579CD"/>
    <w:rsid w:val="00357A7E"/>
    <w:rsid w:val="00357E77"/>
    <w:rsid w:val="00357F42"/>
    <w:rsid w:val="00357FEC"/>
    <w:rsid w:val="00360490"/>
    <w:rsid w:val="003612CF"/>
    <w:rsid w:val="00361433"/>
    <w:rsid w:val="0036145D"/>
    <w:rsid w:val="00361465"/>
    <w:rsid w:val="00361575"/>
    <w:rsid w:val="003615BA"/>
    <w:rsid w:val="003615F1"/>
    <w:rsid w:val="00361BF6"/>
    <w:rsid w:val="00361E0D"/>
    <w:rsid w:val="00362365"/>
    <w:rsid w:val="00362376"/>
    <w:rsid w:val="00363478"/>
    <w:rsid w:val="003641D1"/>
    <w:rsid w:val="0036422C"/>
    <w:rsid w:val="00364292"/>
    <w:rsid w:val="00364505"/>
    <w:rsid w:val="0036482E"/>
    <w:rsid w:val="00364B59"/>
    <w:rsid w:val="003657C4"/>
    <w:rsid w:val="003657EF"/>
    <w:rsid w:val="00365B61"/>
    <w:rsid w:val="00365C39"/>
    <w:rsid w:val="00365FE0"/>
    <w:rsid w:val="003663F9"/>
    <w:rsid w:val="0036658F"/>
    <w:rsid w:val="0036669D"/>
    <w:rsid w:val="00366B99"/>
    <w:rsid w:val="0036726A"/>
    <w:rsid w:val="00367C72"/>
    <w:rsid w:val="00370126"/>
    <w:rsid w:val="0037027A"/>
    <w:rsid w:val="00370292"/>
    <w:rsid w:val="003703BF"/>
    <w:rsid w:val="003703FB"/>
    <w:rsid w:val="0037152F"/>
    <w:rsid w:val="00371A13"/>
    <w:rsid w:val="00371BF8"/>
    <w:rsid w:val="00371C67"/>
    <w:rsid w:val="00371EFD"/>
    <w:rsid w:val="00371FF4"/>
    <w:rsid w:val="0037212C"/>
    <w:rsid w:val="00372166"/>
    <w:rsid w:val="00372410"/>
    <w:rsid w:val="003724FE"/>
    <w:rsid w:val="00372E04"/>
    <w:rsid w:val="00372E18"/>
    <w:rsid w:val="003736EF"/>
    <w:rsid w:val="00373B50"/>
    <w:rsid w:val="00374203"/>
    <w:rsid w:val="003745E0"/>
    <w:rsid w:val="00374784"/>
    <w:rsid w:val="003750BE"/>
    <w:rsid w:val="00375362"/>
    <w:rsid w:val="00375858"/>
    <w:rsid w:val="00375892"/>
    <w:rsid w:val="003758EF"/>
    <w:rsid w:val="00375D32"/>
    <w:rsid w:val="003760E8"/>
    <w:rsid w:val="00376455"/>
    <w:rsid w:val="003768AD"/>
    <w:rsid w:val="0037695A"/>
    <w:rsid w:val="00377432"/>
    <w:rsid w:val="00377AC1"/>
    <w:rsid w:val="00377B76"/>
    <w:rsid w:val="00377DB1"/>
    <w:rsid w:val="003801A4"/>
    <w:rsid w:val="0038021C"/>
    <w:rsid w:val="003804BB"/>
    <w:rsid w:val="003804F1"/>
    <w:rsid w:val="003814D3"/>
    <w:rsid w:val="003815F8"/>
    <w:rsid w:val="00381943"/>
    <w:rsid w:val="00381BC0"/>
    <w:rsid w:val="00381FD8"/>
    <w:rsid w:val="0038218C"/>
    <w:rsid w:val="0038232F"/>
    <w:rsid w:val="0038257A"/>
    <w:rsid w:val="00382849"/>
    <w:rsid w:val="003828A9"/>
    <w:rsid w:val="00382CAF"/>
    <w:rsid w:val="00382E7E"/>
    <w:rsid w:val="00382FE2"/>
    <w:rsid w:val="0038330E"/>
    <w:rsid w:val="00383452"/>
    <w:rsid w:val="00383BD5"/>
    <w:rsid w:val="00383CD2"/>
    <w:rsid w:val="00384443"/>
    <w:rsid w:val="00384E57"/>
    <w:rsid w:val="00385157"/>
    <w:rsid w:val="003852A4"/>
    <w:rsid w:val="00385685"/>
    <w:rsid w:val="0038586B"/>
    <w:rsid w:val="00385BC5"/>
    <w:rsid w:val="00386D1B"/>
    <w:rsid w:val="00387314"/>
    <w:rsid w:val="0038746F"/>
    <w:rsid w:val="00387AFC"/>
    <w:rsid w:val="00387B5F"/>
    <w:rsid w:val="003900C1"/>
    <w:rsid w:val="003908AE"/>
    <w:rsid w:val="00390B8B"/>
    <w:rsid w:val="00390C55"/>
    <w:rsid w:val="00390E8F"/>
    <w:rsid w:val="00391D9A"/>
    <w:rsid w:val="00391E11"/>
    <w:rsid w:val="00392221"/>
    <w:rsid w:val="00392487"/>
    <w:rsid w:val="003929B9"/>
    <w:rsid w:val="00392EAA"/>
    <w:rsid w:val="0039334D"/>
    <w:rsid w:val="003933D7"/>
    <w:rsid w:val="00393827"/>
    <w:rsid w:val="00393925"/>
    <w:rsid w:val="003947AF"/>
    <w:rsid w:val="0039482F"/>
    <w:rsid w:val="00394BD3"/>
    <w:rsid w:val="00394F8D"/>
    <w:rsid w:val="00395ACF"/>
    <w:rsid w:val="00395D01"/>
    <w:rsid w:val="003963EF"/>
    <w:rsid w:val="003966D7"/>
    <w:rsid w:val="003977A8"/>
    <w:rsid w:val="00397982"/>
    <w:rsid w:val="00397E1F"/>
    <w:rsid w:val="00397E73"/>
    <w:rsid w:val="00397FDD"/>
    <w:rsid w:val="003A0202"/>
    <w:rsid w:val="003A0293"/>
    <w:rsid w:val="003A0C78"/>
    <w:rsid w:val="003A0FE7"/>
    <w:rsid w:val="003A1051"/>
    <w:rsid w:val="003A1D35"/>
    <w:rsid w:val="003A249D"/>
    <w:rsid w:val="003A2864"/>
    <w:rsid w:val="003A2CC7"/>
    <w:rsid w:val="003A3261"/>
    <w:rsid w:val="003A3B86"/>
    <w:rsid w:val="003A3BB6"/>
    <w:rsid w:val="003A3E1C"/>
    <w:rsid w:val="003A4650"/>
    <w:rsid w:val="003A4A14"/>
    <w:rsid w:val="003A4BE3"/>
    <w:rsid w:val="003A5AE9"/>
    <w:rsid w:val="003A5B99"/>
    <w:rsid w:val="003A5FA1"/>
    <w:rsid w:val="003A687A"/>
    <w:rsid w:val="003A74DE"/>
    <w:rsid w:val="003A78A0"/>
    <w:rsid w:val="003A7980"/>
    <w:rsid w:val="003A7CBB"/>
    <w:rsid w:val="003B01FE"/>
    <w:rsid w:val="003B0B6C"/>
    <w:rsid w:val="003B0CC0"/>
    <w:rsid w:val="003B0DFA"/>
    <w:rsid w:val="003B1479"/>
    <w:rsid w:val="003B1635"/>
    <w:rsid w:val="003B18B9"/>
    <w:rsid w:val="003B1B27"/>
    <w:rsid w:val="003B1E67"/>
    <w:rsid w:val="003B24E8"/>
    <w:rsid w:val="003B28BC"/>
    <w:rsid w:val="003B2DCA"/>
    <w:rsid w:val="003B30D2"/>
    <w:rsid w:val="003B3271"/>
    <w:rsid w:val="003B3B74"/>
    <w:rsid w:val="003B3BB0"/>
    <w:rsid w:val="003B3C1D"/>
    <w:rsid w:val="003B3C96"/>
    <w:rsid w:val="003B3CFC"/>
    <w:rsid w:val="003B4798"/>
    <w:rsid w:val="003B49B1"/>
    <w:rsid w:val="003B49C1"/>
    <w:rsid w:val="003B4A05"/>
    <w:rsid w:val="003B4B97"/>
    <w:rsid w:val="003B4C70"/>
    <w:rsid w:val="003B51C3"/>
    <w:rsid w:val="003B52D9"/>
    <w:rsid w:val="003B5325"/>
    <w:rsid w:val="003B5534"/>
    <w:rsid w:val="003B58FD"/>
    <w:rsid w:val="003B5C83"/>
    <w:rsid w:val="003B5F31"/>
    <w:rsid w:val="003B600C"/>
    <w:rsid w:val="003B618D"/>
    <w:rsid w:val="003B6245"/>
    <w:rsid w:val="003B7BD4"/>
    <w:rsid w:val="003C0050"/>
    <w:rsid w:val="003C0546"/>
    <w:rsid w:val="003C05C6"/>
    <w:rsid w:val="003C0852"/>
    <w:rsid w:val="003C0955"/>
    <w:rsid w:val="003C0A73"/>
    <w:rsid w:val="003C1057"/>
    <w:rsid w:val="003C12F1"/>
    <w:rsid w:val="003C1396"/>
    <w:rsid w:val="003C202B"/>
    <w:rsid w:val="003C2035"/>
    <w:rsid w:val="003C2577"/>
    <w:rsid w:val="003C29CB"/>
    <w:rsid w:val="003C2AFA"/>
    <w:rsid w:val="003C2B61"/>
    <w:rsid w:val="003C3B33"/>
    <w:rsid w:val="003C3B53"/>
    <w:rsid w:val="003C3C3B"/>
    <w:rsid w:val="003C44C1"/>
    <w:rsid w:val="003C4673"/>
    <w:rsid w:val="003C4C77"/>
    <w:rsid w:val="003C4E47"/>
    <w:rsid w:val="003C56FA"/>
    <w:rsid w:val="003C5E9D"/>
    <w:rsid w:val="003C6307"/>
    <w:rsid w:val="003C6665"/>
    <w:rsid w:val="003C696D"/>
    <w:rsid w:val="003C6D6D"/>
    <w:rsid w:val="003C6F4E"/>
    <w:rsid w:val="003C735E"/>
    <w:rsid w:val="003C76C6"/>
    <w:rsid w:val="003C7B1E"/>
    <w:rsid w:val="003D000C"/>
    <w:rsid w:val="003D046C"/>
    <w:rsid w:val="003D1258"/>
    <w:rsid w:val="003D16C7"/>
    <w:rsid w:val="003D1ABC"/>
    <w:rsid w:val="003D1D34"/>
    <w:rsid w:val="003D26F2"/>
    <w:rsid w:val="003D2B08"/>
    <w:rsid w:val="003D2E9C"/>
    <w:rsid w:val="003D379F"/>
    <w:rsid w:val="003D3A2E"/>
    <w:rsid w:val="003D3A67"/>
    <w:rsid w:val="003D3D5F"/>
    <w:rsid w:val="003D3E2E"/>
    <w:rsid w:val="003D4385"/>
    <w:rsid w:val="003D43AE"/>
    <w:rsid w:val="003D46CB"/>
    <w:rsid w:val="003D46CD"/>
    <w:rsid w:val="003D4820"/>
    <w:rsid w:val="003D4866"/>
    <w:rsid w:val="003D49AD"/>
    <w:rsid w:val="003D4C8A"/>
    <w:rsid w:val="003D546D"/>
    <w:rsid w:val="003D57C5"/>
    <w:rsid w:val="003D5D3E"/>
    <w:rsid w:val="003D6105"/>
    <w:rsid w:val="003D61B2"/>
    <w:rsid w:val="003D63BD"/>
    <w:rsid w:val="003D6566"/>
    <w:rsid w:val="003D6819"/>
    <w:rsid w:val="003D7694"/>
    <w:rsid w:val="003D774F"/>
    <w:rsid w:val="003D7E9D"/>
    <w:rsid w:val="003D7EA1"/>
    <w:rsid w:val="003E00CD"/>
    <w:rsid w:val="003E0713"/>
    <w:rsid w:val="003E0ECF"/>
    <w:rsid w:val="003E0FAB"/>
    <w:rsid w:val="003E10BA"/>
    <w:rsid w:val="003E177B"/>
    <w:rsid w:val="003E1C20"/>
    <w:rsid w:val="003E1E8B"/>
    <w:rsid w:val="003E20C7"/>
    <w:rsid w:val="003E234F"/>
    <w:rsid w:val="003E257F"/>
    <w:rsid w:val="003E324F"/>
    <w:rsid w:val="003E35C1"/>
    <w:rsid w:val="003E37DC"/>
    <w:rsid w:val="003E39E7"/>
    <w:rsid w:val="003E3DE9"/>
    <w:rsid w:val="003E46DA"/>
    <w:rsid w:val="003E498E"/>
    <w:rsid w:val="003E4F17"/>
    <w:rsid w:val="003E5258"/>
    <w:rsid w:val="003E53CC"/>
    <w:rsid w:val="003E560A"/>
    <w:rsid w:val="003E5641"/>
    <w:rsid w:val="003E5734"/>
    <w:rsid w:val="003E5A9B"/>
    <w:rsid w:val="003E5BA0"/>
    <w:rsid w:val="003E5D75"/>
    <w:rsid w:val="003E5DF5"/>
    <w:rsid w:val="003E6035"/>
    <w:rsid w:val="003E60BD"/>
    <w:rsid w:val="003E6704"/>
    <w:rsid w:val="003E6926"/>
    <w:rsid w:val="003E692E"/>
    <w:rsid w:val="003E6BBF"/>
    <w:rsid w:val="003E6CCD"/>
    <w:rsid w:val="003E6ED6"/>
    <w:rsid w:val="003E7147"/>
    <w:rsid w:val="003E725F"/>
    <w:rsid w:val="003E75F5"/>
    <w:rsid w:val="003E7676"/>
    <w:rsid w:val="003E7E41"/>
    <w:rsid w:val="003E7F92"/>
    <w:rsid w:val="003F0585"/>
    <w:rsid w:val="003F070C"/>
    <w:rsid w:val="003F07C4"/>
    <w:rsid w:val="003F08E5"/>
    <w:rsid w:val="003F0C9E"/>
    <w:rsid w:val="003F0F39"/>
    <w:rsid w:val="003F1427"/>
    <w:rsid w:val="003F1D40"/>
    <w:rsid w:val="003F1FE6"/>
    <w:rsid w:val="003F24BC"/>
    <w:rsid w:val="003F254C"/>
    <w:rsid w:val="003F28F7"/>
    <w:rsid w:val="003F2AE8"/>
    <w:rsid w:val="003F2FC2"/>
    <w:rsid w:val="003F3213"/>
    <w:rsid w:val="003F33B0"/>
    <w:rsid w:val="003F3A2E"/>
    <w:rsid w:val="003F3C55"/>
    <w:rsid w:val="003F4397"/>
    <w:rsid w:val="003F44EA"/>
    <w:rsid w:val="003F4BD7"/>
    <w:rsid w:val="003F51AB"/>
    <w:rsid w:val="003F526A"/>
    <w:rsid w:val="003F54C4"/>
    <w:rsid w:val="003F5BBC"/>
    <w:rsid w:val="003F5BEC"/>
    <w:rsid w:val="003F6ED8"/>
    <w:rsid w:val="003F7136"/>
    <w:rsid w:val="003F74C2"/>
    <w:rsid w:val="003F777F"/>
    <w:rsid w:val="003F7998"/>
    <w:rsid w:val="003F7AD4"/>
    <w:rsid w:val="003F7ADD"/>
    <w:rsid w:val="003F7B2E"/>
    <w:rsid w:val="003F7F50"/>
    <w:rsid w:val="0040009A"/>
    <w:rsid w:val="00400394"/>
    <w:rsid w:val="004007AB"/>
    <w:rsid w:val="00400940"/>
    <w:rsid w:val="00401260"/>
    <w:rsid w:val="004015CA"/>
    <w:rsid w:val="004015E0"/>
    <w:rsid w:val="004015E9"/>
    <w:rsid w:val="0040198D"/>
    <w:rsid w:val="00401C3F"/>
    <w:rsid w:val="00401CA5"/>
    <w:rsid w:val="00401E11"/>
    <w:rsid w:val="004023F1"/>
    <w:rsid w:val="0040242E"/>
    <w:rsid w:val="00402A2B"/>
    <w:rsid w:val="00402C77"/>
    <w:rsid w:val="00402FD8"/>
    <w:rsid w:val="00403554"/>
    <w:rsid w:val="004038D6"/>
    <w:rsid w:val="00403B56"/>
    <w:rsid w:val="00403F5C"/>
    <w:rsid w:val="00404008"/>
    <w:rsid w:val="00404C27"/>
    <w:rsid w:val="004052FA"/>
    <w:rsid w:val="004053B2"/>
    <w:rsid w:val="00405AC5"/>
    <w:rsid w:val="00405DD6"/>
    <w:rsid w:val="00405F40"/>
    <w:rsid w:val="00406173"/>
    <w:rsid w:val="0040657E"/>
    <w:rsid w:val="004069FE"/>
    <w:rsid w:val="00407381"/>
    <w:rsid w:val="004075D9"/>
    <w:rsid w:val="00410322"/>
    <w:rsid w:val="00410568"/>
    <w:rsid w:val="004106C2"/>
    <w:rsid w:val="00411237"/>
    <w:rsid w:val="0041129D"/>
    <w:rsid w:val="004130A2"/>
    <w:rsid w:val="00413285"/>
    <w:rsid w:val="004138C0"/>
    <w:rsid w:val="004138F4"/>
    <w:rsid w:val="00414351"/>
    <w:rsid w:val="00414688"/>
    <w:rsid w:val="00414EE8"/>
    <w:rsid w:val="00415314"/>
    <w:rsid w:val="0041589E"/>
    <w:rsid w:val="0041597B"/>
    <w:rsid w:val="00415A90"/>
    <w:rsid w:val="00416210"/>
    <w:rsid w:val="00416693"/>
    <w:rsid w:val="00416728"/>
    <w:rsid w:val="00417387"/>
    <w:rsid w:val="004173A4"/>
    <w:rsid w:val="004178D4"/>
    <w:rsid w:val="00417C5F"/>
    <w:rsid w:val="00417D12"/>
    <w:rsid w:val="004200F3"/>
    <w:rsid w:val="0042076D"/>
    <w:rsid w:val="00420A5D"/>
    <w:rsid w:val="00420B62"/>
    <w:rsid w:val="00420C0D"/>
    <w:rsid w:val="00420DA8"/>
    <w:rsid w:val="00420E8C"/>
    <w:rsid w:val="00420F5A"/>
    <w:rsid w:val="00421398"/>
    <w:rsid w:val="00421AEA"/>
    <w:rsid w:val="00422676"/>
    <w:rsid w:val="004226B0"/>
    <w:rsid w:val="00423CF8"/>
    <w:rsid w:val="00423DF3"/>
    <w:rsid w:val="00424725"/>
    <w:rsid w:val="00424D91"/>
    <w:rsid w:val="00424DC1"/>
    <w:rsid w:val="00424E27"/>
    <w:rsid w:val="00424EF5"/>
    <w:rsid w:val="0042509B"/>
    <w:rsid w:val="0042556E"/>
    <w:rsid w:val="00425A25"/>
    <w:rsid w:val="00425C7A"/>
    <w:rsid w:val="00426E96"/>
    <w:rsid w:val="004277DF"/>
    <w:rsid w:val="00427A80"/>
    <w:rsid w:val="00427EF4"/>
    <w:rsid w:val="0043024D"/>
    <w:rsid w:val="00430264"/>
    <w:rsid w:val="00430323"/>
    <w:rsid w:val="004305CA"/>
    <w:rsid w:val="00430683"/>
    <w:rsid w:val="00430801"/>
    <w:rsid w:val="00430805"/>
    <w:rsid w:val="00430999"/>
    <w:rsid w:val="00430E04"/>
    <w:rsid w:val="004313F6"/>
    <w:rsid w:val="00431545"/>
    <w:rsid w:val="00431CC7"/>
    <w:rsid w:val="00431D36"/>
    <w:rsid w:val="004322FB"/>
    <w:rsid w:val="004325D7"/>
    <w:rsid w:val="0043262C"/>
    <w:rsid w:val="00432813"/>
    <w:rsid w:val="00432845"/>
    <w:rsid w:val="004329D3"/>
    <w:rsid w:val="00432E84"/>
    <w:rsid w:val="004333D7"/>
    <w:rsid w:val="004336F2"/>
    <w:rsid w:val="00433799"/>
    <w:rsid w:val="00433E04"/>
    <w:rsid w:val="0043420E"/>
    <w:rsid w:val="004346A5"/>
    <w:rsid w:val="0043495D"/>
    <w:rsid w:val="00434DD1"/>
    <w:rsid w:val="00434E2B"/>
    <w:rsid w:val="00434FB9"/>
    <w:rsid w:val="0043551E"/>
    <w:rsid w:val="0043571A"/>
    <w:rsid w:val="00436000"/>
    <w:rsid w:val="004363A5"/>
    <w:rsid w:val="0043691D"/>
    <w:rsid w:val="00436B35"/>
    <w:rsid w:val="00436BC1"/>
    <w:rsid w:val="00436CC5"/>
    <w:rsid w:val="00437143"/>
    <w:rsid w:val="0043735C"/>
    <w:rsid w:val="004373EB"/>
    <w:rsid w:val="004375C8"/>
    <w:rsid w:val="0043772A"/>
    <w:rsid w:val="0044027A"/>
    <w:rsid w:val="0044028A"/>
    <w:rsid w:val="004402DD"/>
    <w:rsid w:val="00440CFF"/>
    <w:rsid w:val="00440D62"/>
    <w:rsid w:val="0044261E"/>
    <w:rsid w:val="00442D73"/>
    <w:rsid w:val="004434D2"/>
    <w:rsid w:val="00443776"/>
    <w:rsid w:val="00443D5B"/>
    <w:rsid w:val="00443F43"/>
    <w:rsid w:val="004443FD"/>
    <w:rsid w:val="004447AD"/>
    <w:rsid w:val="00444811"/>
    <w:rsid w:val="00444CF7"/>
    <w:rsid w:val="0044516C"/>
    <w:rsid w:val="004453F9"/>
    <w:rsid w:val="00446026"/>
    <w:rsid w:val="00446085"/>
    <w:rsid w:val="00446188"/>
    <w:rsid w:val="00446628"/>
    <w:rsid w:val="00446E57"/>
    <w:rsid w:val="00447D94"/>
    <w:rsid w:val="00450C9F"/>
    <w:rsid w:val="00450CFA"/>
    <w:rsid w:val="00450D1F"/>
    <w:rsid w:val="00450EA1"/>
    <w:rsid w:val="0045105C"/>
    <w:rsid w:val="0045117F"/>
    <w:rsid w:val="00451226"/>
    <w:rsid w:val="00451369"/>
    <w:rsid w:val="004513BC"/>
    <w:rsid w:val="004513CC"/>
    <w:rsid w:val="0045187E"/>
    <w:rsid w:val="00451AB3"/>
    <w:rsid w:val="00451CC5"/>
    <w:rsid w:val="00451D47"/>
    <w:rsid w:val="00451D66"/>
    <w:rsid w:val="00451E40"/>
    <w:rsid w:val="00452002"/>
    <w:rsid w:val="004522D0"/>
    <w:rsid w:val="00453849"/>
    <w:rsid w:val="00453974"/>
    <w:rsid w:val="00453BE9"/>
    <w:rsid w:val="00454576"/>
    <w:rsid w:val="00454591"/>
    <w:rsid w:val="004548D9"/>
    <w:rsid w:val="00454A54"/>
    <w:rsid w:val="00454E6C"/>
    <w:rsid w:val="004552CA"/>
    <w:rsid w:val="00455422"/>
    <w:rsid w:val="00455642"/>
    <w:rsid w:val="00455943"/>
    <w:rsid w:val="00455EFE"/>
    <w:rsid w:val="00456A01"/>
    <w:rsid w:val="00456DE7"/>
    <w:rsid w:val="00456E56"/>
    <w:rsid w:val="0045708F"/>
    <w:rsid w:val="004571E7"/>
    <w:rsid w:val="004577BF"/>
    <w:rsid w:val="0045799D"/>
    <w:rsid w:val="00460738"/>
    <w:rsid w:val="004607F6"/>
    <w:rsid w:val="00461335"/>
    <w:rsid w:val="00461820"/>
    <w:rsid w:val="00461B77"/>
    <w:rsid w:val="00461C3F"/>
    <w:rsid w:val="0046215C"/>
    <w:rsid w:val="004628B4"/>
    <w:rsid w:val="004630C7"/>
    <w:rsid w:val="00463134"/>
    <w:rsid w:val="004638AF"/>
    <w:rsid w:val="00464B62"/>
    <w:rsid w:val="00464B89"/>
    <w:rsid w:val="00464D62"/>
    <w:rsid w:val="004655D0"/>
    <w:rsid w:val="00465672"/>
    <w:rsid w:val="0046592D"/>
    <w:rsid w:val="0046765F"/>
    <w:rsid w:val="00470096"/>
    <w:rsid w:val="00470276"/>
    <w:rsid w:val="0047035E"/>
    <w:rsid w:val="00470753"/>
    <w:rsid w:val="00470774"/>
    <w:rsid w:val="00470790"/>
    <w:rsid w:val="00471054"/>
    <w:rsid w:val="004712CE"/>
    <w:rsid w:val="00471334"/>
    <w:rsid w:val="00471368"/>
    <w:rsid w:val="00471527"/>
    <w:rsid w:val="004715A8"/>
    <w:rsid w:val="004715EE"/>
    <w:rsid w:val="00471876"/>
    <w:rsid w:val="00473615"/>
    <w:rsid w:val="00473A1B"/>
    <w:rsid w:val="00473ACE"/>
    <w:rsid w:val="00473B5F"/>
    <w:rsid w:val="00473BBC"/>
    <w:rsid w:val="00473DED"/>
    <w:rsid w:val="00473E6A"/>
    <w:rsid w:val="00474FD6"/>
    <w:rsid w:val="00474FE1"/>
    <w:rsid w:val="004757E6"/>
    <w:rsid w:val="0047637C"/>
    <w:rsid w:val="004770A4"/>
    <w:rsid w:val="0047762A"/>
    <w:rsid w:val="0047790E"/>
    <w:rsid w:val="00480CFF"/>
    <w:rsid w:val="00481028"/>
    <w:rsid w:val="00481162"/>
    <w:rsid w:val="0048122C"/>
    <w:rsid w:val="00481359"/>
    <w:rsid w:val="004813AB"/>
    <w:rsid w:val="004821C4"/>
    <w:rsid w:val="00482339"/>
    <w:rsid w:val="00482654"/>
    <w:rsid w:val="00482726"/>
    <w:rsid w:val="00483365"/>
    <w:rsid w:val="0048351B"/>
    <w:rsid w:val="00483B99"/>
    <w:rsid w:val="00483BDC"/>
    <w:rsid w:val="004843DF"/>
    <w:rsid w:val="00484609"/>
    <w:rsid w:val="004847B2"/>
    <w:rsid w:val="00484AE7"/>
    <w:rsid w:val="00484B04"/>
    <w:rsid w:val="00484BBB"/>
    <w:rsid w:val="004857C6"/>
    <w:rsid w:val="00485825"/>
    <w:rsid w:val="00485D24"/>
    <w:rsid w:val="00485E23"/>
    <w:rsid w:val="00485E24"/>
    <w:rsid w:val="00485F79"/>
    <w:rsid w:val="004865F2"/>
    <w:rsid w:val="00486AE7"/>
    <w:rsid w:val="00486D0C"/>
    <w:rsid w:val="00487832"/>
    <w:rsid w:val="00487847"/>
    <w:rsid w:val="00487EEC"/>
    <w:rsid w:val="0049001A"/>
    <w:rsid w:val="004904A2"/>
    <w:rsid w:val="00490810"/>
    <w:rsid w:val="004908C3"/>
    <w:rsid w:val="00490C4E"/>
    <w:rsid w:val="00490F61"/>
    <w:rsid w:val="00491398"/>
    <w:rsid w:val="00491627"/>
    <w:rsid w:val="00491BE3"/>
    <w:rsid w:val="00491DD9"/>
    <w:rsid w:val="00491E2B"/>
    <w:rsid w:val="00491E7A"/>
    <w:rsid w:val="00491E7C"/>
    <w:rsid w:val="00492347"/>
    <w:rsid w:val="004925E6"/>
    <w:rsid w:val="0049283D"/>
    <w:rsid w:val="00492D2B"/>
    <w:rsid w:val="0049318C"/>
    <w:rsid w:val="004931CF"/>
    <w:rsid w:val="00493562"/>
    <w:rsid w:val="004940F4"/>
    <w:rsid w:val="00494245"/>
    <w:rsid w:val="0049471C"/>
    <w:rsid w:val="004954F2"/>
    <w:rsid w:val="0049578D"/>
    <w:rsid w:val="0049584B"/>
    <w:rsid w:val="00495907"/>
    <w:rsid w:val="00496AB6"/>
    <w:rsid w:val="00497321"/>
    <w:rsid w:val="00497F88"/>
    <w:rsid w:val="00497F97"/>
    <w:rsid w:val="004A0983"/>
    <w:rsid w:val="004A0AC7"/>
    <w:rsid w:val="004A11C9"/>
    <w:rsid w:val="004A177E"/>
    <w:rsid w:val="004A23DF"/>
    <w:rsid w:val="004A2688"/>
    <w:rsid w:val="004A2976"/>
    <w:rsid w:val="004A31E0"/>
    <w:rsid w:val="004A3219"/>
    <w:rsid w:val="004A3227"/>
    <w:rsid w:val="004A3D67"/>
    <w:rsid w:val="004A3E42"/>
    <w:rsid w:val="004A4771"/>
    <w:rsid w:val="004A4A33"/>
    <w:rsid w:val="004A4C54"/>
    <w:rsid w:val="004A4E48"/>
    <w:rsid w:val="004A4EA3"/>
    <w:rsid w:val="004A54BB"/>
    <w:rsid w:val="004A5514"/>
    <w:rsid w:val="004A5744"/>
    <w:rsid w:val="004A59F2"/>
    <w:rsid w:val="004A5DED"/>
    <w:rsid w:val="004A60DE"/>
    <w:rsid w:val="004A6149"/>
    <w:rsid w:val="004A6197"/>
    <w:rsid w:val="004A6416"/>
    <w:rsid w:val="004A6AD7"/>
    <w:rsid w:val="004A6F8A"/>
    <w:rsid w:val="004A73D4"/>
    <w:rsid w:val="004A771B"/>
    <w:rsid w:val="004A7CD7"/>
    <w:rsid w:val="004A7F1D"/>
    <w:rsid w:val="004A7F4A"/>
    <w:rsid w:val="004A7FD2"/>
    <w:rsid w:val="004B02D5"/>
    <w:rsid w:val="004B032E"/>
    <w:rsid w:val="004B03C1"/>
    <w:rsid w:val="004B06E2"/>
    <w:rsid w:val="004B0824"/>
    <w:rsid w:val="004B1040"/>
    <w:rsid w:val="004B153F"/>
    <w:rsid w:val="004B1F2B"/>
    <w:rsid w:val="004B23B6"/>
    <w:rsid w:val="004B2491"/>
    <w:rsid w:val="004B304B"/>
    <w:rsid w:val="004B36E8"/>
    <w:rsid w:val="004B3882"/>
    <w:rsid w:val="004B3E5F"/>
    <w:rsid w:val="004B410B"/>
    <w:rsid w:val="004B43CB"/>
    <w:rsid w:val="004B45C8"/>
    <w:rsid w:val="004B4993"/>
    <w:rsid w:val="004B4D75"/>
    <w:rsid w:val="004B50B4"/>
    <w:rsid w:val="004B5CA5"/>
    <w:rsid w:val="004B67C3"/>
    <w:rsid w:val="004B6C18"/>
    <w:rsid w:val="004B740E"/>
    <w:rsid w:val="004B7C6E"/>
    <w:rsid w:val="004B7CD7"/>
    <w:rsid w:val="004C01DF"/>
    <w:rsid w:val="004C0502"/>
    <w:rsid w:val="004C051E"/>
    <w:rsid w:val="004C05C8"/>
    <w:rsid w:val="004C063B"/>
    <w:rsid w:val="004C0C11"/>
    <w:rsid w:val="004C0CD0"/>
    <w:rsid w:val="004C0CDB"/>
    <w:rsid w:val="004C0EF7"/>
    <w:rsid w:val="004C1029"/>
    <w:rsid w:val="004C16AC"/>
    <w:rsid w:val="004C1D51"/>
    <w:rsid w:val="004C2014"/>
    <w:rsid w:val="004C2EDC"/>
    <w:rsid w:val="004C32EA"/>
    <w:rsid w:val="004C33E5"/>
    <w:rsid w:val="004C3428"/>
    <w:rsid w:val="004C376A"/>
    <w:rsid w:val="004C3B76"/>
    <w:rsid w:val="004C3BE7"/>
    <w:rsid w:val="004C3E20"/>
    <w:rsid w:val="004C46C7"/>
    <w:rsid w:val="004C5118"/>
    <w:rsid w:val="004C5412"/>
    <w:rsid w:val="004C6F3C"/>
    <w:rsid w:val="004C72CB"/>
    <w:rsid w:val="004C73CA"/>
    <w:rsid w:val="004C7577"/>
    <w:rsid w:val="004C7D5A"/>
    <w:rsid w:val="004D00CF"/>
    <w:rsid w:val="004D06FD"/>
    <w:rsid w:val="004D073B"/>
    <w:rsid w:val="004D10A4"/>
    <w:rsid w:val="004D12FC"/>
    <w:rsid w:val="004D156D"/>
    <w:rsid w:val="004D1AD1"/>
    <w:rsid w:val="004D266A"/>
    <w:rsid w:val="004D26E4"/>
    <w:rsid w:val="004D2840"/>
    <w:rsid w:val="004D2ACC"/>
    <w:rsid w:val="004D2B57"/>
    <w:rsid w:val="004D2BA2"/>
    <w:rsid w:val="004D2BBB"/>
    <w:rsid w:val="004D36FA"/>
    <w:rsid w:val="004D38C3"/>
    <w:rsid w:val="004D4322"/>
    <w:rsid w:val="004D438E"/>
    <w:rsid w:val="004D4628"/>
    <w:rsid w:val="004D4BA6"/>
    <w:rsid w:val="004D4D21"/>
    <w:rsid w:val="004D5318"/>
    <w:rsid w:val="004D5437"/>
    <w:rsid w:val="004D5DF8"/>
    <w:rsid w:val="004D60B7"/>
    <w:rsid w:val="004D6CB0"/>
    <w:rsid w:val="004D6CD9"/>
    <w:rsid w:val="004D71B0"/>
    <w:rsid w:val="004D74F8"/>
    <w:rsid w:val="004D79D8"/>
    <w:rsid w:val="004D7BFC"/>
    <w:rsid w:val="004D7C10"/>
    <w:rsid w:val="004D7EDE"/>
    <w:rsid w:val="004D7F07"/>
    <w:rsid w:val="004E01F9"/>
    <w:rsid w:val="004E0342"/>
    <w:rsid w:val="004E0691"/>
    <w:rsid w:val="004E0B45"/>
    <w:rsid w:val="004E0EB1"/>
    <w:rsid w:val="004E11C4"/>
    <w:rsid w:val="004E18AF"/>
    <w:rsid w:val="004E1A7E"/>
    <w:rsid w:val="004E1B02"/>
    <w:rsid w:val="004E1BCF"/>
    <w:rsid w:val="004E1C71"/>
    <w:rsid w:val="004E20C4"/>
    <w:rsid w:val="004E24A3"/>
    <w:rsid w:val="004E24CC"/>
    <w:rsid w:val="004E2717"/>
    <w:rsid w:val="004E280C"/>
    <w:rsid w:val="004E30BF"/>
    <w:rsid w:val="004E361E"/>
    <w:rsid w:val="004E3CAB"/>
    <w:rsid w:val="004E3CF8"/>
    <w:rsid w:val="004E3E63"/>
    <w:rsid w:val="004E41F6"/>
    <w:rsid w:val="004E4481"/>
    <w:rsid w:val="004E448D"/>
    <w:rsid w:val="004E4558"/>
    <w:rsid w:val="004E46CD"/>
    <w:rsid w:val="004E4DF9"/>
    <w:rsid w:val="004E4EFA"/>
    <w:rsid w:val="004E54CC"/>
    <w:rsid w:val="004E574C"/>
    <w:rsid w:val="004E58B7"/>
    <w:rsid w:val="004E62D8"/>
    <w:rsid w:val="004E62DD"/>
    <w:rsid w:val="004E64F7"/>
    <w:rsid w:val="004E679A"/>
    <w:rsid w:val="004E718B"/>
    <w:rsid w:val="004E737D"/>
    <w:rsid w:val="004E76A4"/>
    <w:rsid w:val="004F008F"/>
    <w:rsid w:val="004F0A16"/>
    <w:rsid w:val="004F15B4"/>
    <w:rsid w:val="004F1B22"/>
    <w:rsid w:val="004F1C47"/>
    <w:rsid w:val="004F1DF5"/>
    <w:rsid w:val="004F1FEC"/>
    <w:rsid w:val="004F25F7"/>
    <w:rsid w:val="004F2EFA"/>
    <w:rsid w:val="004F319E"/>
    <w:rsid w:val="004F3218"/>
    <w:rsid w:val="004F3F75"/>
    <w:rsid w:val="004F475F"/>
    <w:rsid w:val="004F4910"/>
    <w:rsid w:val="004F4B3B"/>
    <w:rsid w:val="004F4CD4"/>
    <w:rsid w:val="004F4E48"/>
    <w:rsid w:val="004F50FA"/>
    <w:rsid w:val="004F5149"/>
    <w:rsid w:val="004F580E"/>
    <w:rsid w:val="004F5F74"/>
    <w:rsid w:val="004F63F6"/>
    <w:rsid w:val="004F65F1"/>
    <w:rsid w:val="004F696F"/>
    <w:rsid w:val="004F6DB0"/>
    <w:rsid w:val="004F6E27"/>
    <w:rsid w:val="004F6E3B"/>
    <w:rsid w:val="004F6F0B"/>
    <w:rsid w:val="004F78B2"/>
    <w:rsid w:val="004F7AFC"/>
    <w:rsid w:val="004F7C2E"/>
    <w:rsid w:val="004F7F95"/>
    <w:rsid w:val="00500508"/>
    <w:rsid w:val="00500A42"/>
    <w:rsid w:val="005016A6"/>
    <w:rsid w:val="0050190A"/>
    <w:rsid w:val="00501A43"/>
    <w:rsid w:val="00501C7E"/>
    <w:rsid w:val="00501CA5"/>
    <w:rsid w:val="00501CB1"/>
    <w:rsid w:val="00501CD8"/>
    <w:rsid w:val="00501DC7"/>
    <w:rsid w:val="00501F85"/>
    <w:rsid w:val="00502234"/>
    <w:rsid w:val="005026F0"/>
    <w:rsid w:val="0050274C"/>
    <w:rsid w:val="0050288D"/>
    <w:rsid w:val="00502BEA"/>
    <w:rsid w:val="00502F22"/>
    <w:rsid w:val="00502FDF"/>
    <w:rsid w:val="00503249"/>
    <w:rsid w:val="0050344F"/>
    <w:rsid w:val="00503750"/>
    <w:rsid w:val="005037FB"/>
    <w:rsid w:val="00503CE7"/>
    <w:rsid w:val="005044D7"/>
    <w:rsid w:val="005048AE"/>
    <w:rsid w:val="00504DC3"/>
    <w:rsid w:val="00505406"/>
    <w:rsid w:val="00505407"/>
    <w:rsid w:val="00505C48"/>
    <w:rsid w:val="00506537"/>
    <w:rsid w:val="00506723"/>
    <w:rsid w:val="005068D5"/>
    <w:rsid w:val="00507218"/>
    <w:rsid w:val="005072A6"/>
    <w:rsid w:val="005073F9"/>
    <w:rsid w:val="0050741D"/>
    <w:rsid w:val="00507735"/>
    <w:rsid w:val="00507EA4"/>
    <w:rsid w:val="005101C3"/>
    <w:rsid w:val="00510314"/>
    <w:rsid w:val="00510604"/>
    <w:rsid w:val="0051063D"/>
    <w:rsid w:val="00510CE4"/>
    <w:rsid w:val="00510D3C"/>
    <w:rsid w:val="00510EE6"/>
    <w:rsid w:val="00510F75"/>
    <w:rsid w:val="0051148C"/>
    <w:rsid w:val="005115E2"/>
    <w:rsid w:val="005115EE"/>
    <w:rsid w:val="00511CE2"/>
    <w:rsid w:val="00511D9A"/>
    <w:rsid w:val="00512392"/>
    <w:rsid w:val="0051291B"/>
    <w:rsid w:val="00512AAB"/>
    <w:rsid w:val="00512CAF"/>
    <w:rsid w:val="00512DD7"/>
    <w:rsid w:val="005132FC"/>
    <w:rsid w:val="005138B5"/>
    <w:rsid w:val="00513A5C"/>
    <w:rsid w:val="00514127"/>
    <w:rsid w:val="00514143"/>
    <w:rsid w:val="00514337"/>
    <w:rsid w:val="0051447B"/>
    <w:rsid w:val="00514645"/>
    <w:rsid w:val="00514732"/>
    <w:rsid w:val="00514835"/>
    <w:rsid w:val="00515787"/>
    <w:rsid w:val="00515AAC"/>
    <w:rsid w:val="00515AFF"/>
    <w:rsid w:val="00515CEC"/>
    <w:rsid w:val="0051649A"/>
    <w:rsid w:val="00516630"/>
    <w:rsid w:val="005168D0"/>
    <w:rsid w:val="00516A89"/>
    <w:rsid w:val="00517546"/>
    <w:rsid w:val="00517645"/>
    <w:rsid w:val="00517983"/>
    <w:rsid w:val="00517A87"/>
    <w:rsid w:val="00517BEE"/>
    <w:rsid w:val="00517EBB"/>
    <w:rsid w:val="0052056C"/>
    <w:rsid w:val="00520660"/>
    <w:rsid w:val="00520B1E"/>
    <w:rsid w:val="00521058"/>
    <w:rsid w:val="00521091"/>
    <w:rsid w:val="0052166B"/>
    <w:rsid w:val="005217BD"/>
    <w:rsid w:val="0052183A"/>
    <w:rsid w:val="00521A61"/>
    <w:rsid w:val="00521BC1"/>
    <w:rsid w:val="00521CFF"/>
    <w:rsid w:val="00522464"/>
    <w:rsid w:val="005228C7"/>
    <w:rsid w:val="00522C87"/>
    <w:rsid w:val="005232E8"/>
    <w:rsid w:val="00523926"/>
    <w:rsid w:val="00523D22"/>
    <w:rsid w:val="005243ED"/>
    <w:rsid w:val="0052441E"/>
    <w:rsid w:val="00524464"/>
    <w:rsid w:val="00524506"/>
    <w:rsid w:val="00524978"/>
    <w:rsid w:val="00524B51"/>
    <w:rsid w:val="005250C0"/>
    <w:rsid w:val="005255B3"/>
    <w:rsid w:val="00525B4E"/>
    <w:rsid w:val="00525B94"/>
    <w:rsid w:val="005264E6"/>
    <w:rsid w:val="0052676B"/>
    <w:rsid w:val="00526A5F"/>
    <w:rsid w:val="00526C62"/>
    <w:rsid w:val="0052772C"/>
    <w:rsid w:val="00527D35"/>
    <w:rsid w:val="00530055"/>
    <w:rsid w:val="0053012C"/>
    <w:rsid w:val="00530151"/>
    <w:rsid w:val="005305B2"/>
    <w:rsid w:val="00530FF0"/>
    <w:rsid w:val="0053101A"/>
    <w:rsid w:val="0053142F"/>
    <w:rsid w:val="005315EA"/>
    <w:rsid w:val="00531740"/>
    <w:rsid w:val="005317F9"/>
    <w:rsid w:val="0053233B"/>
    <w:rsid w:val="00532751"/>
    <w:rsid w:val="00532C80"/>
    <w:rsid w:val="00533080"/>
    <w:rsid w:val="005343CF"/>
    <w:rsid w:val="005347AA"/>
    <w:rsid w:val="005347DE"/>
    <w:rsid w:val="00534B8A"/>
    <w:rsid w:val="00534CB1"/>
    <w:rsid w:val="00534DC7"/>
    <w:rsid w:val="0053529C"/>
    <w:rsid w:val="00535814"/>
    <w:rsid w:val="00535B4A"/>
    <w:rsid w:val="005367EB"/>
    <w:rsid w:val="00536A4D"/>
    <w:rsid w:val="00536B46"/>
    <w:rsid w:val="00536FB0"/>
    <w:rsid w:val="005372CD"/>
    <w:rsid w:val="00537C24"/>
    <w:rsid w:val="00537E72"/>
    <w:rsid w:val="00540793"/>
    <w:rsid w:val="005409F2"/>
    <w:rsid w:val="00540A52"/>
    <w:rsid w:val="00540CC9"/>
    <w:rsid w:val="0054121C"/>
    <w:rsid w:val="00541A9E"/>
    <w:rsid w:val="00542446"/>
    <w:rsid w:val="0054276E"/>
    <w:rsid w:val="00542B64"/>
    <w:rsid w:val="00542C7B"/>
    <w:rsid w:val="00542D53"/>
    <w:rsid w:val="00543060"/>
    <w:rsid w:val="00543336"/>
    <w:rsid w:val="005439FE"/>
    <w:rsid w:val="005443D2"/>
    <w:rsid w:val="0054463E"/>
    <w:rsid w:val="00544852"/>
    <w:rsid w:val="0054503B"/>
    <w:rsid w:val="0054509F"/>
    <w:rsid w:val="0054526C"/>
    <w:rsid w:val="00545615"/>
    <w:rsid w:val="00545BC1"/>
    <w:rsid w:val="00545E5E"/>
    <w:rsid w:val="00546A00"/>
    <w:rsid w:val="00546D9B"/>
    <w:rsid w:val="00547116"/>
    <w:rsid w:val="00547484"/>
    <w:rsid w:val="005475D2"/>
    <w:rsid w:val="005479E6"/>
    <w:rsid w:val="005505EB"/>
    <w:rsid w:val="00550864"/>
    <w:rsid w:val="0055204A"/>
    <w:rsid w:val="00552236"/>
    <w:rsid w:val="00552DE0"/>
    <w:rsid w:val="00552FAF"/>
    <w:rsid w:val="00553181"/>
    <w:rsid w:val="00553516"/>
    <w:rsid w:val="005537DB"/>
    <w:rsid w:val="00553AF1"/>
    <w:rsid w:val="00554864"/>
    <w:rsid w:val="0055507B"/>
    <w:rsid w:val="005552A6"/>
    <w:rsid w:val="0055608D"/>
    <w:rsid w:val="0055613F"/>
    <w:rsid w:val="00556A92"/>
    <w:rsid w:val="005572D3"/>
    <w:rsid w:val="005573B5"/>
    <w:rsid w:val="00557865"/>
    <w:rsid w:val="00557C5E"/>
    <w:rsid w:val="0056034E"/>
    <w:rsid w:val="00560752"/>
    <w:rsid w:val="00560E9D"/>
    <w:rsid w:val="00560FDF"/>
    <w:rsid w:val="00561F68"/>
    <w:rsid w:val="005624E3"/>
    <w:rsid w:val="00562BDD"/>
    <w:rsid w:val="00562CF1"/>
    <w:rsid w:val="00562F56"/>
    <w:rsid w:val="005630D4"/>
    <w:rsid w:val="0056390D"/>
    <w:rsid w:val="00563B0F"/>
    <w:rsid w:val="00563BE6"/>
    <w:rsid w:val="00563F6A"/>
    <w:rsid w:val="00564470"/>
    <w:rsid w:val="0056470F"/>
    <w:rsid w:val="005649FD"/>
    <w:rsid w:val="00564E5B"/>
    <w:rsid w:val="00564FBA"/>
    <w:rsid w:val="0056568D"/>
    <w:rsid w:val="00565869"/>
    <w:rsid w:val="00565C5C"/>
    <w:rsid w:val="005660A4"/>
    <w:rsid w:val="005665BC"/>
    <w:rsid w:val="0056694E"/>
    <w:rsid w:val="00566B0B"/>
    <w:rsid w:val="00566E00"/>
    <w:rsid w:val="00567074"/>
    <w:rsid w:val="00567223"/>
    <w:rsid w:val="00567263"/>
    <w:rsid w:val="005676D0"/>
    <w:rsid w:val="005676FE"/>
    <w:rsid w:val="00567A4B"/>
    <w:rsid w:val="00567A84"/>
    <w:rsid w:val="00567B7A"/>
    <w:rsid w:val="005705FD"/>
    <w:rsid w:val="0057077A"/>
    <w:rsid w:val="005707B3"/>
    <w:rsid w:val="00571B6D"/>
    <w:rsid w:val="00572D61"/>
    <w:rsid w:val="0057305A"/>
    <w:rsid w:val="00573194"/>
    <w:rsid w:val="00573196"/>
    <w:rsid w:val="00573398"/>
    <w:rsid w:val="0057366B"/>
    <w:rsid w:val="00573A34"/>
    <w:rsid w:val="00573A5E"/>
    <w:rsid w:val="005740B2"/>
    <w:rsid w:val="00574588"/>
    <w:rsid w:val="005747B1"/>
    <w:rsid w:val="00574A1B"/>
    <w:rsid w:val="00574A7B"/>
    <w:rsid w:val="00575012"/>
    <w:rsid w:val="00575429"/>
    <w:rsid w:val="005759E6"/>
    <w:rsid w:val="00576015"/>
    <w:rsid w:val="005763AC"/>
    <w:rsid w:val="00576508"/>
    <w:rsid w:val="00576AD8"/>
    <w:rsid w:val="00576B1D"/>
    <w:rsid w:val="00577176"/>
    <w:rsid w:val="0057728B"/>
    <w:rsid w:val="005779BE"/>
    <w:rsid w:val="00577AE2"/>
    <w:rsid w:val="00580923"/>
    <w:rsid w:val="00580E98"/>
    <w:rsid w:val="00580F85"/>
    <w:rsid w:val="005815D7"/>
    <w:rsid w:val="00582106"/>
    <w:rsid w:val="00582841"/>
    <w:rsid w:val="005839DC"/>
    <w:rsid w:val="00583BFF"/>
    <w:rsid w:val="00584013"/>
    <w:rsid w:val="00584515"/>
    <w:rsid w:val="005847F4"/>
    <w:rsid w:val="005850C0"/>
    <w:rsid w:val="00585164"/>
    <w:rsid w:val="00585808"/>
    <w:rsid w:val="00586476"/>
    <w:rsid w:val="0058688A"/>
    <w:rsid w:val="00586BD1"/>
    <w:rsid w:val="00586CB8"/>
    <w:rsid w:val="00586F37"/>
    <w:rsid w:val="00586F48"/>
    <w:rsid w:val="00586F67"/>
    <w:rsid w:val="00590DCB"/>
    <w:rsid w:val="00591178"/>
    <w:rsid w:val="00591A15"/>
    <w:rsid w:val="00591A55"/>
    <w:rsid w:val="00591A68"/>
    <w:rsid w:val="00591A8A"/>
    <w:rsid w:val="005926A7"/>
    <w:rsid w:val="00592905"/>
    <w:rsid w:val="00592C79"/>
    <w:rsid w:val="00592E44"/>
    <w:rsid w:val="0059306A"/>
    <w:rsid w:val="00593090"/>
    <w:rsid w:val="0059323D"/>
    <w:rsid w:val="00593742"/>
    <w:rsid w:val="00593C92"/>
    <w:rsid w:val="00594B14"/>
    <w:rsid w:val="00594C04"/>
    <w:rsid w:val="00594C0A"/>
    <w:rsid w:val="0059528A"/>
    <w:rsid w:val="005953A3"/>
    <w:rsid w:val="0059555C"/>
    <w:rsid w:val="0059568A"/>
    <w:rsid w:val="00595804"/>
    <w:rsid w:val="00595DD2"/>
    <w:rsid w:val="00595F90"/>
    <w:rsid w:val="00595FEE"/>
    <w:rsid w:val="00596040"/>
    <w:rsid w:val="005970A4"/>
    <w:rsid w:val="005976A7"/>
    <w:rsid w:val="005A00AB"/>
    <w:rsid w:val="005A0764"/>
    <w:rsid w:val="005A0AE9"/>
    <w:rsid w:val="005A1867"/>
    <w:rsid w:val="005A1DA5"/>
    <w:rsid w:val="005A230B"/>
    <w:rsid w:val="005A2659"/>
    <w:rsid w:val="005A2D6A"/>
    <w:rsid w:val="005A2ED4"/>
    <w:rsid w:val="005A2EDD"/>
    <w:rsid w:val="005A3100"/>
    <w:rsid w:val="005A33A1"/>
    <w:rsid w:val="005A33D1"/>
    <w:rsid w:val="005A3423"/>
    <w:rsid w:val="005A37FB"/>
    <w:rsid w:val="005A3A56"/>
    <w:rsid w:val="005A3E75"/>
    <w:rsid w:val="005A40C4"/>
    <w:rsid w:val="005A4128"/>
    <w:rsid w:val="005A499D"/>
    <w:rsid w:val="005A4A63"/>
    <w:rsid w:val="005A5355"/>
    <w:rsid w:val="005A5CF6"/>
    <w:rsid w:val="005A6103"/>
    <w:rsid w:val="005A63FB"/>
    <w:rsid w:val="005A6715"/>
    <w:rsid w:val="005A74C0"/>
    <w:rsid w:val="005A774A"/>
    <w:rsid w:val="005A78FC"/>
    <w:rsid w:val="005A7AF6"/>
    <w:rsid w:val="005A7DAF"/>
    <w:rsid w:val="005A7E51"/>
    <w:rsid w:val="005B0424"/>
    <w:rsid w:val="005B047D"/>
    <w:rsid w:val="005B065F"/>
    <w:rsid w:val="005B07CD"/>
    <w:rsid w:val="005B0A95"/>
    <w:rsid w:val="005B0FF2"/>
    <w:rsid w:val="005B1349"/>
    <w:rsid w:val="005B1785"/>
    <w:rsid w:val="005B19FF"/>
    <w:rsid w:val="005B1A94"/>
    <w:rsid w:val="005B1C41"/>
    <w:rsid w:val="005B1C7B"/>
    <w:rsid w:val="005B1D97"/>
    <w:rsid w:val="005B20FF"/>
    <w:rsid w:val="005B23E0"/>
    <w:rsid w:val="005B2BB9"/>
    <w:rsid w:val="005B2BD9"/>
    <w:rsid w:val="005B2DD4"/>
    <w:rsid w:val="005B3211"/>
    <w:rsid w:val="005B3281"/>
    <w:rsid w:val="005B37D9"/>
    <w:rsid w:val="005B3D42"/>
    <w:rsid w:val="005B3D44"/>
    <w:rsid w:val="005B411F"/>
    <w:rsid w:val="005B44E4"/>
    <w:rsid w:val="005B4B48"/>
    <w:rsid w:val="005B4FFA"/>
    <w:rsid w:val="005B5E39"/>
    <w:rsid w:val="005B6120"/>
    <w:rsid w:val="005B6980"/>
    <w:rsid w:val="005B6B88"/>
    <w:rsid w:val="005B6D2A"/>
    <w:rsid w:val="005B795D"/>
    <w:rsid w:val="005B7D6A"/>
    <w:rsid w:val="005C016A"/>
    <w:rsid w:val="005C08F2"/>
    <w:rsid w:val="005C0D55"/>
    <w:rsid w:val="005C1055"/>
    <w:rsid w:val="005C1259"/>
    <w:rsid w:val="005C14C2"/>
    <w:rsid w:val="005C1A04"/>
    <w:rsid w:val="005C1C3E"/>
    <w:rsid w:val="005C1EB4"/>
    <w:rsid w:val="005C1F05"/>
    <w:rsid w:val="005C1F49"/>
    <w:rsid w:val="005C2218"/>
    <w:rsid w:val="005C225E"/>
    <w:rsid w:val="005C2616"/>
    <w:rsid w:val="005C2BF3"/>
    <w:rsid w:val="005C371E"/>
    <w:rsid w:val="005C3DBD"/>
    <w:rsid w:val="005C3E61"/>
    <w:rsid w:val="005C3FC6"/>
    <w:rsid w:val="005C4266"/>
    <w:rsid w:val="005C43CB"/>
    <w:rsid w:val="005C44D6"/>
    <w:rsid w:val="005C488C"/>
    <w:rsid w:val="005C4CA2"/>
    <w:rsid w:val="005C6169"/>
    <w:rsid w:val="005C6365"/>
    <w:rsid w:val="005C6635"/>
    <w:rsid w:val="005C6764"/>
    <w:rsid w:val="005C67D7"/>
    <w:rsid w:val="005C6981"/>
    <w:rsid w:val="005C6BE8"/>
    <w:rsid w:val="005C73F5"/>
    <w:rsid w:val="005C7F69"/>
    <w:rsid w:val="005D030D"/>
    <w:rsid w:val="005D05A8"/>
    <w:rsid w:val="005D05CF"/>
    <w:rsid w:val="005D0D22"/>
    <w:rsid w:val="005D0F50"/>
    <w:rsid w:val="005D10FE"/>
    <w:rsid w:val="005D11F1"/>
    <w:rsid w:val="005D12DA"/>
    <w:rsid w:val="005D1A2F"/>
    <w:rsid w:val="005D2266"/>
    <w:rsid w:val="005D2346"/>
    <w:rsid w:val="005D2399"/>
    <w:rsid w:val="005D25CC"/>
    <w:rsid w:val="005D27F5"/>
    <w:rsid w:val="005D2C99"/>
    <w:rsid w:val="005D2D30"/>
    <w:rsid w:val="005D2EDA"/>
    <w:rsid w:val="005D2F08"/>
    <w:rsid w:val="005D3562"/>
    <w:rsid w:val="005D39C6"/>
    <w:rsid w:val="005D3D34"/>
    <w:rsid w:val="005D42B2"/>
    <w:rsid w:val="005D49DB"/>
    <w:rsid w:val="005D4CA1"/>
    <w:rsid w:val="005D4D1B"/>
    <w:rsid w:val="005D519D"/>
    <w:rsid w:val="005D5228"/>
    <w:rsid w:val="005D5727"/>
    <w:rsid w:val="005D5A78"/>
    <w:rsid w:val="005D5E10"/>
    <w:rsid w:val="005D62EC"/>
    <w:rsid w:val="005D6924"/>
    <w:rsid w:val="005D6AA7"/>
    <w:rsid w:val="005D6D8E"/>
    <w:rsid w:val="005D7994"/>
    <w:rsid w:val="005E0774"/>
    <w:rsid w:val="005E0944"/>
    <w:rsid w:val="005E0C24"/>
    <w:rsid w:val="005E1658"/>
    <w:rsid w:val="005E178F"/>
    <w:rsid w:val="005E17D2"/>
    <w:rsid w:val="005E1DBA"/>
    <w:rsid w:val="005E1FE8"/>
    <w:rsid w:val="005E20CC"/>
    <w:rsid w:val="005E282A"/>
    <w:rsid w:val="005E3256"/>
    <w:rsid w:val="005E392D"/>
    <w:rsid w:val="005E46D1"/>
    <w:rsid w:val="005E5273"/>
    <w:rsid w:val="005E5FAD"/>
    <w:rsid w:val="005E6084"/>
    <w:rsid w:val="005E631B"/>
    <w:rsid w:val="005E666E"/>
    <w:rsid w:val="005E6969"/>
    <w:rsid w:val="005E6974"/>
    <w:rsid w:val="005E6CAE"/>
    <w:rsid w:val="005E6CD1"/>
    <w:rsid w:val="005E6F76"/>
    <w:rsid w:val="005E7446"/>
    <w:rsid w:val="005E7466"/>
    <w:rsid w:val="005E76F6"/>
    <w:rsid w:val="005F026B"/>
    <w:rsid w:val="005F084F"/>
    <w:rsid w:val="005F0A96"/>
    <w:rsid w:val="005F1527"/>
    <w:rsid w:val="005F1720"/>
    <w:rsid w:val="005F1F4D"/>
    <w:rsid w:val="005F2038"/>
    <w:rsid w:val="005F29CA"/>
    <w:rsid w:val="005F2F8F"/>
    <w:rsid w:val="005F301E"/>
    <w:rsid w:val="005F3360"/>
    <w:rsid w:val="005F3637"/>
    <w:rsid w:val="005F44FE"/>
    <w:rsid w:val="005F4550"/>
    <w:rsid w:val="005F4C36"/>
    <w:rsid w:val="005F539A"/>
    <w:rsid w:val="005F544F"/>
    <w:rsid w:val="005F54E6"/>
    <w:rsid w:val="005F56B4"/>
    <w:rsid w:val="005F583A"/>
    <w:rsid w:val="005F6096"/>
    <w:rsid w:val="005F6106"/>
    <w:rsid w:val="005F662A"/>
    <w:rsid w:val="005F7A44"/>
    <w:rsid w:val="005F7E1A"/>
    <w:rsid w:val="006000C7"/>
    <w:rsid w:val="0060046D"/>
    <w:rsid w:val="00600515"/>
    <w:rsid w:val="00600BAB"/>
    <w:rsid w:val="00600DE1"/>
    <w:rsid w:val="0060114A"/>
    <w:rsid w:val="00601201"/>
    <w:rsid w:val="006019BB"/>
    <w:rsid w:val="00601CA0"/>
    <w:rsid w:val="00601CE6"/>
    <w:rsid w:val="006028FA"/>
    <w:rsid w:val="00602CB0"/>
    <w:rsid w:val="00602F65"/>
    <w:rsid w:val="00603D3D"/>
    <w:rsid w:val="00603E17"/>
    <w:rsid w:val="0060453B"/>
    <w:rsid w:val="00604AD2"/>
    <w:rsid w:val="0060550D"/>
    <w:rsid w:val="00605871"/>
    <w:rsid w:val="006059C8"/>
    <w:rsid w:val="00605BEE"/>
    <w:rsid w:val="00606013"/>
    <w:rsid w:val="006061AC"/>
    <w:rsid w:val="006064D0"/>
    <w:rsid w:val="00606BEF"/>
    <w:rsid w:val="00606E6F"/>
    <w:rsid w:val="00606F27"/>
    <w:rsid w:val="00606F99"/>
    <w:rsid w:val="006074B0"/>
    <w:rsid w:val="00607553"/>
    <w:rsid w:val="00607722"/>
    <w:rsid w:val="00607A5B"/>
    <w:rsid w:val="00607BF4"/>
    <w:rsid w:val="00607FE7"/>
    <w:rsid w:val="0061058C"/>
    <w:rsid w:val="006108B2"/>
    <w:rsid w:val="00610AEF"/>
    <w:rsid w:val="00610C25"/>
    <w:rsid w:val="00610D85"/>
    <w:rsid w:val="006111E7"/>
    <w:rsid w:val="0061146B"/>
    <w:rsid w:val="006116BB"/>
    <w:rsid w:val="00611722"/>
    <w:rsid w:val="006119C7"/>
    <w:rsid w:val="0061286A"/>
    <w:rsid w:val="00612B3F"/>
    <w:rsid w:val="006132A8"/>
    <w:rsid w:val="00613330"/>
    <w:rsid w:val="00613525"/>
    <w:rsid w:val="00613BA4"/>
    <w:rsid w:val="00613CF0"/>
    <w:rsid w:val="00613F88"/>
    <w:rsid w:val="00614068"/>
    <w:rsid w:val="006140DF"/>
    <w:rsid w:val="00614616"/>
    <w:rsid w:val="00614AF0"/>
    <w:rsid w:val="00614E0B"/>
    <w:rsid w:val="00615A10"/>
    <w:rsid w:val="00615E64"/>
    <w:rsid w:val="00616B29"/>
    <w:rsid w:val="00616B3A"/>
    <w:rsid w:val="00616D0C"/>
    <w:rsid w:val="006171FE"/>
    <w:rsid w:val="00617D5B"/>
    <w:rsid w:val="00617E9E"/>
    <w:rsid w:val="00621002"/>
    <w:rsid w:val="0062121D"/>
    <w:rsid w:val="00621373"/>
    <w:rsid w:val="0062232B"/>
    <w:rsid w:val="00622369"/>
    <w:rsid w:val="0062242B"/>
    <w:rsid w:val="00622946"/>
    <w:rsid w:val="00622955"/>
    <w:rsid w:val="00622BB1"/>
    <w:rsid w:val="00622BB6"/>
    <w:rsid w:val="00622CA2"/>
    <w:rsid w:val="00623B6F"/>
    <w:rsid w:val="0062401B"/>
    <w:rsid w:val="00624277"/>
    <w:rsid w:val="006242AF"/>
    <w:rsid w:val="0062475E"/>
    <w:rsid w:val="00624837"/>
    <w:rsid w:val="00624D00"/>
    <w:rsid w:val="00624F1A"/>
    <w:rsid w:val="006252E9"/>
    <w:rsid w:val="00625335"/>
    <w:rsid w:val="00625347"/>
    <w:rsid w:val="00625638"/>
    <w:rsid w:val="00626AC2"/>
    <w:rsid w:val="0062763C"/>
    <w:rsid w:val="006279BE"/>
    <w:rsid w:val="00627CA3"/>
    <w:rsid w:val="00627EA7"/>
    <w:rsid w:val="00627EB0"/>
    <w:rsid w:val="0063018F"/>
    <w:rsid w:val="006302EA"/>
    <w:rsid w:val="00630C26"/>
    <w:rsid w:val="00630E02"/>
    <w:rsid w:val="00630E4F"/>
    <w:rsid w:val="006314BC"/>
    <w:rsid w:val="00631F89"/>
    <w:rsid w:val="0063219E"/>
    <w:rsid w:val="00632349"/>
    <w:rsid w:val="00632367"/>
    <w:rsid w:val="006326FB"/>
    <w:rsid w:val="006336E3"/>
    <w:rsid w:val="0063397E"/>
    <w:rsid w:val="006339AC"/>
    <w:rsid w:val="00634013"/>
    <w:rsid w:val="006344AD"/>
    <w:rsid w:val="006345E8"/>
    <w:rsid w:val="00634F69"/>
    <w:rsid w:val="00635B04"/>
    <w:rsid w:val="006360A3"/>
    <w:rsid w:val="00636291"/>
    <w:rsid w:val="00636898"/>
    <w:rsid w:val="00636A96"/>
    <w:rsid w:val="00636B78"/>
    <w:rsid w:val="006371F8"/>
    <w:rsid w:val="00637422"/>
    <w:rsid w:val="00637537"/>
    <w:rsid w:val="00637D69"/>
    <w:rsid w:val="006402CE"/>
    <w:rsid w:val="00640B89"/>
    <w:rsid w:val="00640C22"/>
    <w:rsid w:val="00640FBC"/>
    <w:rsid w:val="00641390"/>
    <w:rsid w:val="00641635"/>
    <w:rsid w:val="006419F6"/>
    <w:rsid w:val="00641B7C"/>
    <w:rsid w:val="00641DF8"/>
    <w:rsid w:val="00642176"/>
    <w:rsid w:val="00642788"/>
    <w:rsid w:val="00642BD9"/>
    <w:rsid w:val="00642E98"/>
    <w:rsid w:val="00643088"/>
    <w:rsid w:val="006432F7"/>
    <w:rsid w:val="006434F9"/>
    <w:rsid w:val="00643B3A"/>
    <w:rsid w:val="0064416E"/>
    <w:rsid w:val="0064441B"/>
    <w:rsid w:val="006444D6"/>
    <w:rsid w:val="00644655"/>
    <w:rsid w:val="00644DCE"/>
    <w:rsid w:val="0064531D"/>
    <w:rsid w:val="00645789"/>
    <w:rsid w:val="00646132"/>
    <w:rsid w:val="0064616E"/>
    <w:rsid w:val="00646694"/>
    <w:rsid w:val="00646B25"/>
    <w:rsid w:val="00646DBF"/>
    <w:rsid w:val="0064717E"/>
    <w:rsid w:val="006473A5"/>
    <w:rsid w:val="006473E9"/>
    <w:rsid w:val="0064761F"/>
    <w:rsid w:val="006477B6"/>
    <w:rsid w:val="00647A7F"/>
    <w:rsid w:val="0065021D"/>
    <w:rsid w:val="00650759"/>
    <w:rsid w:val="00650CE2"/>
    <w:rsid w:val="0065164B"/>
    <w:rsid w:val="006517A6"/>
    <w:rsid w:val="0065193F"/>
    <w:rsid w:val="00652610"/>
    <w:rsid w:val="00652653"/>
    <w:rsid w:val="00652736"/>
    <w:rsid w:val="00652AEF"/>
    <w:rsid w:val="00652AFE"/>
    <w:rsid w:val="00652E98"/>
    <w:rsid w:val="0065302A"/>
    <w:rsid w:val="00653BC4"/>
    <w:rsid w:val="00653C00"/>
    <w:rsid w:val="00653FEC"/>
    <w:rsid w:val="0065438A"/>
    <w:rsid w:val="00654662"/>
    <w:rsid w:val="00654BF9"/>
    <w:rsid w:val="00655075"/>
    <w:rsid w:val="00655174"/>
    <w:rsid w:val="006552C6"/>
    <w:rsid w:val="00655A84"/>
    <w:rsid w:val="006560D4"/>
    <w:rsid w:val="006561D8"/>
    <w:rsid w:val="00656CF1"/>
    <w:rsid w:val="00656FE2"/>
    <w:rsid w:val="0065737B"/>
    <w:rsid w:val="00657392"/>
    <w:rsid w:val="006577DD"/>
    <w:rsid w:val="00657881"/>
    <w:rsid w:val="00657A61"/>
    <w:rsid w:val="006609CB"/>
    <w:rsid w:val="00660BC4"/>
    <w:rsid w:val="00660EED"/>
    <w:rsid w:val="00660FF5"/>
    <w:rsid w:val="006614D6"/>
    <w:rsid w:val="006618B4"/>
    <w:rsid w:val="00661BC5"/>
    <w:rsid w:val="0066250D"/>
    <w:rsid w:val="00663483"/>
    <w:rsid w:val="0066358D"/>
    <w:rsid w:val="0066403C"/>
    <w:rsid w:val="006641AE"/>
    <w:rsid w:val="0066420F"/>
    <w:rsid w:val="00664568"/>
    <w:rsid w:val="0066456D"/>
    <w:rsid w:val="006647F1"/>
    <w:rsid w:val="0066480A"/>
    <w:rsid w:val="00664BCF"/>
    <w:rsid w:val="00664F08"/>
    <w:rsid w:val="00665518"/>
    <w:rsid w:val="00665630"/>
    <w:rsid w:val="00665B97"/>
    <w:rsid w:val="00665CB5"/>
    <w:rsid w:val="00665D07"/>
    <w:rsid w:val="006665B9"/>
    <w:rsid w:val="00666704"/>
    <w:rsid w:val="006670C8"/>
    <w:rsid w:val="0066745A"/>
    <w:rsid w:val="00667522"/>
    <w:rsid w:val="006677D8"/>
    <w:rsid w:val="00667986"/>
    <w:rsid w:val="006701FA"/>
    <w:rsid w:val="006706B4"/>
    <w:rsid w:val="00670841"/>
    <w:rsid w:val="00670A75"/>
    <w:rsid w:val="006710DC"/>
    <w:rsid w:val="006712D1"/>
    <w:rsid w:val="00671C58"/>
    <w:rsid w:val="00671F8D"/>
    <w:rsid w:val="00672469"/>
    <w:rsid w:val="00672BFA"/>
    <w:rsid w:val="00672EB8"/>
    <w:rsid w:val="0067377E"/>
    <w:rsid w:val="006738A3"/>
    <w:rsid w:val="00673912"/>
    <w:rsid w:val="00673EC6"/>
    <w:rsid w:val="006740D1"/>
    <w:rsid w:val="00675DD6"/>
    <w:rsid w:val="0067615D"/>
    <w:rsid w:val="006763CE"/>
    <w:rsid w:val="00676ADC"/>
    <w:rsid w:val="00676BB7"/>
    <w:rsid w:val="00676E1C"/>
    <w:rsid w:val="00677071"/>
    <w:rsid w:val="006778C1"/>
    <w:rsid w:val="00677ABA"/>
    <w:rsid w:val="00680277"/>
    <w:rsid w:val="006802D8"/>
    <w:rsid w:val="00680359"/>
    <w:rsid w:val="006805C6"/>
    <w:rsid w:val="00680631"/>
    <w:rsid w:val="0068090B"/>
    <w:rsid w:val="00680CB3"/>
    <w:rsid w:val="00680CF2"/>
    <w:rsid w:val="00680F45"/>
    <w:rsid w:val="00681C95"/>
    <w:rsid w:val="00681E5E"/>
    <w:rsid w:val="006824DF"/>
    <w:rsid w:val="00682F95"/>
    <w:rsid w:val="0068364A"/>
    <w:rsid w:val="0068469E"/>
    <w:rsid w:val="006846FE"/>
    <w:rsid w:val="0068478E"/>
    <w:rsid w:val="00684A01"/>
    <w:rsid w:val="0068526A"/>
    <w:rsid w:val="00685796"/>
    <w:rsid w:val="0068579D"/>
    <w:rsid w:val="006858BB"/>
    <w:rsid w:val="0068590C"/>
    <w:rsid w:val="00685917"/>
    <w:rsid w:val="00685EC6"/>
    <w:rsid w:val="00685F4C"/>
    <w:rsid w:val="0068641B"/>
    <w:rsid w:val="00686833"/>
    <w:rsid w:val="00686B11"/>
    <w:rsid w:val="0068705C"/>
    <w:rsid w:val="006871AD"/>
    <w:rsid w:val="0068750F"/>
    <w:rsid w:val="00687918"/>
    <w:rsid w:val="00690526"/>
    <w:rsid w:val="00690C42"/>
    <w:rsid w:val="00690D7C"/>
    <w:rsid w:val="00690EE6"/>
    <w:rsid w:val="00690FEE"/>
    <w:rsid w:val="00691A10"/>
    <w:rsid w:val="00692465"/>
    <w:rsid w:val="0069332C"/>
    <w:rsid w:val="006934E7"/>
    <w:rsid w:val="00693FE7"/>
    <w:rsid w:val="006943AC"/>
    <w:rsid w:val="006944EE"/>
    <w:rsid w:val="00694646"/>
    <w:rsid w:val="006946DC"/>
    <w:rsid w:val="00694A13"/>
    <w:rsid w:val="00694C36"/>
    <w:rsid w:val="00695082"/>
    <w:rsid w:val="006950B0"/>
    <w:rsid w:val="0069538B"/>
    <w:rsid w:val="006955C6"/>
    <w:rsid w:val="00695FFF"/>
    <w:rsid w:val="006961AF"/>
    <w:rsid w:val="00696359"/>
    <w:rsid w:val="0069642E"/>
    <w:rsid w:val="006965A4"/>
    <w:rsid w:val="00696A7D"/>
    <w:rsid w:val="00696C15"/>
    <w:rsid w:val="0069704C"/>
    <w:rsid w:val="00697097"/>
    <w:rsid w:val="006A0223"/>
    <w:rsid w:val="006A057E"/>
    <w:rsid w:val="006A0669"/>
    <w:rsid w:val="006A0750"/>
    <w:rsid w:val="006A07C4"/>
    <w:rsid w:val="006A1059"/>
    <w:rsid w:val="006A1556"/>
    <w:rsid w:val="006A17EF"/>
    <w:rsid w:val="006A1B93"/>
    <w:rsid w:val="006A204E"/>
    <w:rsid w:val="006A215A"/>
    <w:rsid w:val="006A2230"/>
    <w:rsid w:val="006A25F1"/>
    <w:rsid w:val="006A28A4"/>
    <w:rsid w:val="006A2B8E"/>
    <w:rsid w:val="006A2F70"/>
    <w:rsid w:val="006A304E"/>
    <w:rsid w:val="006A3634"/>
    <w:rsid w:val="006A3D22"/>
    <w:rsid w:val="006A3D4E"/>
    <w:rsid w:val="006A3E8B"/>
    <w:rsid w:val="006A3EF7"/>
    <w:rsid w:val="006A4ACA"/>
    <w:rsid w:val="006A4BB8"/>
    <w:rsid w:val="006A5794"/>
    <w:rsid w:val="006A5A33"/>
    <w:rsid w:val="006A5C9B"/>
    <w:rsid w:val="006A6593"/>
    <w:rsid w:val="006A65F0"/>
    <w:rsid w:val="006A6906"/>
    <w:rsid w:val="006A6928"/>
    <w:rsid w:val="006A6BD7"/>
    <w:rsid w:val="006A6DAF"/>
    <w:rsid w:val="006A6DD6"/>
    <w:rsid w:val="006A7044"/>
    <w:rsid w:val="006A711F"/>
    <w:rsid w:val="006A7626"/>
    <w:rsid w:val="006A76E3"/>
    <w:rsid w:val="006A7AEE"/>
    <w:rsid w:val="006A7F9C"/>
    <w:rsid w:val="006B0095"/>
    <w:rsid w:val="006B021D"/>
    <w:rsid w:val="006B04CE"/>
    <w:rsid w:val="006B0967"/>
    <w:rsid w:val="006B0F6A"/>
    <w:rsid w:val="006B170D"/>
    <w:rsid w:val="006B181D"/>
    <w:rsid w:val="006B1954"/>
    <w:rsid w:val="006B1A40"/>
    <w:rsid w:val="006B1A60"/>
    <w:rsid w:val="006B1AFA"/>
    <w:rsid w:val="006B1B10"/>
    <w:rsid w:val="006B2243"/>
    <w:rsid w:val="006B2251"/>
    <w:rsid w:val="006B2323"/>
    <w:rsid w:val="006B2405"/>
    <w:rsid w:val="006B2433"/>
    <w:rsid w:val="006B2D2B"/>
    <w:rsid w:val="006B332D"/>
    <w:rsid w:val="006B36F8"/>
    <w:rsid w:val="006B3732"/>
    <w:rsid w:val="006B3AB7"/>
    <w:rsid w:val="006B42F5"/>
    <w:rsid w:val="006B463E"/>
    <w:rsid w:val="006B4650"/>
    <w:rsid w:val="006B46CF"/>
    <w:rsid w:val="006B49E7"/>
    <w:rsid w:val="006B4DEB"/>
    <w:rsid w:val="006B6644"/>
    <w:rsid w:val="006B6C1B"/>
    <w:rsid w:val="006B6F09"/>
    <w:rsid w:val="006B76BB"/>
    <w:rsid w:val="006B7E0D"/>
    <w:rsid w:val="006C01A3"/>
    <w:rsid w:val="006C0206"/>
    <w:rsid w:val="006C05C6"/>
    <w:rsid w:val="006C0D9B"/>
    <w:rsid w:val="006C0DF8"/>
    <w:rsid w:val="006C0F0F"/>
    <w:rsid w:val="006C0F43"/>
    <w:rsid w:val="006C10B2"/>
    <w:rsid w:val="006C10F2"/>
    <w:rsid w:val="006C152A"/>
    <w:rsid w:val="006C1899"/>
    <w:rsid w:val="006C1C25"/>
    <w:rsid w:val="006C229C"/>
    <w:rsid w:val="006C2401"/>
    <w:rsid w:val="006C2504"/>
    <w:rsid w:val="006C28B8"/>
    <w:rsid w:val="006C2CA5"/>
    <w:rsid w:val="006C31FB"/>
    <w:rsid w:val="006C352C"/>
    <w:rsid w:val="006C3609"/>
    <w:rsid w:val="006C36A5"/>
    <w:rsid w:val="006C3873"/>
    <w:rsid w:val="006C3BBC"/>
    <w:rsid w:val="006C4843"/>
    <w:rsid w:val="006C5035"/>
    <w:rsid w:val="006C5BCB"/>
    <w:rsid w:val="006C6248"/>
    <w:rsid w:val="006C6CC7"/>
    <w:rsid w:val="006C70B5"/>
    <w:rsid w:val="006C7ADA"/>
    <w:rsid w:val="006D0513"/>
    <w:rsid w:val="006D09AC"/>
    <w:rsid w:val="006D0F8E"/>
    <w:rsid w:val="006D0FB2"/>
    <w:rsid w:val="006D151A"/>
    <w:rsid w:val="006D1865"/>
    <w:rsid w:val="006D1A03"/>
    <w:rsid w:val="006D215C"/>
    <w:rsid w:val="006D3CA1"/>
    <w:rsid w:val="006D3F4A"/>
    <w:rsid w:val="006D45CB"/>
    <w:rsid w:val="006D4A12"/>
    <w:rsid w:val="006D4D07"/>
    <w:rsid w:val="006D508D"/>
    <w:rsid w:val="006D50A0"/>
    <w:rsid w:val="006D511B"/>
    <w:rsid w:val="006D535F"/>
    <w:rsid w:val="006D57F9"/>
    <w:rsid w:val="006D585D"/>
    <w:rsid w:val="006D5D5D"/>
    <w:rsid w:val="006D5FE1"/>
    <w:rsid w:val="006D609B"/>
    <w:rsid w:val="006D6242"/>
    <w:rsid w:val="006D6306"/>
    <w:rsid w:val="006D63FC"/>
    <w:rsid w:val="006D657B"/>
    <w:rsid w:val="006D65FE"/>
    <w:rsid w:val="006D6F0B"/>
    <w:rsid w:val="006D6FCC"/>
    <w:rsid w:val="006D787F"/>
    <w:rsid w:val="006D7905"/>
    <w:rsid w:val="006D7D12"/>
    <w:rsid w:val="006E00C0"/>
    <w:rsid w:val="006E078A"/>
    <w:rsid w:val="006E0D47"/>
    <w:rsid w:val="006E0D98"/>
    <w:rsid w:val="006E1001"/>
    <w:rsid w:val="006E134A"/>
    <w:rsid w:val="006E1748"/>
    <w:rsid w:val="006E1CF0"/>
    <w:rsid w:val="006E1F6C"/>
    <w:rsid w:val="006E1F9A"/>
    <w:rsid w:val="006E21A6"/>
    <w:rsid w:val="006E2631"/>
    <w:rsid w:val="006E2686"/>
    <w:rsid w:val="006E2944"/>
    <w:rsid w:val="006E2C88"/>
    <w:rsid w:val="006E3272"/>
    <w:rsid w:val="006E386A"/>
    <w:rsid w:val="006E3908"/>
    <w:rsid w:val="006E3BA6"/>
    <w:rsid w:val="006E40B7"/>
    <w:rsid w:val="006E41E4"/>
    <w:rsid w:val="006E4C91"/>
    <w:rsid w:val="006E4CD2"/>
    <w:rsid w:val="006E4FD7"/>
    <w:rsid w:val="006E55B8"/>
    <w:rsid w:val="006E59B6"/>
    <w:rsid w:val="006E6291"/>
    <w:rsid w:val="006E6596"/>
    <w:rsid w:val="006E6D5D"/>
    <w:rsid w:val="006E72AF"/>
    <w:rsid w:val="006E74E1"/>
    <w:rsid w:val="006E7C59"/>
    <w:rsid w:val="006F026F"/>
    <w:rsid w:val="006F05BC"/>
    <w:rsid w:val="006F076A"/>
    <w:rsid w:val="006F0B07"/>
    <w:rsid w:val="006F0BD4"/>
    <w:rsid w:val="006F172A"/>
    <w:rsid w:val="006F2250"/>
    <w:rsid w:val="006F2AA7"/>
    <w:rsid w:val="006F2DA2"/>
    <w:rsid w:val="006F303E"/>
    <w:rsid w:val="006F31F4"/>
    <w:rsid w:val="006F33A8"/>
    <w:rsid w:val="006F3459"/>
    <w:rsid w:val="006F34FF"/>
    <w:rsid w:val="006F3658"/>
    <w:rsid w:val="006F37DE"/>
    <w:rsid w:val="006F3969"/>
    <w:rsid w:val="006F3AFD"/>
    <w:rsid w:val="006F3D28"/>
    <w:rsid w:val="006F3D7F"/>
    <w:rsid w:val="006F4AB7"/>
    <w:rsid w:val="006F4C53"/>
    <w:rsid w:val="006F4E63"/>
    <w:rsid w:val="006F5765"/>
    <w:rsid w:val="006F579E"/>
    <w:rsid w:val="006F57A3"/>
    <w:rsid w:val="006F5846"/>
    <w:rsid w:val="006F607C"/>
    <w:rsid w:val="006F61EE"/>
    <w:rsid w:val="006F62E5"/>
    <w:rsid w:val="006F65B7"/>
    <w:rsid w:val="006F709E"/>
    <w:rsid w:val="006F70A2"/>
    <w:rsid w:val="006F7421"/>
    <w:rsid w:val="006F7889"/>
    <w:rsid w:val="006F7A53"/>
    <w:rsid w:val="006F7E5F"/>
    <w:rsid w:val="006F7FE0"/>
    <w:rsid w:val="0070052B"/>
    <w:rsid w:val="00700703"/>
    <w:rsid w:val="00700915"/>
    <w:rsid w:val="00700BC6"/>
    <w:rsid w:val="007011CA"/>
    <w:rsid w:val="007013C5"/>
    <w:rsid w:val="007015B2"/>
    <w:rsid w:val="007015EF"/>
    <w:rsid w:val="00701A35"/>
    <w:rsid w:val="00701BE4"/>
    <w:rsid w:val="00701ED1"/>
    <w:rsid w:val="00702227"/>
    <w:rsid w:val="0070230A"/>
    <w:rsid w:val="00702783"/>
    <w:rsid w:val="0070288B"/>
    <w:rsid w:val="00702A40"/>
    <w:rsid w:val="00702AD0"/>
    <w:rsid w:val="00702EB3"/>
    <w:rsid w:val="007030B2"/>
    <w:rsid w:val="00703190"/>
    <w:rsid w:val="0070324D"/>
    <w:rsid w:val="0070371F"/>
    <w:rsid w:val="00704045"/>
    <w:rsid w:val="00704876"/>
    <w:rsid w:val="0070520D"/>
    <w:rsid w:val="007054D7"/>
    <w:rsid w:val="007057BE"/>
    <w:rsid w:val="00705897"/>
    <w:rsid w:val="007058C9"/>
    <w:rsid w:val="007059F7"/>
    <w:rsid w:val="00705F9D"/>
    <w:rsid w:val="0070611D"/>
    <w:rsid w:val="007066BD"/>
    <w:rsid w:val="00706BC2"/>
    <w:rsid w:val="00706D68"/>
    <w:rsid w:val="00706F09"/>
    <w:rsid w:val="0070795F"/>
    <w:rsid w:val="00707986"/>
    <w:rsid w:val="00710105"/>
    <w:rsid w:val="0071019F"/>
    <w:rsid w:val="00710236"/>
    <w:rsid w:val="007105DD"/>
    <w:rsid w:val="00710A41"/>
    <w:rsid w:val="00710B1E"/>
    <w:rsid w:val="00711007"/>
    <w:rsid w:val="0071108C"/>
    <w:rsid w:val="00711300"/>
    <w:rsid w:val="0071174A"/>
    <w:rsid w:val="0071183A"/>
    <w:rsid w:val="00711F60"/>
    <w:rsid w:val="00712475"/>
    <w:rsid w:val="00712AF3"/>
    <w:rsid w:val="00712D26"/>
    <w:rsid w:val="0071312B"/>
    <w:rsid w:val="007131B9"/>
    <w:rsid w:val="0071365A"/>
    <w:rsid w:val="00713A04"/>
    <w:rsid w:val="007143D8"/>
    <w:rsid w:val="0071441E"/>
    <w:rsid w:val="0071444B"/>
    <w:rsid w:val="00714514"/>
    <w:rsid w:val="00714B85"/>
    <w:rsid w:val="00714E35"/>
    <w:rsid w:val="007158DC"/>
    <w:rsid w:val="00715B7D"/>
    <w:rsid w:val="0071690F"/>
    <w:rsid w:val="00716B97"/>
    <w:rsid w:val="00716C00"/>
    <w:rsid w:val="00716C3D"/>
    <w:rsid w:val="00716C8D"/>
    <w:rsid w:val="00717018"/>
    <w:rsid w:val="00717408"/>
    <w:rsid w:val="00717A90"/>
    <w:rsid w:val="00717F6D"/>
    <w:rsid w:val="00720469"/>
    <w:rsid w:val="00720994"/>
    <w:rsid w:val="00720A39"/>
    <w:rsid w:val="00720E1F"/>
    <w:rsid w:val="007210AF"/>
    <w:rsid w:val="007211FE"/>
    <w:rsid w:val="0072123C"/>
    <w:rsid w:val="0072148F"/>
    <w:rsid w:val="0072197E"/>
    <w:rsid w:val="00721E05"/>
    <w:rsid w:val="00722BBF"/>
    <w:rsid w:val="00722D1D"/>
    <w:rsid w:val="00722ECC"/>
    <w:rsid w:val="00722FE0"/>
    <w:rsid w:val="0072372E"/>
    <w:rsid w:val="007237AA"/>
    <w:rsid w:val="00723BA1"/>
    <w:rsid w:val="00723D3F"/>
    <w:rsid w:val="0072408B"/>
    <w:rsid w:val="00724662"/>
    <w:rsid w:val="00724705"/>
    <w:rsid w:val="00724CC9"/>
    <w:rsid w:val="007253EF"/>
    <w:rsid w:val="00725751"/>
    <w:rsid w:val="0072622C"/>
    <w:rsid w:val="007262D5"/>
    <w:rsid w:val="00726837"/>
    <w:rsid w:val="00726D65"/>
    <w:rsid w:val="00726E11"/>
    <w:rsid w:val="00726E8A"/>
    <w:rsid w:val="00726EF5"/>
    <w:rsid w:val="00727140"/>
    <w:rsid w:val="00727186"/>
    <w:rsid w:val="00727697"/>
    <w:rsid w:val="0072783B"/>
    <w:rsid w:val="007305EB"/>
    <w:rsid w:val="00730666"/>
    <w:rsid w:val="00730B06"/>
    <w:rsid w:val="00730B12"/>
    <w:rsid w:val="00732D8D"/>
    <w:rsid w:val="00732F45"/>
    <w:rsid w:val="00732F98"/>
    <w:rsid w:val="007332FC"/>
    <w:rsid w:val="0073373B"/>
    <w:rsid w:val="007337BF"/>
    <w:rsid w:val="00733BA0"/>
    <w:rsid w:val="00733CFB"/>
    <w:rsid w:val="00733EA7"/>
    <w:rsid w:val="007343EE"/>
    <w:rsid w:val="007344E8"/>
    <w:rsid w:val="00734A49"/>
    <w:rsid w:val="00734DF8"/>
    <w:rsid w:val="00735204"/>
    <w:rsid w:val="007355F4"/>
    <w:rsid w:val="0073593E"/>
    <w:rsid w:val="0073612C"/>
    <w:rsid w:val="007363FB"/>
    <w:rsid w:val="00736681"/>
    <w:rsid w:val="00736F9C"/>
    <w:rsid w:val="0073728A"/>
    <w:rsid w:val="00737930"/>
    <w:rsid w:val="00737B92"/>
    <w:rsid w:val="00737FF6"/>
    <w:rsid w:val="0074033F"/>
    <w:rsid w:val="007408EE"/>
    <w:rsid w:val="00740973"/>
    <w:rsid w:val="00740A8C"/>
    <w:rsid w:val="00740E89"/>
    <w:rsid w:val="00741F66"/>
    <w:rsid w:val="007423C4"/>
    <w:rsid w:val="00742650"/>
    <w:rsid w:val="0074277D"/>
    <w:rsid w:val="0074278A"/>
    <w:rsid w:val="00742B07"/>
    <w:rsid w:val="00744158"/>
    <w:rsid w:val="00744583"/>
    <w:rsid w:val="007446EC"/>
    <w:rsid w:val="00744DC8"/>
    <w:rsid w:val="007450BE"/>
    <w:rsid w:val="00745E47"/>
    <w:rsid w:val="00746094"/>
    <w:rsid w:val="00746481"/>
    <w:rsid w:val="00746BDE"/>
    <w:rsid w:val="00746C15"/>
    <w:rsid w:val="0074703F"/>
    <w:rsid w:val="007475EE"/>
    <w:rsid w:val="00747E1A"/>
    <w:rsid w:val="0075090C"/>
    <w:rsid w:val="00750B14"/>
    <w:rsid w:val="00750BBD"/>
    <w:rsid w:val="00750E70"/>
    <w:rsid w:val="00751089"/>
    <w:rsid w:val="00751090"/>
    <w:rsid w:val="007511BD"/>
    <w:rsid w:val="00751289"/>
    <w:rsid w:val="0075142D"/>
    <w:rsid w:val="0075153C"/>
    <w:rsid w:val="00751F05"/>
    <w:rsid w:val="00751F3B"/>
    <w:rsid w:val="007522E7"/>
    <w:rsid w:val="007528A7"/>
    <w:rsid w:val="00753316"/>
    <w:rsid w:val="007535B6"/>
    <w:rsid w:val="00753DA8"/>
    <w:rsid w:val="00753FDB"/>
    <w:rsid w:val="00754324"/>
    <w:rsid w:val="007548F2"/>
    <w:rsid w:val="00754A13"/>
    <w:rsid w:val="00754B96"/>
    <w:rsid w:val="007553F0"/>
    <w:rsid w:val="007555B2"/>
    <w:rsid w:val="0075562F"/>
    <w:rsid w:val="007560C3"/>
    <w:rsid w:val="007561F3"/>
    <w:rsid w:val="0075620E"/>
    <w:rsid w:val="00756350"/>
    <w:rsid w:val="007565D5"/>
    <w:rsid w:val="007566E6"/>
    <w:rsid w:val="00756D15"/>
    <w:rsid w:val="007574D1"/>
    <w:rsid w:val="00757691"/>
    <w:rsid w:val="0076047C"/>
    <w:rsid w:val="00760C0F"/>
    <w:rsid w:val="00760D86"/>
    <w:rsid w:val="007611D7"/>
    <w:rsid w:val="00761361"/>
    <w:rsid w:val="00761575"/>
    <w:rsid w:val="00761589"/>
    <w:rsid w:val="00761BB6"/>
    <w:rsid w:val="00761E12"/>
    <w:rsid w:val="007621F0"/>
    <w:rsid w:val="00762720"/>
    <w:rsid w:val="00762A6C"/>
    <w:rsid w:val="00762BDB"/>
    <w:rsid w:val="00762CF8"/>
    <w:rsid w:val="00762EC6"/>
    <w:rsid w:val="0076338D"/>
    <w:rsid w:val="00763762"/>
    <w:rsid w:val="00763F46"/>
    <w:rsid w:val="007642A5"/>
    <w:rsid w:val="00764768"/>
    <w:rsid w:val="00764E8E"/>
    <w:rsid w:val="0076575C"/>
    <w:rsid w:val="00765B1E"/>
    <w:rsid w:val="00765FAC"/>
    <w:rsid w:val="007662C5"/>
    <w:rsid w:val="007662E8"/>
    <w:rsid w:val="0076651C"/>
    <w:rsid w:val="007665B9"/>
    <w:rsid w:val="00766749"/>
    <w:rsid w:val="007667A1"/>
    <w:rsid w:val="007668BD"/>
    <w:rsid w:val="00767057"/>
    <w:rsid w:val="00767236"/>
    <w:rsid w:val="00767398"/>
    <w:rsid w:val="00767738"/>
    <w:rsid w:val="00767AE3"/>
    <w:rsid w:val="00767DEB"/>
    <w:rsid w:val="0077041E"/>
    <w:rsid w:val="00770C9B"/>
    <w:rsid w:val="0077120E"/>
    <w:rsid w:val="00771B24"/>
    <w:rsid w:val="00771D67"/>
    <w:rsid w:val="00772AD4"/>
    <w:rsid w:val="00772BF4"/>
    <w:rsid w:val="00772F14"/>
    <w:rsid w:val="00773191"/>
    <w:rsid w:val="00773383"/>
    <w:rsid w:val="00773CB2"/>
    <w:rsid w:val="00773CD4"/>
    <w:rsid w:val="00773EFD"/>
    <w:rsid w:val="0077411E"/>
    <w:rsid w:val="0077489D"/>
    <w:rsid w:val="007749F5"/>
    <w:rsid w:val="007756C2"/>
    <w:rsid w:val="00775AB3"/>
    <w:rsid w:val="00775B0A"/>
    <w:rsid w:val="007760EF"/>
    <w:rsid w:val="00776275"/>
    <w:rsid w:val="00776550"/>
    <w:rsid w:val="0077662F"/>
    <w:rsid w:val="00776842"/>
    <w:rsid w:val="00776B23"/>
    <w:rsid w:val="00776B27"/>
    <w:rsid w:val="00776E87"/>
    <w:rsid w:val="00777A39"/>
    <w:rsid w:val="00777F6A"/>
    <w:rsid w:val="00777FF2"/>
    <w:rsid w:val="00780549"/>
    <w:rsid w:val="00780BF2"/>
    <w:rsid w:val="00780C46"/>
    <w:rsid w:val="00781184"/>
    <w:rsid w:val="00781282"/>
    <w:rsid w:val="007816A7"/>
    <w:rsid w:val="00781937"/>
    <w:rsid w:val="007821D8"/>
    <w:rsid w:val="007825FE"/>
    <w:rsid w:val="007828E1"/>
    <w:rsid w:val="00782CA4"/>
    <w:rsid w:val="007833EA"/>
    <w:rsid w:val="00783405"/>
    <w:rsid w:val="0078396C"/>
    <w:rsid w:val="00783DA4"/>
    <w:rsid w:val="00785505"/>
    <w:rsid w:val="007856BA"/>
    <w:rsid w:val="00785BEF"/>
    <w:rsid w:val="00785CDA"/>
    <w:rsid w:val="007866E5"/>
    <w:rsid w:val="0078746B"/>
    <w:rsid w:val="00787616"/>
    <w:rsid w:val="0078798E"/>
    <w:rsid w:val="00787E30"/>
    <w:rsid w:val="00787FDA"/>
    <w:rsid w:val="0079038D"/>
    <w:rsid w:val="00790431"/>
    <w:rsid w:val="00790817"/>
    <w:rsid w:val="00790830"/>
    <w:rsid w:val="00790993"/>
    <w:rsid w:val="00790AB0"/>
    <w:rsid w:val="00790DF9"/>
    <w:rsid w:val="00792520"/>
    <w:rsid w:val="00792D46"/>
    <w:rsid w:val="007934FF"/>
    <w:rsid w:val="007936EB"/>
    <w:rsid w:val="0079422A"/>
    <w:rsid w:val="00794842"/>
    <w:rsid w:val="0079495C"/>
    <w:rsid w:val="00794983"/>
    <w:rsid w:val="00794ABA"/>
    <w:rsid w:val="00794B98"/>
    <w:rsid w:val="00794DB6"/>
    <w:rsid w:val="00796409"/>
    <w:rsid w:val="0079666A"/>
    <w:rsid w:val="00796712"/>
    <w:rsid w:val="00796A46"/>
    <w:rsid w:val="00796E01"/>
    <w:rsid w:val="00796E15"/>
    <w:rsid w:val="00797025"/>
    <w:rsid w:val="00797E01"/>
    <w:rsid w:val="007A0246"/>
    <w:rsid w:val="007A0B1E"/>
    <w:rsid w:val="007A0F41"/>
    <w:rsid w:val="007A1579"/>
    <w:rsid w:val="007A22BA"/>
    <w:rsid w:val="007A241B"/>
    <w:rsid w:val="007A24F9"/>
    <w:rsid w:val="007A25BB"/>
    <w:rsid w:val="007A2815"/>
    <w:rsid w:val="007A2F4A"/>
    <w:rsid w:val="007A3453"/>
    <w:rsid w:val="007A38FD"/>
    <w:rsid w:val="007A3BD0"/>
    <w:rsid w:val="007A4053"/>
    <w:rsid w:val="007A4484"/>
    <w:rsid w:val="007A44F8"/>
    <w:rsid w:val="007A4781"/>
    <w:rsid w:val="007A48A7"/>
    <w:rsid w:val="007A4A77"/>
    <w:rsid w:val="007A5EC7"/>
    <w:rsid w:val="007A624A"/>
    <w:rsid w:val="007A634E"/>
    <w:rsid w:val="007A6627"/>
    <w:rsid w:val="007A69B3"/>
    <w:rsid w:val="007A75CD"/>
    <w:rsid w:val="007A76DB"/>
    <w:rsid w:val="007A793E"/>
    <w:rsid w:val="007A7A22"/>
    <w:rsid w:val="007A7B2B"/>
    <w:rsid w:val="007A7BB2"/>
    <w:rsid w:val="007A7E92"/>
    <w:rsid w:val="007B0187"/>
    <w:rsid w:val="007B0847"/>
    <w:rsid w:val="007B0877"/>
    <w:rsid w:val="007B181E"/>
    <w:rsid w:val="007B1974"/>
    <w:rsid w:val="007B1BBE"/>
    <w:rsid w:val="007B1D71"/>
    <w:rsid w:val="007B1F27"/>
    <w:rsid w:val="007B255B"/>
    <w:rsid w:val="007B2B8A"/>
    <w:rsid w:val="007B2E54"/>
    <w:rsid w:val="007B2EC1"/>
    <w:rsid w:val="007B3FB9"/>
    <w:rsid w:val="007B42F8"/>
    <w:rsid w:val="007B4558"/>
    <w:rsid w:val="007B4A62"/>
    <w:rsid w:val="007B51F2"/>
    <w:rsid w:val="007B55A2"/>
    <w:rsid w:val="007B56D6"/>
    <w:rsid w:val="007B5ACF"/>
    <w:rsid w:val="007B5D86"/>
    <w:rsid w:val="007B646C"/>
    <w:rsid w:val="007B6A5A"/>
    <w:rsid w:val="007B7D5C"/>
    <w:rsid w:val="007B7EF9"/>
    <w:rsid w:val="007C0547"/>
    <w:rsid w:val="007C09D6"/>
    <w:rsid w:val="007C1077"/>
    <w:rsid w:val="007C1587"/>
    <w:rsid w:val="007C1DB6"/>
    <w:rsid w:val="007C1DFB"/>
    <w:rsid w:val="007C2640"/>
    <w:rsid w:val="007C26A2"/>
    <w:rsid w:val="007C2A0C"/>
    <w:rsid w:val="007C2BB2"/>
    <w:rsid w:val="007C3033"/>
    <w:rsid w:val="007C32A9"/>
    <w:rsid w:val="007C3852"/>
    <w:rsid w:val="007C38A5"/>
    <w:rsid w:val="007C3EF3"/>
    <w:rsid w:val="007C42A7"/>
    <w:rsid w:val="007C4412"/>
    <w:rsid w:val="007C4473"/>
    <w:rsid w:val="007C48C5"/>
    <w:rsid w:val="007C502C"/>
    <w:rsid w:val="007C6406"/>
    <w:rsid w:val="007C6916"/>
    <w:rsid w:val="007C6B3D"/>
    <w:rsid w:val="007C6BB1"/>
    <w:rsid w:val="007C6DD1"/>
    <w:rsid w:val="007C6E4A"/>
    <w:rsid w:val="007C73D5"/>
    <w:rsid w:val="007C77DB"/>
    <w:rsid w:val="007C7A90"/>
    <w:rsid w:val="007C7FC5"/>
    <w:rsid w:val="007D00B4"/>
    <w:rsid w:val="007D0319"/>
    <w:rsid w:val="007D0ACD"/>
    <w:rsid w:val="007D1492"/>
    <w:rsid w:val="007D15A7"/>
    <w:rsid w:val="007D29C4"/>
    <w:rsid w:val="007D2B21"/>
    <w:rsid w:val="007D2F98"/>
    <w:rsid w:val="007D3E73"/>
    <w:rsid w:val="007D427D"/>
    <w:rsid w:val="007D43F1"/>
    <w:rsid w:val="007D465F"/>
    <w:rsid w:val="007D47F6"/>
    <w:rsid w:val="007D5875"/>
    <w:rsid w:val="007D5D66"/>
    <w:rsid w:val="007D6158"/>
    <w:rsid w:val="007D791D"/>
    <w:rsid w:val="007D7D4D"/>
    <w:rsid w:val="007E02A0"/>
    <w:rsid w:val="007E077D"/>
    <w:rsid w:val="007E0CB5"/>
    <w:rsid w:val="007E0F42"/>
    <w:rsid w:val="007E1399"/>
    <w:rsid w:val="007E14F1"/>
    <w:rsid w:val="007E1656"/>
    <w:rsid w:val="007E165B"/>
    <w:rsid w:val="007E2021"/>
    <w:rsid w:val="007E38D0"/>
    <w:rsid w:val="007E3D85"/>
    <w:rsid w:val="007E3F2F"/>
    <w:rsid w:val="007E3FCC"/>
    <w:rsid w:val="007E43C4"/>
    <w:rsid w:val="007E43E9"/>
    <w:rsid w:val="007E48CF"/>
    <w:rsid w:val="007E4AB2"/>
    <w:rsid w:val="007E5B5C"/>
    <w:rsid w:val="007E5B64"/>
    <w:rsid w:val="007E5D21"/>
    <w:rsid w:val="007E5E9C"/>
    <w:rsid w:val="007E6AE9"/>
    <w:rsid w:val="007E6B29"/>
    <w:rsid w:val="007E6FF1"/>
    <w:rsid w:val="007E71AA"/>
    <w:rsid w:val="007E72A4"/>
    <w:rsid w:val="007E755F"/>
    <w:rsid w:val="007E7AB3"/>
    <w:rsid w:val="007E7E98"/>
    <w:rsid w:val="007F07D6"/>
    <w:rsid w:val="007F0EDA"/>
    <w:rsid w:val="007F12B6"/>
    <w:rsid w:val="007F132A"/>
    <w:rsid w:val="007F1635"/>
    <w:rsid w:val="007F1734"/>
    <w:rsid w:val="007F1C47"/>
    <w:rsid w:val="007F1FE6"/>
    <w:rsid w:val="007F2764"/>
    <w:rsid w:val="007F280A"/>
    <w:rsid w:val="007F299E"/>
    <w:rsid w:val="007F2B3D"/>
    <w:rsid w:val="007F2CC2"/>
    <w:rsid w:val="007F2EEE"/>
    <w:rsid w:val="007F301F"/>
    <w:rsid w:val="007F45D9"/>
    <w:rsid w:val="007F5175"/>
    <w:rsid w:val="007F58B8"/>
    <w:rsid w:val="007F5A02"/>
    <w:rsid w:val="007F5C3F"/>
    <w:rsid w:val="007F5F11"/>
    <w:rsid w:val="007F6373"/>
    <w:rsid w:val="007F6828"/>
    <w:rsid w:val="007F6DD9"/>
    <w:rsid w:val="007F7205"/>
    <w:rsid w:val="007F74C6"/>
    <w:rsid w:val="007F7660"/>
    <w:rsid w:val="007F78E7"/>
    <w:rsid w:val="007F7E22"/>
    <w:rsid w:val="007F7F8B"/>
    <w:rsid w:val="007F7FD3"/>
    <w:rsid w:val="00800300"/>
    <w:rsid w:val="00800945"/>
    <w:rsid w:val="008014E0"/>
    <w:rsid w:val="008018E6"/>
    <w:rsid w:val="00802238"/>
    <w:rsid w:val="008026CF"/>
    <w:rsid w:val="008029C9"/>
    <w:rsid w:val="00802C4F"/>
    <w:rsid w:val="00802FD5"/>
    <w:rsid w:val="008032C6"/>
    <w:rsid w:val="008033BB"/>
    <w:rsid w:val="00803BDE"/>
    <w:rsid w:val="008043A7"/>
    <w:rsid w:val="00804A23"/>
    <w:rsid w:val="00804C09"/>
    <w:rsid w:val="00804C6E"/>
    <w:rsid w:val="0080551A"/>
    <w:rsid w:val="00805582"/>
    <w:rsid w:val="00805AFD"/>
    <w:rsid w:val="00805B5D"/>
    <w:rsid w:val="00805EFE"/>
    <w:rsid w:val="008062EE"/>
    <w:rsid w:val="008063D0"/>
    <w:rsid w:val="0080671E"/>
    <w:rsid w:val="00806881"/>
    <w:rsid w:val="00806B86"/>
    <w:rsid w:val="00806BEB"/>
    <w:rsid w:val="008071D1"/>
    <w:rsid w:val="008071F8"/>
    <w:rsid w:val="00807641"/>
    <w:rsid w:val="00807666"/>
    <w:rsid w:val="00807F74"/>
    <w:rsid w:val="00810A0B"/>
    <w:rsid w:val="008115A7"/>
    <w:rsid w:val="00811B05"/>
    <w:rsid w:val="00811E0C"/>
    <w:rsid w:val="00812011"/>
    <w:rsid w:val="00812238"/>
    <w:rsid w:val="008124FB"/>
    <w:rsid w:val="0081274D"/>
    <w:rsid w:val="00812E9E"/>
    <w:rsid w:val="0081325D"/>
    <w:rsid w:val="00813464"/>
    <w:rsid w:val="008140E4"/>
    <w:rsid w:val="008142F4"/>
    <w:rsid w:val="00814E73"/>
    <w:rsid w:val="0081516F"/>
    <w:rsid w:val="00815CC6"/>
    <w:rsid w:val="0081641D"/>
    <w:rsid w:val="008164D6"/>
    <w:rsid w:val="008165B9"/>
    <w:rsid w:val="00816820"/>
    <w:rsid w:val="0081706D"/>
    <w:rsid w:val="008170E3"/>
    <w:rsid w:val="00817DA2"/>
    <w:rsid w:val="00817DB0"/>
    <w:rsid w:val="00820150"/>
    <w:rsid w:val="00820346"/>
    <w:rsid w:val="00820924"/>
    <w:rsid w:val="00820AB5"/>
    <w:rsid w:val="0082115A"/>
    <w:rsid w:val="008211F0"/>
    <w:rsid w:val="00822005"/>
    <w:rsid w:val="008228CB"/>
    <w:rsid w:val="00823131"/>
    <w:rsid w:val="0082333A"/>
    <w:rsid w:val="00823D51"/>
    <w:rsid w:val="00823D89"/>
    <w:rsid w:val="00823EBE"/>
    <w:rsid w:val="008242C2"/>
    <w:rsid w:val="008243D1"/>
    <w:rsid w:val="008244D9"/>
    <w:rsid w:val="008247DA"/>
    <w:rsid w:val="00824D3D"/>
    <w:rsid w:val="00824D85"/>
    <w:rsid w:val="008250D5"/>
    <w:rsid w:val="00825981"/>
    <w:rsid w:val="00825FDE"/>
    <w:rsid w:val="00826365"/>
    <w:rsid w:val="0082638C"/>
    <w:rsid w:val="00826861"/>
    <w:rsid w:val="0082695F"/>
    <w:rsid w:val="00826D4A"/>
    <w:rsid w:val="00826DBA"/>
    <w:rsid w:val="008272DC"/>
    <w:rsid w:val="0082748E"/>
    <w:rsid w:val="0082769C"/>
    <w:rsid w:val="00827DF7"/>
    <w:rsid w:val="00827EDE"/>
    <w:rsid w:val="008304C8"/>
    <w:rsid w:val="00830526"/>
    <w:rsid w:val="008306E1"/>
    <w:rsid w:val="00830ACD"/>
    <w:rsid w:val="00830E1E"/>
    <w:rsid w:val="00830F76"/>
    <w:rsid w:val="00831163"/>
    <w:rsid w:val="00831487"/>
    <w:rsid w:val="0083163B"/>
    <w:rsid w:val="008319B7"/>
    <w:rsid w:val="00831DF3"/>
    <w:rsid w:val="00831DFB"/>
    <w:rsid w:val="008321EC"/>
    <w:rsid w:val="00832293"/>
    <w:rsid w:val="00832352"/>
    <w:rsid w:val="008324E2"/>
    <w:rsid w:val="008327FA"/>
    <w:rsid w:val="00832B74"/>
    <w:rsid w:val="008331AA"/>
    <w:rsid w:val="0083347F"/>
    <w:rsid w:val="00833E20"/>
    <w:rsid w:val="00834040"/>
    <w:rsid w:val="0083425B"/>
    <w:rsid w:val="008348AF"/>
    <w:rsid w:val="00834BBE"/>
    <w:rsid w:val="008351A3"/>
    <w:rsid w:val="0083533F"/>
    <w:rsid w:val="008353A8"/>
    <w:rsid w:val="00835DEA"/>
    <w:rsid w:val="008364E3"/>
    <w:rsid w:val="00836F87"/>
    <w:rsid w:val="00837C4C"/>
    <w:rsid w:val="008401A1"/>
    <w:rsid w:val="0084076E"/>
    <w:rsid w:val="0084099F"/>
    <w:rsid w:val="00840A1F"/>
    <w:rsid w:val="0084121E"/>
    <w:rsid w:val="008419A9"/>
    <w:rsid w:val="00841F1F"/>
    <w:rsid w:val="008424E3"/>
    <w:rsid w:val="00842795"/>
    <w:rsid w:val="008429CB"/>
    <w:rsid w:val="00843417"/>
    <w:rsid w:val="00843607"/>
    <w:rsid w:val="00843E73"/>
    <w:rsid w:val="0084420F"/>
    <w:rsid w:val="00844A7F"/>
    <w:rsid w:val="00844C24"/>
    <w:rsid w:val="00844C4D"/>
    <w:rsid w:val="00844CFB"/>
    <w:rsid w:val="00844F2C"/>
    <w:rsid w:val="00845746"/>
    <w:rsid w:val="00845F7D"/>
    <w:rsid w:val="008463B4"/>
    <w:rsid w:val="00846CD6"/>
    <w:rsid w:val="00846E35"/>
    <w:rsid w:val="008471DB"/>
    <w:rsid w:val="0084764E"/>
    <w:rsid w:val="0084776E"/>
    <w:rsid w:val="00847A0B"/>
    <w:rsid w:val="00847DE8"/>
    <w:rsid w:val="00850564"/>
    <w:rsid w:val="0085128E"/>
    <w:rsid w:val="00851703"/>
    <w:rsid w:val="00851C6C"/>
    <w:rsid w:val="00851D2D"/>
    <w:rsid w:val="00852B67"/>
    <w:rsid w:val="0085380D"/>
    <w:rsid w:val="008539FA"/>
    <w:rsid w:val="00853B8A"/>
    <w:rsid w:val="00853DD5"/>
    <w:rsid w:val="00853E9E"/>
    <w:rsid w:val="00854430"/>
    <w:rsid w:val="0085448D"/>
    <w:rsid w:val="00854DBB"/>
    <w:rsid w:val="00854FF7"/>
    <w:rsid w:val="00855021"/>
    <w:rsid w:val="008550D2"/>
    <w:rsid w:val="008552CA"/>
    <w:rsid w:val="00855991"/>
    <w:rsid w:val="00855D54"/>
    <w:rsid w:val="00855E99"/>
    <w:rsid w:val="00855F4E"/>
    <w:rsid w:val="00856D92"/>
    <w:rsid w:val="00856E8B"/>
    <w:rsid w:val="008575E6"/>
    <w:rsid w:val="0085766E"/>
    <w:rsid w:val="0085783B"/>
    <w:rsid w:val="00857956"/>
    <w:rsid w:val="00857AEF"/>
    <w:rsid w:val="00857D5E"/>
    <w:rsid w:val="00857F98"/>
    <w:rsid w:val="00860EE5"/>
    <w:rsid w:val="00860EFA"/>
    <w:rsid w:val="0086109C"/>
    <w:rsid w:val="0086117E"/>
    <w:rsid w:val="00861508"/>
    <w:rsid w:val="00861D51"/>
    <w:rsid w:val="008624C2"/>
    <w:rsid w:val="0086280B"/>
    <w:rsid w:val="008633A0"/>
    <w:rsid w:val="00863421"/>
    <w:rsid w:val="0086357F"/>
    <w:rsid w:val="00863847"/>
    <w:rsid w:val="00863ED0"/>
    <w:rsid w:val="00864430"/>
    <w:rsid w:val="0086460F"/>
    <w:rsid w:val="0086491E"/>
    <w:rsid w:val="00864928"/>
    <w:rsid w:val="0086506C"/>
    <w:rsid w:val="008651DB"/>
    <w:rsid w:val="008653B5"/>
    <w:rsid w:val="00865D78"/>
    <w:rsid w:val="008660FC"/>
    <w:rsid w:val="0086666B"/>
    <w:rsid w:val="00866A4C"/>
    <w:rsid w:val="00866AEA"/>
    <w:rsid w:val="00867616"/>
    <w:rsid w:val="008678F0"/>
    <w:rsid w:val="0086792E"/>
    <w:rsid w:val="00867B75"/>
    <w:rsid w:val="00867C4C"/>
    <w:rsid w:val="00867D78"/>
    <w:rsid w:val="00870C19"/>
    <w:rsid w:val="00870C30"/>
    <w:rsid w:val="008711B3"/>
    <w:rsid w:val="00871308"/>
    <w:rsid w:val="008714B6"/>
    <w:rsid w:val="00871666"/>
    <w:rsid w:val="00871859"/>
    <w:rsid w:val="00871A5E"/>
    <w:rsid w:val="00871EE0"/>
    <w:rsid w:val="0087201D"/>
    <w:rsid w:val="00872036"/>
    <w:rsid w:val="0087208D"/>
    <w:rsid w:val="008721FE"/>
    <w:rsid w:val="00872307"/>
    <w:rsid w:val="0087273C"/>
    <w:rsid w:val="00872D98"/>
    <w:rsid w:val="00872E3C"/>
    <w:rsid w:val="008731F7"/>
    <w:rsid w:val="00873353"/>
    <w:rsid w:val="008733FC"/>
    <w:rsid w:val="00873492"/>
    <w:rsid w:val="008734D8"/>
    <w:rsid w:val="0087360C"/>
    <w:rsid w:val="008737FD"/>
    <w:rsid w:val="0087382F"/>
    <w:rsid w:val="00873E9F"/>
    <w:rsid w:val="00873EA1"/>
    <w:rsid w:val="008741CD"/>
    <w:rsid w:val="008749C1"/>
    <w:rsid w:val="00874B92"/>
    <w:rsid w:val="008753E1"/>
    <w:rsid w:val="00875489"/>
    <w:rsid w:val="00875BDC"/>
    <w:rsid w:val="00875DDA"/>
    <w:rsid w:val="008766D4"/>
    <w:rsid w:val="00876740"/>
    <w:rsid w:val="008769C3"/>
    <w:rsid w:val="00876A80"/>
    <w:rsid w:val="00877647"/>
    <w:rsid w:val="008779A7"/>
    <w:rsid w:val="00877F3F"/>
    <w:rsid w:val="00880433"/>
    <w:rsid w:val="0088074A"/>
    <w:rsid w:val="00880819"/>
    <w:rsid w:val="00880916"/>
    <w:rsid w:val="00880975"/>
    <w:rsid w:val="00880EE9"/>
    <w:rsid w:val="00881945"/>
    <w:rsid w:val="00881B8A"/>
    <w:rsid w:val="00881DC9"/>
    <w:rsid w:val="00882111"/>
    <w:rsid w:val="008825B0"/>
    <w:rsid w:val="00883B08"/>
    <w:rsid w:val="00883CC8"/>
    <w:rsid w:val="00883DAA"/>
    <w:rsid w:val="00883DEF"/>
    <w:rsid w:val="008842FA"/>
    <w:rsid w:val="00884AA0"/>
    <w:rsid w:val="00884BC1"/>
    <w:rsid w:val="00885577"/>
    <w:rsid w:val="00885A5B"/>
    <w:rsid w:val="00886077"/>
    <w:rsid w:val="0088621B"/>
    <w:rsid w:val="008863BA"/>
    <w:rsid w:val="0088669C"/>
    <w:rsid w:val="00886882"/>
    <w:rsid w:val="0088695D"/>
    <w:rsid w:val="00886972"/>
    <w:rsid w:val="00887728"/>
    <w:rsid w:val="0088773E"/>
    <w:rsid w:val="00887D80"/>
    <w:rsid w:val="00887F16"/>
    <w:rsid w:val="00890AB5"/>
    <w:rsid w:val="00890B9A"/>
    <w:rsid w:val="00890E99"/>
    <w:rsid w:val="00891039"/>
    <w:rsid w:val="0089168F"/>
    <w:rsid w:val="00891A86"/>
    <w:rsid w:val="00891EB3"/>
    <w:rsid w:val="008926B4"/>
    <w:rsid w:val="008926E1"/>
    <w:rsid w:val="008928C7"/>
    <w:rsid w:val="00892997"/>
    <w:rsid w:val="00893364"/>
    <w:rsid w:val="0089339B"/>
    <w:rsid w:val="00893581"/>
    <w:rsid w:val="0089360E"/>
    <w:rsid w:val="00893925"/>
    <w:rsid w:val="00893BB0"/>
    <w:rsid w:val="00893D81"/>
    <w:rsid w:val="00893EAF"/>
    <w:rsid w:val="00894132"/>
    <w:rsid w:val="008945D4"/>
    <w:rsid w:val="0089499F"/>
    <w:rsid w:val="008949D0"/>
    <w:rsid w:val="008958A7"/>
    <w:rsid w:val="00895C8D"/>
    <w:rsid w:val="00895CD7"/>
    <w:rsid w:val="00895EA4"/>
    <w:rsid w:val="0089603C"/>
    <w:rsid w:val="00896158"/>
    <w:rsid w:val="008966BA"/>
    <w:rsid w:val="008966EB"/>
    <w:rsid w:val="00896ABB"/>
    <w:rsid w:val="0089712D"/>
    <w:rsid w:val="008973AB"/>
    <w:rsid w:val="0089768A"/>
    <w:rsid w:val="00897789"/>
    <w:rsid w:val="008977CB"/>
    <w:rsid w:val="00897F5A"/>
    <w:rsid w:val="008A0730"/>
    <w:rsid w:val="008A08A9"/>
    <w:rsid w:val="008A0BAD"/>
    <w:rsid w:val="008A0D5B"/>
    <w:rsid w:val="008A130D"/>
    <w:rsid w:val="008A143C"/>
    <w:rsid w:val="008A1A32"/>
    <w:rsid w:val="008A1D4B"/>
    <w:rsid w:val="008A1F68"/>
    <w:rsid w:val="008A1F83"/>
    <w:rsid w:val="008A2956"/>
    <w:rsid w:val="008A2B46"/>
    <w:rsid w:val="008A39FE"/>
    <w:rsid w:val="008A3A9F"/>
    <w:rsid w:val="008A3B06"/>
    <w:rsid w:val="008A4340"/>
    <w:rsid w:val="008A44ED"/>
    <w:rsid w:val="008A4AC7"/>
    <w:rsid w:val="008A5524"/>
    <w:rsid w:val="008A5971"/>
    <w:rsid w:val="008A5C93"/>
    <w:rsid w:val="008A67E5"/>
    <w:rsid w:val="008A6E14"/>
    <w:rsid w:val="008A6F77"/>
    <w:rsid w:val="008A707D"/>
    <w:rsid w:val="008A7638"/>
    <w:rsid w:val="008A77CC"/>
    <w:rsid w:val="008A79EB"/>
    <w:rsid w:val="008A7AD6"/>
    <w:rsid w:val="008A7D19"/>
    <w:rsid w:val="008B015E"/>
    <w:rsid w:val="008B0736"/>
    <w:rsid w:val="008B074F"/>
    <w:rsid w:val="008B0BA9"/>
    <w:rsid w:val="008B0CE9"/>
    <w:rsid w:val="008B1040"/>
    <w:rsid w:val="008B11CF"/>
    <w:rsid w:val="008B21E8"/>
    <w:rsid w:val="008B2E97"/>
    <w:rsid w:val="008B36A1"/>
    <w:rsid w:val="008B3CA4"/>
    <w:rsid w:val="008B3DA7"/>
    <w:rsid w:val="008B3FA6"/>
    <w:rsid w:val="008B467D"/>
    <w:rsid w:val="008B4E08"/>
    <w:rsid w:val="008B4F5F"/>
    <w:rsid w:val="008B52F3"/>
    <w:rsid w:val="008B5479"/>
    <w:rsid w:val="008B55A6"/>
    <w:rsid w:val="008B659B"/>
    <w:rsid w:val="008B7109"/>
    <w:rsid w:val="008B72A9"/>
    <w:rsid w:val="008B73BD"/>
    <w:rsid w:val="008B74A6"/>
    <w:rsid w:val="008B7B57"/>
    <w:rsid w:val="008B7DDB"/>
    <w:rsid w:val="008B7E79"/>
    <w:rsid w:val="008C0058"/>
    <w:rsid w:val="008C058A"/>
    <w:rsid w:val="008C06D4"/>
    <w:rsid w:val="008C08A9"/>
    <w:rsid w:val="008C08C9"/>
    <w:rsid w:val="008C09E8"/>
    <w:rsid w:val="008C0A64"/>
    <w:rsid w:val="008C115B"/>
    <w:rsid w:val="008C13CE"/>
    <w:rsid w:val="008C1CA0"/>
    <w:rsid w:val="008C1FC3"/>
    <w:rsid w:val="008C20A9"/>
    <w:rsid w:val="008C2AC2"/>
    <w:rsid w:val="008C2BCF"/>
    <w:rsid w:val="008C3AB2"/>
    <w:rsid w:val="008C43A0"/>
    <w:rsid w:val="008C44C3"/>
    <w:rsid w:val="008C4504"/>
    <w:rsid w:val="008C559C"/>
    <w:rsid w:val="008C5D0C"/>
    <w:rsid w:val="008C5DD9"/>
    <w:rsid w:val="008C6192"/>
    <w:rsid w:val="008C6562"/>
    <w:rsid w:val="008C6B65"/>
    <w:rsid w:val="008C6EB4"/>
    <w:rsid w:val="008C775C"/>
    <w:rsid w:val="008C7ACF"/>
    <w:rsid w:val="008C7F35"/>
    <w:rsid w:val="008D0A4C"/>
    <w:rsid w:val="008D0BDA"/>
    <w:rsid w:val="008D15CF"/>
    <w:rsid w:val="008D165E"/>
    <w:rsid w:val="008D1E1D"/>
    <w:rsid w:val="008D1EF1"/>
    <w:rsid w:val="008D203D"/>
    <w:rsid w:val="008D20A9"/>
    <w:rsid w:val="008D235F"/>
    <w:rsid w:val="008D243F"/>
    <w:rsid w:val="008D247B"/>
    <w:rsid w:val="008D286D"/>
    <w:rsid w:val="008D296E"/>
    <w:rsid w:val="008D2B1F"/>
    <w:rsid w:val="008D2C28"/>
    <w:rsid w:val="008D2FE2"/>
    <w:rsid w:val="008D3818"/>
    <w:rsid w:val="008D39B2"/>
    <w:rsid w:val="008D3B84"/>
    <w:rsid w:val="008D3C7F"/>
    <w:rsid w:val="008D3E2E"/>
    <w:rsid w:val="008D40F2"/>
    <w:rsid w:val="008D458A"/>
    <w:rsid w:val="008D458C"/>
    <w:rsid w:val="008D4717"/>
    <w:rsid w:val="008D5048"/>
    <w:rsid w:val="008D52B1"/>
    <w:rsid w:val="008D6006"/>
    <w:rsid w:val="008D71BD"/>
    <w:rsid w:val="008D729E"/>
    <w:rsid w:val="008D78E3"/>
    <w:rsid w:val="008D7DE9"/>
    <w:rsid w:val="008E029D"/>
    <w:rsid w:val="008E06A8"/>
    <w:rsid w:val="008E0714"/>
    <w:rsid w:val="008E0A54"/>
    <w:rsid w:val="008E12A2"/>
    <w:rsid w:val="008E14BA"/>
    <w:rsid w:val="008E1A01"/>
    <w:rsid w:val="008E1A5E"/>
    <w:rsid w:val="008E1AFA"/>
    <w:rsid w:val="008E1BF9"/>
    <w:rsid w:val="008E1E99"/>
    <w:rsid w:val="008E24A6"/>
    <w:rsid w:val="008E2503"/>
    <w:rsid w:val="008E2662"/>
    <w:rsid w:val="008E2A8A"/>
    <w:rsid w:val="008E3521"/>
    <w:rsid w:val="008E3815"/>
    <w:rsid w:val="008E39C6"/>
    <w:rsid w:val="008E403A"/>
    <w:rsid w:val="008E41ED"/>
    <w:rsid w:val="008E4213"/>
    <w:rsid w:val="008E42AE"/>
    <w:rsid w:val="008E4350"/>
    <w:rsid w:val="008E4E30"/>
    <w:rsid w:val="008E4F02"/>
    <w:rsid w:val="008E56FB"/>
    <w:rsid w:val="008E6289"/>
    <w:rsid w:val="008E635E"/>
    <w:rsid w:val="008E67EF"/>
    <w:rsid w:val="008E697B"/>
    <w:rsid w:val="008E6A1C"/>
    <w:rsid w:val="008E6ED2"/>
    <w:rsid w:val="008E6F9E"/>
    <w:rsid w:val="008E7A31"/>
    <w:rsid w:val="008E7CA9"/>
    <w:rsid w:val="008F03C7"/>
    <w:rsid w:val="008F0BF8"/>
    <w:rsid w:val="008F0DAA"/>
    <w:rsid w:val="008F1340"/>
    <w:rsid w:val="008F1EBE"/>
    <w:rsid w:val="008F255C"/>
    <w:rsid w:val="008F2569"/>
    <w:rsid w:val="008F280B"/>
    <w:rsid w:val="008F288E"/>
    <w:rsid w:val="008F2DF5"/>
    <w:rsid w:val="008F3385"/>
    <w:rsid w:val="008F3839"/>
    <w:rsid w:val="008F3A37"/>
    <w:rsid w:val="008F3A96"/>
    <w:rsid w:val="008F3F2C"/>
    <w:rsid w:val="008F40EA"/>
    <w:rsid w:val="008F4182"/>
    <w:rsid w:val="008F4533"/>
    <w:rsid w:val="008F4995"/>
    <w:rsid w:val="008F4A66"/>
    <w:rsid w:val="008F58D7"/>
    <w:rsid w:val="008F598D"/>
    <w:rsid w:val="008F5A8C"/>
    <w:rsid w:val="008F6260"/>
    <w:rsid w:val="008F6719"/>
    <w:rsid w:val="008F6C1A"/>
    <w:rsid w:val="008F6E8D"/>
    <w:rsid w:val="008F711D"/>
    <w:rsid w:val="008F71B1"/>
    <w:rsid w:val="008F7341"/>
    <w:rsid w:val="008F76A0"/>
    <w:rsid w:val="008F76D0"/>
    <w:rsid w:val="008F7969"/>
    <w:rsid w:val="008F7A2D"/>
    <w:rsid w:val="008F7C91"/>
    <w:rsid w:val="00900D56"/>
    <w:rsid w:val="00900DAF"/>
    <w:rsid w:val="00901044"/>
    <w:rsid w:val="009012FF"/>
    <w:rsid w:val="0090137D"/>
    <w:rsid w:val="00901627"/>
    <w:rsid w:val="009019F8"/>
    <w:rsid w:val="0090217C"/>
    <w:rsid w:val="0090251F"/>
    <w:rsid w:val="00902A90"/>
    <w:rsid w:val="00902D1E"/>
    <w:rsid w:val="00902E05"/>
    <w:rsid w:val="00903082"/>
    <w:rsid w:val="009030F7"/>
    <w:rsid w:val="0090324B"/>
    <w:rsid w:val="0090359A"/>
    <w:rsid w:val="0090383F"/>
    <w:rsid w:val="00903C27"/>
    <w:rsid w:val="00904020"/>
    <w:rsid w:val="009042BC"/>
    <w:rsid w:val="00904B6E"/>
    <w:rsid w:val="00904F6D"/>
    <w:rsid w:val="009053F4"/>
    <w:rsid w:val="0090567E"/>
    <w:rsid w:val="00905C9C"/>
    <w:rsid w:val="00905CC0"/>
    <w:rsid w:val="009064C1"/>
    <w:rsid w:val="00906967"/>
    <w:rsid w:val="00906ACB"/>
    <w:rsid w:val="00906FFC"/>
    <w:rsid w:val="009070C9"/>
    <w:rsid w:val="009070EC"/>
    <w:rsid w:val="00907103"/>
    <w:rsid w:val="00907B0D"/>
    <w:rsid w:val="00910269"/>
    <w:rsid w:val="009102D6"/>
    <w:rsid w:val="00910B49"/>
    <w:rsid w:val="00911222"/>
    <w:rsid w:val="00911669"/>
    <w:rsid w:val="00911873"/>
    <w:rsid w:val="00911BF3"/>
    <w:rsid w:val="00911BF9"/>
    <w:rsid w:val="00912720"/>
    <w:rsid w:val="0091326F"/>
    <w:rsid w:val="0091351F"/>
    <w:rsid w:val="00913987"/>
    <w:rsid w:val="00913BC6"/>
    <w:rsid w:val="00914588"/>
    <w:rsid w:val="00914EFB"/>
    <w:rsid w:val="00914F66"/>
    <w:rsid w:val="009152A2"/>
    <w:rsid w:val="00915A37"/>
    <w:rsid w:val="00915B7D"/>
    <w:rsid w:val="00915BE4"/>
    <w:rsid w:val="00915C63"/>
    <w:rsid w:val="00915E8E"/>
    <w:rsid w:val="00915ED2"/>
    <w:rsid w:val="00916483"/>
    <w:rsid w:val="00916974"/>
    <w:rsid w:val="00916B0D"/>
    <w:rsid w:val="00916D60"/>
    <w:rsid w:val="00917229"/>
    <w:rsid w:val="009174A8"/>
    <w:rsid w:val="00917C0B"/>
    <w:rsid w:val="0092009C"/>
    <w:rsid w:val="00920725"/>
    <w:rsid w:val="00921D56"/>
    <w:rsid w:val="00922182"/>
    <w:rsid w:val="009231A3"/>
    <w:rsid w:val="00923742"/>
    <w:rsid w:val="00923ECC"/>
    <w:rsid w:val="00924545"/>
    <w:rsid w:val="0092495A"/>
    <w:rsid w:val="00924CCC"/>
    <w:rsid w:val="00924E21"/>
    <w:rsid w:val="009250E3"/>
    <w:rsid w:val="009252A3"/>
    <w:rsid w:val="00925633"/>
    <w:rsid w:val="00925FE7"/>
    <w:rsid w:val="0092604D"/>
    <w:rsid w:val="0092644A"/>
    <w:rsid w:val="0092688C"/>
    <w:rsid w:val="0092697B"/>
    <w:rsid w:val="00927079"/>
    <w:rsid w:val="0092729F"/>
    <w:rsid w:val="00927CC3"/>
    <w:rsid w:val="00927DD6"/>
    <w:rsid w:val="00930161"/>
    <w:rsid w:val="009302E9"/>
    <w:rsid w:val="0093036D"/>
    <w:rsid w:val="00930934"/>
    <w:rsid w:val="00930C41"/>
    <w:rsid w:val="00930CED"/>
    <w:rsid w:val="00930F0A"/>
    <w:rsid w:val="00931148"/>
    <w:rsid w:val="00931366"/>
    <w:rsid w:val="009318A0"/>
    <w:rsid w:val="00931B8E"/>
    <w:rsid w:val="00931D60"/>
    <w:rsid w:val="0093287C"/>
    <w:rsid w:val="00932A60"/>
    <w:rsid w:val="00933670"/>
    <w:rsid w:val="009336F7"/>
    <w:rsid w:val="00933710"/>
    <w:rsid w:val="00933787"/>
    <w:rsid w:val="00933C59"/>
    <w:rsid w:val="00933DE7"/>
    <w:rsid w:val="00933DFF"/>
    <w:rsid w:val="00934402"/>
    <w:rsid w:val="00934678"/>
    <w:rsid w:val="00934734"/>
    <w:rsid w:val="0093486F"/>
    <w:rsid w:val="00934952"/>
    <w:rsid w:val="009349BD"/>
    <w:rsid w:val="00934C64"/>
    <w:rsid w:val="00934FB7"/>
    <w:rsid w:val="00935577"/>
    <w:rsid w:val="00935745"/>
    <w:rsid w:val="00935F64"/>
    <w:rsid w:val="00936518"/>
    <w:rsid w:val="00936968"/>
    <w:rsid w:val="00936AEE"/>
    <w:rsid w:val="00936DA0"/>
    <w:rsid w:val="00937077"/>
    <w:rsid w:val="009371D1"/>
    <w:rsid w:val="00937899"/>
    <w:rsid w:val="00937ACB"/>
    <w:rsid w:val="00937D77"/>
    <w:rsid w:val="00937DBB"/>
    <w:rsid w:val="00940001"/>
    <w:rsid w:val="00940224"/>
    <w:rsid w:val="00940EB4"/>
    <w:rsid w:val="00941290"/>
    <w:rsid w:val="009414DC"/>
    <w:rsid w:val="00941554"/>
    <w:rsid w:val="0094228B"/>
    <w:rsid w:val="00942A0F"/>
    <w:rsid w:val="00942BB5"/>
    <w:rsid w:val="00942C3F"/>
    <w:rsid w:val="00942F3E"/>
    <w:rsid w:val="009436D5"/>
    <w:rsid w:val="00943739"/>
    <w:rsid w:val="00943904"/>
    <w:rsid w:val="009444E9"/>
    <w:rsid w:val="009446AB"/>
    <w:rsid w:val="0094527E"/>
    <w:rsid w:val="009455F0"/>
    <w:rsid w:val="00945698"/>
    <w:rsid w:val="00945B46"/>
    <w:rsid w:val="00945D05"/>
    <w:rsid w:val="00945E8F"/>
    <w:rsid w:val="0094611D"/>
    <w:rsid w:val="00946814"/>
    <w:rsid w:val="00946A57"/>
    <w:rsid w:val="00946B02"/>
    <w:rsid w:val="00946EE1"/>
    <w:rsid w:val="00946FCB"/>
    <w:rsid w:val="0094705A"/>
    <w:rsid w:val="009470FF"/>
    <w:rsid w:val="00947347"/>
    <w:rsid w:val="0094746F"/>
    <w:rsid w:val="00947543"/>
    <w:rsid w:val="00947BFA"/>
    <w:rsid w:val="00947C27"/>
    <w:rsid w:val="0095001B"/>
    <w:rsid w:val="00950039"/>
    <w:rsid w:val="0095042E"/>
    <w:rsid w:val="00950C67"/>
    <w:rsid w:val="00950D47"/>
    <w:rsid w:val="009512AC"/>
    <w:rsid w:val="009513AC"/>
    <w:rsid w:val="00951515"/>
    <w:rsid w:val="00951D88"/>
    <w:rsid w:val="00952005"/>
    <w:rsid w:val="00952016"/>
    <w:rsid w:val="0095214A"/>
    <w:rsid w:val="00952235"/>
    <w:rsid w:val="0095251C"/>
    <w:rsid w:val="009527EB"/>
    <w:rsid w:val="00952E4B"/>
    <w:rsid w:val="0095324A"/>
    <w:rsid w:val="00953906"/>
    <w:rsid w:val="00953B7B"/>
    <w:rsid w:val="00953BFA"/>
    <w:rsid w:val="00953D4B"/>
    <w:rsid w:val="00953DEA"/>
    <w:rsid w:val="00953EA8"/>
    <w:rsid w:val="009548B4"/>
    <w:rsid w:val="00954B36"/>
    <w:rsid w:val="00954B9C"/>
    <w:rsid w:val="00954BCF"/>
    <w:rsid w:val="0095570B"/>
    <w:rsid w:val="00955AB0"/>
    <w:rsid w:val="009560CF"/>
    <w:rsid w:val="009561B5"/>
    <w:rsid w:val="009564E0"/>
    <w:rsid w:val="00956B5C"/>
    <w:rsid w:val="009571E1"/>
    <w:rsid w:val="0095738F"/>
    <w:rsid w:val="0095766F"/>
    <w:rsid w:val="00957ACE"/>
    <w:rsid w:val="00957C17"/>
    <w:rsid w:val="00957E24"/>
    <w:rsid w:val="00957FA5"/>
    <w:rsid w:val="009608E0"/>
    <w:rsid w:val="00960F32"/>
    <w:rsid w:val="009617DC"/>
    <w:rsid w:val="009618EC"/>
    <w:rsid w:val="00961F4B"/>
    <w:rsid w:val="00962307"/>
    <w:rsid w:val="0096268E"/>
    <w:rsid w:val="00962DAC"/>
    <w:rsid w:val="00962FB8"/>
    <w:rsid w:val="00963124"/>
    <w:rsid w:val="009633FB"/>
    <w:rsid w:val="0096369F"/>
    <w:rsid w:val="0096398F"/>
    <w:rsid w:val="00963AF8"/>
    <w:rsid w:val="00964108"/>
    <w:rsid w:val="0096412A"/>
    <w:rsid w:val="009649A9"/>
    <w:rsid w:val="00964B50"/>
    <w:rsid w:val="00964FFB"/>
    <w:rsid w:val="009653CF"/>
    <w:rsid w:val="00966F77"/>
    <w:rsid w:val="00967101"/>
    <w:rsid w:val="00967418"/>
    <w:rsid w:val="0096791C"/>
    <w:rsid w:val="00967C40"/>
    <w:rsid w:val="00970124"/>
    <w:rsid w:val="009702B0"/>
    <w:rsid w:val="00970448"/>
    <w:rsid w:val="00970A77"/>
    <w:rsid w:val="00970DD0"/>
    <w:rsid w:val="00970F0D"/>
    <w:rsid w:val="00971894"/>
    <w:rsid w:val="00971F12"/>
    <w:rsid w:val="0097214D"/>
    <w:rsid w:val="00972243"/>
    <w:rsid w:val="009727DF"/>
    <w:rsid w:val="0097292D"/>
    <w:rsid w:val="00972969"/>
    <w:rsid w:val="009732B3"/>
    <w:rsid w:val="0097341A"/>
    <w:rsid w:val="0097371F"/>
    <w:rsid w:val="009743F7"/>
    <w:rsid w:val="0097453F"/>
    <w:rsid w:val="00974F12"/>
    <w:rsid w:val="009750B2"/>
    <w:rsid w:val="00975BEC"/>
    <w:rsid w:val="00975EFA"/>
    <w:rsid w:val="0097624D"/>
    <w:rsid w:val="00976BE9"/>
    <w:rsid w:val="009773E6"/>
    <w:rsid w:val="00977A87"/>
    <w:rsid w:val="00977DD0"/>
    <w:rsid w:val="0098093B"/>
    <w:rsid w:val="00980AD6"/>
    <w:rsid w:val="00980BD1"/>
    <w:rsid w:val="009817B1"/>
    <w:rsid w:val="00981BA0"/>
    <w:rsid w:val="00981D6C"/>
    <w:rsid w:val="00981D84"/>
    <w:rsid w:val="00981EF1"/>
    <w:rsid w:val="009822F4"/>
    <w:rsid w:val="00982556"/>
    <w:rsid w:val="00982714"/>
    <w:rsid w:val="009828B0"/>
    <w:rsid w:val="009829BE"/>
    <w:rsid w:val="00982AA1"/>
    <w:rsid w:val="00982B25"/>
    <w:rsid w:val="00982D0E"/>
    <w:rsid w:val="00982DD5"/>
    <w:rsid w:val="0098354E"/>
    <w:rsid w:val="0098360B"/>
    <w:rsid w:val="00983855"/>
    <w:rsid w:val="00983B10"/>
    <w:rsid w:val="00984107"/>
    <w:rsid w:val="00984187"/>
    <w:rsid w:val="009845B5"/>
    <w:rsid w:val="00984CA5"/>
    <w:rsid w:val="00984D2A"/>
    <w:rsid w:val="0098519B"/>
    <w:rsid w:val="009852F1"/>
    <w:rsid w:val="0098564A"/>
    <w:rsid w:val="00985916"/>
    <w:rsid w:val="009859CB"/>
    <w:rsid w:val="009863E6"/>
    <w:rsid w:val="00986B94"/>
    <w:rsid w:val="009870B8"/>
    <w:rsid w:val="00987814"/>
    <w:rsid w:val="009879E8"/>
    <w:rsid w:val="00987DFB"/>
    <w:rsid w:val="00987ED7"/>
    <w:rsid w:val="0099039C"/>
    <w:rsid w:val="00990843"/>
    <w:rsid w:val="009911C1"/>
    <w:rsid w:val="009920F2"/>
    <w:rsid w:val="009924E9"/>
    <w:rsid w:val="00992666"/>
    <w:rsid w:val="0099287C"/>
    <w:rsid w:val="00992CC5"/>
    <w:rsid w:val="00993041"/>
    <w:rsid w:val="009935E0"/>
    <w:rsid w:val="0099384A"/>
    <w:rsid w:val="009938BE"/>
    <w:rsid w:val="00993CBD"/>
    <w:rsid w:val="00993EA9"/>
    <w:rsid w:val="00994DD8"/>
    <w:rsid w:val="00994E02"/>
    <w:rsid w:val="00994E6F"/>
    <w:rsid w:val="00995A72"/>
    <w:rsid w:val="00995B26"/>
    <w:rsid w:val="00995D77"/>
    <w:rsid w:val="00996D62"/>
    <w:rsid w:val="0099705B"/>
    <w:rsid w:val="009974C7"/>
    <w:rsid w:val="009976A6"/>
    <w:rsid w:val="009978A3"/>
    <w:rsid w:val="00997C82"/>
    <w:rsid w:val="00997DFD"/>
    <w:rsid w:val="009A0635"/>
    <w:rsid w:val="009A075A"/>
    <w:rsid w:val="009A09E0"/>
    <w:rsid w:val="009A0B28"/>
    <w:rsid w:val="009A0B3A"/>
    <w:rsid w:val="009A0E86"/>
    <w:rsid w:val="009A1DE2"/>
    <w:rsid w:val="009A20AD"/>
    <w:rsid w:val="009A2DD3"/>
    <w:rsid w:val="009A4543"/>
    <w:rsid w:val="009A46C0"/>
    <w:rsid w:val="009A4F2F"/>
    <w:rsid w:val="009A5044"/>
    <w:rsid w:val="009A5371"/>
    <w:rsid w:val="009A5CD4"/>
    <w:rsid w:val="009A5E27"/>
    <w:rsid w:val="009A64AE"/>
    <w:rsid w:val="009A65E5"/>
    <w:rsid w:val="009A6764"/>
    <w:rsid w:val="009A697E"/>
    <w:rsid w:val="009A70E4"/>
    <w:rsid w:val="009A73FE"/>
    <w:rsid w:val="009A77B4"/>
    <w:rsid w:val="009A7917"/>
    <w:rsid w:val="009B0484"/>
    <w:rsid w:val="009B09DF"/>
    <w:rsid w:val="009B1291"/>
    <w:rsid w:val="009B1458"/>
    <w:rsid w:val="009B1541"/>
    <w:rsid w:val="009B15C3"/>
    <w:rsid w:val="009B15F0"/>
    <w:rsid w:val="009B1829"/>
    <w:rsid w:val="009B1980"/>
    <w:rsid w:val="009B1C35"/>
    <w:rsid w:val="009B2588"/>
    <w:rsid w:val="009B26A4"/>
    <w:rsid w:val="009B26BB"/>
    <w:rsid w:val="009B2822"/>
    <w:rsid w:val="009B28A2"/>
    <w:rsid w:val="009B2E4C"/>
    <w:rsid w:val="009B3D5D"/>
    <w:rsid w:val="009B4335"/>
    <w:rsid w:val="009B4DB7"/>
    <w:rsid w:val="009B5534"/>
    <w:rsid w:val="009B56B9"/>
    <w:rsid w:val="009B56CC"/>
    <w:rsid w:val="009B5C15"/>
    <w:rsid w:val="009B60A2"/>
    <w:rsid w:val="009B645C"/>
    <w:rsid w:val="009B6507"/>
    <w:rsid w:val="009B665F"/>
    <w:rsid w:val="009B6C7B"/>
    <w:rsid w:val="009B6DED"/>
    <w:rsid w:val="009B7723"/>
    <w:rsid w:val="009B779F"/>
    <w:rsid w:val="009B78A8"/>
    <w:rsid w:val="009B7A70"/>
    <w:rsid w:val="009B7E01"/>
    <w:rsid w:val="009B7E4E"/>
    <w:rsid w:val="009C0001"/>
    <w:rsid w:val="009C04CD"/>
    <w:rsid w:val="009C0655"/>
    <w:rsid w:val="009C06DA"/>
    <w:rsid w:val="009C0B29"/>
    <w:rsid w:val="009C0FA2"/>
    <w:rsid w:val="009C1942"/>
    <w:rsid w:val="009C1967"/>
    <w:rsid w:val="009C1EF1"/>
    <w:rsid w:val="009C22B5"/>
    <w:rsid w:val="009C24DC"/>
    <w:rsid w:val="009C29F5"/>
    <w:rsid w:val="009C2A0B"/>
    <w:rsid w:val="009C2AE2"/>
    <w:rsid w:val="009C2B7C"/>
    <w:rsid w:val="009C32D2"/>
    <w:rsid w:val="009C34B3"/>
    <w:rsid w:val="009C3536"/>
    <w:rsid w:val="009C3697"/>
    <w:rsid w:val="009C37FF"/>
    <w:rsid w:val="009C38E7"/>
    <w:rsid w:val="009C40DE"/>
    <w:rsid w:val="009C44A0"/>
    <w:rsid w:val="009C47F6"/>
    <w:rsid w:val="009C4DF5"/>
    <w:rsid w:val="009C58FA"/>
    <w:rsid w:val="009C5C19"/>
    <w:rsid w:val="009C5E0D"/>
    <w:rsid w:val="009C60DF"/>
    <w:rsid w:val="009C60E6"/>
    <w:rsid w:val="009C6296"/>
    <w:rsid w:val="009C6938"/>
    <w:rsid w:val="009C6E35"/>
    <w:rsid w:val="009C6FE8"/>
    <w:rsid w:val="009C7C52"/>
    <w:rsid w:val="009C7DB6"/>
    <w:rsid w:val="009D02E0"/>
    <w:rsid w:val="009D0560"/>
    <w:rsid w:val="009D061D"/>
    <w:rsid w:val="009D0D1F"/>
    <w:rsid w:val="009D156F"/>
    <w:rsid w:val="009D15B6"/>
    <w:rsid w:val="009D184B"/>
    <w:rsid w:val="009D19D5"/>
    <w:rsid w:val="009D1BE9"/>
    <w:rsid w:val="009D1E6B"/>
    <w:rsid w:val="009D26B2"/>
    <w:rsid w:val="009D2C1B"/>
    <w:rsid w:val="009D2C4A"/>
    <w:rsid w:val="009D2CB8"/>
    <w:rsid w:val="009D2CE8"/>
    <w:rsid w:val="009D3B10"/>
    <w:rsid w:val="009D3EB7"/>
    <w:rsid w:val="009D45BD"/>
    <w:rsid w:val="009D469C"/>
    <w:rsid w:val="009D4EDD"/>
    <w:rsid w:val="009D5713"/>
    <w:rsid w:val="009D64F1"/>
    <w:rsid w:val="009D6678"/>
    <w:rsid w:val="009D68E6"/>
    <w:rsid w:val="009D6ACA"/>
    <w:rsid w:val="009D6C4B"/>
    <w:rsid w:val="009D6FDE"/>
    <w:rsid w:val="009D70F7"/>
    <w:rsid w:val="009D7BB5"/>
    <w:rsid w:val="009E005E"/>
    <w:rsid w:val="009E01CB"/>
    <w:rsid w:val="009E01D7"/>
    <w:rsid w:val="009E0203"/>
    <w:rsid w:val="009E059D"/>
    <w:rsid w:val="009E05AC"/>
    <w:rsid w:val="009E1017"/>
    <w:rsid w:val="009E2282"/>
    <w:rsid w:val="009E2B2C"/>
    <w:rsid w:val="009E2CAF"/>
    <w:rsid w:val="009E2E66"/>
    <w:rsid w:val="009E3492"/>
    <w:rsid w:val="009E34F6"/>
    <w:rsid w:val="009E350B"/>
    <w:rsid w:val="009E360F"/>
    <w:rsid w:val="009E3B96"/>
    <w:rsid w:val="009E3E00"/>
    <w:rsid w:val="009E4109"/>
    <w:rsid w:val="009E46D0"/>
    <w:rsid w:val="009E4A28"/>
    <w:rsid w:val="009E4C01"/>
    <w:rsid w:val="009E4CAF"/>
    <w:rsid w:val="009E5166"/>
    <w:rsid w:val="009E5216"/>
    <w:rsid w:val="009E5277"/>
    <w:rsid w:val="009E55E3"/>
    <w:rsid w:val="009E5669"/>
    <w:rsid w:val="009E56ED"/>
    <w:rsid w:val="009E5AAA"/>
    <w:rsid w:val="009E629B"/>
    <w:rsid w:val="009E6395"/>
    <w:rsid w:val="009E644B"/>
    <w:rsid w:val="009E659B"/>
    <w:rsid w:val="009E6B75"/>
    <w:rsid w:val="009E6C62"/>
    <w:rsid w:val="009E70D7"/>
    <w:rsid w:val="009E7980"/>
    <w:rsid w:val="009E7A24"/>
    <w:rsid w:val="009E7A65"/>
    <w:rsid w:val="009E7F79"/>
    <w:rsid w:val="009F00DD"/>
    <w:rsid w:val="009F03BA"/>
    <w:rsid w:val="009F065A"/>
    <w:rsid w:val="009F0920"/>
    <w:rsid w:val="009F0939"/>
    <w:rsid w:val="009F0D65"/>
    <w:rsid w:val="009F0D9E"/>
    <w:rsid w:val="009F101F"/>
    <w:rsid w:val="009F1432"/>
    <w:rsid w:val="009F162B"/>
    <w:rsid w:val="009F1905"/>
    <w:rsid w:val="009F2362"/>
    <w:rsid w:val="009F2476"/>
    <w:rsid w:val="009F25C3"/>
    <w:rsid w:val="009F264F"/>
    <w:rsid w:val="009F3FFD"/>
    <w:rsid w:val="009F4103"/>
    <w:rsid w:val="009F43A6"/>
    <w:rsid w:val="009F45D2"/>
    <w:rsid w:val="009F4EBD"/>
    <w:rsid w:val="009F4F15"/>
    <w:rsid w:val="009F4FE9"/>
    <w:rsid w:val="009F50AF"/>
    <w:rsid w:val="009F51EF"/>
    <w:rsid w:val="009F53B9"/>
    <w:rsid w:val="009F6598"/>
    <w:rsid w:val="009F6649"/>
    <w:rsid w:val="009F731E"/>
    <w:rsid w:val="009F7806"/>
    <w:rsid w:val="009F784E"/>
    <w:rsid w:val="009F7CDF"/>
    <w:rsid w:val="009F7DD7"/>
    <w:rsid w:val="009F7E69"/>
    <w:rsid w:val="009F7F47"/>
    <w:rsid w:val="00A00152"/>
    <w:rsid w:val="00A001CD"/>
    <w:rsid w:val="00A005B3"/>
    <w:rsid w:val="00A005D1"/>
    <w:rsid w:val="00A00C35"/>
    <w:rsid w:val="00A00D58"/>
    <w:rsid w:val="00A00E88"/>
    <w:rsid w:val="00A00E94"/>
    <w:rsid w:val="00A011CB"/>
    <w:rsid w:val="00A0142E"/>
    <w:rsid w:val="00A014CD"/>
    <w:rsid w:val="00A0154A"/>
    <w:rsid w:val="00A015DE"/>
    <w:rsid w:val="00A01869"/>
    <w:rsid w:val="00A0187B"/>
    <w:rsid w:val="00A0188C"/>
    <w:rsid w:val="00A018AD"/>
    <w:rsid w:val="00A01A3D"/>
    <w:rsid w:val="00A01DE6"/>
    <w:rsid w:val="00A023FF"/>
    <w:rsid w:val="00A0284B"/>
    <w:rsid w:val="00A02CEE"/>
    <w:rsid w:val="00A0394C"/>
    <w:rsid w:val="00A0396F"/>
    <w:rsid w:val="00A03FCC"/>
    <w:rsid w:val="00A0401C"/>
    <w:rsid w:val="00A04260"/>
    <w:rsid w:val="00A04683"/>
    <w:rsid w:val="00A0632E"/>
    <w:rsid w:val="00A0726F"/>
    <w:rsid w:val="00A073B5"/>
    <w:rsid w:val="00A0792C"/>
    <w:rsid w:val="00A0793F"/>
    <w:rsid w:val="00A1040C"/>
    <w:rsid w:val="00A10A49"/>
    <w:rsid w:val="00A112B5"/>
    <w:rsid w:val="00A11823"/>
    <w:rsid w:val="00A119A9"/>
    <w:rsid w:val="00A126FB"/>
    <w:rsid w:val="00A129EA"/>
    <w:rsid w:val="00A12A4E"/>
    <w:rsid w:val="00A12B86"/>
    <w:rsid w:val="00A12C1B"/>
    <w:rsid w:val="00A131F0"/>
    <w:rsid w:val="00A13757"/>
    <w:rsid w:val="00A13F2D"/>
    <w:rsid w:val="00A1452F"/>
    <w:rsid w:val="00A1469E"/>
    <w:rsid w:val="00A146FD"/>
    <w:rsid w:val="00A147E4"/>
    <w:rsid w:val="00A148FE"/>
    <w:rsid w:val="00A14988"/>
    <w:rsid w:val="00A14CC5"/>
    <w:rsid w:val="00A158A5"/>
    <w:rsid w:val="00A15A93"/>
    <w:rsid w:val="00A15E0D"/>
    <w:rsid w:val="00A15EEA"/>
    <w:rsid w:val="00A16C60"/>
    <w:rsid w:val="00A16FD4"/>
    <w:rsid w:val="00A17BBF"/>
    <w:rsid w:val="00A17EEB"/>
    <w:rsid w:val="00A20172"/>
    <w:rsid w:val="00A20667"/>
    <w:rsid w:val="00A20828"/>
    <w:rsid w:val="00A20A6F"/>
    <w:rsid w:val="00A20B10"/>
    <w:rsid w:val="00A20C30"/>
    <w:rsid w:val="00A20CD7"/>
    <w:rsid w:val="00A21105"/>
    <w:rsid w:val="00A211B8"/>
    <w:rsid w:val="00A21350"/>
    <w:rsid w:val="00A219CE"/>
    <w:rsid w:val="00A21D38"/>
    <w:rsid w:val="00A21D69"/>
    <w:rsid w:val="00A21D6B"/>
    <w:rsid w:val="00A21E1B"/>
    <w:rsid w:val="00A21E4E"/>
    <w:rsid w:val="00A21F1D"/>
    <w:rsid w:val="00A2213D"/>
    <w:rsid w:val="00A223AF"/>
    <w:rsid w:val="00A22B63"/>
    <w:rsid w:val="00A22ECA"/>
    <w:rsid w:val="00A23063"/>
    <w:rsid w:val="00A230DC"/>
    <w:rsid w:val="00A23689"/>
    <w:rsid w:val="00A23E19"/>
    <w:rsid w:val="00A24415"/>
    <w:rsid w:val="00A2546A"/>
    <w:rsid w:val="00A25C17"/>
    <w:rsid w:val="00A25DC3"/>
    <w:rsid w:val="00A2616C"/>
    <w:rsid w:val="00A26A15"/>
    <w:rsid w:val="00A26B59"/>
    <w:rsid w:val="00A26DA6"/>
    <w:rsid w:val="00A26F62"/>
    <w:rsid w:val="00A270EC"/>
    <w:rsid w:val="00A274EA"/>
    <w:rsid w:val="00A27B01"/>
    <w:rsid w:val="00A300F9"/>
    <w:rsid w:val="00A30154"/>
    <w:rsid w:val="00A301BE"/>
    <w:rsid w:val="00A308AA"/>
    <w:rsid w:val="00A30D26"/>
    <w:rsid w:val="00A3106E"/>
    <w:rsid w:val="00A31DA3"/>
    <w:rsid w:val="00A32547"/>
    <w:rsid w:val="00A32AE1"/>
    <w:rsid w:val="00A32FBD"/>
    <w:rsid w:val="00A33216"/>
    <w:rsid w:val="00A33B47"/>
    <w:rsid w:val="00A33EB3"/>
    <w:rsid w:val="00A34243"/>
    <w:rsid w:val="00A34967"/>
    <w:rsid w:val="00A34A8C"/>
    <w:rsid w:val="00A34EE2"/>
    <w:rsid w:val="00A3507D"/>
    <w:rsid w:val="00A35974"/>
    <w:rsid w:val="00A35B9A"/>
    <w:rsid w:val="00A35CD6"/>
    <w:rsid w:val="00A35D59"/>
    <w:rsid w:val="00A363A1"/>
    <w:rsid w:val="00A363C1"/>
    <w:rsid w:val="00A3646B"/>
    <w:rsid w:val="00A3658C"/>
    <w:rsid w:val="00A36DE8"/>
    <w:rsid w:val="00A37270"/>
    <w:rsid w:val="00A3729C"/>
    <w:rsid w:val="00A374C7"/>
    <w:rsid w:val="00A37645"/>
    <w:rsid w:val="00A37BC8"/>
    <w:rsid w:val="00A403FF"/>
    <w:rsid w:val="00A4095F"/>
    <w:rsid w:val="00A41B6E"/>
    <w:rsid w:val="00A42434"/>
    <w:rsid w:val="00A42AEC"/>
    <w:rsid w:val="00A42BE9"/>
    <w:rsid w:val="00A43427"/>
    <w:rsid w:val="00A43E4F"/>
    <w:rsid w:val="00A44132"/>
    <w:rsid w:val="00A44754"/>
    <w:rsid w:val="00A448FF"/>
    <w:rsid w:val="00A44D44"/>
    <w:rsid w:val="00A44DE5"/>
    <w:rsid w:val="00A452A9"/>
    <w:rsid w:val="00A45824"/>
    <w:rsid w:val="00A45AAF"/>
    <w:rsid w:val="00A4642A"/>
    <w:rsid w:val="00A4766E"/>
    <w:rsid w:val="00A4794E"/>
    <w:rsid w:val="00A47A39"/>
    <w:rsid w:val="00A47A64"/>
    <w:rsid w:val="00A47C47"/>
    <w:rsid w:val="00A47CA1"/>
    <w:rsid w:val="00A5006D"/>
    <w:rsid w:val="00A50B86"/>
    <w:rsid w:val="00A50D4D"/>
    <w:rsid w:val="00A50DB6"/>
    <w:rsid w:val="00A51FA2"/>
    <w:rsid w:val="00A52522"/>
    <w:rsid w:val="00A52536"/>
    <w:rsid w:val="00A52678"/>
    <w:rsid w:val="00A52AEF"/>
    <w:rsid w:val="00A52C15"/>
    <w:rsid w:val="00A53780"/>
    <w:rsid w:val="00A53A48"/>
    <w:rsid w:val="00A5444E"/>
    <w:rsid w:val="00A549ED"/>
    <w:rsid w:val="00A54F73"/>
    <w:rsid w:val="00A558F0"/>
    <w:rsid w:val="00A55C22"/>
    <w:rsid w:val="00A563BC"/>
    <w:rsid w:val="00A572C5"/>
    <w:rsid w:val="00A57908"/>
    <w:rsid w:val="00A57B8C"/>
    <w:rsid w:val="00A57CEB"/>
    <w:rsid w:val="00A57FA9"/>
    <w:rsid w:val="00A60296"/>
    <w:rsid w:val="00A6037B"/>
    <w:rsid w:val="00A605D9"/>
    <w:rsid w:val="00A606BC"/>
    <w:rsid w:val="00A610FC"/>
    <w:rsid w:val="00A612EE"/>
    <w:rsid w:val="00A618D7"/>
    <w:rsid w:val="00A61B29"/>
    <w:rsid w:val="00A62FB4"/>
    <w:rsid w:val="00A630CF"/>
    <w:rsid w:val="00A63231"/>
    <w:rsid w:val="00A639F7"/>
    <w:rsid w:val="00A63A4E"/>
    <w:rsid w:val="00A6438A"/>
    <w:rsid w:val="00A644B3"/>
    <w:rsid w:val="00A644D1"/>
    <w:rsid w:val="00A644F4"/>
    <w:rsid w:val="00A64633"/>
    <w:rsid w:val="00A646E6"/>
    <w:rsid w:val="00A64B1C"/>
    <w:rsid w:val="00A659A2"/>
    <w:rsid w:val="00A65DF9"/>
    <w:rsid w:val="00A6627C"/>
    <w:rsid w:val="00A668FE"/>
    <w:rsid w:val="00A66F25"/>
    <w:rsid w:val="00A674EF"/>
    <w:rsid w:val="00A67A9B"/>
    <w:rsid w:val="00A67FF3"/>
    <w:rsid w:val="00A70041"/>
    <w:rsid w:val="00A70074"/>
    <w:rsid w:val="00A700C6"/>
    <w:rsid w:val="00A7011B"/>
    <w:rsid w:val="00A70B7F"/>
    <w:rsid w:val="00A70E81"/>
    <w:rsid w:val="00A71011"/>
    <w:rsid w:val="00A71D67"/>
    <w:rsid w:val="00A71DC8"/>
    <w:rsid w:val="00A7233A"/>
    <w:rsid w:val="00A723ED"/>
    <w:rsid w:val="00A72709"/>
    <w:rsid w:val="00A729C1"/>
    <w:rsid w:val="00A72A9D"/>
    <w:rsid w:val="00A72B1B"/>
    <w:rsid w:val="00A73119"/>
    <w:rsid w:val="00A7327B"/>
    <w:rsid w:val="00A735BC"/>
    <w:rsid w:val="00A73857"/>
    <w:rsid w:val="00A73E84"/>
    <w:rsid w:val="00A7417D"/>
    <w:rsid w:val="00A74702"/>
    <w:rsid w:val="00A74C64"/>
    <w:rsid w:val="00A75658"/>
    <w:rsid w:val="00A75940"/>
    <w:rsid w:val="00A759E2"/>
    <w:rsid w:val="00A75D64"/>
    <w:rsid w:val="00A75F5D"/>
    <w:rsid w:val="00A75F81"/>
    <w:rsid w:val="00A7622F"/>
    <w:rsid w:val="00A7661C"/>
    <w:rsid w:val="00A773AC"/>
    <w:rsid w:val="00A774D0"/>
    <w:rsid w:val="00A77702"/>
    <w:rsid w:val="00A801F7"/>
    <w:rsid w:val="00A80204"/>
    <w:rsid w:val="00A8036B"/>
    <w:rsid w:val="00A8045A"/>
    <w:rsid w:val="00A804C4"/>
    <w:rsid w:val="00A80817"/>
    <w:rsid w:val="00A80988"/>
    <w:rsid w:val="00A80C55"/>
    <w:rsid w:val="00A818A9"/>
    <w:rsid w:val="00A82492"/>
    <w:rsid w:val="00A82574"/>
    <w:rsid w:val="00A8314F"/>
    <w:rsid w:val="00A83329"/>
    <w:rsid w:val="00A83917"/>
    <w:rsid w:val="00A83AB7"/>
    <w:rsid w:val="00A83C76"/>
    <w:rsid w:val="00A83CA1"/>
    <w:rsid w:val="00A83F93"/>
    <w:rsid w:val="00A8468D"/>
    <w:rsid w:val="00A84A83"/>
    <w:rsid w:val="00A84FBE"/>
    <w:rsid w:val="00A854D9"/>
    <w:rsid w:val="00A85B8A"/>
    <w:rsid w:val="00A85C7F"/>
    <w:rsid w:val="00A8642F"/>
    <w:rsid w:val="00A8667C"/>
    <w:rsid w:val="00A8714D"/>
    <w:rsid w:val="00A87426"/>
    <w:rsid w:val="00A875A8"/>
    <w:rsid w:val="00A878E6"/>
    <w:rsid w:val="00A87AEB"/>
    <w:rsid w:val="00A87B0A"/>
    <w:rsid w:val="00A907DF"/>
    <w:rsid w:val="00A90949"/>
    <w:rsid w:val="00A909A6"/>
    <w:rsid w:val="00A90B0B"/>
    <w:rsid w:val="00A91281"/>
    <w:rsid w:val="00A92794"/>
    <w:rsid w:val="00A92E11"/>
    <w:rsid w:val="00A92FB4"/>
    <w:rsid w:val="00A933E0"/>
    <w:rsid w:val="00A93471"/>
    <w:rsid w:val="00A93CF4"/>
    <w:rsid w:val="00A94083"/>
    <w:rsid w:val="00A942D2"/>
    <w:rsid w:val="00A94986"/>
    <w:rsid w:val="00A94B50"/>
    <w:rsid w:val="00A94EA4"/>
    <w:rsid w:val="00A94F45"/>
    <w:rsid w:val="00A9523A"/>
    <w:rsid w:val="00A95CE5"/>
    <w:rsid w:val="00A95EFB"/>
    <w:rsid w:val="00A96085"/>
    <w:rsid w:val="00A963C6"/>
    <w:rsid w:val="00A96520"/>
    <w:rsid w:val="00A967A0"/>
    <w:rsid w:val="00A967A6"/>
    <w:rsid w:val="00A96E16"/>
    <w:rsid w:val="00A97283"/>
    <w:rsid w:val="00A975B6"/>
    <w:rsid w:val="00A9761D"/>
    <w:rsid w:val="00A97A74"/>
    <w:rsid w:val="00AA043F"/>
    <w:rsid w:val="00AA05E3"/>
    <w:rsid w:val="00AA0788"/>
    <w:rsid w:val="00AA0823"/>
    <w:rsid w:val="00AA0F24"/>
    <w:rsid w:val="00AA12E2"/>
    <w:rsid w:val="00AA1631"/>
    <w:rsid w:val="00AA1833"/>
    <w:rsid w:val="00AA203F"/>
    <w:rsid w:val="00AA2698"/>
    <w:rsid w:val="00AA285B"/>
    <w:rsid w:val="00AA2A63"/>
    <w:rsid w:val="00AA2BD1"/>
    <w:rsid w:val="00AA2E34"/>
    <w:rsid w:val="00AA37B9"/>
    <w:rsid w:val="00AA3899"/>
    <w:rsid w:val="00AA443E"/>
    <w:rsid w:val="00AA4518"/>
    <w:rsid w:val="00AA4D7D"/>
    <w:rsid w:val="00AA526C"/>
    <w:rsid w:val="00AA547B"/>
    <w:rsid w:val="00AA57C8"/>
    <w:rsid w:val="00AA5A27"/>
    <w:rsid w:val="00AA61BF"/>
    <w:rsid w:val="00AA64FF"/>
    <w:rsid w:val="00AA6B25"/>
    <w:rsid w:val="00AA7674"/>
    <w:rsid w:val="00AA7946"/>
    <w:rsid w:val="00AA7B74"/>
    <w:rsid w:val="00AA7DA7"/>
    <w:rsid w:val="00AB0069"/>
    <w:rsid w:val="00AB0A41"/>
    <w:rsid w:val="00AB0DA8"/>
    <w:rsid w:val="00AB0FCD"/>
    <w:rsid w:val="00AB100B"/>
    <w:rsid w:val="00AB187D"/>
    <w:rsid w:val="00AB2498"/>
    <w:rsid w:val="00AB2E53"/>
    <w:rsid w:val="00AB2F83"/>
    <w:rsid w:val="00AB3256"/>
    <w:rsid w:val="00AB32C4"/>
    <w:rsid w:val="00AB3B45"/>
    <w:rsid w:val="00AB3BDD"/>
    <w:rsid w:val="00AB3E4E"/>
    <w:rsid w:val="00AB4A8D"/>
    <w:rsid w:val="00AB51C8"/>
    <w:rsid w:val="00AB5263"/>
    <w:rsid w:val="00AB53C9"/>
    <w:rsid w:val="00AB57B0"/>
    <w:rsid w:val="00AB5D58"/>
    <w:rsid w:val="00AB5F27"/>
    <w:rsid w:val="00AB633D"/>
    <w:rsid w:val="00AB6FDE"/>
    <w:rsid w:val="00AB72D3"/>
    <w:rsid w:val="00AB7833"/>
    <w:rsid w:val="00AB7A12"/>
    <w:rsid w:val="00AB7BF2"/>
    <w:rsid w:val="00AB7F54"/>
    <w:rsid w:val="00AC04A9"/>
    <w:rsid w:val="00AC073C"/>
    <w:rsid w:val="00AC105A"/>
    <w:rsid w:val="00AC162D"/>
    <w:rsid w:val="00AC18F6"/>
    <w:rsid w:val="00AC1DCD"/>
    <w:rsid w:val="00AC1F96"/>
    <w:rsid w:val="00AC2774"/>
    <w:rsid w:val="00AC3031"/>
    <w:rsid w:val="00AC3908"/>
    <w:rsid w:val="00AC399E"/>
    <w:rsid w:val="00AC4174"/>
    <w:rsid w:val="00AC4311"/>
    <w:rsid w:val="00AC438E"/>
    <w:rsid w:val="00AC4860"/>
    <w:rsid w:val="00AC4C71"/>
    <w:rsid w:val="00AC4D93"/>
    <w:rsid w:val="00AC4EFA"/>
    <w:rsid w:val="00AC5058"/>
    <w:rsid w:val="00AC5210"/>
    <w:rsid w:val="00AC552D"/>
    <w:rsid w:val="00AC559B"/>
    <w:rsid w:val="00AC562C"/>
    <w:rsid w:val="00AC5691"/>
    <w:rsid w:val="00AC5D3B"/>
    <w:rsid w:val="00AC5DE1"/>
    <w:rsid w:val="00AC64C2"/>
    <w:rsid w:val="00AC6B4B"/>
    <w:rsid w:val="00AC6E38"/>
    <w:rsid w:val="00AC7162"/>
    <w:rsid w:val="00AC7925"/>
    <w:rsid w:val="00AC7AD4"/>
    <w:rsid w:val="00AD020E"/>
    <w:rsid w:val="00AD029E"/>
    <w:rsid w:val="00AD04FD"/>
    <w:rsid w:val="00AD0DA1"/>
    <w:rsid w:val="00AD13E8"/>
    <w:rsid w:val="00AD179C"/>
    <w:rsid w:val="00AD24EA"/>
    <w:rsid w:val="00AD31A9"/>
    <w:rsid w:val="00AD335D"/>
    <w:rsid w:val="00AD3A5D"/>
    <w:rsid w:val="00AD3CA2"/>
    <w:rsid w:val="00AD3D0F"/>
    <w:rsid w:val="00AD3EFB"/>
    <w:rsid w:val="00AD40FB"/>
    <w:rsid w:val="00AD44DD"/>
    <w:rsid w:val="00AD4663"/>
    <w:rsid w:val="00AD49BE"/>
    <w:rsid w:val="00AD5181"/>
    <w:rsid w:val="00AD6522"/>
    <w:rsid w:val="00AD6642"/>
    <w:rsid w:val="00AD6E33"/>
    <w:rsid w:val="00AD6EEB"/>
    <w:rsid w:val="00AD7115"/>
    <w:rsid w:val="00AD71F3"/>
    <w:rsid w:val="00AD74F8"/>
    <w:rsid w:val="00AD7567"/>
    <w:rsid w:val="00AD7576"/>
    <w:rsid w:val="00AD7A3B"/>
    <w:rsid w:val="00AD7D67"/>
    <w:rsid w:val="00AD7F3E"/>
    <w:rsid w:val="00AD7FB1"/>
    <w:rsid w:val="00AE0207"/>
    <w:rsid w:val="00AE1438"/>
    <w:rsid w:val="00AE1A76"/>
    <w:rsid w:val="00AE1B36"/>
    <w:rsid w:val="00AE1CAF"/>
    <w:rsid w:val="00AE1E2F"/>
    <w:rsid w:val="00AE2352"/>
    <w:rsid w:val="00AE248D"/>
    <w:rsid w:val="00AE3430"/>
    <w:rsid w:val="00AE352F"/>
    <w:rsid w:val="00AE3773"/>
    <w:rsid w:val="00AE3D04"/>
    <w:rsid w:val="00AE3DF6"/>
    <w:rsid w:val="00AE41A4"/>
    <w:rsid w:val="00AE4D9D"/>
    <w:rsid w:val="00AE4F93"/>
    <w:rsid w:val="00AE5017"/>
    <w:rsid w:val="00AE523B"/>
    <w:rsid w:val="00AE5403"/>
    <w:rsid w:val="00AE59ED"/>
    <w:rsid w:val="00AE5EF3"/>
    <w:rsid w:val="00AE6457"/>
    <w:rsid w:val="00AE6980"/>
    <w:rsid w:val="00AE6BFF"/>
    <w:rsid w:val="00AE711A"/>
    <w:rsid w:val="00AE751F"/>
    <w:rsid w:val="00AE75E3"/>
    <w:rsid w:val="00AE7D17"/>
    <w:rsid w:val="00AF01B9"/>
    <w:rsid w:val="00AF05B0"/>
    <w:rsid w:val="00AF06C9"/>
    <w:rsid w:val="00AF14D5"/>
    <w:rsid w:val="00AF17A1"/>
    <w:rsid w:val="00AF20A5"/>
    <w:rsid w:val="00AF2B1B"/>
    <w:rsid w:val="00AF2CCC"/>
    <w:rsid w:val="00AF310F"/>
    <w:rsid w:val="00AF32B2"/>
    <w:rsid w:val="00AF351E"/>
    <w:rsid w:val="00AF3D7B"/>
    <w:rsid w:val="00AF4BEC"/>
    <w:rsid w:val="00AF55FE"/>
    <w:rsid w:val="00AF5BB8"/>
    <w:rsid w:val="00AF6595"/>
    <w:rsid w:val="00AF6693"/>
    <w:rsid w:val="00AF6F53"/>
    <w:rsid w:val="00AF71A3"/>
    <w:rsid w:val="00AF743A"/>
    <w:rsid w:val="00AF79B7"/>
    <w:rsid w:val="00AF7A47"/>
    <w:rsid w:val="00AF7DB6"/>
    <w:rsid w:val="00B00006"/>
    <w:rsid w:val="00B0016B"/>
    <w:rsid w:val="00B001EF"/>
    <w:rsid w:val="00B00967"/>
    <w:rsid w:val="00B00996"/>
    <w:rsid w:val="00B00DBA"/>
    <w:rsid w:val="00B010ED"/>
    <w:rsid w:val="00B01225"/>
    <w:rsid w:val="00B0131E"/>
    <w:rsid w:val="00B014EA"/>
    <w:rsid w:val="00B0177F"/>
    <w:rsid w:val="00B0195A"/>
    <w:rsid w:val="00B0196F"/>
    <w:rsid w:val="00B01C30"/>
    <w:rsid w:val="00B01DC1"/>
    <w:rsid w:val="00B02426"/>
    <w:rsid w:val="00B024D4"/>
    <w:rsid w:val="00B02640"/>
    <w:rsid w:val="00B02A9D"/>
    <w:rsid w:val="00B02B11"/>
    <w:rsid w:val="00B03083"/>
    <w:rsid w:val="00B03264"/>
    <w:rsid w:val="00B03535"/>
    <w:rsid w:val="00B03E9E"/>
    <w:rsid w:val="00B03F79"/>
    <w:rsid w:val="00B041EA"/>
    <w:rsid w:val="00B0479D"/>
    <w:rsid w:val="00B049DB"/>
    <w:rsid w:val="00B051A6"/>
    <w:rsid w:val="00B0532F"/>
    <w:rsid w:val="00B053F5"/>
    <w:rsid w:val="00B056F6"/>
    <w:rsid w:val="00B059FD"/>
    <w:rsid w:val="00B05CCD"/>
    <w:rsid w:val="00B060B2"/>
    <w:rsid w:val="00B06287"/>
    <w:rsid w:val="00B06639"/>
    <w:rsid w:val="00B06E22"/>
    <w:rsid w:val="00B07089"/>
    <w:rsid w:val="00B0711C"/>
    <w:rsid w:val="00B07ACB"/>
    <w:rsid w:val="00B07B54"/>
    <w:rsid w:val="00B07C39"/>
    <w:rsid w:val="00B10367"/>
    <w:rsid w:val="00B1049F"/>
    <w:rsid w:val="00B10AA1"/>
    <w:rsid w:val="00B10BF8"/>
    <w:rsid w:val="00B10DE3"/>
    <w:rsid w:val="00B10E0F"/>
    <w:rsid w:val="00B11324"/>
    <w:rsid w:val="00B1191A"/>
    <w:rsid w:val="00B11A2C"/>
    <w:rsid w:val="00B11BE6"/>
    <w:rsid w:val="00B11EE1"/>
    <w:rsid w:val="00B1213D"/>
    <w:rsid w:val="00B12ABA"/>
    <w:rsid w:val="00B12B4E"/>
    <w:rsid w:val="00B12C13"/>
    <w:rsid w:val="00B1306C"/>
    <w:rsid w:val="00B130DC"/>
    <w:rsid w:val="00B130E4"/>
    <w:rsid w:val="00B1324C"/>
    <w:rsid w:val="00B13951"/>
    <w:rsid w:val="00B13AA0"/>
    <w:rsid w:val="00B13D65"/>
    <w:rsid w:val="00B14078"/>
    <w:rsid w:val="00B14430"/>
    <w:rsid w:val="00B14818"/>
    <w:rsid w:val="00B15089"/>
    <w:rsid w:val="00B15584"/>
    <w:rsid w:val="00B15643"/>
    <w:rsid w:val="00B1585A"/>
    <w:rsid w:val="00B15A0B"/>
    <w:rsid w:val="00B15C77"/>
    <w:rsid w:val="00B161E2"/>
    <w:rsid w:val="00B162D0"/>
    <w:rsid w:val="00B16559"/>
    <w:rsid w:val="00B166BC"/>
    <w:rsid w:val="00B16BF5"/>
    <w:rsid w:val="00B16CFD"/>
    <w:rsid w:val="00B16F6A"/>
    <w:rsid w:val="00B17567"/>
    <w:rsid w:val="00B17820"/>
    <w:rsid w:val="00B17B02"/>
    <w:rsid w:val="00B17F32"/>
    <w:rsid w:val="00B206CD"/>
    <w:rsid w:val="00B20C3A"/>
    <w:rsid w:val="00B2100F"/>
    <w:rsid w:val="00B21390"/>
    <w:rsid w:val="00B21858"/>
    <w:rsid w:val="00B21F40"/>
    <w:rsid w:val="00B220DC"/>
    <w:rsid w:val="00B22170"/>
    <w:rsid w:val="00B223D6"/>
    <w:rsid w:val="00B22AB7"/>
    <w:rsid w:val="00B22B54"/>
    <w:rsid w:val="00B231CA"/>
    <w:rsid w:val="00B24E86"/>
    <w:rsid w:val="00B25599"/>
    <w:rsid w:val="00B25710"/>
    <w:rsid w:val="00B259BC"/>
    <w:rsid w:val="00B2637B"/>
    <w:rsid w:val="00B26795"/>
    <w:rsid w:val="00B269CA"/>
    <w:rsid w:val="00B26B7D"/>
    <w:rsid w:val="00B26C67"/>
    <w:rsid w:val="00B26CCC"/>
    <w:rsid w:val="00B26F4B"/>
    <w:rsid w:val="00B273EF"/>
    <w:rsid w:val="00B27481"/>
    <w:rsid w:val="00B27721"/>
    <w:rsid w:val="00B27915"/>
    <w:rsid w:val="00B27EC4"/>
    <w:rsid w:val="00B300A3"/>
    <w:rsid w:val="00B303D9"/>
    <w:rsid w:val="00B3059B"/>
    <w:rsid w:val="00B30665"/>
    <w:rsid w:val="00B308AF"/>
    <w:rsid w:val="00B309AB"/>
    <w:rsid w:val="00B30A75"/>
    <w:rsid w:val="00B30AED"/>
    <w:rsid w:val="00B30B92"/>
    <w:rsid w:val="00B313CD"/>
    <w:rsid w:val="00B31FD2"/>
    <w:rsid w:val="00B320DC"/>
    <w:rsid w:val="00B3211B"/>
    <w:rsid w:val="00B323CB"/>
    <w:rsid w:val="00B324D0"/>
    <w:rsid w:val="00B327D4"/>
    <w:rsid w:val="00B32A33"/>
    <w:rsid w:val="00B33B11"/>
    <w:rsid w:val="00B33CFD"/>
    <w:rsid w:val="00B33FE5"/>
    <w:rsid w:val="00B34280"/>
    <w:rsid w:val="00B34E44"/>
    <w:rsid w:val="00B34EAC"/>
    <w:rsid w:val="00B35298"/>
    <w:rsid w:val="00B353F4"/>
    <w:rsid w:val="00B35961"/>
    <w:rsid w:val="00B35A39"/>
    <w:rsid w:val="00B35EE6"/>
    <w:rsid w:val="00B35FE7"/>
    <w:rsid w:val="00B36282"/>
    <w:rsid w:val="00B364A5"/>
    <w:rsid w:val="00B36D3D"/>
    <w:rsid w:val="00B3732B"/>
    <w:rsid w:val="00B374BF"/>
    <w:rsid w:val="00B3790B"/>
    <w:rsid w:val="00B37995"/>
    <w:rsid w:val="00B37B2A"/>
    <w:rsid w:val="00B403E8"/>
    <w:rsid w:val="00B40454"/>
    <w:rsid w:val="00B40796"/>
    <w:rsid w:val="00B409A5"/>
    <w:rsid w:val="00B40A7B"/>
    <w:rsid w:val="00B40F68"/>
    <w:rsid w:val="00B40F97"/>
    <w:rsid w:val="00B40FB2"/>
    <w:rsid w:val="00B414BC"/>
    <w:rsid w:val="00B41579"/>
    <w:rsid w:val="00B42040"/>
    <w:rsid w:val="00B420F6"/>
    <w:rsid w:val="00B420F9"/>
    <w:rsid w:val="00B4238F"/>
    <w:rsid w:val="00B433BC"/>
    <w:rsid w:val="00B435E9"/>
    <w:rsid w:val="00B43AF9"/>
    <w:rsid w:val="00B43B58"/>
    <w:rsid w:val="00B441F0"/>
    <w:rsid w:val="00B442C1"/>
    <w:rsid w:val="00B4439B"/>
    <w:rsid w:val="00B44D7F"/>
    <w:rsid w:val="00B44DD3"/>
    <w:rsid w:val="00B452D2"/>
    <w:rsid w:val="00B45433"/>
    <w:rsid w:val="00B45598"/>
    <w:rsid w:val="00B455E5"/>
    <w:rsid w:val="00B456F1"/>
    <w:rsid w:val="00B457A5"/>
    <w:rsid w:val="00B45CF4"/>
    <w:rsid w:val="00B46770"/>
    <w:rsid w:val="00B46928"/>
    <w:rsid w:val="00B46930"/>
    <w:rsid w:val="00B46B16"/>
    <w:rsid w:val="00B471FB"/>
    <w:rsid w:val="00B473B2"/>
    <w:rsid w:val="00B4742E"/>
    <w:rsid w:val="00B475B9"/>
    <w:rsid w:val="00B476C2"/>
    <w:rsid w:val="00B50086"/>
    <w:rsid w:val="00B50370"/>
    <w:rsid w:val="00B505B5"/>
    <w:rsid w:val="00B5088D"/>
    <w:rsid w:val="00B50B26"/>
    <w:rsid w:val="00B50D22"/>
    <w:rsid w:val="00B51715"/>
    <w:rsid w:val="00B51747"/>
    <w:rsid w:val="00B5183D"/>
    <w:rsid w:val="00B526CB"/>
    <w:rsid w:val="00B5296B"/>
    <w:rsid w:val="00B52AB1"/>
    <w:rsid w:val="00B53248"/>
    <w:rsid w:val="00B534C0"/>
    <w:rsid w:val="00B53BC3"/>
    <w:rsid w:val="00B53D26"/>
    <w:rsid w:val="00B53D8B"/>
    <w:rsid w:val="00B53F26"/>
    <w:rsid w:val="00B54107"/>
    <w:rsid w:val="00B54B7E"/>
    <w:rsid w:val="00B54CF5"/>
    <w:rsid w:val="00B55085"/>
    <w:rsid w:val="00B551F2"/>
    <w:rsid w:val="00B5525F"/>
    <w:rsid w:val="00B55326"/>
    <w:rsid w:val="00B55E17"/>
    <w:rsid w:val="00B56097"/>
    <w:rsid w:val="00B560BF"/>
    <w:rsid w:val="00B5666E"/>
    <w:rsid w:val="00B56C98"/>
    <w:rsid w:val="00B5703E"/>
    <w:rsid w:val="00B57283"/>
    <w:rsid w:val="00B574E6"/>
    <w:rsid w:val="00B57687"/>
    <w:rsid w:val="00B5774E"/>
    <w:rsid w:val="00B57A8C"/>
    <w:rsid w:val="00B57FA6"/>
    <w:rsid w:val="00B60031"/>
    <w:rsid w:val="00B604C0"/>
    <w:rsid w:val="00B606BB"/>
    <w:rsid w:val="00B609DB"/>
    <w:rsid w:val="00B60A3C"/>
    <w:rsid w:val="00B6118A"/>
    <w:rsid w:val="00B6176A"/>
    <w:rsid w:val="00B61864"/>
    <w:rsid w:val="00B61972"/>
    <w:rsid w:val="00B61B54"/>
    <w:rsid w:val="00B62140"/>
    <w:rsid w:val="00B62352"/>
    <w:rsid w:val="00B62967"/>
    <w:rsid w:val="00B62AC8"/>
    <w:rsid w:val="00B6357D"/>
    <w:rsid w:val="00B64657"/>
    <w:rsid w:val="00B646D2"/>
    <w:rsid w:val="00B65A31"/>
    <w:rsid w:val="00B66237"/>
    <w:rsid w:val="00B66C38"/>
    <w:rsid w:val="00B66C79"/>
    <w:rsid w:val="00B66CD1"/>
    <w:rsid w:val="00B66E6F"/>
    <w:rsid w:val="00B6758A"/>
    <w:rsid w:val="00B67787"/>
    <w:rsid w:val="00B67A78"/>
    <w:rsid w:val="00B67E31"/>
    <w:rsid w:val="00B7001D"/>
    <w:rsid w:val="00B701E7"/>
    <w:rsid w:val="00B7050E"/>
    <w:rsid w:val="00B7153D"/>
    <w:rsid w:val="00B718FC"/>
    <w:rsid w:val="00B7227E"/>
    <w:rsid w:val="00B72326"/>
    <w:rsid w:val="00B72444"/>
    <w:rsid w:val="00B7285A"/>
    <w:rsid w:val="00B728AF"/>
    <w:rsid w:val="00B72AB1"/>
    <w:rsid w:val="00B72B82"/>
    <w:rsid w:val="00B730B8"/>
    <w:rsid w:val="00B73A35"/>
    <w:rsid w:val="00B73B9A"/>
    <w:rsid w:val="00B73C58"/>
    <w:rsid w:val="00B73F0D"/>
    <w:rsid w:val="00B73F82"/>
    <w:rsid w:val="00B746FB"/>
    <w:rsid w:val="00B74CBF"/>
    <w:rsid w:val="00B74F85"/>
    <w:rsid w:val="00B75391"/>
    <w:rsid w:val="00B75426"/>
    <w:rsid w:val="00B75E0A"/>
    <w:rsid w:val="00B75ECC"/>
    <w:rsid w:val="00B75EEF"/>
    <w:rsid w:val="00B76044"/>
    <w:rsid w:val="00B7639B"/>
    <w:rsid w:val="00B7665E"/>
    <w:rsid w:val="00B766ED"/>
    <w:rsid w:val="00B76D18"/>
    <w:rsid w:val="00B76F8A"/>
    <w:rsid w:val="00B774C1"/>
    <w:rsid w:val="00B77A79"/>
    <w:rsid w:val="00B77F31"/>
    <w:rsid w:val="00B80CF2"/>
    <w:rsid w:val="00B81033"/>
    <w:rsid w:val="00B81212"/>
    <w:rsid w:val="00B8167C"/>
    <w:rsid w:val="00B819AD"/>
    <w:rsid w:val="00B81E4E"/>
    <w:rsid w:val="00B8204F"/>
    <w:rsid w:val="00B8297B"/>
    <w:rsid w:val="00B82C74"/>
    <w:rsid w:val="00B82F31"/>
    <w:rsid w:val="00B83262"/>
    <w:rsid w:val="00B83467"/>
    <w:rsid w:val="00B840E1"/>
    <w:rsid w:val="00B844D0"/>
    <w:rsid w:val="00B847A2"/>
    <w:rsid w:val="00B8485F"/>
    <w:rsid w:val="00B84ABA"/>
    <w:rsid w:val="00B85039"/>
    <w:rsid w:val="00B856F9"/>
    <w:rsid w:val="00B85E76"/>
    <w:rsid w:val="00B86798"/>
    <w:rsid w:val="00B8693B"/>
    <w:rsid w:val="00B86B8E"/>
    <w:rsid w:val="00B86D1C"/>
    <w:rsid w:val="00B86DFC"/>
    <w:rsid w:val="00B87C1B"/>
    <w:rsid w:val="00B90466"/>
    <w:rsid w:val="00B912FA"/>
    <w:rsid w:val="00B9130F"/>
    <w:rsid w:val="00B91B6F"/>
    <w:rsid w:val="00B92611"/>
    <w:rsid w:val="00B928A5"/>
    <w:rsid w:val="00B929F1"/>
    <w:rsid w:val="00B92E4B"/>
    <w:rsid w:val="00B93C91"/>
    <w:rsid w:val="00B9445E"/>
    <w:rsid w:val="00B944C6"/>
    <w:rsid w:val="00B94698"/>
    <w:rsid w:val="00B94B64"/>
    <w:rsid w:val="00B94DB3"/>
    <w:rsid w:val="00B9500A"/>
    <w:rsid w:val="00B95587"/>
    <w:rsid w:val="00B9590E"/>
    <w:rsid w:val="00B95DC0"/>
    <w:rsid w:val="00B961F0"/>
    <w:rsid w:val="00B9678B"/>
    <w:rsid w:val="00B97020"/>
    <w:rsid w:val="00B974AF"/>
    <w:rsid w:val="00B9792B"/>
    <w:rsid w:val="00B97C1B"/>
    <w:rsid w:val="00BA03F8"/>
    <w:rsid w:val="00BA08B8"/>
    <w:rsid w:val="00BA0E85"/>
    <w:rsid w:val="00BA17EF"/>
    <w:rsid w:val="00BA191C"/>
    <w:rsid w:val="00BA1AC5"/>
    <w:rsid w:val="00BA27D1"/>
    <w:rsid w:val="00BA2B09"/>
    <w:rsid w:val="00BA2D46"/>
    <w:rsid w:val="00BA2DCC"/>
    <w:rsid w:val="00BA2FD0"/>
    <w:rsid w:val="00BA3169"/>
    <w:rsid w:val="00BA38AA"/>
    <w:rsid w:val="00BA3A12"/>
    <w:rsid w:val="00BA3A3E"/>
    <w:rsid w:val="00BA3CFB"/>
    <w:rsid w:val="00BA3D68"/>
    <w:rsid w:val="00BA4074"/>
    <w:rsid w:val="00BA4362"/>
    <w:rsid w:val="00BA441F"/>
    <w:rsid w:val="00BA47CC"/>
    <w:rsid w:val="00BA4A2D"/>
    <w:rsid w:val="00BA4E7A"/>
    <w:rsid w:val="00BA4FE9"/>
    <w:rsid w:val="00BA5083"/>
    <w:rsid w:val="00BA524D"/>
    <w:rsid w:val="00BA55B4"/>
    <w:rsid w:val="00BA5AEA"/>
    <w:rsid w:val="00BA6101"/>
    <w:rsid w:val="00BA633E"/>
    <w:rsid w:val="00BA63C9"/>
    <w:rsid w:val="00BA6483"/>
    <w:rsid w:val="00BA773B"/>
    <w:rsid w:val="00BA7A9F"/>
    <w:rsid w:val="00BA7B1D"/>
    <w:rsid w:val="00BA7C9B"/>
    <w:rsid w:val="00BB00B4"/>
    <w:rsid w:val="00BB09A8"/>
    <w:rsid w:val="00BB0EE6"/>
    <w:rsid w:val="00BB0FFA"/>
    <w:rsid w:val="00BB140C"/>
    <w:rsid w:val="00BB1703"/>
    <w:rsid w:val="00BB188D"/>
    <w:rsid w:val="00BB1BEF"/>
    <w:rsid w:val="00BB1C2D"/>
    <w:rsid w:val="00BB1E9D"/>
    <w:rsid w:val="00BB24CA"/>
    <w:rsid w:val="00BB2669"/>
    <w:rsid w:val="00BB2E04"/>
    <w:rsid w:val="00BB3178"/>
    <w:rsid w:val="00BB35CF"/>
    <w:rsid w:val="00BB373A"/>
    <w:rsid w:val="00BB4089"/>
    <w:rsid w:val="00BB4567"/>
    <w:rsid w:val="00BB468A"/>
    <w:rsid w:val="00BB4971"/>
    <w:rsid w:val="00BB4CA4"/>
    <w:rsid w:val="00BB4E55"/>
    <w:rsid w:val="00BB523E"/>
    <w:rsid w:val="00BB56B8"/>
    <w:rsid w:val="00BB5C56"/>
    <w:rsid w:val="00BB5CD8"/>
    <w:rsid w:val="00BB63FA"/>
    <w:rsid w:val="00BB6C5D"/>
    <w:rsid w:val="00BB6CE1"/>
    <w:rsid w:val="00BB6E16"/>
    <w:rsid w:val="00BB77ED"/>
    <w:rsid w:val="00BB7D17"/>
    <w:rsid w:val="00BB7DBA"/>
    <w:rsid w:val="00BC08AE"/>
    <w:rsid w:val="00BC08DF"/>
    <w:rsid w:val="00BC1181"/>
    <w:rsid w:val="00BC1D20"/>
    <w:rsid w:val="00BC21DB"/>
    <w:rsid w:val="00BC27C1"/>
    <w:rsid w:val="00BC2945"/>
    <w:rsid w:val="00BC2C78"/>
    <w:rsid w:val="00BC3074"/>
    <w:rsid w:val="00BC3A0B"/>
    <w:rsid w:val="00BC3F1B"/>
    <w:rsid w:val="00BC4307"/>
    <w:rsid w:val="00BC535F"/>
    <w:rsid w:val="00BC5B39"/>
    <w:rsid w:val="00BC5CB0"/>
    <w:rsid w:val="00BC5F2F"/>
    <w:rsid w:val="00BC6041"/>
    <w:rsid w:val="00BC62FA"/>
    <w:rsid w:val="00BC6A9B"/>
    <w:rsid w:val="00BC7273"/>
    <w:rsid w:val="00BD0358"/>
    <w:rsid w:val="00BD0821"/>
    <w:rsid w:val="00BD0A34"/>
    <w:rsid w:val="00BD1265"/>
    <w:rsid w:val="00BD168F"/>
    <w:rsid w:val="00BD1787"/>
    <w:rsid w:val="00BD17B7"/>
    <w:rsid w:val="00BD267C"/>
    <w:rsid w:val="00BD2A75"/>
    <w:rsid w:val="00BD2CD4"/>
    <w:rsid w:val="00BD2FB8"/>
    <w:rsid w:val="00BD2FD3"/>
    <w:rsid w:val="00BD31FA"/>
    <w:rsid w:val="00BD33D6"/>
    <w:rsid w:val="00BD37D7"/>
    <w:rsid w:val="00BD38BA"/>
    <w:rsid w:val="00BD3D73"/>
    <w:rsid w:val="00BD43CE"/>
    <w:rsid w:val="00BD484E"/>
    <w:rsid w:val="00BD4A33"/>
    <w:rsid w:val="00BD5561"/>
    <w:rsid w:val="00BD56D7"/>
    <w:rsid w:val="00BD56F1"/>
    <w:rsid w:val="00BD5747"/>
    <w:rsid w:val="00BD5A24"/>
    <w:rsid w:val="00BD5ACD"/>
    <w:rsid w:val="00BD5CCB"/>
    <w:rsid w:val="00BD6177"/>
    <w:rsid w:val="00BD6305"/>
    <w:rsid w:val="00BD643E"/>
    <w:rsid w:val="00BD6580"/>
    <w:rsid w:val="00BD68B6"/>
    <w:rsid w:val="00BD6AB8"/>
    <w:rsid w:val="00BD73D8"/>
    <w:rsid w:val="00BD7439"/>
    <w:rsid w:val="00BD74D0"/>
    <w:rsid w:val="00BD7AD7"/>
    <w:rsid w:val="00BD7C54"/>
    <w:rsid w:val="00BD7EB7"/>
    <w:rsid w:val="00BE00C5"/>
    <w:rsid w:val="00BE0D98"/>
    <w:rsid w:val="00BE0E2E"/>
    <w:rsid w:val="00BE126E"/>
    <w:rsid w:val="00BE13B4"/>
    <w:rsid w:val="00BE1D10"/>
    <w:rsid w:val="00BE2226"/>
    <w:rsid w:val="00BE33A8"/>
    <w:rsid w:val="00BE3673"/>
    <w:rsid w:val="00BE3CEE"/>
    <w:rsid w:val="00BE406D"/>
    <w:rsid w:val="00BE4924"/>
    <w:rsid w:val="00BE4A0E"/>
    <w:rsid w:val="00BE50E0"/>
    <w:rsid w:val="00BE5158"/>
    <w:rsid w:val="00BE52CE"/>
    <w:rsid w:val="00BE53D5"/>
    <w:rsid w:val="00BE565B"/>
    <w:rsid w:val="00BE57C0"/>
    <w:rsid w:val="00BE61D4"/>
    <w:rsid w:val="00BE62D0"/>
    <w:rsid w:val="00BE6761"/>
    <w:rsid w:val="00BE691D"/>
    <w:rsid w:val="00BE6E75"/>
    <w:rsid w:val="00BE6EFA"/>
    <w:rsid w:val="00BE6F0C"/>
    <w:rsid w:val="00BE7BA2"/>
    <w:rsid w:val="00BF04F4"/>
    <w:rsid w:val="00BF08EB"/>
    <w:rsid w:val="00BF0DEB"/>
    <w:rsid w:val="00BF1399"/>
    <w:rsid w:val="00BF193A"/>
    <w:rsid w:val="00BF25AB"/>
    <w:rsid w:val="00BF27A6"/>
    <w:rsid w:val="00BF2A06"/>
    <w:rsid w:val="00BF2A72"/>
    <w:rsid w:val="00BF2DAB"/>
    <w:rsid w:val="00BF2E69"/>
    <w:rsid w:val="00BF3310"/>
    <w:rsid w:val="00BF33CF"/>
    <w:rsid w:val="00BF3479"/>
    <w:rsid w:val="00BF34CC"/>
    <w:rsid w:val="00BF36F5"/>
    <w:rsid w:val="00BF386F"/>
    <w:rsid w:val="00BF4067"/>
    <w:rsid w:val="00BF42E1"/>
    <w:rsid w:val="00BF45CD"/>
    <w:rsid w:val="00BF470B"/>
    <w:rsid w:val="00BF49DA"/>
    <w:rsid w:val="00BF4A6B"/>
    <w:rsid w:val="00BF4A7C"/>
    <w:rsid w:val="00BF4E65"/>
    <w:rsid w:val="00BF5BCB"/>
    <w:rsid w:val="00BF5F3D"/>
    <w:rsid w:val="00BF627C"/>
    <w:rsid w:val="00BF69B6"/>
    <w:rsid w:val="00BF6B06"/>
    <w:rsid w:val="00BF6E7F"/>
    <w:rsid w:val="00BF7081"/>
    <w:rsid w:val="00BF73D5"/>
    <w:rsid w:val="00BF760F"/>
    <w:rsid w:val="00BF7962"/>
    <w:rsid w:val="00BF7E27"/>
    <w:rsid w:val="00BF7E43"/>
    <w:rsid w:val="00C00326"/>
    <w:rsid w:val="00C00364"/>
    <w:rsid w:val="00C00AB9"/>
    <w:rsid w:val="00C00C48"/>
    <w:rsid w:val="00C00DBC"/>
    <w:rsid w:val="00C00EAA"/>
    <w:rsid w:val="00C013FB"/>
    <w:rsid w:val="00C0156C"/>
    <w:rsid w:val="00C01919"/>
    <w:rsid w:val="00C0211F"/>
    <w:rsid w:val="00C02A7E"/>
    <w:rsid w:val="00C02E97"/>
    <w:rsid w:val="00C0327A"/>
    <w:rsid w:val="00C03412"/>
    <w:rsid w:val="00C039D9"/>
    <w:rsid w:val="00C04731"/>
    <w:rsid w:val="00C04C75"/>
    <w:rsid w:val="00C056FA"/>
    <w:rsid w:val="00C0585C"/>
    <w:rsid w:val="00C05FD0"/>
    <w:rsid w:val="00C067B3"/>
    <w:rsid w:val="00C068F5"/>
    <w:rsid w:val="00C06B1E"/>
    <w:rsid w:val="00C06C37"/>
    <w:rsid w:val="00C0721A"/>
    <w:rsid w:val="00C076E7"/>
    <w:rsid w:val="00C07DA0"/>
    <w:rsid w:val="00C10042"/>
    <w:rsid w:val="00C10401"/>
    <w:rsid w:val="00C106C0"/>
    <w:rsid w:val="00C10C98"/>
    <w:rsid w:val="00C11066"/>
    <w:rsid w:val="00C111DF"/>
    <w:rsid w:val="00C11B6E"/>
    <w:rsid w:val="00C11CEC"/>
    <w:rsid w:val="00C11F9B"/>
    <w:rsid w:val="00C12414"/>
    <w:rsid w:val="00C126C1"/>
    <w:rsid w:val="00C14F5E"/>
    <w:rsid w:val="00C150DD"/>
    <w:rsid w:val="00C153A3"/>
    <w:rsid w:val="00C1554F"/>
    <w:rsid w:val="00C15862"/>
    <w:rsid w:val="00C1594F"/>
    <w:rsid w:val="00C16718"/>
    <w:rsid w:val="00C16A43"/>
    <w:rsid w:val="00C16B42"/>
    <w:rsid w:val="00C16E46"/>
    <w:rsid w:val="00C173F1"/>
    <w:rsid w:val="00C17D2E"/>
    <w:rsid w:val="00C17DD6"/>
    <w:rsid w:val="00C2016C"/>
    <w:rsid w:val="00C2034E"/>
    <w:rsid w:val="00C2068E"/>
    <w:rsid w:val="00C20A7B"/>
    <w:rsid w:val="00C21047"/>
    <w:rsid w:val="00C213AC"/>
    <w:rsid w:val="00C21702"/>
    <w:rsid w:val="00C21A8C"/>
    <w:rsid w:val="00C21E43"/>
    <w:rsid w:val="00C22304"/>
    <w:rsid w:val="00C227AA"/>
    <w:rsid w:val="00C23009"/>
    <w:rsid w:val="00C23192"/>
    <w:rsid w:val="00C23205"/>
    <w:rsid w:val="00C239F0"/>
    <w:rsid w:val="00C23BD0"/>
    <w:rsid w:val="00C23C39"/>
    <w:rsid w:val="00C2446B"/>
    <w:rsid w:val="00C24882"/>
    <w:rsid w:val="00C248CC"/>
    <w:rsid w:val="00C24AC0"/>
    <w:rsid w:val="00C253C0"/>
    <w:rsid w:val="00C25731"/>
    <w:rsid w:val="00C25877"/>
    <w:rsid w:val="00C258F0"/>
    <w:rsid w:val="00C25BE9"/>
    <w:rsid w:val="00C25DFE"/>
    <w:rsid w:val="00C25F13"/>
    <w:rsid w:val="00C262B2"/>
    <w:rsid w:val="00C262C9"/>
    <w:rsid w:val="00C26669"/>
    <w:rsid w:val="00C26E22"/>
    <w:rsid w:val="00C26E42"/>
    <w:rsid w:val="00C26FCD"/>
    <w:rsid w:val="00C26FF3"/>
    <w:rsid w:val="00C273CC"/>
    <w:rsid w:val="00C27480"/>
    <w:rsid w:val="00C27707"/>
    <w:rsid w:val="00C27AF0"/>
    <w:rsid w:val="00C27BE0"/>
    <w:rsid w:val="00C30239"/>
    <w:rsid w:val="00C30918"/>
    <w:rsid w:val="00C30A59"/>
    <w:rsid w:val="00C31687"/>
    <w:rsid w:val="00C31A19"/>
    <w:rsid w:val="00C323A9"/>
    <w:rsid w:val="00C32697"/>
    <w:rsid w:val="00C32811"/>
    <w:rsid w:val="00C330DC"/>
    <w:rsid w:val="00C33776"/>
    <w:rsid w:val="00C33EB7"/>
    <w:rsid w:val="00C34085"/>
    <w:rsid w:val="00C34C16"/>
    <w:rsid w:val="00C34CDA"/>
    <w:rsid w:val="00C34FDB"/>
    <w:rsid w:val="00C353AA"/>
    <w:rsid w:val="00C356EF"/>
    <w:rsid w:val="00C3578F"/>
    <w:rsid w:val="00C3600D"/>
    <w:rsid w:val="00C36050"/>
    <w:rsid w:val="00C36146"/>
    <w:rsid w:val="00C364A6"/>
    <w:rsid w:val="00C36B97"/>
    <w:rsid w:val="00C36CFF"/>
    <w:rsid w:val="00C370B5"/>
    <w:rsid w:val="00C37145"/>
    <w:rsid w:val="00C377EA"/>
    <w:rsid w:val="00C37A95"/>
    <w:rsid w:val="00C40437"/>
    <w:rsid w:val="00C406F9"/>
    <w:rsid w:val="00C4072E"/>
    <w:rsid w:val="00C40943"/>
    <w:rsid w:val="00C40D2F"/>
    <w:rsid w:val="00C40F00"/>
    <w:rsid w:val="00C41127"/>
    <w:rsid w:val="00C41264"/>
    <w:rsid w:val="00C414C0"/>
    <w:rsid w:val="00C41936"/>
    <w:rsid w:val="00C419F5"/>
    <w:rsid w:val="00C41CE2"/>
    <w:rsid w:val="00C41F24"/>
    <w:rsid w:val="00C42381"/>
    <w:rsid w:val="00C42690"/>
    <w:rsid w:val="00C42751"/>
    <w:rsid w:val="00C42C22"/>
    <w:rsid w:val="00C43104"/>
    <w:rsid w:val="00C43284"/>
    <w:rsid w:val="00C4351A"/>
    <w:rsid w:val="00C43CD1"/>
    <w:rsid w:val="00C4413C"/>
    <w:rsid w:val="00C44317"/>
    <w:rsid w:val="00C4432E"/>
    <w:rsid w:val="00C4454B"/>
    <w:rsid w:val="00C446C5"/>
    <w:rsid w:val="00C448A7"/>
    <w:rsid w:val="00C4512D"/>
    <w:rsid w:val="00C45438"/>
    <w:rsid w:val="00C45777"/>
    <w:rsid w:val="00C457C4"/>
    <w:rsid w:val="00C458DD"/>
    <w:rsid w:val="00C45AA3"/>
    <w:rsid w:val="00C4645D"/>
    <w:rsid w:val="00C46A3B"/>
    <w:rsid w:val="00C47128"/>
    <w:rsid w:val="00C4722B"/>
    <w:rsid w:val="00C473D3"/>
    <w:rsid w:val="00C47649"/>
    <w:rsid w:val="00C4788A"/>
    <w:rsid w:val="00C47EA9"/>
    <w:rsid w:val="00C50254"/>
    <w:rsid w:val="00C50585"/>
    <w:rsid w:val="00C508DB"/>
    <w:rsid w:val="00C509E8"/>
    <w:rsid w:val="00C50EA7"/>
    <w:rsid w:val="00C5129F"/>
    <w:rsid w:val="00C51420"/>
    <w:rsid w:val="00C5150D"/>
    <w:rsid w:val="00C5173A"/>
    <w:rsid w:val="00C51844"/>
    <w:rsid w:val="00C5186B"/>
    <w:rsid w:val="00C51966"/>
    <w:rsid w:val="00C525CE"/>
    <w:rsid w:val="00C529B1"/>
    <w:rsid w:val="00C52EAD"/>
    <w:rsid w:val="00C53791"/>
    <w:rsid w:val="00C53974"/>
    <w:rsid w:val="00C539F4"/>
    <w:rsid w:val="00C53D0D"/>
    <w:rsid w:val="00C53DE5"/>
    <w:rsid w:val="00C54192"/>
    <w:rsid w:val="00C548A9"/>
    <w:rsid w:val="00C54C9D"/>
    <w:rsid w:val="00C54CB2"/>
    <w:rsid w:val="00C556B5"/>
    <w:rsid w:val="00C558F4"/>
    <w:rsid w:val="00C56224"/>
    <w:rsid w:val="00C564F5"/>
    <w:rsid w:val="00C56B67"/>
    <w:rsid w:val="00C56EC9"/>
    <w:rsid w:val="00C571D8"/>
    <w:rsid w:val="00C572B5"/>
    <w:rsid w:val="00C5779F"/>
    <w:rsid w:val="00C57DF0"/>
    <w:rsid w:val="00C57FAD"/>
    <w:rsid w:val="00C61336"/>
    <w:rsid w:val="00C61D85"/>
    <w:rsid w:val="00C62086"/>
    <w:rsid w:val="00C62504"/>
    <w:rsid w:val="00C627CF"/>
    <w:rsid w:val="00C628CD"/>
    <w:rsid w:val="00C6295E"/>
    <w:rsid w:val="00C62E97"/>
    <w:rsid w:val="00C62EA9"/>
    <w:rsid w:val="00C635F8"/>
    <w:rsid w:val="00C64207"/>
    <w:rsid w:val="00C649B2"/>
    <w:rsid w:val="00C64A11"/>
    <w:rsid w:val="00C64D89"/>
    <w:rsid w:val="00C64E22"/>
    <w:rsid w:val="00C656CB"/>
    <w:rsid w:val="00C65C2F"/>
    <w:rsid w:val="00C65F8B"/>
    <w:rsid w:val="00C65FF0"/>
    <w:rsid w:val="00C66032"/>
    <w:rsid w:val="00C665E8"/>
    <w:rsid w:val="00C667C3"/>
    <w:rsid w:val="00C67049"/>
    <w:rsid w:val="00C67912"/>
    <w:rsid w:val="00C67A6E"/>
    <w:rsid w:val="00C67FF9"/>
    <w:rsid w:val="00C70065"/>
    <w:rsid w:val="00C7031D"/>
    <w:rsid w:val="00C709E0"/>
    <w:rsid w:val="00C70DA6"/>
    <w:rsid w:val="00C7179B"/>
    <w:rsid w:val="00C717FE"/>
    <w:rsid w:val="00C72115"/>
    <w:rsid w:val="00C724A4"/>
    <w:rsid w:val="00C724E3"/>
    <w:rsid w:val="00C72548"/>
    <w:rsid w:val="00C72879"/>
    <w:rsid w:val="00C729B2"/>
    <w:rsid w:val="00C72F0E"/>
    <w:rsid w:val="00C72FA4"/>
    <w:rsid w:val="00C73600"/>
    <w:rsid w:val="00C7366B"/>
    <w:rsid w:val="00C73689"/>
    <w:rsid w:val="00C739FE"/>
    <w:rsid w:val="00C73A54"/>
    <w:rsid w:val="00C73CA5"/>
    <w:rsid w:val="00C73CFB"/>
    <w:rsid w:val="00C73E1C"/>
    <w:rsid w:val="00C73F71"/>
    <w:rsid w:val="00C73F89"/>
    <w:rsid w:val="00C73FC4"/>
    <w:rsid w:val="00C742C4"/>
    <w:rsid w:val="00C7450A"/>
    <w:rsid w:val="00C74718"/>
    <w:rsid w:val="00C752C8"/>
    <w:rsid w:val="00C75343"/>
    <w:rsid w:val="00C7540D"/>
    <w:rsid w:val="00C754B0"/>
    <w:rsid w:val="00C75738"/>
    <w:rsid w:val="00C75AA0"/>
    <w:rsid w:val="00C75C80"/>
    <w:rsid w:val="00C7601E"/>
    <w:rsid w:val="00C760E0"/>
    <w:rsid w:val="00C765FC"/>
    <w:rsid w:val="00C770B1"/>
    <w:rsid w:val="00C800A6"/>
    <w:rsid w:val="00C809A7"/>
    <w:rsid w:val="00C80A08"/>
    <w:rsid w:val="00C80E4B"/>
    <w:rsid w:val="00C810D3"/>
    <w:rsid w:val="00C81981"/>
    <w:rsid w:val="00C82041"/>
    <w:rsid w:val="00C821AF"/>
    <w:rsid w:val="00C82268"/>
    <w:rsid w:val="00C825AE"/>
    <w:rsid w:val="00C82D7D"/>
    <w:rsid w:val="00C82EF2"/>
    <w:rsid w:val="00C83AF7"/>
    <w:rsid w:val="00C83EFB"/>
    <w:rsid w:val="00C8497C"/>
    <w:rsid w:val="00C84B6A"/>
    <w:rsid w:val="00C8503D"/>
    <w:rsid w:val="00C853A7"/>
    <w:rsid w:val="00C85DB9"/>
    <w:rsid w:val="00C86653"/>
    <w:rsid w:val="00C86744"/>
    <w:rsid w:val="00C8691D"/>
    <w:rsid w:val="00C86986"/>
    <w:rsid w:val="00C869FF"/>
    <w:rsid w:val="00C86A18"/>
    <w:rsid w:val="00C87273"/>
    <w:rsid w:val="00C877CB"/>
    <w:rsid w:val="00C87901"/>
    <w:rsid w:val="00C879E3"/>
    <w:rsid w:val="00C87BF7"/>
    <w:rsid w:val="00C90A45"/>
    <w:rsid w:val="00C90B1D"/>
    <w:rsid w:val="00C910D8"/>
    <w:rsid w:val="00C91749"/>
    <w:rsid w:val="00C91AFA"/>
    <w:rsid w:val="00C91C2F"/>
    <w:rsid w:val="00C91E79"/>
    <w:rsid w:val="00C91F39"/>
    <w:rsid w:val="00C924B7"/>
    <w:rsid w:val="00C9297F"/>
    <w:rsid w:val="00C92BF1"/>
    <w:rsid w:val="00C92E85"/>
    <w:rsid w:val="00C93139"/>
    <w:rsid w:val="00C93166"/>
    <w:rsid w:val="00C9346E"/>
    <w:rsid w:val="00C93683"/>
    <w:rsid w:val="00C93731"/>
    <w:rsid w:val="00C93918"/>
    <w:rsid w:val="00C93B6A"/>
    <w:rsid w:val="00C93BD0"/>
    <w:rsid w:val="00C93CFE"/>
    <w:rsid w:val="00C93DE4"/>
    <w:rsid w:val="00C93E48"/>
    <w:rsid w:val="00C9423A"/>
    <w:rsid w:val="00C942EE"/>
    <w:rsid w:val="00C94490"/>
    <w:rsid w:val="00C94500"/>
    <w:rsid w:val="00C9479C"/>
    <w:rsid w:val="00C947BF"/>
    <w:rsid w:val="00C9497D"/>
    <w:rsid w:val="00C94F99"/>
    <w:rsid w:val="00C95341"/>
    <w:rsid w:val="00C954EA"/>
    <w:rsid w:val="00C955A6"/>
    <w:rsid w:val="00C95623"/>
    <w:rsid w:val="00C9573A"/>
    <w:rsid w:val="00C9575B"/>
    <w:rsid w:val="00C95CE6"/>
    <w:rsid w:val="00C9641B"/>
    <w:rsid w:val="00C97098"/>
    <w:rsid w:val="00C970DF"/>
    <w:rsid w:val="00C97323"/>
    <w:rsid w:val="00C9793C"/>
    <w:rsid w:val="00C97F8E"/>
    <w:rsid w:val="00CA03FE"/>
    <w:rsid w:val="00CA0628"/>
    <w:rsid w:val="00CA06BE"/>
    <w:rsid w:val="00CA09B9"/>
    <w:rsid w:val="00CA0D22"/>
    <w:rsid w:val="00CA0E79"/>
    <w:rsid w:val="00CA12D2"/>
    <w:rsid w:val="00CA149B"/>
    <w:rsid w:val="00CA1597"/>
    <w:rsid w:val="00CA1649"/>
    <w:rsid w:val="00CA1A42"/>
    <w:rsid w:val="00CA1BDA"/>
    <w:rsid w:val="00CA22AF"/>
    <w:rsid w:val="00CA2555"/>
    <w:rsid w:val="00CA263D"/>
    <w:rsid w:val="00CA27E0"/>
    <w:rsid w:val="00CA31F9"/>
    <w:rsid w:val="00CA3BFC"/>
    <w:rsid w:val="00CA3C48"/>
    <w:rsid w:val="00CA3FF0"/>
    <w:rsid w:val="00CA5549"/>
    <w:rsid w:val="00CA5769"/>
    <w:rsid w:val="00CA63E8"/>
    <w:rsid w:val="00CA7038"/>
    <w:rsid w:val="00CA729F"/>
    <w:rsid w:val="00CA7A78"/>
    <w:rsid w:val="00CA7B5E"/>
    <w:rsid w:val="00CA7C09"/>
    <w:rsid w:val="00CA7E27"/>
    <w:rsid w:val="00CB054F"/>
    <w:rsid w:val="00CB07E8"/>
    <w:rsid w:val="00CB087D"/>
    <w:rsid w:val="00CB11FB"/>
    <w:rsid w:val="00CB122F"/>
    <w:rsid w:val="00CB12FF"/>
    <w:rsid w:val="00CB1493"/>
    <w:rsid w:val="00CB2179"/>
    <w:rsid w:val="00CB25DB"/>
    <w:rsid w:val="00CB2A68"/>
    <w:rsid w:val="00CB2AE8"/>
    <w:rsid w:val="00CB3BC6"/>
    <w:rsid w:val="00CB4124"/>
    <w:rsid w:val="00CB41E3"/>
    <w:rsid w:val="00CB4273"/>
    <w:rsid w:val="00CB4EFF"/>
    <w:rsid w:val="00CB528C"/>
    <w:rsid w:val="00CB5F3C"/>
    <w:rsid w:val="00CB6210"/>
    <w:rsid w:val="00CB6FE3"/>
    <w:rsid w:val="00CB727D"/>
    <w:rsid w:val="00CB764E"/>
    <w:rsid w:val="00CB7935"/>
    <w:rsid w:val="00CB7C96"/>
    <w:rsid w:val="00CB7E64"/>
    <w:rsid w:val="00CC076F"/>
    <w:rsid w:val="00CC0EE9"/>
    <w:rsid w:val="00CC109E"/>
    <w:rsid w:val="00CC11FE"/>
    <w:rsid w:val="00CC1217"/>
    <w:rsid w:val="00CC13D2"/>
    <w:rsid w:val="00CC195F"/>
    <w:rsid w:val="00CC1AD7"/>
    <w:rsid w:val="00CC20B2"/>
    <w:rsid w:val="00CC217B"/>
    <w:rsid w:val="00CC2892"/>
    <w:rsid w:val="00CC29AD"/>
    <w:rsid w:val="00CC2DCA"/>
    <w:rsid w:val="00CC2F64"/>
    <w:rsid w:val="00CC307B"/>
    <w:rsid w:val="00CC4430"/>
    <w:rsid w:val="00CC461B"/>
    <w:rsid w:val="00CC4A89"/>
    <w:rsid w:val="00CC4CC5"/>
    <w:rsid w:val="00CC4CE9"/>
    <w:rsid w:val="00CC4DD5"/>
    <w:rsid w:val="00CC4E04"/>
    <w:rsid w:val="00CC4F89"/>
    <w:rsid w:val="00CC4FBD"/>
    <w:rsid w:val="00CC5174"/>
    <w:rsid w:val="00CC5829"/>
    <w:rsid w:val="00CC589E"/>
    <w:rsid w:val="00CC5997"/>
    <w:rsid w:val="00CC6205"/>
    <w:rsid w:val="00CC62D0"/>
    <w:rsid w:val="00CC649B"/>
    <w:rsid w:val="00CC6648"/>
    <w:rsid w:val="00CC6C8F"/>
    <w:rsid w:val="00CC7178"/>
    <w:rsid w:val="00CC71BB"/>
    <w:rsid w:val="00CC7681"/>
    <w:rsid w:val="00CC7AD9"/>
    <w:rsid w:val="00CD0126"/>
    <w:rsid w:val="00CD014F"/>
    <w:rsid w:val="00CD0199"/>
    <w:rsid w:val="00CD02B0"/>
    <w:rsid w:val="00CD065D"/>
    <w:rsid w:val="00CD0843"/>
    <w:rsid w:val="00CD0A0B"/>
    <w:rsid w:val="00CD0B14"/>
    <w:rsid w:val="00CD0D6B"/>
    <w:rsid w:val="00CD0EE2"/>
    <w:rsid w:val="00CD0FAD"/>
    <w:rsid w:val="00CD1077"/>
    <w:rsid w:val="00CD1295"/>
    <w:rsid w:val="00CD148D"/>
    <w:rsid w:val="00CD1852"/>
    <w:rsid w:val="00CD1AA2"/>
    <w:rsid w:val="00CD1EC1"/>
    <w:rsid w:val="00CD30B4"/>
    <w:rsid w:val="00CD370D"/>
    <w:rsid w:val="00CD37E9"/>
    <w:rsid w:val="00CD3AD9"/>
    <w:rsid w:val="00CD3D5F"/>
    <w:rsid w:val="00CD400F"/>
    <w:rsid w:val="00CD4EF7"/>
    <w:rsid w:val="00CD503A"/>
    <w:rsid w:val="00CD5884"/>
    <w:rsid w:val="00CD6187"/>
    <w:rsid w:val="00CD6442"/>
    <w:rsid w:val="00CD6558"/>
    <w:rsid w:val="00CD65A6"/>
    <w:rsid w:val="00CD6758"/>
    <w:rsid w:val="00CD67C3"/>
    <w:rsid w:val="00CD67EB"/>
    <w:rsid w:val="00CD701F"/>
    <w:rsid w:val="00CD755A"/>
    <w:rsid w:val="00CD758D"/>
    <w:rsid w:val="00CD79A8"/>
    <w:rsid w:val="00CD7F20"/>
    <w:rsid w:val="00CD7F24"/>
    <w:rsid w:val="00CE0605"/>
    <w:rsid w:val="00CE0AF7"/>
    <w:rsid w:val="00CE0BBA"/>
    <w:rsid w:val="00CE115B"/>
    <w:rsid w:val="00CE14B6"/>
    <w:rsid w:val="00CE1BCC"/>
    <w:rsid w:val="00CE1FE3"/>
    <w:rsid w:val="00CE3033"/>
    <w:rsid w:val="00CE3411"/>
    <w:rsid w:val="00CE3B53"/>
    <w:rsid w:val="00CE3E25"/>
    <w:rsid w:val="00CE4943"/>
    <w:rsid w:val="00CE49F6"/>
    <w:rsid w:val="00CE4CA4"/>
    <w:rsid w:val="00CE4DD7"/>
    <w:rsid w:val="00CE5045"/>
    <w:rsid w:val="00CE524C"/>
    <w:rsid w:val="00CE56D6"/>
    <w:rsid w:val="00CE58AE"/>
    <w:rsid w:val="00CE59CC"/>
    <w:rsid w:val="00CE5E99"/>
    <w:rsid w:val="00CE6048"/>
    <w:rsid w:val="00CE634B"/>
    <w:rsid w:val="00CE635D"/>
    <w:rsid w:val="00CE681D"/>
    <w:rsid w:val="00CE6956"/>
    <w:rsid w:val="00CE6E6D"/>
    <w:rsid w:val="00CE71D4"/>
    <w:rsid w:val="00CE75F3"/>
    <w:rsid w:val="00CE77F9"/>
    <w:rsid w:val="00CF03AA"/>
    <w:rsid w:val="00CF0763"/>
    <w:rsid w:val="00CF0BA9"/>
    <w:rsid w:val="00CF0C69"/>
    <w:rsid w:val="00CF0D9B"/>
    <w:rsid w:val="00CF0F20"/>
    <w:rsid w:val="00CF1098"/>
    <w:rsid w:val="00CF17B1"/>
    <w:rsid w:val="00CF2373"/>
    <w:rsid w:val="00CF25B7"/>
    <w:rsid w:val="00CF2A49"/>
    <w:rsid w:val="00CF2BA5"/>
    <w:rsid w:val="00CF2C64"/>
    <w:rsid w:val="00CF3116"/>
    <w:rsid w:val="00CF3377"/>
    <w:rsid w:val="00CF41BA"/>
    <w:rsid w:val="00CF4DAE"/>
    <w:rsid w:val="00CF4E01"/>
    <w:rsid w:val="00CF57F1"/>
    <w:rsid w:val="00CF5863"/>
    <w:rsid w:val="00CF65B5"/>
    <w:rsid w:val="00CF6A1E"/>
    <w:rsid w:val="00CF6D26"/>
    <w:rsid w:val="00CF6E08"/>
    <w:rsid w:val="00CF73D0"/>
    <w:rsid w:val="00CF75D4"/>
    <w:rsid w:val="00CF7751"/>
    <w:rsid w:val="00CF7E05"/>
    <w:rsid w:val="00CF7E6E"/>
    <w:rsid w:val="00D004C1"/>
    <w:rsid w:val="00D01108"/>
    <w:rsid w:val="00D01433"/>
    <w:rsid w:val="00D01D28"/>
    <w:rsid w:val="00D02A33"/>
    <w:rsid w:val="00D02B06"/>
    <w:rsid w:val="00D02EC6"/>
    <w:rsid w:val="00D02F7C"/>
    <w:rsid w:val="00D032A1"/>
    <w:rsid w:val="00D03616"/>
    <w:rsid w:val="00D036AC"/>
    <w:rsid w:val="00D03BF2"/>
    <w:rsid w:val="00D03E1F"/>
    <w:rsid w:val="00D04001"/>
    <w:rsid w:val="00D0496E"/>
    <w:rsid w:val="00D053C0"/>
    <w:rsid w:val="00D0556D"/>
    <w:rsid w:val="00D05A8D"/>
    <w:rsid w:val="00D05DCC"/>
    <w:rsid w:val="00D05ED2"/>
    <w:rsid w:val="00D06087"/>
    <w:rsid w:val="00D06176"/>
    <w:rsid w:val="00D063F7"/>
    <w:rsid w:val="00D064E1"/>
    <w:rsid w:val="00D0671B"/>
    <w:rsid w:val="00D07792"/>
    <w:rsid w:val="00D078A3"/>
    <w:rsid w:val="00D07D17"/>
    <w:rsid w:val="00D07E91"/>
    <w:rsid w:val="00D103F0"/>
    <w:rsid w:val="00D105BF"/>
    <w:rsid w:val="00D10837"/>
    <w:rsid w:val="00D10B47"/>
    <w:rsid w:val="00D10BAC"/>
    <w:rsid w:val="00D10EE9"/>
    <w:rsid w:val="00D11395"/>
    <w:rsid w:val="00D114C8"/>
    <w:rsid w:val="00D114D0"/>
    <w:rsid w:val="00D115F0"/>
    <w:rsid w:val="00D118A0"/>
    <w:rsid w:val="00D11A80"/>
    <w:rsid w:val="00D11AB1"/>
    <w:rsid w:val="00D11B33"/>
    <w:rsid w:val="00D11C12"/>
    <w:rsid w:val="00D11CBA"/>
    <w:rsid w:val="00D11E54"/>
    <w:rsid w:val="00D12015"/>
    <w:rsid w:val="00D1243E"/>
    <w:rsid w:val="00D1253B"/>
    <w:rsid w:val="00D12AA6"/>
    <w:rsid w:val="00D12E8B"/>
    <w:rsid w:val="00D1398C"/>
    <w:rsid w:val="00D139F0"/>
    <w:rsid w:val="00D14860"/>
    <w:rsid w:val="00D149B1"/>
    <w:rsid w:val="00D15537"/>
    <w:rsid w:val="00D155EF"/>
    <w:rsid w:val="00D15F9A"/>
    <w:rsid w:val="00D161A2"/>
    <w:rsid w:val="00D1630E"/>
    <w:rsid w:val="00D1635E"/>
    <w:rsid w:val="00D16739"/>
    <w:rsid w:val="00D1733E"/>
    <w:rsid w:val="00D17441"/>
    <w:rsid w:val="00D179F1"/>
    <w:rsid w:val="00D2008C"/>
    <w:rsid w:val="00D20213"/>
    <w:rsid w:val="00D206BC"/>
    <w:rsid w:val="00D218A2"/>
    <w:rsid w:val="00D21965"/>
    <w:rsid w:val="00D21987"/>
    <w:rsid w:val="00D21A9E"/>
    <w:rsid w:val="00D21E84"/>
    <w:rsid w:val="00D2200A"/>
    <w:rsid w:val="00D224E0"/>
    <w:rsid w:val="00D2251D"/>
    <w:rsid w:val="00D2289C"/>
    <w:rsid w:val="00D229D6"/>
    <w:rsid w:val="00D22C69"/>
    <w:rsid w:val="00D233A7"/>
    <w:rsid w:val="00D23723"/>
    <w:rsid w:val="00D237AD"/>
    <w:rsid w:val="00D239EA"/>
    <w:rsid w:val="00D23E96"/>
    <w:rsid w:val="00D24130"/>
    <w:rsid w:val="00D244DB"/>
    <w:rsid w:val="00D2599D"/>
    <w:rsid w:val="00D259F4"/>
    <w:rsid w:val="00D25AEB"/>
    <w:rsid w:val="00D25AEC"/>
    <w:rsid w:val="00D25B1D"/>
    <w:rsid w:val="00D25E12"/>
    <w:rsid w:val="00D25EE0"/>
    <w:rsid w:val="00D265B6"/>
    <w:rsid w:val="00D26654"/>
    <w:rsid w:val="00D26836"/>
    <w:rsid w:val="00D26890"/>
    <w:rsid w:val="00D26AA7"/>
    <w:rsid w:val="00D271B2"/>
    <w:rsid w:val="00D27712"/>
    <w:rsid w:val="00D2782F"/>
    <w:rsid w:val="00D2798B"/>
    <w:rsid w:val="00D30124"/>
    <w:rsid w:val="00D30262"/>
    <w:rsid w:val="00D307D5"/>
    <w:rsid w:val="00D311A9"/>
    <w:rsid w:val="00D3120B"/>
    <w:rsid w:val="00D323BA"/>
    <w:rsid w:val="00D32732"/>
    <w:rsid w:val="00D32796"/>
    <w:rsid w:val="00D329A8"/>
    <w:rsid w:val="00D32E45"/>
    <w:rsid w:val="00D3321A"/>
    <w:rsid w:val="00D33A76"/>
    <w:rsid w:val="00D3581A"/>
    <w:rsid w:val="00D358BE"/>
    <w:rsid w:val="00D3607E"/>
    <w:rsid w:val="00D3610F"/>
    <w:rsid w:val="00D361DA"/>
    <w:rsid w:val="00D362DB"/>
    <w:rsid w:val="00D365A7"/>
    <w:rsid w:val="00D3733A"/>
    <w:rsid w:val="00D37582"/>
    <w:rsid w:val="00D37868"/>
    <w:rsid w:val="00D379B6"/>
    <w:rsid w:val="00D37B85"/>
    <w:rsid w:val="00D37C44"/>
    <w:rsid w:val="00D37FA3"/>
    <w:rsid w:val="00D402F3"/>
    <w:rsid w:val="00D403E1"/>
    <w:rsid w:val="00D4068F"/>
    <w:rsid w:val="00D407E1"/>
    <w:rsid w:val="00D409C2"/>
    <w:rsid w:val="00D40ED3"/>
    <w:rsid w:val="00D41403"/>
    <w:rsid w:val="00D41984"/>
    <w:rsid w:val="00D41BAA"/>
    <w:rsid w:val="00D422A0"/>
    <w:rsid w:val="00D423D1"/>
    <w:rsid w:val="00D42826"/>
    <w:rsid w:val="00D42B18"/>
    <w:rsid w:val="00D43146"/>
    <w:rsid w:val="00D43517"/>
    <w:rsid w:val="00D435B6"/>
    <w:rsid w:val="00D4361D"/>
    <w:rsid w:val="00D43DD0"/>
    <w:rsid w:val="00D43F91"/>
    <w:rsid w:val="00D4467D"/>
    <w:rsid w:val="00D446A6"/>
    <w:rsid w:val="00D45136"/>
    <w:rsid w:val="00D45A13"/>
    <w:rsid w:val="00D46709"/>
    <w:rsid w:val="00D469D5"/>
    <w:rsid w:val="00D46C86"/>
    <w:rsid w:val="00D476F5"/>
    <w:rsid w:val="00D502E3"/>
    <w:rsid w:val="00D5047C"/>
    <w:rsid w:val="00D50563"/>
    <w:rsid w:val="00D50762"/>
    <w:rsid w:val="00D5092C"/>
    <w:rsid w:val="00D50D21"/>
    <w:rsid w:val="00D51134"/>
    <w:rsid w:val="00D51239"/>
    <w:rsid w:val="00D51D7F"/>
    <w:rsid w:val="00D524D6"/>
    <w:rsid w:val="00D52617"/>
    <w:rsid w:val="00D526D6"/>
    <w:rsid w:val="00D527F4"/>
    <w:rsid w:val="00D52BFC"/>
    <w:rsid w:val="00D52D8D"/>
    <w:rsid w:val="00D52E5A"/>
    <w:rsid w:val="00D52FED"/>
    <w:rsid w:val="00D5340D"/>
    <w:rsid w:val="00D53D06"/>
    <w:rsid w:val="00D5411F"/>
    <w:rsid w:val="00D544E7"/>
    <w:rsid w:val="00D54B60"/>
    <w:rsid w:val="00D55467"/>
    <w:rsid w:val="00D555C2"/>
    <w:rsid w:val="00D55656"/>
    <w:rsid w:val="00D5574D"/>
    <w:rsid w:val="00D55A8E"/>
    <w:rsid w:val="00D55AF0"/>
    <w:rsid w:val="00D55B1C"/>
    <w:rsid w:val="00D55BA0"/>
    <w:rsid w:val="00D55E71"/>
    <w:rsid w:val="00D560E0"/>
    <w:rsid w:val="00D5653B"/>
    <w:rsid w:val="00D56DBE"/>
    <w:rsid w:val="00D575D6"/>
    <w:rsid w:val="00D57C17"/>
    <w:rsid w:val="00D57C69"/>
    <w:rsid w:val="00D604FF"/>
    <w:rsid w:val="00D60CC2"/>
    <w:rsid w:val="00D60E87"/>
    <w:rsid w:val="00D6117C"/>
    <w:rsid w:val="00D61280"/>
    <w:rsid w:val="00D612B1"/>
    <w:rsid w:val="00D61934"/>
    <w:rsid w:val="00D61AF9"/>
    <w:rsid w:val="00D61B58"/>
    <w:rsid w:val="00D61B91"/>
    <w:rsid w:val="00D62102"/>
    <w:rsid w:val="00D62661"/>
    <w:rsid w:val="00D6268B"/>
    <w:rsid w:val="00D62DB8"/>
    <w:rsid w:val="00D62F77"/>
    <w:rsid w:val="00D63BBC"/>
    <w:rsid w:val="00D63EAD"/>
    <w:rsid w:val="00D63ED9"/>
    <w:rsid w:val="00D64752"/>
    <w:rsid w:val="00D64A7F"/>
    <w:rsid w:val="00D64BF2"/>
    <w:rsid w:val="00D64C40"/>
    <w:rsid w:val="00D64EDA"/>
    <w:rsid w:val="00D65515"/>
    <w:rsid w:val="00D655EE"/>
    <w:rsid w:val="00D65ACC"/>
    <w:rsid w:val="00D66246"/>
    <w:rsid w:val="00D6675C"/>
    <w:rsid w:val="00D66EDE"/>
    <w:rsid w:val="00D67529"/>
    <w:rsid w:val="00D675B3"/>
    <w:rsid w:val="00D7074C"/>
    <w:rsid w:val="00D70800"/>
    <w:rsid w:val="00D70C3A"/>
    <w:rsid w:val="00D70C4D"/>
    <w:rsid w:val="00D70D7E"/>
    <w:rsid w:val="00D70E99"/>
    <w:rsid w:val="00D711B8"/>
    <w:rsid w:val="00D71894"/>
    <w:rsid w:val="00D719C4"/>
    <w:rsid w:val="00D71DD0"/>
    <w:rsid w:val="00D7214F"/>
    <w:rsid w:val="00D727E3"/>
    <w:rsid w:val="00D738A8"/>
    <w:rsid w:val="00D73D47"/>
    <w:rsid w:val="00D7430F"/>
    <w:rsid w:val="00D75BD3"/>
    <w:rsid w:val="00D75C68"/>
    <w:rsid w:val="00D75EB9"/>
    <w:rsid w:val="00D76E3D"/>
    <w:rsid w:val="00D76E55"/>
    <w:rsid w:val="00D77124"/>
    <w:rsid w:val="00D7763D"/>
    <w:rsid w:val="00D777BE"/>
    <w:rsid w:val="00D77B53"/>
    <w:rsid w:val="00D77B8B"/>
    <w:rsid w:val="00D77E43"/>
    <w:rsid w:val="00D8027A"/>
    <w:rsid w:val="00D8041D"/>
    <w:rsid w:val="00D8091F"/>
    <w:rsid w:val="00D813F5"/>
    <w:rsid w:val="00D8147D"/>
    <w:rsid w:val="00D81A48"/>
    <w:rsid w:val="00D8296A"/>
    <w:rsid w:val="00D831F7"/>
    <w:rsid w:val="00D83255"/>
    <w:rsid w:val="00D832F6"/>
    <w:rsid w:val="00D836B2"/>
    <w:rsid w:val="00D83BC7"/>
    <w:rsid w:val="00D83BE6"/>
    <w:rsid w:val="00D83E71"/>
    <w:rsid w:val="00D83FD6"/>
    <w:rsid w:val="00D8469F"/>
    <w:rsid w:val="00D847FD"/>
    <w:rsid w:val="00D848B0"/>
    <w:rsid w:val="00D848B4"/>
    <w:rsid w:val="00D856B3"/>
    <w:rsid w:val="00D8588F"/>
    <w:rsid w:val="00D85D02"/>
    <w:rsid w:val="00D86352"/>
    <w:rsid w:val="00D86429"/>
    <w:rsid w:val="00D867FA"/>
    <w:rsid w:val="00D8698F"/>
    <w:rsid w:val="00D869E3"/>
    <w:rsid w:val="00D86E24"/>
    <w:rsid w:val="00D87114"/>
    <w:rsid w:val="00D871CA"/>
    <w:rsid w:val="00D87401"/>
    <w:rsid w:val="00D8768D"/>
    <w:rsid w:val="00D87CDD"/>
    <w:rsid w:val="00D90494"/>
    <w:rsid w:val="00D9072B"/>
    <w:rsid w:val="00D907FA"/>
    <w:rsid w:val="00D90CF5"/>
    <w:rsid w:val="00D90D00"/>
    <w:rsid w:val="00D90F15"/>
    <w:rsid w:val="00D90F94"/>
    <w:rsid w:val="00D91170"/>
    <w:rsid w:val="00D9164A"/>
    <w:rsid w:val="00D916A5"/>
    <w:rsid w:val="00D91AC1"/>
    <w:rsid w:val="00D9254A"/>
    <w:rsid w:val="00D92738"/>
    <w:rsid w:val="00D92C9D"/>
    <w:rsid w:val="00D92DDC"/>
    <w:rsid w:val="00D92FA6"/>
    <w:rsid w:val="00D9327A"/>
    <w:rsid w:val="00D93344"/>
    <w:rsid w:val="00D937C2"/>
    <w:rsid w:val="00D93D88"/>
    <w:rsid w:val="00D93F6E"/>
    <w:rsid w:val="00D9401B"/>
    <w:rsid w:val="00D944D3"/>
    <w:rsid w:val="00D945D5"/>
    <w:rsid w:val="00D94DBA"/>
    <w:rsid w:val="00D94F04"/>
    <w:rsid w:val="00D95013"/>
    <w:rsid w:val="00D95325"/>
    <w:rsid w:val="00D95D59"/>
    <w:rsid w:val="00D95D7A"/>
    <w:rsid w:val="00D964FF"/>
    <w:rsid w:val="00D96517"/>
    <w:rsid w:val="00D965A4"/>
    <w:rsid w:val="00D96730"/>
    <w:rsid w:val="00D96914"/>
    <w:rsid w:val="00D96993"/>
    <w:rsid w:val="00D96A1F"/>
    <w:rsid w:val="00D96ABB"/>
    <w:rsid w:val="00D97074"/>
    <w:rsid w:val="00D9719C"/>
    <w:rsid w:val="00D97219"/>
    <w:rsid w:val="00D9789F"/>
    <w:rsid w:val="00D97A80"/>
    <w:rsid w:val="00D97B2B"/>
    <w:rsid w:val="00D97E31"/>
    <w:rsid w:val="00DA0F31"/>
    <w:rsid w:val="00DA16DF"/>
    <w:rsid w:val="00DA18DE"/>
    <w:rsid w:val="00DA1B5E"/>
    <w:rsid w:val="00DA1D44"/>
    <w:rsid w:val="00DA23EA"/>
    <w:rsid w:val="00DA2630"/>
    <w:rsid w:val="00DA2876"/>
    <w:rsid w:val="00DA29B4"/>
    <w:rsid w:val="00DA29EA"/>
    <w:rsid w:val="00DA2B7A"/>
    <w:rsid w:val="00DA2FFD"/>
    <w:rsid w:val="00DA38A5"/>
    <w:rsid w:val="00DA3A2B"/>
    <w:rsid w:val="00DA4A25"/>
    <w:rsid w:val="00DA5DC4"/>
    <w:rsid w:val="00DA61C9"/>
    <w:rsid w:val="00DA6216"/>
    <w:rsid w:val="00DA63FB"/>
    <w:rsid w:val="00DA64C8"/>
    <w:rsid w:val="00DA65C1"/>
    <w:rsid w:val="00DA6986"/>
    <w:rsid w:val="00DA6A7C"/>
    <w:rsid w:val="00DA6ABA"/>
    <w:rsid w:val="00DA6D11"/>
    <w:rsid w:val="00DA7082"/>
    <w:rsid w:val="00DA7099"/>
    <w:rsid w:val="00DA73DB"/>
    <w:rsid w:val="00DA7707"/>
    <w:rsid w:val="00DA7E3E"/>
    <w:rsid w:val="00DA7EF9"/>
    <w:rsid w:val="00DA7F16"/>
    <w:rsid w:val="00DB08DB"/>
    <w:rsid w:val="00DB1802"/>
    <w:rsid w:val="00DB1D6F"/>
    <w:rsid w:val="00DB285B"/>
    <w:rsid w:val="00DB2985"/>
    <w:rsid w:val="00DB2EC8"/>
    <w:rsid w:val="00DB34E3"/>
    <w:rsid w:val="00DB368B"/>
    <w:rsid w:val="00DB41C6"/>
    <w:rsid w:val="00DB4610"/>
    <w:rsid w:val="00DB4811"/>
    <w:rsid w:val="00DB485A"/>
    <w:rsid w:val="00DB573A"/>
    <w:rsid w:val="00DB5D6F"/>
    <w:rsid w:val="00DB5EB9"/>
    <w:rsid w:val="00DB5FE7"/>
    <w:rsid w:val="00DB60B8"/>
    <w:rsid w:val="00DB6498"/>
    <w:rsid w:val="00DB6AAE"/>
    <w:rsid w:val="00DB6C0C"/>
    <w:rsid w:val="00DB7160"/>
    <w:rsid w:val="00DB740A"/>
    <w:rsid w:val="00DB7787"/>
    <w:rsid w:val="00DC0167"/>
    <w:rsid w:val="00DC01D8"/>
    <w:rsid w:val="00DC07AE"/>
    <w:rsid w:val="00DC0A05"/>
    <w:rsid w:val="00DC1292"/>
    <w:rsid w:val="00DC13D1"/>
    <w:rsid w:val="00DC149F"/>
    <w:rsid w:val="00DC155F"/>
    <w:rsid w:val="00DC184E"/>
    <w:rsid w:val="00DC1B1F"/>
    <w:rsid w:val="00DC1CAB"/>
    <w:rsid w:val="00DC26C6"/>
    <w:rsid w:val="00DC2DF9"/>
    <w:rsid w:val="00DC3434"/>
    <w:rsid w:val="00DC38A0"/>
    <w:rsid w:val="00DC41D4"/>
    <w:rsid w:val="00DC4464"/>
    <w:rsid w:val="00DC458F"/>
    <w:rsid w:val="00DC459C"/>
    <w:rsid w:val="00DC4629"/>
    <w:rsid w:val="00DC4B82"/>
    <w:rsid w:val="00DC51DE"/>
    <w:rsid w:val="00DC540A"/>
    <w:rsid w:val="00DC58F3"/>
    <w:rsid w:val="00DC5CB0"/>
    <w:rsid w:val="00DC63B8"/>
    <w:rsid w:val="00DC70D9"/>
    <w:rsid w:val="00DC721F"/>
    <w:rsid w:val="00DC7283"/>
    <w:rsid w:val="00DC76CC"/>
    <w:rsid w:val="00DD0204"/>
    <w:rsid w:val="00DD0255"/>
    <w:rsid w:val="00DD069B"/>
    <w:rsid w:val="00DD071E"/>
    <w:rsid w:val="00DD087D"/>
    <w:rsid w:val="00DD08AC"/>
    <w:rsid w:val="00DD0918"/>
    <w:rsid w:val="00DD0927"/>
    <w:rsid w:val="00DD0A51"/>
    <w:rsid w:val="00DD0C28"/>
    <w:rsid w:val="00DD1AA9"/>
    <w:rsid w:val="00DD1B65"/>
    <w:rsid w:val="00DD2547"/>
    <w:rsid w:val="00DD2A37"/>
    <w:rsid w:val="00DD2C20"/>
    <w:rsid w:val="00DD3221"/>
    <w:rsid w:val="00DD3334"/>
    <w:rsid w:val="00DD33B1"/>
    <w:rsid w:val="00DD3790"/>
    <w:rsid w:val="00DD3CB1"/>
    <w:rsid w:val="00DD3E7A"/>
    <w:rsid w:val="00DD429C"/>
    <w:rsid w:val="00DD449F"/>
    <w:rsid w:val="00DD45BD"/>
    <w:rsid w:val="00DD4D53"/>
    <w:rsid w:val="00DD56B0"/>
    <w:rsid w:val="00DD56B8"/>
    <w:rsid w:val="00DD5CAE"/>
    <w:rsid w:val="00DD5D2B"/>
    <w:rsid w:val="00DD61D9"/>
    <w:rsid w:val="00DD626A"/>
    <w:rsid w:val="00DD6F6E"/>
    <w:rsid w:val="00DD7399"/>
    <w:rsid w:val="00DD785A"/>
    <w:rsid w:val="00DD7C0E"/>
    <w:rsid w:val="00DE0134"/>
    <w:rsid w:val="00DE023C"/>
    <w:rsid w:val="00DE062C"/>
    <w:rsid w:val="00DE1004"/>
    <w:rsid w:val="00DE101E"/>
    <w:rsid w:val="00DE1042"/>
    <w:rsid w:val="00DE10AB"/>
    <w:rsid w:val="00DE1609"/>
    <w:rsid w:val="00DE1A73"/>
    <w:rsid w:val="00DE1FF8"/>
    <w:rsid w:val="00DE2140"/>
    <w:rsid w:val="00DE2646"/>
    <w:rsid w:val="00DE287E"/>
    <w:rsid w:val="00DE2CFD"/>
    <w:rsid w:val="00DE2F26"/>
    <w:rsid w:val="00DE3272"/>
    <w:rsid w:val="00DE3756"/>
    <w:rsid w:val="00DE38A3"/>
    <w:rsid w:val="00DE3A4F"/>
    <w:rsid w:val="00DE3D14"/>
    <w:rsid w:val="00DE3F9B"/>
    <w:rsid w:val="00DE4072"/>
    <w:rsid w:val="00DE46D5"/>
    <w:rsid w:val="00DE4723"/>
    <w:rsid w:val="00DE49D6"/>
    <w:rsid w:val="00DE49FE"/>
    <w:rsid w:val="00DE4C6F"/>
    <w:rsid w:val="00DE56DD"/>
    <w:rsid w:val="00DE5824"/>
    <w:rsid w:val="00DE599A"/>
    <w:rsid w:val="00DE59A4"/>
    <w:rsid w:val="00DE5A8C"/>
    <w:rsid w:val="00DE5AFA"/>
    <w:rsid w:val="00DE6A19"/>
    <w:rsid w:val="00DE6ECF"/>
    <w:rsid w:val="00DE70DE"/>
    <w:rsid w:val="00DE7165"/>
    <w:rsid w:val="00DE7DC4"/>
    <w:rsid w:val="00DF0045"/>
    <w:rsid w:val="00DF0195"/>
    <w:rsid w:val="00DF0315"/>
    <w:rsid w:val="00DF041E"/>
    <w:rsid w:val="00DF07E2"/>
    <w:rsid w:val="00DF09E9"/>
    <w:rsid w:val="00DF104C"/>
    <w:rsid w:val="00DF123B"/>
    <w:rsid w:val="00DF187F"/>
    <w:rsid w:val="00DF1889"/>
    <w:rsid w:val="00DF1B04"/>
    <w:rsid w:val="00DF1B68"/>
    <w:rsid w:val="00DF1D54"/>
    <w:rsid w:val="00DF2038"/>
    <w:rsid w:val="00DF24DC"/>
    <w:rsid w:val="00DF29CF"/>
    <w:rsid w:val="00DF2F23"/>
    <w:rsid w:val="00DF3576"/>
    <w:rsid w:val="00DF3756"/>
    <w:rsid w:val="00DF39A2"/>
    <w:rsid w:val="00DF3C32"/>
    <w:rsid w:val="00DF3C94"/>
    <w:rsid w:val="00DF3E06"/>
    <w:rsid w:val="00DF3E1B"/>
    <w:rsid w:val="00DF3F65"/>
    <w:rsid w:val="00DF43B2"/>
    <w:rsid w:val="00DF4888"/>
    <w:rsid w:val="00DF4D6F"/>
    <w:rsid w:val="00DF4F1E"/>
    <w:rsid w:val="00DF4FAA"/>
    <w:rsid w:val="00DF544E"/>
    <w:rsid w:val="00DF56D0"/>
    <w:rsid w:val="00DF5882"/>
    <w:rsid w:val="00DF5AEB"/>
    <w:rsid w:val="00DF5DAA"/>
    <w:rsid w:val="00DF62BE"/>
    <w:rsid w:val="00DF640A"/>
    <w:rsid w:val="00DF6514"/>
    <w:rsid w:val="00DF6656"/>
    <w:rsid w:val="00DF679C"/>
    <w:rsid w:val="00DF6BE2"/>
    <w:rsid w:val="00DF7089"/>
    <w:rsid w:val="00DF769B"/>
    <w:rsid w:val="00DF7D40"/>
    <w:rsid w:val="00E00121"/>
    <w:rsid w:val="00E003F4"/>
    <w:rsid w:val="00E008C8"/>
    <w:rsid w:val="00E00B9B"/>
    <w:rsid w:val="00E00DAF"/>
    <w:rsid w:val="00E00FF1"/>
    <w:rsid w:val="00E010DD"/>
    <w:rsid w:val="00E0154D"/>
    <w:rsid w:val="00E01612"/>
    <w:rsid w:val="00E030DA"/>
    <w:rsid w:val="00E031BD"/>
    <w:rsid w:val="00E03243"/>
    <w:rsid w:val="00E03420"/>
    <w:rsid w:val="00E03D2A"/>
    <w:rsid w:val="00E0433F"/>
    <w:rsid w:val="00E046E0"/>
    <w:rsid w:val="00E051AB"/>
    <w:rsid w:val="00E057A0"/>
    <w:rsid w:val="00E057FC"/>
    <w:rsid w:val="00E05AB6"/>
    <w:rsid w:val="00E06022"/>
    <w:rsid w:val="00E0617B"/>
    <w:rsid w:val="00E066DA"/>
    <w:rsid w:val="00E067A9"/>
    <w:rsid w:val="00E0684A"/>
    <w:rsid w:val="00E06C54"/>
    <w:rsid w:val="00E06D01"/>
    <w:rsid w:val="00E075A1"/>
    <w:rsid w:val="00E07ACC"/>
    <w:rsid w:val="00E07F19"/>
    <w:rsid w:val="00E07F20"/>
    <w:rsid w:val="00E10680"/>
    <w:rsid w:val="00E106C6"/>
    <w:rsid w:val="00E10701"/>
    <w:rsid w:val="00E1078D"/>
    <w:rsid w:val="00E10BAA"/>
    <w:rsid w:val="00E10E1D"/>
    <w:rsid w:val="00E11289"/>
    <w:rsid w:val="00E11561"/>
    <w:rsid w:val="00E11E61"/>
    <w:rsid w:val="00E1250E"/>
    <w:rsid w:val="00E12751"/>
    <w:rsid w:val="00E12FD6"/>
    <w:rsid w:val="00E132E2"/>
    <w:rsid w:val="00E13AA5"/>
    <w:rsid w:val="00E13E7F"/>
    <w:rsid w:val="00E13F2E"/>
    <w:rsid w:val="00E13F64"/>
    <w:rsid w:val="00E141FB"/>
    <w:rsid w:val="00E14F2D"/>
    <w:rsid w:val="00E1510C"/>
    <w:rsid w:val="00E15145"/>
    <w:rsid w:val="00E15148"/>
    <w:rsid w:val="00E1514B"/>
    <w:rsid w:val="00E15353"/>
    <w:rsid w:val="00E15A1A"/>
    <w:rsid w:val="00E15DA3"/>
    <w:rsid w:val="00E15FF8"/>
    <w:rsid w:val="00E16273"/>
    <w:rsid w:val="00E16B94"/>
    <w:rsid w:val="00E16E0D"/>
    <w:rsid w:val="00E16E49"/>
    <w:rsid w:val="00E170BD"/>
    <w:rsid w:val="00E179E7"/>
    <w:rsid w:val="00E17D8D"/>
    <w:rsid w:val="00E17F9B"/>
    <w:rsid w:val="00E2081A"/>
    <w:rsid w:val="00E208F0"/>
    <w:rsid w:val="00E20A4A"/>
    <w:rsid w:val="00E20CF4"/>
    <w:rsid w:val="00E20FC0"/>
    <w:rsid w:val="00E212CD"/>
    <w:rsid w:val="00E21A28"/>
    <w:rsid w:val="00E21AFD"/>
    <w:rsid w:val="00E21CF1"/>
    <w:rsid w:val="00E222F0"/>
    <w:rsid w:val="00E22E70"/>
    <w:rsid w:val="00E23062"/>
    <w:rsid w:val="00E2332E"/>
    <w:rsid w:val="00E237C9"/>
    <w:rsid w:val="00E2388C"/>
    <w:rsid w:val="00E23F8E"/>
    <w:rsid w:val="00E23FF7"/>
    <w:rsid w:val="00E247D6"/>
    <w:rsid w:val="00E24DD7"/>
    <w:rsid w:val="00E24F7B"/>
    <w:rsid w:val="00E25609"/>
    <w:rsid w:val="00E25B62"/>
    <w:rsid w:val="00E260EE"/>
    <w:rsid w:val="00E265D0"/>
    <w:rsid w:val="00E2693C"/>
    <w:rsid w:val="00E26E91"/>
    <w:rsid w:val="00E26F57"/>
    <w:rsid w:val="00E272BF"/>
    <w:rsid w:val="00E27E19"/>
    <w:rsid w:val="00E27FDD"/>
    <w:rsid w:val="00E30051"/>
    <w:rsid w:val="00E30498"/>
    <w:rsid w:val="00E304AB"/>
    <w:rsid w:val="00E3089A"/>
    <w:rsid w:val="00E30B9C"/>
    <w:rsid w:val="00E30CAC"/>
    <w:rsid w:val="00E3104B"/>
    <w:rsid w:val="00E31773"/>
    <w:rsid w:val="00E3191B"/>
    <w:rsid w:val="00E31B1D"/>
    <w:rsid w:val="00E31F9F"/>
    <w:rsid w:val="00E334DE"/>
    <w:rsid w:val="00E3377D"/>
    <w:rsid w:val="00E3401C"/>
    <w:rsid w:val="00E341EA"/>
    <w:rsid w:val="00E3420C"/>
    <w:rsid w:val="00E3446B"/>
    <w:rsid w:val="00E34C34"/>
    <w:rsid w:val="00E35A9C"/>
    <w:rsid w:val="00E360D5"/>
    <w:rsid w:val="00E362C6"/>
    <w:rsid w:val="00E36A41"/>
    <w:rsid w:val="00E36D5A"/>
    <w:rsid w:val="00E36DBE"/>
    <w:rsid w:val="00E37AEB"/>
    <w:rsid w:val="00E37F24"/>
    <w:rsid w:val="00E37F8D"/>
    <w:rsid w:val="00E404BE"/>
    <w:rsid w:val="00E4063E"/>
    <w:rsid w:val="00E40CA2"/>
    <w:rsid w:val="00E41C27"/>
    <w:rsid w:val="00E4231C"/>
    <w:rsid w:val="00E42858"/>
    <w:rsid w:val="00E43037"/>
    <w:rsid w:val="00E4318C"/>
    <w:rsid w:val="00E432BD"/>
    <w:rsid w:val="00E43A15"/>
    <w:rsid w:val="00E43B6E"/>
    <w:rsid w:val="00E43F4B"/>
    <w:rsid w:val="00E43F6B"/>
    <w:rsid w:val="00E4453F"/>
    <w:rsid w:val="00E44863"/>
    <w:rsid w:val="00E4495B"/>
    <w:rsid w:val="00E4499C"/>
    <w:rsid w:val="00E44BDC"/>
    <w:rsid w:val="00E44EC9"/>
    <w:rsid w:val="00E460D3"/>
    <w:rsid w:val="00E467A5"/>
    <w:rsid w:val="00E4683D"/>
    <w:rsid w:val="00E469C3"/>
    <w:rsid w:val="00E46ED0"/>
    <w:rsid w:val="00E47032"/>
    <w:rsid w:val="00E470F6"/>
    <w:rsid w:val="00E4720B"/>
    <w:rsid w:val="00E474E1"/>
    <w:rsid w:val="00E47788"/>
    <w:rsid w:val="00E47994"/>
    <w:rsid w:val="00E50125"/>
    <w:rsid w:val="00E50269"/>
    <w:rsid w:val="00E50727"/>
    <w:rsid w:val="00E50AE9"/>
    <w:rsid w:val="00E50DF5"/>
    <w:rsid w:val="00E516A1"/>
    <w:rsid w:val="00E5207E"/>
    <w:rsid w:val="00E52588"/>
    <w:rsid w:val="00E527AA"/>
    <w:rsid w:val="00E5283F"/>
    <w:rsid w:val="00E52D37"/>
    <w:rsid w:val="00E532A4"/>
    <w:rsid w:val="00E533C3"/>
    <w:rsid w:val="00E5347B"/>
    <w:rsid w:val="00E53604"/>
    <w:rsid w:val="00E5375D"/>
    <w:rsid w:val="00E5377C"/>
    <w:rsid w:val="00E53D24"/>
    <w:rsid w:val="00E53F0E"/>
    <w:rsid w:val="00E54F41"/>
    <w:rsid w:val="00E554D7"/>
    <w:rsid w:val="00E55B77"/>
    <w:rsid w:val="00E55DF1"/>
    <w:rsid w:val="00E55F46"/>
    <w:rsid w:val="00E562AE"/>
    <w:rsid w:val="00E56459"/>
    <w:rsid w:val="00E564B6"/>
    <w:rsid w:val="00E568CA"/>
    <w:rsid w:val="00E574F1"/>
    <w:rsid w:val="00E57A32"/>
    <w:rsid w:val="00E57D1B"/>
    <w:rsid w:val="00E601D1"/>
    <w:rsid w:val="00E60603"/>
    <w:rsid w:val="00E60E02"/>
    <w:rsid w:val="00E61209"/>
    <w:rsid w:val="00E613B0"/>
    <w:rsid w:val="00E61612"/>
    <w:rsid w:val="00E61BF7"/>
    <w:rsid w:val="00E62584"/>
    <w:rsid w:val="00E625E9"/>
    <w:rsid w:val="00E62A75"/>
    <w:rsid w:val="00E62AB5"/>
    <w:rsid w:val="00E6306C"/>
    <w:rsid w:val="00E630C5"/>
    <w:rsid w:val="00E63D82"/>
    <w:rsid w:val="00E63F32"/>
    <w:rsid w:val="00E644D3"/>
    <w:rsid w:val="00E64712"/>
    <w:rsid w:val="00E65253"/>
    <w:rsid w:val="00E65364"/>
    <w:rsid w:val="00E6547F"/>
    <w:rsid w:val="00E6569F"/>
    <w:rsid w:val="00E6577A"/>
    <w:rsid w:val="00E65E5D"/>
    <w:rsid w:val="00E660E3"/>
    <w:rsid w:val="00E66B3E"/>
    <w:rsid w:val="00E66C23"/>
    <w:rsid w:val="00E6705C"/>
    <w:rsid w:val="00E670B9"/>
    <w:rsid w:val="00E67CEC"/>
    <w:rsid w:val="00E703B8"/>
    <w:rsid w:val="00E70505"/>
    <w:rsid w:val="00E7059A"/>
    <w:rsid w:val="00E70BB0"/>
    <w:rsid w:val="00E71089"/>
    <w:rsid w:val="00E710FC"/>
    <w:rsid w:val="00E71CC9"/>
    <w:rsid w:val="00E724E3"/>
    <w:rsid w:val="00E726A9"/>
    <w:rsid w:val="00E726CF"/>
    <w:rsid w:val="00E72CEB"/>
    <w:rsid w:val="00E73608"/>
    <w:rsid w:val="00E7384A"/>
    <w:rsid w:val="00E738BA"/>
    <w:rsid w:val="00E73B6B"/>
    <w:rsid w:val="00E73DFA"/>
    <w:rsid w:val="00E7418B"/>
    <w:rsid w:val="00E742AD"/>
    <w:rsid w:val="00E746CB"/>
    <w:rsid w:val="00E74797"/>
    <w:rsid w:val="00E7496A"/>
    <w:rsid w:val="00E74A33"/>
    <w:rsid w:val="00E74D11"/>
    <w:rsid w:val="00E75751"/>
    <w:rsid w:val="00E75C6B"/>
    <w:rsid w:val="00E7621B"/>
    <w:rsid w:val="00E763AD"/>
    <w:rsid w:val="00E76AAC"/>
    <w:rsid w:val="00E76BDF"/>
    <w:rsid w:val="00E76D2F"/>
    <w:rsid w:val="00E77416"/>
    <w:rsid w:val="00E779B7"/>
    <w:rsid w:val="00E77ADA"/>
    <w:rsid w:val="00E77B42"/>
    <w:rsid w:val="00E809E3"/>
    <w:rsid w:val="00E81882"/>
    <w:rsid w:val="00E818B3"/>
    <w:rsid w:val="00E81918"/>
    <w:rsid w:val="00E81925"/>
    <w:rsid w:val="00E81990"/>
    <w:rsid w:val="00E81EF1"/>
    <w:rsid w:val="00E820EF"/>
    <w:rsid w:val="00E826EE"/>
    <w:rsid w:val="00E8294C"/>
    <w:rsid w:val="00E83321"/>
    <w:rsid w:val="00E83326"/>
    <w:rsid w:val="00E833C9"/>
    <w:rsid w:val="00E83666"/>
    <w:rsid w:val="00E836DB"/>
    <w:rsid w:val="00E837DA"/>
    <w:rsid w:val="00E83A19"/>
    <w:rsid w:val="00E83B53"/>
    <w:rsid w:val="00E83C8A"/>
    <w:rsid w:val="00E840E3"/>
    <w:rsid w:val="00E849F6"/>
    <w:rsid w:val="00E851E6"/>
    <w:rsid w:val="00E858CA"/>
    <w:rsid w:val="00E8644E"/>
    <w:rsid w:val="00E864B5"/>
    <w:rsid w:val="00E867C8"/>
    <w:rsid w:val="00E87328"/>
    <w:rsid w:val="00E873A9"/>
    <w:rsid w:val="00E8741F"/>
    <w:rsid w:val="00E8768E"/>
    <w:rsid w:val="00E87952"/>
    <w:rsid w:val="00E87A0E"/>
    <w:rsid w:val="00E87ADB"/>
    <w:rsid w:val="00E90197"/>
    <w:rsid w:val="00E9020E"/>
    <w:rsid w:val="00E902F6"/>
    <w:rsid w:val="00E90479"/>
    <w:rsid w:val="00E90922"/>
    <w:rsid w:val="00E9154F"/>
    <w:rsid w:val="00E91D4C"/>
    <w:rsid w:val="00E92190"/>
    <w:rsid w:val="00E92C6A"/>
    <w:rsid w:val="00E92C91"/>
    <w:rsid w:val="00E9308F"/>
    <w:rsid w:val="00E93436"/>
    <w:rsid w:val="00E938F6"/>
    <w:rsid w:val="00E93E6A"/>
    <w:rsid w:val="00E941B5"/>
    <w:rsid w:val="00E956B7"/>
    <w:rsid w:val="00E95C24"/>
    <w:rsid w:val="00E96025"/>
    <w:rsid w:val="00E9603B"/>
    <w:rsid w:val="00E961F7"/>
    <w:rsid w:val="00E96C96"/>
    <w:rsid w:val="00E9770C"/>
    <w:rsid w:val="00E9780F"/>
    <w:rsid w:val="00E97FA0"/>
    <w:rsid w:val="00EA031C"/>
    <w:rsid w:val="00EA0554"/>
    <w:rsid w:val="00EA05DF"/>
    <w:rsid w:val="00EA0987"/>
    <w:rsid w:val="00EA0B62"/>
    <w:rsid w:val="00EA0C35"/>
    <w:rsid w:val="00EA0EBA"/>
    <w:rsid w:val="00EA14AD"/>
    <w:rsid w:val="00EA1609"/>
    <w:rsid w:val="00EA1691"/>
    <w:rsid w:val="00EA19B3"/>
    <w:rsid w:val="00EA1AE4"/>
    <w:rsid w:val="00EA1D20"/>
    <w:rsid w:val="00EA1D4B"/>
    <w:rsid w:val="00EA2127"/>
    <w:rsid w:val="00EA231F"/>
    <w:rsid w:val="00EA24E8"/>
    <w:rsid w:val="00EA2596"/>
    <w:rsid w:val="00EA2606"/>
    <w:rsid w:val="00EA2C48"/>
    <w:rsid w:val="00EA2F47"/>
    <w:rsid w:val="00EA3057"/>
    <w:rsid w:val="00EA3432"/>
    <w:rsid w:val="00EA351C"/>
    <w:rsid w:val="00EA3FDE"/>
    <w:rsid w:val="00EA411E"/>
    <w:rsid w:val="00EA4663"/>
    <w:rsid w:val="00EA4AA4"/>
    <w:rsid w:val="00EA4DB8"/>
    <w:rsid w:val="00EA4F70"/>
    <w:rsid w:val="00EA4FB9"/>
    <w:rsid w:val="00EA50CC"/>
    <w:rsid w:val="00EA51E9"/>
    <w:rsid w:val="00EA5960"/>
    <w:rsid w:val="00EA5B1D"/>
    <w:rsid w:val="00EA5EE7"/>
    <w:rsid w:val="00EA645A"/>
    <w:rsid w:val="00EA666C"/>
    <w:rsid w:val="00EA6A9A"/>
    <w:rsid w:val="00EA6EFF"/>
    <w:rsid w:val="00EA6F7B"/>
    <w:rsid w:val="00EA6FD2"/>
    <w:rsid w:val="00EA6FDF"/>
    <w:rsid w:val="00EA7812"/>
    <w:rsid w:val="00EA782C"/>
    <w:rsid w:val="00EA7DB6"/>
    <w:rsid w:val="00EA7EA4"/>
    <w:rsid w:val="00EB0069"/>
    <w:rsid w:val="00EB0142"/>
    <w:rsid w:val="00EB015E"/>
    <w:rsid w:val="00EB01F9"/>
    <w:rsid w:val="00EB0896"/>
    <w:rsid w:val="00EB0B14"/>
    <w:rsid w:val="00EB0DF7"/>
    <w:rsid w:val="00EB149D"/>
    <w:rsid w:val="00EB14AC"/>
    <w:rsid w:val="00EB1871"/>
    <w:rsid w:val="00EB19BC"/>
    <w:rsid w:val="00EB1EBE"/>
    <w:rsid w:val="00EB20FD"/>
    <w:rsid w:val="00EB240B"/>
    <w:rsid w:val="00EB2544"/>
    <w:rsid w:val="00EB2BD8"/>
    <w:rsid w:val="00EB2CA3"/>
    <w:rsid w:val="00EB2FCF"/>
    <w:rsid w:val="00EB31C8"/>
    <w:rsid w:val="00EB3A6A"/>
    <w:rsid w:val="00EB3F9F"/>
    <w:rsid w:val="00EB4089"/>
    <w:rsid w:val="00EB4560"/>
    <w:rsid w:val="00EB45A4"/>
    <w:rsid w:val="00EB47E2"/>
    <w:rsid w:val="00EB48DC"/>
    <w:rsid w:val="00EB49AE"/>
    <w:rsid w:val="00EB4D7A"/>
    <w:rsid w:val="00EB4F51"/>
    <w:rsid w:val="00EB54DE"/>
    <w:rsid w:val="00EB55AD"/>
    <w:rsid w:val="00EB6047"/>
    <w:rsid w:val="00EB6149"/>
    <w:rsid w:val="00EB62F3"/>
    <w:rsid w:val="00EB63ED"/>
    <w:rsid w:val="00EB666D"/>
    <w:rsid w:val="00EB6946"/>
    <w:rsid w:val="00EB6B61"/>
    <w:rsid w:val="00EB6C4F"/>
    <w:rsid w:val="00EB7539"/>
    <w:rsid w:val="00EB77C3"/>
    <w:rsid w:val="00EB7906"/>
    <w:rsid w:val="00EB796A"/>
    <w:rsid w:val="00EC00B4"/>
    <w:rsid w:val="00EC096C"/>
    <w:rsid w:val="00EC0C34"/>
    <w:rsid w:val="00EC1228"/>
    <w:rsid w:val="00EC1480"/>
    <w:rsid w:val="00EC15AB"/>
    <w:rsid w:val="00EC1957"/>
    <w:rsid w:val="00EC1AAE"/>
    <w:rsid w:val="00EC1FDD"/>
    <w:rsid w:val="00EC22F4"/>
    <w:rsid w:val="00EC23CE"/>
    <w:rsid w:val="00EC246D"/>
    <w:rsid w:val="00EC2544"/>
    <w:rsid w:val="00EC2898"/>
    <w:rsid w:val="00EC3D10"/>
    <w:rsid w:val="00EC3D48"/>
    <w:rsid w:val="00EC3E58"/>
    <w:rsid w:val="00EC4311"/>
    <w:rsid w:val="00EC5282"/>
    <w:rsid w:val="00EC530E"/>
    <w:rsid w:val="00EC5490"/>
    <w:rsid w:val="00EC55FC"/>
    <w:rsid w:val="00EC5DE9"/>
    <w:rsid w:val="00EC5F12"/>
    <w:rsid w:val="00EC6002"/>
    <w:rsid w:val="00EC6D77"/>
    <w:rsid w:val="00EC6F60"/>
    <w:rsid w:val="00EC70BC"/>
    <w:rsid w:val="00EC7982"/>
    <w:rsid w:val="00EC79C7"/>
    <w:rsid w:val="00ED001C"/>
    <w:rsid w:val="00ED05BB"/>
    <w:rsid w:val="00ED07E8"/>
    <w:rsid w:val="00ED08D3"/>
    <w:rsid w:val="00ED1139"/>
    <w:rsid w:val="00ED1288"/>
    <w:rsid w:val="00ED1402"/>
    <w:rsid w:val="00ED1893"/>
    <w:rsid w:val="00ED18C3"/>
    <w:rsid w:val="00ED1B0D"/>
    <w:rsid w:val="00ED2112"/>
    <w:rsid w:val="00ED21D1"/>
    <w:rsid w:val="00ED2476"/>
    <w:rsid w:val="00ED2877"/>
    <w:rsid w:val="00ED2D0E"/>
    <w:rsid w:val="00ED3247"/>
    <w:rsid w:val="00ED3A86"/>
    <w:rsid w:val="00ED3B8E"/>
    <w:rsid w:val="00ED3FE3"/>
    <w:rsid w:val="00ED42E9"/>
    <w:rsid w:val="00ED4AF9"/>
    <w:rsid w:val="00ED4EE0"/>
    <w:rsid w:val="00ED5A0B"/>
    <w:rsid w:val="00ED5A38"/>
    <w:rsid w:val="00ED5AB2"/>
    <w:rsid w:val="00ED5B87"/>
    <w:rsid w:val="00ED5DE9"/>
    <w:rsid w:val="00ED645F"/>
    <w:rsid w:val="00ED706A"/>
    <w:rsid w:val="00ED75D3"/>
    <w:rsid w:val="00ED7645"/>
    <w:rsid w:val="00ED7AD8"/>
    <w:rsid w:val="00ED7FE6"/>
    <w:rsid w:val="00EE0315"/>
    <w:rsid w:val="00EE0580"/>
    <w:rsid w:val="00EE07BD"/>
    <w:rsid w:val="00EE0E33"/>
    <w:rsid w:val="00EE11DC"/>
    <w:rsid w:val="00EE12BC"/>
    <w:rsid w:val="00EE1540"/>
    <w:rsid w:val="00EE1741"/>
    <w:rsid w:val="00EE1AD8"/>
    <w:rsid w:val="00EE1B85"/>
    <w:rsid w:val="00EE2017"/>
    <w:rsid w:val="00EE20E1"/>
    <w:rsid w:val="00EE21FB"/>
    <w:rsid w:val="00EE23F1"/>
    <w:rsid w:val="00EE276C"/>
    <w:rsid w:val="00EE30BE"/>
    <w:rsid w:val="00EE3B3A"/>
    <w:rsid w:val="00EE3B53"/>
    <w:rsid w:val="00EE3BBB"/>
    <w:rsid w:val="00EE3DE2"/>
    <w:rsid w:val="00EE3F66"/>
    <w:rsid w:val="00EE41A1"/>
    <w:rsid w:val="00EE44CA"/>
    <w:rsid w:val="00EE4622"/>
    <w:rsid w:val="00EE4FFB"/>
    <w:rsid w:val="00EE5269"/>
    <w:rsid w:val="00EE53C8"/>
    <w:rsid w:val="00EE54C3"/>
    <w:rsid w:val="00EE56B7"/>
    <w:rsid w:val="00EE5D58"/>
    <w:rsid w:val="00EE6137"/>
    <w:rsid w:val="00EE740A"/>
    <w:rsid w:val="00EE7590"/>
    <w:rsid w:val="00EE76EA"/>
    <w:rsid w:val="00EE7B05"/>
    <w:rsid w:val="00EE7BE3"/>
    <w:rsid w:val="00EE7BFA"/>
    <w:rsid w:val="00EE7CEB"/>
    <w:rsid w:val="00EE7E67"/>
    <w:rsid w:val="00EF003E"/>
    <w:rsid w:val="00EF1082"/>
    <w:rsid w:val="00EF1163"/>
    <w:rsid w:val="00EF1BB9"/>
    <w:rsid w:val="00EF1BC1"/>
    <w:rsid w:val="00EF1ECA"/>
    <w:rsid w:val="00EF1F8A"/>
    <w:rsid w:val="00EF252F"/>
    <w:rsid w:val="00EF2734"/>
    <w:rsid w:val="00EF35B2"/>
    <w:rsid w:val="00EF3840"/>
    <w:rsid w:val="00EF393F"/>
    <w:rsid w:val="00EF5509"/>
    <w:rsid w:val="00EF5CE5"/>
    <w:rsid w:val="00EF641F"/>
    <w:rsid w:val="00EF67F3"/>
    <w:rsid w:val="00EF69ED"/>
    <w:rsid w:val="00EF6FE1"/>
    <w:rsid w:val="00EF73CA"/>
    <w:rsid w:val="00EF74BA"/>
    <w:rsid w:val="00EF7A9B"/>
    <w:rsid w:val="00EF7E95"/>
    <w:rsid w:val="00F0017D"/>
    <w:rsid w:val="00F001EF"/>
    <w:rsid w:val="00F006D0"/>
    <w:rsid w:val="00F00700"/>
    <w:rsid w:val="00F00A97"/>
    <w:rsid w:val="00F00F96"/>
    <w:rsid w:val="00F01236"/>
    <w:rsid w:val="00F017CB"/>
    <w:rsid w:val="00F017CD"/>
    <w:rsid w:val="00F018B7"/>
    <w:rsid w:val="00F02568"/>
    <w:rsid w:val="00F029AE"/>
    <w:rsid w:val="00F02A7E"/>
    <w:rsid w:val="00F02A99"/>
    <w:rsid w:val="00F0307F"/>
    <w:rsid w:val="00F034D9"/>
    <w:rsid w:val="00F03694"/>
    <w:rsid w:val="00F03BD8"/>
    <w:rsid w:val="00F04066"/>
    <w:rsid w:val="00F045CE"/>
    <w:rsid w:val="00F04948"/>
    <w:rsid w:val="00F04D8A"/>
    <w:rsid w:val="00F04FCD"/>
    <w:rsid w:val="00F054BA"/>
    <w:rsid w:val="00F05542"/>
    <w:rsid w:val="00F05834"/>
    <w:rsid w:val="00F0591F"/>
    <w:rsid w:val="00F05FDA"/>
    <w:rsid w:val="00F060A2"/>
    <w:rsid w:val="00F060EF"/>
    <w:rsid w:val="00F06519"/>
    <w:rsid w:val="00F068CC"/>
    <w:rsid w:val="00F072FD"/>
    <w:rsid w:val="00F07638"/>
    <w:rsid w:val="00F0768F"/>
    <w:rsid w:val="00F0785C"/>
    <w:rsid w:val="00F07C6F"/>
    <w:rsid w:val="00F10785"/>
    <w:rsid w:val="00F109F9"/>
    <w:rsid w:val="00F10A6C"/>
    <w:rsid w:val="00F10CD7"/>
    <w:rsid w:val="00F11297"/>
    <w:rsid w:val="00F112A5"/>
    <w:rsid w:val="00F11522"/>
    <w:rsid w:val="00F11576"/>
    <w:rsid w:val="00F11C7B"/>
    <w:rsid w:val="00F12D00"/>
    <w:rsid w:val="00F12FC3"/>
    <w:rsid w:val="00F130E5"/>
    <w:rsid w:val="00F13288"/>
    <w:rsid w:val="00F13B6D"/>
    <w:rsid w:val="00F13E7F"/>
    <w:rsid w:val="00F13EA4"/>
    <w:rsid w:val="00F146C7"/>
    <w:rsid w:val="00F14C79"/>
    <w:rsid w:val="00F14E6B"/>
    <w:rsid w:val="00F15036"/>
    <w:rsid w:val="00F153EC"/>
    <w:rsid w:val="00F155D8"/>
    <w:rsid w:val="00F1635C"/>
    <w:rsid w:val="00F16391"/>
    <w:rsid w:val="00F165BC"/>
    <w:rsid w:val="00F16876"/>
    <w:rsid w:val="00F16B68"/>
    <w:rsid w:val="00F16C51"/>
    <w:rsid w:val="00F16E06"/>
    <w:rsid w:val="00F16EA6"/>
    <w:rsid w:val="00F16F6F"/>
    <w:rsid w:val="00F1717C"/>
    <w:rsid w:val="00F201BE"/>
    <w:rsid w:val="00F2074F"/>
    <w:rsid w:val="00F2082C"/>
    <w:rsid w:val="00F209FA"/>
    <w:rsid w:val="00F2100C"/>
    <w:rsid w:val="00F21084"/>
    <w:rsid w:val="00F21B5D"/>
    <w:rsid w:val="00F225F0"/>
    <w:rsid w:val="00F22F71"/>
    <w:rsid w:val="00F231CC"/>
    <w:rsid w:val="00F23687"/>
    <w:rsid w:val="00F238C2"/>
    <w:rsid w:val="00F23FB1"/>
    <w:rsid w:val="00F2423B"/>
    <w:rsid w:val="00F25AB2"/>
    <w:rsid w:val="00F25ABB"/>
    <w:rsid w:val="00F25CEA"/>
    <w:rsid w:val="00F26104"/>
    <w:rsid w:val="00F26533"/>
    <w:rsid w:val="00F266C3"/>
    <w:rsid w:val="00F26876"/>
    <w:rsid w:val="00F27629"/>
    <w:rsid w:val="00F30079"/>
    <w:rsid w:val="00F30471"/>
    <w:rsid w:val="00F30629"/>
    <w:rsid w:val="00F30DC4"/>
    <w:rsid w:val="00F30DDD"/>
    <w:rsid w:val="00F30F30"/>
    <w:rsid w:val="00F31199"/>
    <w:rsid w:val="00F316CE"/>
    <w:rsid w:val="00F3235A"/>
    <w:rsid w:val="00F32812"/>
    <w:rsid w:val="00F3297A"/>
    <w:rsid w:val="00F32B57"/>
    <w:rsid w:val="00F32D8B"/>
    <w:rsid w:val="00F331C3"/>
    <w:rsid w:val="00F3331F"/>
    <w:rsid w:val="00F33616"/>
    <w:rsid w:val="00F33A13"/>
    <w:rsid w:val="00F34913"/>
    <w:rsid w:val="00F34F76"/>
    <w:rsid w:val="00F351FC"/>
    <w:rsid w:val="00F3548A"/>
    <w:rsid w:val="00F35545"/>
    <w:rsid w:val="00F3557A"/>
    <w:rsid w:val="00F355C3"/>
    <w:rsid w:val="00F35705"/>
    <w:rsid w:val="00F35959"/>
    <w:rsid w:val="00F359BB"/>
    <w:rsid w:val="00F35BEB"/>
    <w:rsid w:val="00F35E4D"/>
    <w:rsid w:val="00F3629D"/>
    <w:rsid w:val="00F362C5"/>
    <w:rsid w:val="00F36329"/>
    <w:rsid w:val="00F366B1"/>
    <w:rsid w:val="00F3682E"/>
    <w:rsid w:val="00F36BEC"/>
    <w:rsid w:val="00F36EA2"/>
    <w:rsid w:val="00F37149"/>
    <w:rsid w:val="00F37256"/>
    <w:rsid w:val="00F3729A"/>
    <w:rsid w:val="00F37A01"/>
    <w:rsid w:val="00F37F06"/>
    <w:rsid w:val="00F400FB"/>
    <w:rsid w:val="00F40103"/>
    <w:rsid w:val="00F40375"/>
    <w:rsid w:val="00F406CD"/>
    <w:rsid w:val="00F40BB0"/>
    <w:rsid w:val="00F40BDF"/>
    <w:rsid w:val="00F40F27"/>
    <w:rsid w:val="00F411A2"/>
    <w:rsid w:val="00F412DF"/>
    <w:rsid w:val="00F41D66"/>
    <w:rsid w:val="00F41FF4"/>
    <w:rsid w:val="00F422F8"/>
    <w:rsid w:val="00F426BE"/>
    <w:rsid w:val="00F4331C"/>
    <w:rsid w:val="00F4336B"/>
    <w:rsid w:val="00F43766"/>
    <w:rsid w:val="00F43C46"/>
    <w:rsid w:val="00F44302"/>
    <w:rsid w:val="00F44851"/>
    <w:rsid w:val="00F44958"/>
    <w:rsid w:val="00F44A73"/>
    <w:rsid w:val="00F45617"/>
    <w:rsid w:val="00F45980"/>
    <w:rsid w:val="00F45CEF"/>
    <w:rsid w:val="00F45D9D"/>
    <w:rsid w:val="00F4624E"/>
    <w:rsid w:val="00F463CE"/>
    <w:rsid w:val="00F4690F"/>
    <w:rsid w:val="00F46C58"/>
    <w:rsid w:val="00F46F15"/>
    <w:rsid w:val="00F474EE"/>
    <w:rsid w:val="00F476AD"/>
    <w:rsid w:val="00F47765"/>
    <w:rsid w:val="00F477EC"/>
    <w:rsid w:val="00F47F03"/>
    <w:rsid w:val="00F47FF5"/>
    <w:rsid w:val="00F50105"/>
    <w:rsid w:val="00F50286"/>
    <w:rsid w:val="00F50A06"/>
    <w:rsid w:val="00F514C4"/>
    <w:rsid w:val="00F51843"/>
    <w:rsid w:val="00F5184E"/>
    <w:rsid w:val="00F51BF2"/>
    <w:rsid w:val="00F51D29"/>
    <w:rsid w:val="00F52430"/>
    <w:rsid w:val="00F52C88"/>
    <w:rsid w:val="00F52CE9"/>
    <w:rsid w:val="00F52E4A"/>
    <w:rsid w:val="00F5359C"/>
    <w:rsid w:val="00F53BF8"/>
    <w:rsid w:val="00F541E0"/>
    <w:rsid w:val="00F54239"/>
    <w:rsid w:val="00F5456E"/>
    <w:rsid w:val="00F545E3"/>
    <w:rsid w:val="00F54791"/>
    <w:rsid w:val="00F54803"/>
    <w:rsid w:val="00F548B4"/>
    <w:rsid w:val="00F557A5"/>
    <w:rsid w:val="00F55D91"/>
    <w:rsid w:val="00F566EE"/>
    <w:rsid w:val="00F56A3D"/>
    <w:rsid w:val="00F56AC6"/>
    <w:rsid w:val="00F56D21"/>
    <w:rsid w:val="00F57410"/>
    <w:rsid w:val="00F579D9"/>
    <w:rsid w:val="00F57C63"/>
    <w:rsid w:val="00F60516"/>
    <w:rsid w:val="00F60A01"/>
    <w:rsid w:val="00F60B67"/>
    <w:rsid w:val="00F61123"/>
    <w:rsid w:val="00F61134"/>
    <w:rsid w:val="00F615E1"/>
    <w:rsid w:val="00F61E50"/>
    <w:rsid w:val="00F61EF6"/>
    <w:rsid w:val="00F61F04"/>
    <w:rsid w:val="00F62B1E"/>
    <w:rsid w:val="00F631DC"/>
    <w:rsid w:val="00F63F68"/>
    <w:rsid w:val="00F64103"/>
    <w:rsid w:val="00F6452A"/>
    <w:rsid w:val="00F64808"/>
    <w:rsid w:val="00F649CC"/>
    <w:rsid w:val="00F64A0D"/>
    <w:rsid w:val="00F6510A"/>
    <w:rsid w:val="00F656E8"/>
    <w:rsid w:val="00F65DA5"/>
    <w:rsid w:val="00F65E5C"/>
    <w:rsid w:val="00F65EA5"/>
    <w:rsid w:val="00F66379"/>
    <w:rsid w:val="00F66FE4"/>
    <w:rsid w:val="00F6718F"/>
    <w:rsid w:val="00F675BB"/>
    <w:rsid w:val="00F67B3A"/>
    <w:rsid w:val="00F67D47"/>
    <w:rsid w:val="00F67F58"/>
    <w:rsid w:val="00F702E5"/>
    <w:rsid w:val="00F70560"/>
    <w:rsid w:val="00F70724"/>
    <w:rsid w:val="00F70961"/>
    <w:rsid w:val="00F70C53"/>
    <w:rsid w:val="00F71524"/>
    <w:rsid w:val="00F7188A"/>
    <w:rsid w:val="00F71A89"/>
    <w:rsid w:val="00F71D6C"/>
    <w:rsid w:val="00F723FC"/>
    <w:rsid w:val="00F725CB"/>
    <w:rsid w:val="00F72D09"/>
    <w:rsid w:val="00F7313B"/>
    <w:rsid w:val="00F7328F"/>
    <w:rsid w:val="00F732E4"/>
    <w:rsid w:val="00F73D54"/>
    <w:rsid w:val="00F73DFE"/>
    <w:rsid w:val="00F74285"/>
    <w:rsid w:val="00F744E1"/>
    <w:rsid w:val="00F746A7"/>
    <w:rsid w:val="00F7471E"/>
    <w:rsid w:val="00F74862"/>
    <w:rsid w:val="00F7507E"/>
    <w:rsid w:val="00F7570F"/>
    <w:rsid w:val="00F75755"/>
    <w:rsid w:val="00F75E12"/>
    <w:rsid w:val="00F76301"/>
    <w:rsid w:val="00F765BC"/>
    <w:rsid w:val="00F76A84"/>
    <w:rsid w:val="00F76CBE"/>
    <w:rsid w:val="00F76D2D"/>
    <w:rsid w:val="00F76D2F"/>
    <w:rsid w:val="00F76E01"/>
    <w:rsid w:val="00F76EF2"/>
    <w:rsid w:val="00F76F73"/>
    <w:rsid w:val="00F76FF1"/>
    <w:rsid w:val="00F77F6D"/>
    <w:rsid w:val="00F80524"/>
    <w:rsid w:val="00F81208"/>
    <w:rsid w:val="00F81671"/>
    <w:rsid w:val="00F81BB6"/>
    <w:rsid w:val="00F82733"/>
    <w:rsid w:val="00F831FB"/>
    <w:rsid w:val="00F83F0F"/>
    <w:rsid w:val="00F84254"/>
    <w:rsid w:val="00F84D7E"/>
    <w:rsid w:val="00F84ECB"/>
    <w:rsid w:val="00F84F87"/>
    <w:rsid w:val="00F84FC0"/>
    <w:rsid w:val="00F85372"/>
    <w:rsid w:val="00F85BF4"/>
    <w:rsid w:val="00F85C75"/>
    <w:rsid w:val="00F85DF8"/>
    <w:rsid w:val="00F861EF"/>
    <w:rsid w:val="00F8623D"/>
    <w:rsid w:val="00F86637"/>
    <w:rsid w:val="00F86832"/>
    <w:rsid w:val="00F86EC0"/>
    <w:rsid w:val="00F874B4"/>
    <w:rsid w:val="00F87D88"/>
    <w:rsid w:val="00F902FC"/>
    <w:rsid w:val="00F9037F"/>
    <w:rsid w:val="00F906B6"/>
    <w:rsid w:val="00F90FD9"/>
    <w:rsid w:val="00F910A7"/>
    <w:rsid w:val="00F912CD"/>
    <w:rsid w:val="00F91663"/>
    <w:rsid w:val="00F91822"/>
    <w:rsid w:val="00F9195D"/>
    <w:rsid w:val="00F9244C"/>
    <w:rsid w:val="00F92AC1"/>
    <w:rsid w:val="00F93930"/>
    <w:rsid w:val="00F94380"/>
    <w:rsid w:val="00F94911"/>
    <w:rsid w:val="00F949C6"/>
    <w:rsid w:val="00F94A92"/>
    <w:rsid w:val="00F94DB9"/>
    <w:rsid w:val="00F94FEB"/>
    <w:rsid w:val="00F950F3"/>
    <w:rsid w:val="00F95705"/>
    <w:rsid w:val="00F960CA"/>
    <w:rsid w:val="00F96598"/>
    <w:rsid w:val="00F96B11"/>
    <w:rsid w:val="00F97390"/>
    <w:rsid w:val="00F97734"/>
    <w:rsid w:val="00F97BAF"/>
    <w:rsid w:val="00FA03D1"/>
    <w:rsid w:val="00FA04B4"/>
    <w:rsid w:val="00FA0CB6"/>
    <w:rsid w:val="00FA15FA"/>
    <w:rsid w:val="00FA160C"/>
    <w:rsid w:val="00FA2288"/>
    <w:rsid w:val="00FA2886"/>
    <w:rsid w:val="00FA2D3A"/>
    <w:rsid w:val="00FA2D9A"/>
    <w:rsid w:val="00FA3085"/>
    <w:rsid w:val="00FA3442"/>
    <w:rsid w:val="00FA3BEA"/>
    <w:rsid w:val="00FA3E3E"/>
    <w:rsid w:val="00FA3E60"/>
    <w:rsid w:val="00FA40F6"/>
    <w:rsid w:val="00FA4259"/>
    <w:rsid w:val="00FA4D4C"/>
    <w:rsid w:val="00FA4EC6"/>
    <w:rsid w:val="00FA5267"/>
    <w:rsid w:val="00FA52EC"/>
    <w:rsid w:val="00FA55C6"/>
    <w:rsid w:val="00FA5771"/>
    <w:rsid w:val="00FA5828"/>
    <w:rsid w:val="00FA5AD7"/>
    <w:rsid w:val="00FA5E16"/>
    <w:rsid w:val="00FA60DE"/>
    <w:rsid w:val="00FA6485"/>
    <w:rsid w:val="00FA657D"/>
    <w:rsid w:val="00FA66FF"/>
    <w:rsid w:val="00FA6A4E"/>
    <w:rsid w:val="00FA6DC5"/>
    <w:rsid w:val="00FA70B3"/>
    <w:rsid w:val="00FA720A"/>
    <w:rsid w:val="00FA7333"/>
    <w:rsid w:val="00FA7484"/>
    <w:rsid w:val="00FA7491"/>
    <w:rsid w:val="00FA75F0"/>
    <w:rsid w:val="00FA78DB"/>
    <w:rsid w:val="00FA7A08"/>
    <w:rsid w:val="00FB00A9"/>
    <w:rsid w:val="00FB00FA"/>
    <w:rsid w:val="00FB05CD"/>
    <w:rsid w:val="00FB0A51"/>
    <w:rsid w:val="00FB0BAD"/>
    <w:rsid w:val="00FB0F64"/>
    <w:rsid w:val="00FB18A1"/>
    <w:rsid w:val="00FB1CC2"/>
    <w:rsid w:val="00FB1F99"/>
    <w:rsid w:val="00FB2022"/>
    <w:rsid w:val="00FB256A"/>
    <w:rsid w:val="00FB2E9D"/>
    <w:rsid w:val="00FB4166"/>
    <w:rsid w:val="00FB4F11"/>
    <w:rsid w:val="00FB51F3"/>
    <w:rsid w:val="00FB5574"/>
    <w:rsid w:val="00FB56F8"/>
    <w:rsid w:val="00FB585E"/>
    <w:rsid w:val="00FB589E"/>
    <w:rsid w:val="00FB5AEE"/>
    <w:rsid w:val="00FB5DE1"/>
    <w:rsid w:val="00FB5F17"/>
    <w:rsid w:val="00FB5FA1"/>
    <w:rsid w:val="00FB6261"/>
    <w:rsid w:val="00FB6369"/>
    <w:rsid w:val="00FB697B"/>
    <w:rsid w:val="00FB6AC2"/>
    <w:rsid w:val="00FB6C8F"/>
    <w:rsid w:val="00FB701A"/>
    <w:rsid w:val="00FB770B"/>
    <w:rsid w:val="00FB78EF"/>
    <w:rsid w:val="00FB7B85"/>
    <w:rsid w:val="00FC0115"/>
    <w:rsid w:val="00FC059E"/>
    <w:rsid w:val="00FC0BAC"/>
    <w:rsid w:val="00FC0F0E"/>
    <w:rsid w:val="00FC189B"/>
    <w:rsid w:val="00FC1EAC"/>
    <w:rsid w:val="00FC2146"/>
    <w:rsid w:val="00FC34FE"/>
    <w:rsid w:val="00FC35A1"/>
    <w:rsid w:val="00FC39DE"/>
    <w:rsid w:val="00FC3CF9"/>
    <w:rsid w:val="00FC4AC6"/>
    <w:rsid w:val="00FC54F9"/>
    <w:rsid w:val="00FC5623"/>
    <w:rsid w:val="00FC577F"/>
    <w:rsid w:val="00FC57B5"/>
    <w:rsid w:val="00FC5D23"/>
    <w:rsid w:val="00FC5D76"/>
    <w:rsid w:val="00FC5E4F"/>
    <w:rsid w:val="00FC6334"/>
    <w:rsid w:val="00FC736E"/>
    <w:rsid w:val="00FC7666"/>
    <w:rsid w:val="00FD06C8"/>
    <w:rsid w:val="00FD08E8"/>
    <w:rsid w:val="00FD0929"/>
    <w:rsid w:val="00FD0C35"/>
    <w:rsid w:val="00FD0DDC"/>
    <w:rsid w:val="00FD0F08"/>
    <w:rsid w:val="00FD1125"/>
    <w:rsid w:val="00FD1707"/>
    <w:rsid w:val="00FD1A10"/>
    <w:rsid w:val="00FD1B93"/>
    <w:rsid w:val="00FD1C41"/>
    <w:rsid w:val="00FD2051"/>
    <w:rsid w:val="00FD207F"/>
    <w:rsid w:val="00FD2084"/>
    <w:rsid w:val="00FD2252"/>
    <w:rsid w:val="00FD2860"/>
    <w:rsid w:val="00FD2BFC"/>
    <w:rsid w:val="00FD3526"/>
    <w:rsid w:val="00FD3CAB"/>
    <w:rsid w:val="00FD3D8B"/>
    <w:rsid w:val="00FD414B"/>
    <w:rsid w:val="00FD4247"/>
    <w:rsid w:val="00FD42F9"/>
    <w:rsid w:val="00FD44D5"/>
    <w:rsid w:val="00FD5040"/>
    <w:rsid w:val="00FD5BFF"/>
    <w:rsid w:val="00FD5CD4"/>
    <w:rsid w:val="00FD61EE"/>
    <w:rsid w:val="00FD6369"/>
    <w:rsid w:val="00FD646C"/>
    <w:rsid w:val="00FD66F0"/>
    <w:rsid w:val="00FD6DB9"/>
    <w:rsid w:val="00FD6FCB"/>
    <w:rsid w:val="00FD7446"/>
    <w:rsid w:val="00FD7672"/>
    <w:rsid w:val="00FD7EC9"/>
    <w:rsid w:val="00FE0068"/>
    <w:rsid w:val="00FE0583"/>
    <w:rsid w:val="00FE066B"/>
    <w:rsid w:val="00FE0B0C"/>
    <w:rsid w:val="00FE0B41"/>
    <w:rsid w:val="00FE0D62"/>
    <w:rsid w:val="00FE0E46"/>
    <w:rsid w:val="00FE0F20"/>
    <w:rsid w:val="00FE106E"/>
    <w:rsid w:val="00FE175A"/>
    <w:rsid w:val="00FE17EC"/>
    <w:rsid w:val="00FE1817"/>
    <w:rsid w:val="00FE1A70"/>
    <w:rsid w:val="00FE1E90"/>
    <w:rsid w:val="00FE1F71"/>
    <w:rsid w:val="00FE2599"/>
    <w:rsid w:val="00FE2666"/>
    <w:rsid w:val="00FE26FA"/>
    <w:rsid w:val="00FE323E"/>
    <w:rsid w:val="00FE3242"/>
    <w:rsid w:val="00FE32AB"/>
    <w:rsid w:val="00FE3350"/>
    <w:rsid w:val="00FE3893"/>
    <w:rsid w:val="00FE3971"/>
    <w:rsid w:val="00FE42F5"/>
    <w:rsid w:val="00FE518D"/>
    <w:rsid w:val="00FE5255"/>
    <w:rsid w:val="00FE5C59"/>
    <w:rsid w:val="00FE612F"/>
    <w:rsid w:val="00FE6566"/>
    <w:rsid w:val="00FE6837"/>
    <w:rsid w:val="00FE68EA"/>
    <w:rsid w:val="00FE69EC"/>
    <w:rsid w:val="00FE6B8B"/>
    <w:rsid w:val="00FE6BED"/>
    <w:rsid w:val="00FE6EB5"/>
    <w:rsid w:val="00FE75A7"/>
    <w:rsid w:val="00FE797F"/>
    <w:rsid w:val="00FE7CBA"/>
    <w:rsid w:val="00FE7E2F"/>
    <w:rsid w:val="00FE7E88"/>
    <w:rsid w:val="00FE7F9C"/>
    <w:rsid w:val="00FF0FAA"/>
    <w:rsid w:val="00FF107A"/>
    <w:rsid w:val="00FF13E5"/>
    <w:rsid w:val="00FF141F"/>
    <w:rsid w:val="00FF14FA"/>
    <w:rsid w:val="00FF1A98"/>
    <w:rsid w:val="00FF279A"/>
    <w:rsid w:val="00FF2F0C"/>
    <w:rsid w:val="00FF2F13"/>
    <w:rsid w:val="00FF3122"/>
    <w:rsid w:val="00FF3124"/>
    <w:rsid w:val="00FF31DB"/>
    <w:rsid w:val="00FF3204"/>
    <w:rsid w:val="00FF35AC"/>
    <w:rsid w:val="00FF367C"/>
    <w:rsid w:val="00FF49B3"/>
    <w:rsid w:val="00FF4F7C"/>
    <w:rsid w:val="00FF540A"/>
    <w:rsid w:val="00FF599D"/>
    <w:rsid w:val="00FF5EE4"/>
    <w:rsid w:val="00FF6375"/>
    <w:rsid w:val="00FF6440"/>
    <w:rsid w:val="00FF6A3E"/>
    <w:rsid w:val="00FF6FF2"/>
    <w:rsid w:val="00FF70C0"/>
    <w:rsid w:val="00FF7374"/>
    <w:rsid w:val="00FF7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A461"/>
  <w15:docId w15:val="{1EED3B62-CFC5-4EBC-ACA4-6698BDF61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iPriority="0" w:unhideWhenUsed="1"/>
    <w:lsdException w:name="Table Colorful 1" w:semiHidden="1" w:unhideWhenUsed="1"/>
    <w:lsdException w:name="Table Colorful 2" w:semiHidden="1" w:uiPriority="0" w:unhideWhenUsed="1"/>
    <w:lsdException w:name="Table Colorful 3" w:semiHidden="1" w:unhideWhenUsed="1"/>
    <w:lsdException w:name="Table Columns 1" w:semiHidden="1" w:uiPriority="0" w:unhideWhenUsed="1"/>
    <w:lsdException w:name="Table Columns 2" w:semiHidden="1" w:uiPriority="0" w:unhideWhenUsed="1"/>
    <w:lsdException w:name="Table Columns 3" w:semiHidden="1" w:unhideWhenUsed="1"/>
    <w:lsdException w:name="Table Columns 4" w:semiHidden="1" w:unhideWhenUsed="1"/>
    <w:lsdException w:name="Table Columns 5" w:semiHidden="1" w:uiPriority="0" w:unhideWhenUsed="1"/>
    <w:lsdException w:name="Table Grid 1" w:semiHidden="1" w:uiPriority="0" w:unhideWhenUsed="1"/>
    <w:lsdException w:name="Table Grid 2" w:semiHidden="1" w:unhideWhenUsed="1"/>
    <w:lsdException w:name="Table Grid 3" w:semiHidden="1" w:uiPriority="0" w:unhideWhenUsed="1"/>
    <w:lsdException w:name="Table Grid 4" w:semiHidden="1" w:uiPriority="0"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iPriority="0"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3FC"/>
    <w:pPr>
      <w:spacing w:after="0" w:line="240" w:lineRule="auto"/>
    </w:pPr>
    <w:rPr>
      <w:rFonts w:ascii="Times New Roman" w:eastAsia="Times New Roman" w:hAnsi="Times New Roman" w:cs="Times New Roman"/>
      <w:sz w:val="24"/>
      <w:szCs w:val="24"/>
      <w:lang w:val="ro-RO" w:eastAsia="ru-RU"/>
    </w:rPr>
  </w:style>
  <w:style w:type="paragraph" w:styleId="Titlu1">
    <w:name w:val="heading 1"/>
    <w:basedOn w:val="Normal"/>
    <w:next w:val="Normal"/>
    <w:link w:val="Titlu1Caracter"/>
    <w:qFormat/>
    <w:rsid w:val="00C74718"/>
    <w:pPr>
      <w:keepNext/>
      <w:spacing w:before="240" w:after="120" w:line="360" w:lineRule="auto"/>
      <w:ind w:left="680"/>
      <w:outlineLvl w:val="0"/>
    </w:pPr>
    <w:rPr>
      <w:b/>
      <w:bCs/>
      <w:kern w:val="32"/>
      <w:sz w:val="40"/>
      <w:szCs w:val="32"/>
    </w:rPr>
  </w:style>
  <w:style w:type="paragraph" w:styleId="Titlu2">
    <w:name w:val="heading 2"/>
    <w:aliases w:val="H2"/>
    <w:basedOn w:val="Normal"/>
    <w:next w:val="Normal"/>
    <w:link w:val="Titlu2Caracter"/>
    <w:autoRedefine/>
    <w:qFormat/>
    <w:rsid w:val="00A52C15"/>
    <w:pPr>
      <w:keepNext/>
      <w:tabs>
        <w:tab w:val="left" w:pos="0"/>
        <w:tab w:val="left" w:pos="567"/>
        <w:tab w:val="left" w:pos="720"/>
      </w:tabs>
      <w:spacing w:line="276" w:lineRule="auto"/>
      <w:ind w:right="113"/>
      <w:jc w:val="both"/>
      <w:outlineLvl w:val="1"/>
    </w:pPr>
    <w:rPr>
      <w:b/>
      <w:bCs/>
      <w:i/>
      <w:iCs/>
      <w:sz w:val="32"/>
      <w:szCs w:val="32"/>
    </w:rPr>
  </w:style>
  <w:style w:type="paragraph" w:styleId="Titlu3">
    <w:name w:val="heading 3"/>
    <w:basedOn w:val="Normal"/>
    <w:next w:val="Normal"/>
    <w:link w:val="Titlu3Caracter"/>
    <w:qFormat/>
    <w:rsid w:val="00C74718"/>
    <w:pPr>
      <w:keepNext/>
      <w:spacing w:before="360" w:after="180" w:line="360" w:lineRule="auto"/>
      <w:ind w:left="680"/>
      <w:outlineLvl w:val="2"/>
    </w:pPr>
    <w:rPr>
      <w:b/>
      <w:bCs/>
      <w:sz w:val="28"/>
      <w:szCs w:val="26"/>
    </w:rPr>
  </w:style>
  <w:style w:type="paragraph" w:styleId="Titlu4">
    <w:name w:val="heading 4"/>
    <w:basedOn w:val="Normal"/>
    <w:next w:val="Normal"/>
    <w:link w:val="Titlu4Caracter"/>
    <w:autoRedefine/>
    <w:uiPriority w:val="99"/>
    <w:qFormat/>
    <w:rsid w:val="00C74718"/>
    <w:pPr>
      <w:keepNext/>
      <w:tabs>
        <w:tab w:val="left" w:pos="90"/>
      </w:tabs>
      <w:spacing w:before="240" w:after="120" w:line="276" w:lineRule="auto"/>
      <w:jc w:val="both"/>
      <w:outlineLvl w:val="3"/>
    </w:pPr>
    <w:rPr>
      <w:b/>
      <w:sz w:val="28"/>
      <w:szCs w:val="28"/>
    </w:rPr>
  </w:style>
  <w:style w:type="paragraph" w:styleId="Titlu5">
    <w:name w:val="heading 5"/>
    <w:basedOn w:val="NormalWeb"/>
    <w:next w:val="Normal"/>
    <w:link w:val="Titlu5Caracter"/>
    <w:autoRedefine/>
    <w:uiPriority w:val="9"/>
    <w:unhideWhenUsed/>
    <w:qFormat/>
    <w:rsid w:val="00C74718"/>
    <w:pPr>
      <w:numPr>
        <w:ilvl w:val="1"/>
        <w:numId w:val="21"/>
      </w:numPr>
      <w:spacing w:before="0" w:beforeAutospacing="0" w:after="120" w:afterAutospacing="0" w:line="264" w:lineRule="auto"/>
      <w:ind w:left="360" w:firstLine="0"/>
      <w:jc w:val="both"/>
      <w:outlineLvl w:val="4"/>
    </w:pPr>
    <w:rPr>
      <w:b/>
      <w:i/>
      <w:sz w:val="32"/>
      <w:szCs w:val="32"/>
    </w:rPr>
  </w:style>
  <w:style w:type="paragraph" w:styleId="Titlu6">
    <w:name w:val="heading 6"/>
    <w:basedOn w:val="Titlu4"/>
    <w:next w:val="Titlu2"/>
    <w:link w:val="Titlu6Caracter"/>
    <w:autoRedefine/>
    <w:qFormat/>
    <w:rsid w:val="00C74718"/>
    <w:pPr>
      <w:outlineLvl w:val="5"/>
    </w:pPr>
    <w:rPr>
      <w:bCs/>
      <w:color w:val="000000"/>
    </w:rPr>
  </w:style>
  <w:style w:type="paragraph" w:styleId="Titlu7">
    <w:name w:val="heading 7"/>
    <w:basedOn w:val="Normal"/>
    <w:next w:val="Normal"/>
    <w:link w:val="Titlu7Caracter"/>
    <w:qFormat/>
    <w:rsid w:val="00C74718"/>
    <w:pPr>
      <w:spacing w:before="240" w:after="60"/>
      <w:outlineLvl w:val="6"/>
    </w:pPr>
    <w:rPr>
      <w:lang w:val="ru-RU"/>
    </w:rPr>
  </w:style>
  <w:style w:type="paragraph" w:styleId="Titlu8">
    <w:name w:val="heading 8"/>
    <w:basedOn w:val="Normal"/>
    <w:next w:val="Normal"/>
    <w:link w:val="Titlu8Caracter"/>
    <w:qFormat/>
    <w:rsid w:val="00C74718"/>
    <w:pPr>
      <w:spacing w:before="240" w:after="60"/>
      <w:outlineLvl w:val="7"/>
    </w:pPr>
    <w:rPr>
      <w:i/>
      <w:iCs/>
      <w:lang w:val="ru-RU"/>
    </w:rPr>
  </w:style>
  <w:style w:type="paragraph" w:styleId="Titlu9">
    <w:name w:val="heading 9"/>
    <w:basedOn w:val="Normal"/>
    <w:next w:val="Normal"/>
    <w:link w:val="Titlu9Caracter"/>
    <w:qFormat/>
    <w:rsid w:val="00C74718"/>
    <w:pPr>
      <w:spacing w:before="240" w:after="60"/>
      <w:outlineLvl w:val="8"/>
    </w:pPr>
    <w:rPr>
      <w:rFonts w:ascii="Arial" w:hAnsi="Arial"/>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C74718"/>
    <w:rPr>
      <w:rFonts w:ascii="Times New Roman" w:eastAsia="Times New Roman" w:hAnsi="Times New Roman" w:cs="Times New Roman"/>
      <w:b/>
      <w:bCs/>
      <w:kern w:val="32"/>
      <w:sz w:val="40"/>
      <w:szCs w:val="32"/>
      <w:lang w:eastAsia="ru-RU"/>
    </w:rPr>
  </w:style>
  <w:style w:type="character" w:customStyle="1" w:styleId="Titlu2Caracter">
    <w:name w:val="Titlu 2 Caracter"/>
    <w:aliases w:val="H2 Caracter"/>
    <w:basedOn w:val="Fontdeparagrafimplicit"/>
    <w:link w:val="Titlu2"/>
    <w:rsid w:val="00A52C15"/>
    <w:rPr>
      <w:rFonts w:ascii="Times New Roman" w:eastAsia="Times New Roman" w:hAnsi="Times New Roman" w:cs="Times New Roman"/>
      <w:b/>
      <w:bCs/>
      <w:i/>
      <w:iCs/>
      <w:sz w:val="32"/>
      <w:szCs w:val="32"/>
      <w:lang w:val="ro-RO" w:eastAsia="ru-RU"/>
    </w:rPr>
  </w:style>
  <w:style w:type="character" w:customStyle="1" w:styleId="Titlu3Caracter">
    <w:name w:val="Titlu 3 Caracter"/>
    <w:basedOn w:val="Fontdeparagrafimplicit"/>
    <w:link w:val="Titlu3"/>
    <w:rsid w:val="00C74718"/>
    <w:rPr>
      <w:rFonts w:ascii="Times New Roman" w:eastAsia="Times New Roman" w:hAnsi="Times New Roman" w:cs="Times New Roman"/>
      <w:b/>
      <w:bCs/>
      <w:sz w:val="28"/>
      <w:szCs w:val="26"/>
      <w:lang w:eastAsia="ru-RU"/>
    </w:rPr>
  </w:style>
  <w:style w:type="character" w:customStyle="1" w:styleId="Titlu4Caracter">
    <w:name w:val="Titlu 4 Caracter"/>
    <w:basedOn w:val="Fontdeparagrafimplicit"/>
    <w:link w:val="Titlu4"/>
    <w:uiPriority w:val="99"/>
    <w:rsid w:val="00C74718"/>
    <w:rPr>
      <w:rFonts w:ascii="Times New Roman" w:eastAsia="Times New Roman" w:hAnsi="Times New Roman" w:cs="Times New Roman"/>
      <w:b/>
      <w:sz w:val="28"/>
      <w:szCs w:val="28"/>
      <w:lang w:val="ro-RO"/>
    </w:rPr>
  </w:style>
  <w:style w:type="character" w:customStyle="1" w:styleId="Titlu5Caracter">
    <w:name w:val="Titlu 5 Caracter"/>
    <w:basedOn w:val="Fontdeparagrafimplicit"/>
    <w:link w:val="Titlu5"/>
    <w:uiPriority w:val="9"/>
    <w:rsid w:val="00C74718"/>
    <w:rPr>
      <w:rFonts w:ascii="Times New Roman" w:eastAsia="Times New Roman" w:hAnsi="Times New Roman" w:cs="Times New Roman"/>
      <w:b/>
      <w:i/>
      <w:sz w:val="32"/>
      <w:szCs w:val="32"/>
      <w:lang w:val="ru-RU" w:eastAsia="ru-RU"/>
    </w:rPr>
  </w:style>
  <w:style w:type="character" w:customStyle="1" w:styleId="Titlu6Caracter">
    <w:name w:val="Titlu 6 Caracter"/>
    <w:basedOn w:val="Fontdeparagrafimplicit"/>
    <w:link w:val="Titlu6"/>
    <w:rsid w:val="00C74718"/>
    <w:rPr>
      <w:rFonts w:ascii="Times New Roman" w:eastAsia="Times New Roman" w:hAnsi="Times New Roman" w:cs="Times New Roman"/>
      <w:b/>
      <w:bCs/>
      <w:color w:val="000000"/>
      <w:sz w:val="28"/>
      <w:szCs w:val="28"/>
      <w:lang w:val="ro-RO"/>
    </w:rPr>
  </w:style>
  <w:style w:type="character" w:customStyle="1" w:styleId="Titlu7Caracter">
    <w:name w:val="Titlu 7 Caracter"/>
    <w:basedOn w:val="Fontdeparagrafimplicit"/>
    <w:link w:val="Titlu7"/>
    <w:rsid w:val="00C74718"/>
    <w:rPr>
      <w:rFonts w:ascii="Times New Roman" w:eastAsia="Times New Roman" w:hAnsi="Times New Roman" w:cs="Times New Roman"/>
      <w:sz w:val="24"/>
      <w:szCs w:val="24"/>
      <w:lang w:val="ru-RU" w:eastAsia="ru-RU"/>
    </w:rPr>
  </w:style>
  <w:style w:type="character" w:customStyle="1" w:styleId="Titlu8Caracter">
    <w:name w:val="Titlu 8 Caracter"/>
    <w:basedOn w:val="Fontdeparagrafimplicit"/>
    <w:link w:val="Titlu8"/>
    <w:rsid w:val="00C74718"/>
    <w:rPr>
      <w:rFonts w:ascii="Times New Roman" w:eastAsia="Times New Roman" w:hAnsi="Times New Roman" w:cs="Times New Roman"/>
      <w:i/>
      <w:iCs/>
      <w:sz w:val="24"/>
      <w:szCs w:val="24"/>
      <w:lang w:val="ru-RU" w:eastAsia="ru-RU"/>
    </w:rPr>
  </w:style>
  <w:style w:type="character" w:customStyle="1" w:styleId="Titlu9Caracter">
    <w:name w:val="Titlu 9 Caracter"/>
    <w:basedOn w:val="Fontdeparagrafimplicit"/>
    <w:link w:val="Titlu9"/>
    <w:rsid w:val="00C74718"/>
    <w:rPr>
      <w:rFonts w:ascii="Arial" w:eastAsia="Times New Roman" w:hAnsi="Arial" w:cs="Times New Roman"/>
      <w:lang w:val="ro-RO" w:eastAsia="ru-RU"/>
    </w:rPr>
  </w:style>
  <w:style w:type="paragraph" w:styleId="NormalWeb">
    <w:name w:val="Normal (Web)"/>
    <w:aliases w:val="Знак, Знак,webb,webb Знак Знак,webb Знак Знак Знак Char Char,Знак Знак Знак,Normal (Web) Знак,Normal (Web) Знак Знак Знак"/>
    <w:basedOn w:val="Normal"/>
    <w:link w:val="NormalWebCaracter"/>
    <w:uiPriority w:val="99"/>
    <w:qFormat/>
    <w:rsid w:val="00C74718"/>
    <w:pPr>
      <w:spacing w:before="100" w:beforeAutospacing="1" w:after="100" w:afterAutospacing="1"/>
    </w:pPr>
    <w:rPr>
      <w:lang w:val="ru-RU"/>
    </w:rPr>
  </w:style>
  <w:style w:type="character" w:customStyle="1" w:styleId="NormalWebCaracter">
    <w:name w:val="Normal (Web) Caracter"/>
    <w:aliases w:val="Знак Caracter, Знак Caracter,webb Caracter,webb Знак Знак Caracter,webb Знак Знак Знак Char Char Caracter,Знак Знак Знак Caracter,Normal (Web) Знак Caracter,Normal (Web) Знак Знак Знак Caracter"/>
    <w:link w:val="NormalWeb"/>
    <w:uiPriority w:val="99"/>
    <w:rsid w:val="00C74718"/>
    <w:rPr>
      <w:rFonts w:ascii="Times New Roman" w:eastAsia="Times New Roman" w:hAnsi="Times New Roman" w:cs="Times New Roman"/>
      <w:sz w:val="24"/>
      <w:szCs w:val="24"/>
      <w:lang w:val="ru-RU" w:eastAsia="ru-RU"/>
    </w:rPr>
  </w:style>
  <w:style w:type="character" w:styleId="Hyperlink">
    <w:name w:val="Hyperlink"/>
    <w:uiPriority w:val="99"/>
    <w:rsid w:val="00C74718"/>
    <w:rPr>
      <w:color w:val="0000FF"/>
      <w:u w:val="single"/>
    </w:rPr>
  </w:style>
  <w:style w:type="paragraph" w:styleId="Titlu">
    <w:name w:val="Title"/>
    <w:aliases w:val="Название"/>
    <w:basedOn w:val="Normal"/>
    <w:link w:val="TitluCaracter"/>
    <w:qFormat/>
    <w:rsid w:val="00C74718"/>
    <w:pPr>
      <w:jc w:val="center"/>
    </w:pPr>
    <w:rPr>
      <w:b/>
      <w:i/>
      <w:sz w:val="28"/>
      <w:szCs w:val="20"/>
    </w:rPr>
  </w:style>
  <w:style w:type="character" w:customStyle="1" w:styleId="TitluCaracter">
    <w:name w:val="Titlu Caracter"/>
    <w:aliases w:val="Название Caracter"/>
    <w:basedOn w:val="Fontdeparagrafimplicit"/>
    <w:link w:val="Titlu"/>
    <w:rsid w:val="00C74718"/>
    <w:rPr>
      <w:rFonts w:ascii="Times New Roman" w:eastAsia="Times New Roman" w:hAnsi="Times New Roman" w:cs="Times New Roman"/>
      <w:b/>
      <w:i/>
      <w:sz w:val="28"/>
      <w:szCs w:val="20"/>
      <w:lang w:val="ro-RO" w:eastAsia="ru-RU"/>
    </w:rPr>
  </w:style>
  <w:style w:type="paragraph" w:styleId="Indentcorptext">
    <w:name w:val="Body Text Indent"/>
    <w:basedOn w:val="Normal"/>
    <w:link w:val="IndentcorptextCaracter"/>
    <w:rsid w:val="00C74718"/>
    <w:pPr>
      <w:spacing w:after="120"/>
      <w:ind w:left="360"/>
    </w:pPr>
    <w:rPr>
      <w:sz w:val="28"/>
      <w:szCs w:val="20"/>
      <w:lang w:val="ru-RU"/>
    </w:rPr>
  </w:style>
  <w:style w:type="character" w:customStyle="1" w:styleId="IndentcorptextCaracter">
    <w:name w:val="Indent corp text Caracter"/>
    <w:basedOn w:val="Fontdeparagrafimplicit"/>
    <w:link w:val="Indentcorptext"/>
    <w:rsid w:val="00C74718"/>
    <w:rPr>
      <w:rFonts w:ascii="Times New Roman" w:eastAsia="Times New Roman" w:hAnsi="Times New Roman" w:cs="Times New Roman"/>
      <w:sz w:val="28"/>
      <w:szCs w:val="20"/>
      <w:lang w:val="ru-RU"/>
    </w:rPr>
  </w:style>
  <w:style w:type="table" w:styleId="Tabelgril">
    <w:name w:val="Table Grid"/>
    <w:basedOn w:val="TabelNormal"/>
    <w:uiPriority w:val="39"/>
    <w:rsid w:val="00C747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C74718"/>
    <w:pPr>
      <w:tabs>
        <w:tab w:val="center" w:pos="4677"/>
        <w:tab w:val="right" w:pos="9355"/>
      </w:tabs>
    </w:pPr>
    <w:rPr>
      <w:lang w:val="ru-RU"/>
    </w:rPr>
  </w:style>
  <w:style w:type="character" w:customStyle="1" w:styleId="SubsolCaracter">
    <w:name w:val="Subsol Caracter"/>
    <w:basedOn w:val="Fontdeparagrafimplicit"/>
    <w:link w:val="Subsol"/>
    <w:uiPriority w:val="99"/>
    <w:rsid w:val="00C74718"/>
    <w:rPr>
      <w:rFonts w:ascii="Times New Roman" w:eastAsia="Times New Roman" w:hAnsi="Times New Roman" w:cs="Times New Roman"/>
      <w:sz w:val="24"/>
      <w:szCs w:val="24"/>
      <w:lang w:val="ru-RU" w:eastAsia="ru-RU"/>
    </w:rPr>
  </w:style>
  <w:style w:type="character" w:styleId="Numrdepagin">
    <w:name w:val="page number"/>
    <w:basedOn w:val="Fontdeparagrafimplicit"/>
    <w:rsid w:val="00C74718"/>
  </w:style>
  <w:style w:type="paragraph" w:styleId="Corptext2">
    <w:name w:val="Body Text 2"/>
    <w:basedOn w:val="Normal"/>
    <w:link w:val="Corptext2Caracter"/>
    <w:rsid w:val="00C74718"/>
    <w:pPr>
      <w:spacing w:after="120" w:line="480" w:lineRule="auto"/>
    </w:pPr>
    <w:rPr>
      <w:lang w:val="ru-RU"/>
    </w:rPr>
  </w:style>
  <w:style w:type="character" w:customStyle="1" w:styleId="Corptext2Caracter">
    <w:name w:val="Corp text 2 Caracter"/>
    <w:basedOn w:val="Fontdeparagrafimplicit"/>
    <w:link w:val="Corptext2"/>
    <w:rsid w:val="00C74718"/>
    <w:rPr>
      <w:rFonts w:ascii="Times New Roman" w:eastAsia="Times New Roman" w:hAnsi="Times New Roman" w:cs="Times New Roman"/>
      <w:sz w:val="24"/>
      <w:szCs w:val="24"/>
      <w:lang w:val="ru-RU" w:eastAsia="ru-RU"/>
    </w:rPr>
  </w:style>
  <w:style w:type="paragraph" w:styleId="Corptext">
    <w:name w:val="Body Text"/>
    <w:aliases w:val="Char, Char"/>
    <w:basedOn w:val="Normal"/>
    <w:link w:val="CorptextCaracter"/>
    <w:rsid w:val="00C74718"/>
    <w:pPr>
      <w:spacing w:after="120"/>
    </w:pPr>
    <w:rPr>
      <w:lang w:val="ru-RU"/>
    </w:rPr>
  </w:style>
  <w:style w:type="character" w:customStyle="1" w:styleId="CorptextCaracter">
    <w:name w:val="Corp text Caracter"/>
    <w:aliases w:val="Char Caracter, Char Caracter"/>
    <w:basedOn w:val="Fontdeparagrafimplicit"/>
    <w:link w:val="Corptext"/>
    <w:rsid w:val="00C74718"/>
    <w:rPr>
      <w:rFonts w:ascii="Times New Roman" w:eastAsia="Times New Roman" w:hAnsi="Times New Roman" w:cs="Times New Roman"/>
      <w:sz w:val="24"/>
      <w:szCs w:val="24"/>
      <w:lang w:val="ru-RU" w:eastAsia="ru-RU"/>
    </w:rPr>
  </w:style>
  <w:style w:type="paragraph" w:styleId="Indentcorptext2">
    <w:name w:val="Body Text Indent 2"/>
    <w:basedOn w:val="Normal"/>
    <w:link w:val="Indentcorptext2Caracter"/>
    <w:rsid w:val="00C74718"/>
    <w:pPr>
      <w:spacing w:after="120" w:line="480" w:lineRule="auto"/>
      <w:ind w:left="283"/>
    </w:pPr>
    <w:rPr>
      <w:lang w:val="ru-RU"/>
    </w:rPr>
  </w:style>
  <w:style w:type="character" w:customStyle="1" w:styleId="Indentcorptext2Caracter">
    <w:name w:val="Indent corp text 2 Caracter"/>
    <w:basedOn w:val="Fontdeparagrafimplicit"/>
    <w:link w:val="Indentcorptext2"/>
    <w:rsid w:val="00C74718"/>
    <w:rPr>
      <w:rFonts w:ascii="Times New Roman" w:eastAsia="Times New Roman" w:hAnsi="Times New Roman" w:cs="Times New Roman"/>
      <w:sz w:val="24"/>
      <w:szCs w:val="24"/>
      <w:lang w:val="ru-RU" w:eastAsia="ru-RU"/>
    </w:rPr>
  </w:style>
  <w:style w:type="paragraph" w:customStyle="1" w:styleId="CharChar">
    <w:name w:val="Знак Char Char"/>
    <w:basedOn w:val="Normal"/>
    <w:rsid w:val="00C74718"/>
    <w:pPr>
      <w:spacing w:after="160" w:line="240" w:lineRule="exact"/>
    </w:pPr>
    <w:rPr>
      <w:rFonts w:ascii="Arial" w:eastAsia="Batang" w:hAnsi="Arial" w:cs="Arial"/>
      <w:sz w:val="20"/>
      <w:szCs w:val="20"/>
      <w:lang w:val="en-US" w:eastAsia="en-US"/>
    </w:rPr>
  </w:style>
  <w:style w:type="paragraph" w:customStyle="1" w:styleId="tt">
    <w:name w:val="tt"/>
    <w:basedOn w:val="Normal"/>
    <w:rsid w:val="00C74718"/>
    <w:pPr>
      <w:jc w:val="center"/>
    </w:pPr>
    <w:rPr>
      <w:b/>
      <w:bCs/>
    </w:rPr>
  </w:style>
  <w:style w:type="paragraph" w:styleId="Indentcorptext3">
    <w:name w:val="Body Text Indent 3"/>
    <w:basedOn w:val="Normal"/>
    <w:link w:val="Indentcorptext3Caracter"/>
    <w:uiPriority w:val="99"/>
    <w:rsid w:val="00C74718"/>
    <w:pPr>
      <w:spacing w:after="120"/>
      <w:ind w:left="360"/>
    </w:pPr>
    <w:rPr>
      <w:sz w:val="16"/>
      <w:szCs w:val="16"/>
      <w:lang w:val="ru-RU"/>
    </w:rPr>
  </w:style>
  <w:style w:type="character" w:customStyle="1" w:styleId="Indentcorptext3Caracter">
    <w:name w:val="Indent corp text 3 Caracter"/>
    <w:basedOn w:val="Fontdeparagrafimplicit"/>
    <w:link w:val="Indentcorptext3"/>
    <w:uiPriority w:val="99"/>
    <w:rsid w:val="00C74718"/>
    <w:rPr>
      <w:rFonts w:ascii="Times New Roman" w:eastAsia="Times New Roman" w:hAnsi="Times New Roman" w:cs="Times New Roman"/>
      <w:sz w:val="16"/>
      <w:szCs w:val="16"/>
      <w:lang w:val="ru-RU" w:eastAsia="ru-RU"/>
    </w:rPr>
  </w:style>
  <w:style w:type="character" w:styleId="Numrdelinie">
    <w:name w:val="line number"/>
    <w:basedOn w:val="Fontdeparagrafimplicit"/>
    <w:uiPriority w:val="99"/>
    <w:rsid w:val="00C74718"/>
  </w:style>
  <w:style w:type="paragraph" w:customStyle="1" w:styleId="cn">
    <w:name w:val="cn"/>
    <w:basedOn w:val="Normal"/>
    <w:rsid w:val="00C74718"/>
    <w:pPr>
      <w:jc w:val="center"/>
    </w:pPr>
  </w:style>
  <w:style w:type="paragraph" w:styleId="TextnBalon">
    <w:name w:val="Balloon Text"/>
    <w:basedOn w:val="Normal"/>
    <w:link w:val="TextnBalonCaracter"/>
    <w:uiPriority w:val="99"/>
    <w:rsid w:val="00C74718"/>
    <w:rPr>
      <w:rFonts w:ascii="Tahoma" w:hAnsi="Tahoma"/>
      <w:sz w:val="16"/>
      <w:szCs w:val="16"/>
      <w:lang w:val="ru-RU"/>
    </w:rPr>
  </w:style>
  <w:style w:type="character" w:customStyle="1" w:styleId="TextnBalonCaracter">
    <w:name w:val="Text în Balon Caracter"/>
    <w:basedOn w:val="Fontdeparagrafimplicit"/>
    <w:link w:val="TextnBalon"/>
    <w:uiPriority w:val="99"/>
    <w:rsid w:val="00C74718"/>
    <w:rPr>
      <w:rFonts w:ascii="Tahoma" w:eastAsia="Times New Roman" w:hAnsi="Tahoma" w:cs="Times New Roman"/>
      <w:sz w:val="16"/>
      <w:szCs w:val="16"/>
      <w:lang w:val="ru-RU" w:eastAsia="ru-RU"/>
    </w:rPr>
  </w:style>
  <w:style w:type="character" w:customStyle="1" w:styleId="a">
    <w:name w:val="Знак Знак"/>
    <w:aliases w:val="Обычный (веб) Знак,webb Знак,Знак Знак10"/>
    <w:locked/>
    <w:rsid w:val="00C74718"/>
    <w:rPr>
      <w:sz w:val="24"/>
      <w:szCs w:val="24"/>
      <w:lang w:val="en-US" w:eastAsia="en-US" w:bidi="ar-SA"/>
    </w:rPr>
  </w:style>
  <w:style w:type="paragraph" w:customStyle="1" w:styleId="md">
    <w:name w:val="md"/>
    <w:basedOn w:val="Normal"/>
    <w:rsid w:val="00C74718"/>
    <w:pPr>
      <w:ind w:firstLine="567"/>
      <w:jc w:val="both"/>
    </w:pPr>
    <w:rPr>
      <w:i/>
      <w:iCs/>
      <w:color w:val="663300"/>
      <w:sz w:val="20"/>
      <w:szCs w:val="20"/>
    </w:rPr>
  </w:style>
  <w:style w:type="paragraph" w:styleId="Antet">
    <w:name w:val="header"/>
    <w:basedOn w:val="Normal"/>
    <w:link w:val="AntetCaracter"/>
    <w:rsid w:val="00C74718"/>
    <w:pPr>
      <w:tabs>
        <w:tab w:val="center" w:pos="4677"/>
        <w:tab w:val="right" w:pos="9355"/>
      </w:tabs>
    </w:pPr>
    <w:rPr>
      <w:lang w:val="ru-RU"/>
    </w:rPr>
  </w:style>
  <w:style w:type="character" w:customStyle="1" w:styleId="AntetCaracter">
    <w:name w:val="Antet Caracter"/>
    <w:basedOn w:val="Fontdeparagrafimplicit"/>
    <w:link w:val="Antet"/>
    <w:uiPriority w:val="99"/>
    <w:rsid w:val="00C74718"/>
    <w:rPr>
      <w:rFonts w:ascii="Times New Roman" w:eastAsia="Times New Roman" w:hAnsi="Times New Roman" w:cs="Times New Roman"/>
      <w:sz w:val="24"/>
      <w:szCs w:val="24"/>
      <w:lang w:val="ru-RU" w:eastAsia="ru-RU"/>
    </w:rPr>
  </w:style>
  <w:style w:type="paragraph" w:customStyle="1" w:styleId="BodyTextIndent21">
    <w:name w:val="Body Text Indent 21"/>
    <w:basedOn w:val="Normal"/>
    <w:rsid w:val="00C74718"/>
    <w:pPr>
      <w:overflowPunct w:val="0"/>
      <w:autoSpaceDE w:val="0"/>
      <w:autoSpaceDN w:val="0"/>
      <w:adjustRightInd w:val="0"/>
      <w:ind w:firstLine="540"/>
      <w:jc w:val="both"/>
      <w:textAlignment w:val="baseline"/>
    </w:pPr>
    <w:rPr>
      <w:sz w:val="28"/>
      <w:szCs w:val="20"/>
    </w:rPr>
  </w:style>
  <w:style w:type="paragraph" w:styleId="PreformatatHTML">
    <w:name w:val="HTML Preformatted"/>
    <w:basedOn w:val="Normal"/>
    <w:link w:val="PreformatatHTMLCaracter"/>
    <w:rsid w:val="00C747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ru-RU"/>
    </w:rPr>
  </w:style>
  <w:style w:type="character" w:customStyle="1" w:styleId="PreformatatHTMLCaracter">
    <w:name w:val="Preformatat HTML Caracter"/>
    <w:basedOn w:val="Fontdeparagrafimplicit"/>
    <w:link w:val="PreformatatHTML"/>
    <w:rsid w:val="00C74718"/>
    <w:rPr>
      <w:rFonts w:ascii="Courier New" w:eastAsia="Times New Roman" w:hAnsi="Courier New" w:cs="Times New Roman"/>
      <w:sz w:val="20"/>
      <w:szCs w:val="20"/>
      <w:lang w:val="ru-RU" w:eastAsia="ru-RU"/>
    </w:rPr>
  </w:style>
  <w:style w:type="paragraph" w:styleId="Corptext3">
    <w:name w:val="Body Text 3"/>
    <w:basedOn w:val="Normal"/>
    <w:link w:val="Corptext3Caracter"/>
    <w:rsid w:val="00C74718"/>
    <w:pPr>
      <w:spacing w:after="120"/>
    </w:pPr>
    <w:rPr>
      <w:sz w:val="16"/>
      <w:szCs w:val="16"/>
      <w:lang w:val="ru-RU"/>
    </w:rPr>
  </w:style>
  <w:style w:type="character" w:customStyle="1" w:styleId="Corptext3Caracter">
    <w:name w:val="Corp text 3 Caracter"/>
    <w:basedOn w:val="Fontdeparagrafimplicit"/>
    <w:link w:val="Corptext3"/>
    <w:rsid w:val="00C74718"/>
    <w:rPr>
      <w:rFonts w:ascii="Times New Roman" w:eastAsia="Times New Roman" w:hAnsi="Times New Roman" w:cs="Times New Roman"/>
      <w:sz w:val="16"/>
      <w:szCs w:val="16"/>
      <w:lang w:val="ru-RU" w:eastAsia="ru-RU"/>
    </w:rPr>
  </w:style>
  <w:style w:type="paragraph" w:styleId="Textsimplu">
    <w:name w:val="Plain Text"/>
    <w:basedOn w:val="Normal"/>
    <w:link w:val="TextsimpluCaracter"/>
    <w:rsid w:val="00C74718"/>
    <w:rPr>
      <w:rFonts w:ascii="Courier New" w:hAnsi="Courier New"/>
      <w:sz w:val="20"/>
      <w:szCs w:val="20"/>
      <w:lang w:val="ru-RU"/>
    </w:rPr>
  </w:style>
  <w:style w:type="character" w:customStyle="1" w:styleId="TextsimpluCaracter">
    <w:name w:val="Text simplu Caracter"/>
    <w:basedOn w:val="Fontdeparagrafimplicit"/>
    <w:link w:val="Textsimplu"/>
    <w:rsid w:val="00C74718"/>
    <w:rPr>
      <w:rFonts w:ascii="Courier New" w:eastAsia="Times New Roman" w:hAnsi="Courier New" w:cs="Times New Roman"/>
      <w:sz w:val="20"/>
      <w:szCs w:val="20"/>
      <w:lang w:val="ru-RU"/>
    </w:rPr>
  </w:style>
  <w:style w:type="paragraph" w:customStyle="1" w:styleId="CharChar0">
    <w:name w:val="Char Char Знак Знак"/>
    <w:basedOn w:val="Normal"/>
    <w:rsid w:val="00C74718"/>
    <w:rPr>
      <w:lang w:val="pl-PL" w:eastAsia="pl-PL"/>
    </w:rPr>
  </w:style>
  <w:style w:type="character" w:customStyle="1" w:styleId="Char">
    <w:name w:val="Char Знак Знак"/>
    <w:rsid w:val="00C74718"/>
    <w:rPr>
      <w:sz w:val="28"/>
      <w:lang w:val="ro-RO" w:eastAsia="en-US" w:bidi="ar-SA"/>
    </w:rPr>
  </w:style>
  <w:style w:type="paragraph" w:customStyle="1" w:styleId="14">
    <w:name w:val="Обычный + 14 пт"/>
    <w:aliases w:val="По ширине,Первая строка:  0.61 см,Справа:  0.04 см"/>
    <w:basedOn w:val="Normal"/>
    <w:link w:val="140"/>
    <w:rsid w:val="00C74718"/>
    <w:pPr>
      <w:shd w:val="clear" w:color="auto" w:fill="FFFFFF"/>
      <w:spacing w:line="302" w:lineRule="exact"/>
      <w:ind w:right="24" w:firstLine="346"/>
      <w:jc w:val="both"/>
    </w:pPr>
    <w:rPr>
      <w:sz w:val="28"/>
      <w:szCs w:val="28"/>
    </w:rPr>
  </w:style>
  <w:style w:type="character" w:customStyle="1" w:styleId="140">
    <w:name w:val="Обычный + 14 пт Знак"/>
    <w:aliases w:val="По ширине Знак,Первая строка:  0.61 см Знак,Справа:  0.04 см Знак"/>
    <w:link w:val="14"/>
    <w:rsid w:val="00C74718"/>
    <w:rPr>
      <w:rFonts w:ascii="Times New Roman" w:eastAsia="Times New Roman" w:hAnsi="Times New Roman" w:cs="Times New Roman"/>
      <w:sz w:val="28"/>
      <w:szCs w:val="28"/>
      <w:shd w:val="clear" w:color="auto" w:fill="FFFFFF"/>
      <w:lang w:eastAsia="ru-RU"/>
    </w:rPr>
  </w:style>
  <w:style w:type="paragraph" w:customStyle="1" w:styleId="BodyTextIndent23">
    <w:name w:val="Body Text Indent 23"/>
    <w:basedOn w:val="Normal"/>
    <w:rsid w:val="00C74718"/>
    <w:pPr>
      <w:overflowPunct w:val="0"/>
      <w:autoSpaceDE w:val="0"/>
      <w:autoSpaceDN w:val="0"/>
      <w:adjustRightInd w:val="0"/>
      <w:ind w:firstLine="540"/>
      <w:jc w:val="both"/>
      <w:textAlignment w:val="baseline"/>
    </w:pPr>
    <w:rPr>
      <w:sz w:val="28"/>
      <w:szCs w:val="20"/>
    </w:rPr>
  </w:style>
  <w:style w:type="paragraph" w:customStyle="1" w:styleId="1">
    <w:name w:val="Стиль1"/>
    <w:basedOn w:val="Normal"/>
    <w:rsid w:val="00C74718"/>
    <w:pPr>
      <w:pBdr>
        <w:top w:val="single" w:sz="4" w:space="1" w:color="auto"/>
        <w:left w:val="single" w:sz="4" w:space="4" w:color="auto"/>
        <w:bottom w:val="single" w:sz="4" w:space="1" w:color="auto"/>
        <w:right w:val="single" w:sz="4" w:space="4" w:color="auto"/>
      </w:pBdr>
      <w:spacing w:before="120" w:after="120"/>
      <w:ind w:left="708"/>
    </w:pPr>
    <w:rPr>
      <w:b/>
      <w:sz w:val="200"/>
      <w:szCs w:val="200"/>
      <w:lang w:val="en-US"/>
    </w:rPr>
  </w:style>
  <w:style w:type="paragraph" w:customStyle="1" w:styleId="cb">
    <w:name w:val="cb"/>
    <w:basedOn w:val="Normal"/>
    <w:rsid w:val="00C74718"/>
    <w:pPr>
      <w:jc w:val="center"/>
    </w:pPr>
    <w:rPr>
      <w:b/>
      <w:bCs/>
    </w:rPr>
  </w:style>
  <w:style w:type="character" w:customStyle="1" w:styleId="10">
    <w:name w:val="Знак Знак1"/>
    <w:rsid w:val="00C74718"/>
    <w:rPr>
      <w:sz w:val="24"/>
      <w:szCs w:val="24"/>
      <w:lang w:val="ru-RU" w:eastAsia="ru-RU" w:bidi="ar-SA"/>
    </w:rPr>
  </w:style>
  <w:style w:type="paragraph" w:customStyle="1" w:styleId="GeneralText">
    <w:name w:val="General Text"/>
    <w:basedOn w:val="Normal"/>
    <w:uiPriority w:val="99"/>
    <w:rsid w:val="00C74718"/>
    <w:pPr>
      <w:spacing w:before="120" w:after="60"/>
      <w:jc w:val="both"/>
    </w:pPr>
    <w:rPr>
      <w:sz w:val="20"/>
      <w:szCs w:val="20"/>
      <w:lang w:eastAsia="en-US"/>
    </w:rPr>
  </w:style>
  <w:style w:type="character" w:customStyle="1" w:styleId="longtext">
    <w:name w:val="long_text"/>
    <w:basedOn w:val="Fontdeparagrafimplicit"/>
    <w:rsid w:val="00C74718"/>
  </w:style>
  <w:style w:type="paragraph" w:styleId="Frspaiere">
    <w:name w:val="No Spacing"/>
    <w:link w:val="FrspaiereCaracter"/>
    <w:uiPriority w:val="1"/>
    <w:qFormat/>
    <w:rsid w:val="00C74718"/>
    <w:pPr>
      <w:spacing w:after="0" w:line="240" w:lineRule="auto"/>
    </w:pPr>
    <w:rPr>
      <w:rFonts w:ascii="Calibri" w:eastAsia="Times New Roman" w:hAnsi="Calibri" w:cs="Times New Roman"/>
      <w:lang w:val="ru-RU"/>
    </w:rPr>
  </w:style>
  <w:style w:type="character" w:customStyle="1" w:styleId="FrspaiereCaracter">
    <w:name w:val="Fără spațiere Caracter"/>
    <w:link w:val="Frspaiere"/>
    <w:uiPriority w:val="1"/>
    <w:locked/>
    <w:rsid w:val="00C74718"/>
    <w:rPr>
      <w:rFonts w:ascii="Calibri" w:eastAsia="Times New Roman" w:hAnsi="Calibri" w:cs="Times New Roman"/>
      <w:lang w:val="ru-RU"/>
    </w:rPr>
  </w:style>
  <w:style w:type="paragraph" w:styleId="Listparagraf">
    <w:name w:val="List Paragraph"/>
    <w:aliases w:val="List Paragraph 1,Scriptoria bullet points,Bullets,List Paragraph (numbered (a)),Numbered Paragraph,Main numbered paragraph,Akapit z listą BS,Lettre d'introduction,List Paragraph11,Bullet Points,Liste Paragraf,Listenabsatz1,Llista Nivell1"/>
    <w:basedOn w:val="Normal"/>
    <w:link w:val="ListparagrafCaracter"/>
    <w:uiPriority w:val="99"/>
    <w:qFormat/>
    <w:rsid w:val="00C74718"/>
    <w:pPr>
      <w:spacing w:line="288" w:lineRule="auto"/>
      <w:ind w:left="720"/>
      <w:jc w:val="center"/>
    </w:pPr>
    <w:rPr>
      <w:lang w:val="ru-RU"/>
    </w:rPr>
  </w:style>
  <w:style w:type="character" w:customStyle="1" w:styleId="ListparagrafCaracter">
    <w:name w:val="Listă paragraf Caracter"/>
    <w:aliases w:val="List Paragraph 1 Caracter,Scriptoria bullet points Caracter,Bullets Caracter,List Paragraph (numbered (a)) Caracter,Numbered Paragraph Caracter,Main numbered paragraph Caracter,Akapit z listą BS Caracter,List Paragraph11 Caracter"/>
    <w:link w:val="Listparagraf"/>
    <w:uiPriority w:val="99"/>
    <w:locked/>
    <w:rsid w:val="00C74718"/>
    <w:rPr>
      <w:rFonts w:ascii="Times New Roman" w:eastAsia="Times New Roman" w:hAnsi="Times New Roman" w:cs="Times New Roman"/>
      <w:sz w:val="24"/>
      <w:szCs w:val="24"/>
      <w:lang w:val="ru-RU" w:eastAsia="ru-RU"/>
    </w:rPr>
  </w:style>
  <w:style w:type="paragraph" w:customStyle="1" w:styleId="CharChar1">
    <w:name w:val="Знак Char Char1"/>
    <w:basedOn w:val="Normal"/>
    <w:rsid w:val="00C74718"/>
    <w:pPr>
      <w:spacing w:after="160" w:line="240" w:lineRule="exact"/>
    </w:pPr>
    <w:rPr>
      <w:rFonts w:ascii="Arial" w:eastAsia="Batang" w:hAnsi="Arial" w:cs="Arial"/>
      <w:sz w:val="20"/>
      <w:szCs w:val="20"/>
      <w:lang w:val="en-US" w:eastAsia="en-US"/>
    </w:rPr>
  </w:style>
  <w:style w:type="paragraph" w:customStyle="1" w:styleId="CharChar10">
    <w:name w:val="Char Char Знак Знак1"/>
    <w:basedOn w:val="Normal"/>
    <w:rsid w:val="00C74718"/>
    <w:rPr>
      <w:lang w:val="pl-PL" w:eastAsia="pl-PL"/>
    </w:rPr>
  </w:style>
  <w:style w:type="character" w:customStyle="1" w:styleId="Char1">
    <w:name w:val="Char Знак Знак1"/>
    <w:rsid w:val="00C74718"/>
    <w:rPr>
      <w:sz w:val="28"/>
      <w:lang w:val="ro-RO" w:eastAsia="en-US" w:bidi="ar-SA"/>
    </w:rPr>
  </w:style>
  <w:style w:type="paragraph" w:customStyle="1" w:styleId="BodyTextIndent22">
    <w:name w:val="Body Text Indent 22"/>
    <w:basedOn w:val="Normal"/>
    <w:rsid w:val="00C74718"/>
    <w:pPr>
      <w:overflowPunct w:val="0"/>
      <w:autoSpaceDE w:val="0"/>
      <w:autoSpaceDN w:val="0"/>
      <w:adjustRightInd w:val="0"/>
      <w:ind w:firstLine="540"/>
      <w:jc w:val="both"/>
      <w:textAlignment w:val="baseline"/>
    </w:pPr>
    <w:rPr>
      <w:sz w:val="28"/>
      <w:szCs w:val="20"/>
    </w:rPr>
  </w:style>
  <w:style w:type="character" w:customStyle="1" w:styleId="11">
    <w:name w:val="Знак Знак11"/>
    <w:rsid w:val="00C74718"/>
    <w:rPr>
      <w:sz w:val="24"/>
      <w:szCs w:val="24"/>
      <w:lang w:val="ru-RU" w:eastAsia="ru-RU" w:bidi="ar-SA"/>
    </w:rPr>
  </w:style>
  <w:style w:type="paragraph" w:styleId="Legend">
    <w:name w:val="caption"/>
    <w:basedOn w:val="Normal"/>
    <w:next w:val="Normal"/>
    <w:link w:val="LegendCaracter"/>
    <w:unhideWhenUsed/>
    <w:qFormat/>
    <w:rsid w:val="00C74718"/>
    <w:rPr>
      <w:b/>
      <w:bCs/>
      <w:sz w:val="20"/>
      <w:szCs w:val="20"/>
    </w:rPr>
  </w:style>
  <w:style w:type="character" w:customStyle="1" w:styleId="LegendCaracter">
    <w:name w:val="Legendă Caracter"/>
    <w:link w:val="Legend"/>
    <w:rsid w:val="00C74718"/>
    <w:rPr>
      <w:rFonts w:ascii="Times New Roman" w:eastAsia="Times New Roman" w:hAnsi="Times New Roman" w:cs="Times New Roman"/>
      <w:b/>
      <w:bCs/>
      <w:sz w:val="20"/>
      <w:szCs w:val="20"/>
      <w:lang w:eastAsia="ru-RU"/>
    </w:rPr>
  </w:style>
  <w:style w:type="character" w:customStyle="1" w:styleId="st">
    <w:name w:val="st"/>
    <w:basedOn w:val="Fontdeparagrafimplicit"/>
    <w:rsid w:val="00C74718"/>
  </w:style>
  <w:style w:type="character" w:styleId="Accentuat">
    <w:name w:val="Emphasis"/>
    <w:uiPriority w:val="20"/>
    <w:qFormat/>
    <w:rsid w:val="00C74718"/>
    <w:rPr>
      <w:i/>
      <w:iCs/>
    </w:rPr>
  </w:style>
  <w:style w:type="character" w:customStyle="1" w:styleId="newscontent">
    <w:name w:val="newscontent"/>
    <w:basedOn w:val="Fontdeparagrafimplicit"/>
    <w:rsid w:val="00C74718"/>
  </w:style>
  <w:style w:type="character" w:styleId="Robust">
    <w:name w:val="Strong"/>
    <w:uiPriority w:val="22"/>
    <w:qFormat/>
    <w:rsid w:val="00C74718"/>
    <w:rPr>
      <w:b/>
      <w:bCs/>
    </w:rPr>
  </w:style>
  <w:style w:type="paragraph" w:customStyle="1" w:styleId="ListParagraph1">
    <w:name w:val="List Paragraph1"/>
    <w:basedOn w:val="Normal"/>
    <w:link w:val="ListParagraphChar"/>
    <w:uiPriority w:val="34"/>
    <w:qFormat/>
    <w:rsid w:val="00C74718"/>
    <w:pPr>
      <w:spacing w:after="200" w:line="276" w:lineRule="auto"/>
      <w:ind w:left="720"/>
      <w:contextualSpacing/>
    </w:pPr>
    <w:rPr>
      <w:rFonts w:ascii="Calibri" w:hAnsi="Calibri"/>
      <w:sz w:val="22"/>
      <w:szCs w:val="22"/>
      <w:lang w:eastAsia="en-US"/>
    </w:rPr>
  </w:style>
  <w:style w:type="character" w:customStyle="1" w:styleId="ListParagraphChar">
    <w:name w:val="List Paragraph Char"/>
    <w:aliases w:val="List Paragraph 1 Char,strikethrough Char,standaard met opsomming Char,Абзац списка1 Char"/>
    <w:link w:val="ListParagraph1"/>
    <w:uiPriority w:val="34"/>
    <w:locked/>
    <w:rsid w:val="00C74718"/>
    <w:rPr>
      <w:rFonts w:ascii="Calibri" w:eastAsia="Times New Roman" w:hAnsi="Calibri" w:cs="Times New Roman"/>
      <w:lang w:val="ro-RO"/>
    </w:rPr>
  </w:style>
  <w:style w:type="paragraph" w:customStyle="1" w:styleId="pb">
    <w:name w:val="pb"/>
    <w:basedOn w:val="Normal"/>
    <w:rsid w:val="00C74718"/>
    <w:pPr>
      <w:jc w:val="center"/>
    </w:pPr>
    <w:rPr>
      <w:i/>
      <w:iCs/>
      <w:color w:val="663300"/>
      <w:sz w:val="20"/>
      <w:szCs w:val="20"/>
    </w:rPr>
  </w:style>
  <w:style w:type="character" w:customStyle="1" w:styleId="21">
    <w:name w:val="Основной текст 2 Знак1"/>
    <w:aliases w:val="Основной текст 2 Знак Знак, Знак1 Знак Знак,Знак1 Знак Знак"/>
    <w:rsid w:val="00C74718"/>
    <w:rPr>
      <w:rFonts w:ascii="Times New Roman" w:eastAsia="Times New Roman" w:hAnsi="Times New Roman" w:cs="Times New Roman"/>
      <w:sz w:val="24"/>
      <w:szCs w:val="20"/>
      <w:lang w:val="ro-RO"/>
    </w:rPr>
  </w:style>
  <w:style w:type="paragraph" w:customStyle="1" w:styleId="210">
    <w:name w:val="Основной текст с отступом 21"/>
    <w:basedOn w:val="Normal"/>
    <w:rsid w:val="00C74718"/>
    <w:pPr>
      <w:overflowPunct w:val="0"/>
      <w:autoSpaceDE w:val="0"/>
      <w:autoSpaceDN w:val="0"/>
      <w:adjustRightInd w:val="0"/>
      <w:ind w:firstLine="540"/>
      <w:jc w:val="both"/>
      <w:textAlignment w:val="baseline"/>
    </w:pPr>
    <w:rPr>
      <w:sz w:val="28"/>
      <w:szCs w:val="20"/>
    </w:rPr>
  </w:style>
  <w:style w:type="paragraph" w:styleId="Textnotdesubsol">
    <w:name w:val="footnote text"/>
    <w:aliases w:val="single space,FOOTNOTES,fn,Footnote Text Char1,Footnote Text Char2 Char,Footnote Text Char1 Char Char,Footnote Text Char2 Char Char Char,Footnote Text Char1 Char Char Char Char,Footnote Text Char2 Char Char Char Char Char,ft,A"/>
    <w:basedOn w:val="Normal"/>
    <w:link w:val="TextnotdesubsolCaracter"/>
    <w:uiPriority w:val="99"/>
    <w:rsid w:val="00C74718"/>
    <w:rPr>
      <w:sz w:val="20"/>
      <w:szCs w:val="20"/>
      <w:lang w:val="ru-RU"/>
    </w:rPr>
  </w:style>
  <w:style w:type="character" w:customStyle="1" w:styleId="TextnotdesubsolCaracter">
    <w:name w:val="Text notă de subsol Caracter"/>
    <w:aliases w:val="single space Caracter,FOOTNOTES Caracter,fn Caracter,Footnote Text Char1 Caracter,Footnote Text Char2 Char Caracter,Footnote Text Char1 Char Char Caracter,Footnote Text Char2 Char Char Char Caracter,ft Caracter,A Caracter"/>
    <w:basedOn w:val="Fontdeparagrafimplicit"/>
    <w:link w:val="Textnotdesubsol"/>
    <w:uiPriority w:val="99"/>
    <w:rsid w:val="00C74718"/>
    <w:rPr>
      <w:rFonts w:ascii="Times New Roman" w:eastAsia="Times New Roman" w:hAnsi="Times New Roman" w:cs="Times New Roman"/>
      <w:sz w:val="20"/>
      <w:szCs w:val="20"/>
      <w:lang w:val="ru-RU" w:eastAsia="ru-RU"/>
    </w:rPr>
  </w:style>
  <w:style w:type="character" w:styleId="Referinnotdesubsol">
    <w:name w:val="footnote reference"/>
    <w:aliases w:val="ftref,16 Point,Superscript 6 Point,Footnote Reference Number,Footnote Reference_LVL6,Footnote Reference_LVL61,Footnote Reference_LVL62,Footnote Reference_LVL63,Footnote Reference_LVL64,fr,Знак сноски-FN"/>
    <w:uiPriority w:val="99"/>
    <w:rsid w:val="00C74718"/>
    <w:rPr>
      <w:vertAlign w:val="superscript"/>
    </w:rPr>
  </w:style>
  <w:style w:type="paragraph" w:customStyle="1" w:styleId="CharChar2">
    <w:name w:val="Char Char"/>
    <w:basedOn w:val="Normal"/>
    <w:rsid w:val="00C74718"/>
    <w:pPr>
      <w:spacing w:after="160" w:line="240" w:lineRule="exact"/>
    </w:pPr>
    <w:rPr>
      <w:rFonts w:ascii="Arial" w:eastAsia="Batang" w:hAnsi="Arial" w:cs="Arial"/>
      <w:sz w:val="20"/>
      <w:szCs w:val="20"/>
      <w:lang w:val="en-US" w:eastAsia="en-US"/>
    </w:rPr>
  </w:style>
  <w:style w:type="character" w:customStyle="1" w:styleId="newscontent1">
    <w:name w:val="newscontent1"/>
    <w:rsid w:val="00C74718"/>
    <w:rPr>
      <w:rFonts w:ascii="Arial" w:hAnsi="Arial" w:cs="Arial" w:hint="default"/>
      <w:b w:val="0"/>
      <w:bCs w:val="0"/>
      <w:i w:val="0"/>
      <w:iCs w:val="0"/>
      <w:color w:val="444444"/>
      <w:sz w:val="12"/>
      <w:szCs w:val="12"/>
    </w:rPr>
  </w:style>
  <w:style w:type="paragraph" w:customStyle="1" w:styleId="12">
    <w:name w:val="Абзац списка1"/>
    <w:basedOn w:val="Normal"/>
    <w:uiPriority w:val="99"/>
    <w:qFormat/>
    <w:rsid w:val="00C74718"/>
    <w:pPr>
      <w:ind w:left="720"/>
      <w:contextualSpacing/>
    </w:pPr>
  </w:style>
  <w:style w:type="paragraph" w:customStyle="1" w:styleId="NoSpacing1">
    <w:name w:val="No Spacing1"/>
    <w:qFormat/>
    <w:rsid w:val="00C74718"/>
    <w:pPr>
      <w:spacing w:after="120" w:line="240" w:lineRule="auto"/>
      <w:ind w:firstLine="709"/>
      <w:jc w:val="both"/>
    </w:pPr>
    <w:rPr>
      <w:rFonts w:ascii="Bookman Old Style" w:eastAsia="Calibri" w:hAnsi="Bookman Old Style" w:cs="Times New Roman"/>
      <w:lang w:val="ro-RO"/>
    </w:rPr>
  </w:style>
  <w:style w:type="paragraph" w:customStyle="1" w:styleId="Listparagraf1">
    <w:name w:val="Listă paragraf1"/>
    <w:basedOn w:val="Normal"/>
    <w:qFormat/>
    <w:rsid w:val="00C74718"/>
    <w:pPr>
      <w:spacing w:after="200" w:line="276" w:lineRule="auto"/>
      <w:ind w:left="720"/>
      <w:contextualSpacing/>
    </w:pPr>
    <w:rPr>
      <w:rFonts w:ascii="Calibri" w:eastAsia="Calibri" w:hAnsi="Calibri"/>
      <w:sz w:val="22"/>
      <w:szCs w:val="22"/>
      <w:lang w:eastAsia="en-US"/>
    </w:rPr>
  </w:style>
  <w:style w:type="paragraph" w:styleId="Plandocument">
    <w:name w:val="Document Map"/>
    <w:basedOn w:val="Normal"/>
    <w:link w:val="PlandocumentCaracter"/>
    <w:rsid w:val="00C74718"/>
    <w:rPr>
      <w:rFonts w:ascii="Tahoma" w:hAnsi="Tahoma"/>
      <w:sz w:val="16"/>
      <w:szCs w:val="16"/>
      <w:lang w:val="ru-RU"/>
    </w:rPr>
  </w:style>
  <w:style w:type="character" w:customStyle="1" w:styleId="PlandocumentCaracter">
    <w:name w:val="Plan document Caracter"/>
    <w:basedOn w:val="Fontdeparagrafimplicit"/>
    <w:link w:val="Plandocument"/>
    <w:rsid w:val="00C74718"/>
    <w:rPr>
      <w:rFonts w:ascii="Tahoma" w:eastAsia="Times New Roman" w:hAnsi="Tahoma" w:cs="Times New Roman"/>
      <w:sz w:val="16"/>
      <w:szCs w:val="16"/>
      <w:lang w:val="ru-RU" w:eastAsia="ru-RU"/>
    </w:rPr>
  </w:style>
  <w:style w:type="paragraph" w:customStyle="1" w:styleId="TableOfContents">
    <w:name w:val="Table Of Contents"/>
    <w:basedOn w:val="Normal"/>
    <w:link w:val="TableOfContentsChar"/>
    <w:qFormat/>
    <w:rsid w:val="00C74718"/>
    <w:pPr>
      <w:tabs>
        <w:tab w:val="right" w:leader="underscore" w:pos="9180"/>
      </w:tabs>
    </w:pPr>
  </w:style>
  <w:style w:type="character" w:customStyle="1" w:styleId="TableOfContentsChar">
    <w:name w:val="Table Of Contents Char"/>
    <w:link w:val="TableOfContents"/>
    <w:rsid w:val="00C74718"/>
    <w:rPr>
      <w:rFonts w:ascii="Times New Roman" w:eastAsia="Times New Roman" w:hAnsi="Times New Roman" w:cs="Times New Roman"/>
      <w:sz w:val="24"/>
      <w:szCs w:val="24"/>
      <w:lang w:val="ro-RO" w:eastAsia="ru-RU"/>
    </w:rPr>
  </w:style>
  <w:style w:type="paragraph" w:styleId="Subtitlu">
    <w:name w:val="Subtitle"/>
    <w:basedOn w:val="Normal"/>
    <w:next w:val="Normal"/>
    <w:link w:val="SubtitluCaracter"/>
    <w:qFormat/>
    <w:rsid w:val="00C74718"/>
    <w:pPr>
      <w:numPr>
        <w:ilvl w:val="1"/>
      </w:numPr>
    </w:pPr>
    <w:rPr>
      <w:rFonts w:ascii="Cambria" w:hAnsi="Cambria"/>
      <w:i/>
      <w:iCs/>
      <w:color w:val="4F81BD"/>
      <w:spacing w:val="15"/>
      <w:lang w:val="ru-RU"/>
    </w:rPr>
  </w:style>
  <w:style w:type="character" w:customStyle="1" w:styleId="SubtitluCaracter">
    <w:name w:val="Subtitlu Caracter"/>
    <w:basedOn w:val="Fontdeparagrafimplicit"/>
    <w:link w:val="Subtitlu"/>
    <w:rsid w:val="00C74718"/>
    <w:rPr>
      <w:rFonts w:ascii="Cambria" w:eastAsia="Times New Roman" w:hAnsi="Cambria" w:cs="Times New Roman"/>
      <w:i/>
      <w:iCs/>
      <w:color w:val="4F81BD"/>
      <w:spacing w:val="15"/>
      <w:sz w:val="24"/>
      <w:szCs w:val="24"/>
      <w:lang w:val="ru-RU" w:eastAsia="ru-RU"/>
    </w:rPr>
  </w:style>
  <w:style w:type="character" w:styleId="Textsubstituent">
    <w:name w:val="Placeholder Text"/>
    <w:uiPriority w:val="99"/>
    <w:semiHidden/>
    <w:rsid w:val="00C74718"/>
    <w:rPr>
      <w:color w:val="808080"/>
    </w:rPr>
  </w:style>
  <w:style w:type="character" w:styleId="HyperlinkParcurs">
    <w:name w:val="FollowedHyperlink"/>
    <w:uiPriority w:val="99"/>
    <w:rsid w:val="00C74718"/>
    <w:rPr>
      <w:color w:val="800080"/>
      <w:u w:val="single"/>
    </w:rPr>
  </w:style>
  <w:style w:type="character" w:customStyle="1" w:styleId="BodyTextChar1">
    <w:name w:val="Body Text Char1"/>
    <w:uiPriority w:val="99"/>
    <w:semiHidden/>
    <w:rsid w:val="00C74718"/>
    <w:rPr>
      <w:rFonts w:ascii="Times New Roman" w:eastAsia="Times New Roman" w:hAnsi="Times New Roman" w:cs="Times New Roman"/>
      <w:sz w:val="24"/>
      <w:szCs w:val="24"/>
      <w:lang w:val="ru-RU" w:eastAsia="ru-RU"/>
    </w:rPr>
  </w:style>
  <w:style w:type="character" w:customStyle="1" w:styleId="13">
    <w:name w:val="Основной текст Знак1"/>
    <w:uiPriority w:val="99"/>
    <w:semiHidden/>
    <w:rsid w:val="00C74718"/>
    <w:rPr>
      <w:rFonts w:ascii="Times New Roman" w:eastAsia="Times New Roman" w:hAnsi="Times New Roman" w:cs="Times New Roman"/>
      <w:sz w:val="24"/>
      <w:szCs w:val="24"/>
      <w:lang w:val="ru-RU" w:eastAsia="ru-RU"/>
    </w:rPr>
  </w:style>
  <w:style w:type="character" w:customStyle="1" w:styleId="BodyTextIndent2Char1">
    <w:name w:val="Body Text Indent 2 Char1"/>
    <w:rsid w:val="00C74718"/>
    <w:rPr>
      <w:rFonts w:ascii="Times New Roman" w:eastAsia="Times New Roman" w:hAnsi="Times New Roman" w:cs="Times New Roman"/>
      <w:sz w:val="24"/>
      <w:szCs w:val="24"/>
      <w:lang w:val="ru-RU" w:eastAsia="ru-RU"/>
    </w:rPr>
  </w:style>
  <w:style w:type="character" w:customStyle="1" w:styleId="shorttext">
    <w:name w:val="short_text"/>
    <w:basedOn w:val="Fontdeparagrafimplicit"/>
    <w:rsid w:val="00C74718"/>
  </w:style>
  <w:style w:type="character" w:customStyle="1" w:styleId="hps">
    <w:name w:val="hps"/>
    <w:basedOn w:val="Fontdeparagrafimplicit"/>
    <w:rsid w:val="00C74718"/>
  </w:style>
  <w:style w:type="paragraph" w:customStyle="1" w:styleId="cp">
    <w:name w:val="cp"/>
    <w:basedOn w:val="Normal"/>
    <w:rsid w:val="00C74718"/>
    <w:pPr>
      <w:jc w:val="center"/>
    </w:pPr>
    <w:rPr>
      <w:b/>
      <w:bCs/>
    </w:rPr>
  </w:style>
  <w:style w:type="character" w:styleId="Titlulcrii">
    <w:name w:val="Book Title"/>
    <w:uiPriority w:val="33"/>
    <w:qFormat/>
    <w:rsid w:val="00C74718"/>
    <w:rPr>
      <w:b/>
      <w:bCs/>
      <w:smallCaps/>
      <w:spacing w:val="5"/>
    </w:rPr>
  </w:style>
  <w:style w:type="character" w:customStyle="1" w:styleId="HeaderChar1">
    <w:name w:val="Header Char1"/>
    <w:rsid w:val="00C74718"/>
    <w:rPr>
      <w:rFonts w:ascii="Times New Roman" w:eastAsia="Times New Roman" w:hAnsi="Times New Roman" w:cs="Times New Roman"/>
      <w:sz w:val="24"/>
      <w:szCs w:val="24"/>
      <w:lang w:val="ro-RO" w:eastAsia="ru-RU"/>
    </w:rPr>
  </w:style>
  <w:style w:type="character" w:customStyle="1" w:styleId="atn">
    <w:name w:val="atn"/>
    <w:basedOn w:val="Fontdeparagrafimplicit"/>
    <w:rsid w:val="00C74718"/>
  </w:style>
  <w:style w:type="paragraph" w:customStyle="1" w:styleId="Preformatted">
    <w:name w:val="Preformatted"/>
    <w:basedOn w:val="Normal"/>
    <w:rsid w:val="00C747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character" w:customStyle="1" w:styleId="alt-edited">
    <w:name w:val="alt-edited"/>
    <w:basedOn w:val="Fontdeparagrafimplicit"/>
    <w:rsid w:val="00C74718"/>
  </w:style>
  <w:style w:type="character" w:customStyle="1" w:styleId="hpsatn">
    <w:name w:val="hps atn"/>
    <w:basedOn w:val="Fontdeparagrafimplicit"/>
    <w:rsid w:val="00C74718"/>
  </w:style>
  <w:style w:type="character" w:customStyle="1" w:styleId="Heading1Char1">
    <w:name w:val="Heading 1 Char1"/>
    <w:rsid w:val="00C74718"/>
    <w:rPr>
      <w:rFonts w:ascii="Times New Roman" w:eastAsia="Times New Roman" w:hAnsi="Times New Roman" w:cs="Times New Roman"/>
      <w:b/>
      <w:bCs/>
      <w:sz w:val="32"/>
      <w:szCs w:val="24"/>
      <w:lang w:val="ru-RU" w:eastAsia="ru-RU"/>
    </w:rPr>
  </w:style>
  <w:style w:type="character" w:customStyle="1" w:styleId="mediumtext">
    <w:name w:val="medium_text"/>
    <w:basedOn w:val="Fontdeparagrafimplicit"/>
    <w:rsid w:val="00C74718"/>
  </w:style>
  <w:style w:type="paragraph" w:customStyle="1" w:styleId="legenumed">
    <w:name w:val="legenumed"/>
    <w:basedOn w:val="Normal"/>
    <w:rsid w:val="00C74718"/>
  </w:style>
  <w:style w:type="paragraph" w:customStyle="1" w:styleId="14pt">
    <w:name w:val="Обычный + 14 pt"/>
    <w:aliases w:val="по ширине"/>
    <w:basedOn w:val="Normal"/>
    <w:rsid w:val="00C74718"/>
    <w:pPr>
      <w:tabs>
        <w:tab w:val="left" w:pos="552"/>
      </w:tabs>
      <w:jc w:val="both"/>
    </w:pPr>
    <w:rPr>
      <w:sz w:val="28"/>
      <w:szCs w:val="28"/>
    </w:rPr>
  </w:style>
  <w:style w:type="character" w:customStyle="1" w:styleId="google-src-text1">
    <w:name w:val="google-src-text1"/>
    <w:rsid w:val="00C74718"/>
    <w:rPr>
      <w:vanish/>
      <w:webHidden w:val="0"/>
      <w:specVanish w:val="0"/>
    </w:rPr>
  </w:style>
  <w:style w:type="character" w:customStyle="1" w:styleId="longtext1">
    <w:name w:val="long_text1"/>
    <w:rsid w:val="00C74718"/>
    <w:rPr>
      <w:sz w:val="20"/>
      <w:szCs w:val="20"/>
    </w:rPr>
  </w:style>
  <w:style w:type="character" w:customStyle="1" w:styleId="docheader1">
    <w:name w:val="doc_header1"/>
    <w:rsid w:val="00C74718"/>
    <w:rPr>
      <w:rFonts w:ascii="Times New Roman" w:hAnsi="Times New Roman" w:cs="Times New Roman" w:hint="default"/>
      <w:b/>
      <w:bCs/>
      <w:color w:val="000000"/>
      <w:sz w:val="24"/>
      <w:szCs w:val="24"/>
    </w:rPr>
  </w:style>
  <w:style w:type="character" w:customStyle="1" w:styleId="mediumtext1">
    <w:name w:val="medium_text1"/>
    <w:rsid w:val="00C74718"/>
    <w:rPr>
      <w:sz w:val="24"/>
      <w:szCs w:val="24"/>
    </w:rPr>
  </w:style>
  <w:style w:type="character" w:customStyle="1" w:styleId="shorttext1">
    <w:name w:val="short_text1"/>
    <w:rsid w:val="00C74718"/>
    <w:rPr>
      <w:sz w:val="29"/>
      <w:szCs w:val="29"/>
    </w:rPr>
  </w:style>
  <w:style w:type="character" w:customStyle="1" w:styleId="SubtitleChar1">
    <w:name w:val="Subtitle Char1"/>
    <w:rsid w:val="00C74718"/>
    <w:rPr>
      <w:rFonts w:ascii="Times New Roman" w:eastAsia="Times New Roman" w:hAnsi="Times New Roman" w:cs="Times New Roman"/>
      <w:b/>
      <w:sz w:val="28"/>
      <w:szCs w:val="24"/>
      <w:u w:val="single"/>
      <w:lang w:val="ro-RO" w:eastAsia="ru-RU"/>
    </w:rPr>
  </w:style>
  <w:style w:type="character" w:customStyle="1" w:styleId="gt-icon-text1">
    <w:name w:val="gt-icon-text1"/>
    <w:basedOn w:val="Fontdeparagrafimplicit"/>
    <w:rsid w:val="00C74718"/>
  </w:style>
  <w:style w:type="character" w:customStyle="1" w:styleId="2">
    <w:name w:val="Знак Знак2"/>
    <w:locked/>
    <w:rsid w:val="00C74718"/>
    <w:rPr>
      <w:sz w:val="16"/>
      <w:szCs w:val="16"/>
      <w:lang w:val="ru-RU" w:eastAsia="ru-RU" w:bidi="ar-SA"/>
    </w:rPr>
  </w:style>
  <w:style w:type="character" w:customStyle="1" w:styleId="apple-converted-space">
    <w:name w:val="apple-converted-space"/>
    <w:basedOn w:val="Fontdeparagrafimplicit"/>
    <w:rsid w:val="00C74718"/>
  </w:style>
  <w:style w:type="character" w:customStyle="1" w:styleId="styleblocktext1">
    <w:name w:val="style_block_text1"/>
    <w:uiPriority w:val="99"/>
    <w:rsid w:val="00C74718"/>
    <w:rPr>
      <w:rFonts w:ascii="Arial" w:hAnsi="Arial" w:cs="Arial"/>
      <w:color w:val="545454"/>
      <w:sz w:val="15"/>
      <w:szCs w:val="15"/>
    </w:rPr>
  </w:style>
  <w:style w:type="character" w:customStyle="1" w:styleId="5">
    <w:name w:val="Знак Знак5"/>
    <w:uiPriority w:val="99"/>
    <w:locked/>
    <w:rsid w:val="00C74718"/>
    <w:rPr>
      <w:rFonts w:ascii="Arial" w:hAnsi="Arial" w:cs="Arial"/>
      <w:b/>
      <w:bCs/>
      <w:i/>
      <w:iCs/>
      <w:sz w:val="28"/>
      <w:szCs w:val="28"/>
      <w:lang w:val="ru-RU" w:eastAsia="ru-RU" w:bidi="ar-SA"/>
    </w:rPr>
  </w:style>
  <w:style w:type="character" w:customStyle="1" w:styleId="4">
    <w:name w:val="Знак Знак4"/>
    <w:uiPriority w:val="99"/>
    <w:locked/>
    <w:rsid w:val="00C74718"/>
    <w:rPr>
      <w:rFonts w:cs="Times New Roman"/>
      <w:sz w:val="24"/>
      <w:szCs w:val="24"/>
      <w:lang w:val="en-US" w:eastAsia="en-US" w:bidi="ar-SA"/>
    </w:rPr>
  </w:style>
  <w:style w:type="character" w:customStyle="1" w:styleId="BodyText2Char1">
    <w:name w:val="Body Text 2 Char1"/>
    <w:uiPriority w:val="99"/>
    <w:locked/>
    <w:rsid w:val="00C74718"/>
    <w:rPr>
      <w:sz w:val="24"/>
      <w:lang w:val="ru-RU" w:eastAsia="ru-RU"/>
    </w:rPr>
  </w:style>
  <w:style w:type="character" w:customStyle="1" w:styleId="BodyText3Char1">
    <w:name w:val="Body Text 3 Char1"/>
    <w:uiPriority w:val="99"/>
    <w:locked/>
    <w:rsid w:val="00C74718"/>
    <w:rPr>
      <w:sz w:val="16"/>
      <w:lang w:val="ru-RU" w:eastAsia="ru-RU"/>
    </w:rPr>
  </w:style>
  <w:style w:type="character" w:customStyle="1" w:styleId="docheader">
    <w:name w:val="doc_header"/>
    <w:rsid w:val="00C74718"/>
    <w:rPr>
      <w:rFonts w:cs="Times New Roman"/>
    </w:rPr>
  </w:style>
  <w:style w:type="character" w:customStyle="1" w:styleId="7">
    <w:name w:val="Знак Знак7"/>
    <w:uiPriority w:val="99"/>
    <w:locked/>
    <w:rsid w:val="00C74718"/>
    <w:rPr>
      <w:rFonts w:cs="Times New Roman"/>
      <w:sz w:val="24"/>
      <w:szCs w:val="24"/>
      <w:lang w:val="en-US" w:eastAsia="en-US" w:bidi="ar-SA"/>
    </w:rPr>
  </w:style>
  <w:style w:type="character" w:customStyle="1" w:styleId="6">
    <w:name w:val="Знак Знак6"/>
    <w:uiPriority w:val="99"/>
    <w:rsid w:val="00C74718"/>
    <w:rPr>
      <w:rFonts w:cs="Times New Roman"/>
      <w:sz w:val="16"/>
      <w:szCs w:val="16"/>
    </w:rPr>
  </w:style>
  <w:style w:type="character" w:customStyle="1" w:styleId="8">
    <w:name w:val="Знак Знак8"/>
    <w:uiPriority w:val="99"/>
    <w:rsid w:val="00C74718"/>
    <w:rPr>
      <w:rFonts w:ascii="Arial" w:hAnsi="Arial" w:cs="Arial"/>
      <w:b/>
      <w:bCs/>
      <w:i/>
      <w:iCs/>
      <w:sz w:val="28"/>
      <w:szCs w:val="28"/>
    </w:rPr>
  </w:style>
  <w:style w:type="character" w:customStyle="1" w:styleId="51">
    <w:name w:val="Знак Знак51"/>
    <w:uiPriority w:val="99"/>
    <w:rsid w:val="00C74718"/>
    <w:rPr>
      <w:rFonts w:cs="Times New Roman"/>
      <w:sz w:val="24"/>
      <w:szCs w:val="24"/>
    </w:rPr>
  </w:style>
  <w:style w:type="character" w:customStyle="1" w:styleId="41">
    <w:name w:val="Знак Знак41"/>
    <w:uiPriority w:val="99"/>
    <w:rsid w:val="00C74718"/>
    <w:rPr>
      <w:rFonts w:cs="Times New Roman"/>
      <w:sz w:val="16"/>
      <w:szCs w:val="16"/>
    </w:rPr>
  </w:style>
  <w:style w:type="character" w:customStyle="1" w:styleId="3">
    <w:name w:val="Знак Знак3"/>
    <w:uiPriority w:val="99"/>
    <w:rsid w:val="00C74718"/>
    <w:rPr>
      <w:rFonts w:cs="Times New Roman"/>
      <w:sz w:val="24"/>
      <w:szCs w:val="24"/>
    </w:rPr>
  </w:style>
  <w:style w:type="character" w:customStyle="1" w:styleId="hpsalt-edited">
    <w:name w:val="hps alt-edited"/>
    <w:uiPriority w:val="99"/>
    <w:rsid w:val="00C74718"/>
    <w:rPr>
      <w:rFonts w:cs="Times New Roman"/>
    </w:rPr>
  </w:style>
  <w:style w:type="character" w:customStyle="1" w:styleId="apple-style-span">
    <w:name w:val="apple-style-span"/>
    <w:basedOn w:val="Fontdeparagrafimplicit"/>
    <w:rsid w:val="00C74718"/>
  </w:style>
  <w:style w:type="character" w:customStyle="1" w:styleId="trans2">
    <w:name w:val="trans2"/>
    <w:rsid w:val="00C74718"/>
    <w:rPr>
      <w:rFonts w:ascii="Verdana" w:hAnsi="Verdana" w:hint="default"/>
      <w:b w:val="0"/>
      <w:bCs w:val="0"/>
      <w:color w:val="333333"/>
      <w:sz w:val="20"/>
      <w:szCs w:val="20"/>
    </w:rPr>
  </w:style>
  <w:style w:type="character" w:customStyle="1" w:styleId="shorttext0">
    <w:name w:val="shorttext"/>
    <w:basedOn w:val="Fontdeparagrafimplicit"/>
    <w:rsid w:val="00C74718"/>
  </w:style>
  <w:style w:type="paragraph" w:customStyle="1" w:styleId="CharChar20">
    <w:name w:val="Знак Char Char2"/>
    <w:basedOn w:val="Normal"/>
    <w:rsid w:val="00C74718"/>
    <w:pPr>
      <w:spacing w:after="160" w:line="240" w:lineRule="exact"/>
    </w:pPr>
    <w:rPr>
      <w:rFonts w:ascii="Arial" w:eastAsia="Batang" w:hAnsi="Arial" w:cs="Arial"/>
      <w:sz w:val="20"/>
      <w:szCs w:val="20"/>
      <w:lang w:val="en-US" w:eastAsia="en-US"/>
    </w:rPr>
  </w:style>
  <w:style w:type="paragraph" w:customStyle="1" w:styleId="CharChar21">
    <w:name w:val="Char Char Знак Знак2"/>
    <w:basedOn w:val="Normal"/>
    <w:rsid w:val="00C74718"/>
    <w:rPr>
      <w:lang w:val="pl-PL" w:eastAsia="pl-PL"/>
    </w:rPr>
  </w:style>
  <w:style w:type="character" w:customStyle="1" w:styleId="Char2">
    <w:name w:val="Char Знак Знак2"/>
    <w:rsid w:val="00C74718"/>
    <w:rPr>
      <w:sz w:val="28"/>
      <w:lang w:val="ro-RO" w:eastAsia="en-US" w:bidi="ar-SA"/>
    </w:rPr>
  </w:style>
  <w:style w:type="character" w:customStyle="1" w:styleId="120">
    <w:name w:val="Знак Знак12"/>
    <w:rsid w:val="00C74718"/>
    <w:rPr>
      <w:sz w:val="24"/>
      <w:szCs w:val="24"/>
      <w:lang w:val="ru-RU" w:eastAsia="ru-RU" w:bidi="ar-SA"/>
    </w:rPr>
  </w:style>
  <w:style w:type="paragraph" w:customStyle="1" w:styleId="ListParagraph2">
    <w:name w:val="List Paragraph2"/>
    <w:basedOn w:val="Normal"/>
    <w:uiPriority w:val="34"/>
    <w:qFormat/>
    <w:rsid w:val="00C74718"/>
    <w:pPr>
      <w:ind w:left="720"/>
      <w:contextualSpacing/>
    </w:pPr>
  </w:style>
  <w:style w:type="paragraph" w:customStyle="1" w:styleId="15">
    <w:name w:val="Без интервала1"/>
    <w:qFormat/>
    <w:rsid w:val="00C74718"/>
    <w:pPr>
      <w:spacing w:after="0" w:line="240" w:lineRule="auto"/>
    </w:pPr>
    <w:rPr>
      <w:rFonts w:ascii="Times New Roman" w:eastAsia="Times New Roman" w:hAnsi="Times New Roman" w:cs="Times New Roman"/>
      <w:sz w:val="20"/>
      <w:szCs w:val="20"/>
      <w:lang w:val="ro-RO" w:eastAsia="ru-RU"/>
    </w:rPr>
  </w:style>
  <w:style w:type="character" w:styleId="Referincomentariu">
    <w:name w:val="annotation reference"/>
    <w:uiPriority w:val="99"/>
    <w:unhideWhenUsed/>
    <w:rsid w:val="00C74718"/>
    <w:rPr>
      <w:sz w:val="16"/>
      <w:szCs w:val="16"/>
    </w:rPr>
  </w:style>
  <w:style w:type="paragraph" w:styleId="Textcomentariu">
    <w:name w:val="annotation text"/>
    <w:basedOn w:val="Normal"/>
    <w:link w:val="TextcomentariuCaracter"/>
    <w:uiPriority w:val="99"/>
    <w:unhideWhenUsed/>
    <w:rsid w:val="00C74718"/>
    <w:rPr>
      <w:sz w:val="20"/>
      <w:szCs w:val="20"/>
    </w:rPr>
  </w:style>
  <w:style w:type="character" w:customStyle="1" w:styleId="TextcomentariuCaracter">
    <w:name w:val="Text comentariu Caracter"/>
    <w:basedOn w:val="Fontdeparagrafimplicit"/>
    <w:link w:val="Textcomentariu"/>
    <w:uiPriority w:val="99"/>
    <w:rsid w:val="00C74718"/>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unhideWhenUsed/>
    <w:rsid w:val="00C74718"/>
    <w:rPr>
      <w:b/>
      <w:bCs/>
    </w:rPr>
  </w:style>
  <w:style w:type="character" w:customStyle="1" w:styleId="SubiectComentariuCaracter">
    <w:name w:val="Subiect Comentariu Caracter"/>
    <w:basedOn w:val="TextcomentariuCaracter"/>
    <w:link w:val="SubiectComentariu"/>
    <w:uiPriority w:val="99"/>
    <w:rsid w:val="00C74718"/>
    <w:rPr>
      <w:rFonts w:ascii="Times New Roman" w:eastAsia="Times New Roman" w:hAnsi="Times New Roman" w:cs="Times New Roman"/>
      <w:b/>
      <w:bCs/>
      <w:sz w:val="20"/>
      <w:szCs w:val="20"/>
      <w:lang w:val="ro-RO" w:eastAsia="ru-RU"/>
    </w:rPr>
  </w:style>
  <w:style w:type="character" w:customStyle="1" w:styleId="a0">
    <w:name w:val="a"/>
    <w:basedOn w:val="Fontdeparagrafimplicit"/>
    <w:rsid w:val="00C74718"/>
  </w:style>
  <w:style w:type="paragraph" w:customStyle="1" w:styleId="CharChar22">
    <w:name w:val="Char Char2"/>
    <w:basedOn w:val="Normal"/>
    <w:uiPriority w:val="99"/>
    <w:rsid w:val="00C74718"/>
    <w:pPr>
      <w:spacing w:after="160" w:line="240" w:lineRule="exact"/>
    </w:pPr>
    <w:rPr>
      <w:rFonts w:ascii="Arial" w:eastAsia="Batang" w:hAnsi="Arial" w:cs="Arial"/>
      <w:sz w:val="20"/>
      <w:szCs w:val="20"/>
      <w:lang w:val="en-US" w:eastAsia="en-US"/>
    </w:rPr>
  </w:style>
  <w:style w:type="table" w:customStyle="1" w:styleId="TableGridLight1">
    <w:name w:val="Table Grid Light1"/>
    <w:basedOn w:val="TabelNormal"/>
    <w:uiPriority w:val="40"/>
    <w:rsid w:val="00C74718"/>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ainParanoChapter">
    <w:name w:val="Main Para no Chapter #"/>
    <w:basedOn w:val="Normal"/>
    <w:link w:val="MainParanoChapterChar"/>
    <w:uiPriority w:val="99"/>
    <w:rsid w:val="00C74718"/>
    <w:pPr>
      <w:spacing w:after="240"/>
      <w:jc w:val="both"/>
      <w:outlineLvl w:val="1"/>
    </w:pPr>
    <w:rPr>
      <w:sz w:val="22"/>
      <w:szCs w:val="22"/>
      <w:lang w:val="en-US" w:eastAsia="en-US"/>
    </w:rPr>
  </w:style>
  <w:style w:type="character" w:customStyle="1" w:styleId="MainParanoChapterChar">
    <w:name w:val="Main Para no Chapter # Char"/>
    <w:link w:val="MainParanoChapter"/>
    <w:uiPriority w:val="99"/>
    <w:locked/>
    <w:rsid w:val="00C74718"/>
    <w:rPr>
      <w:rFonts w:ascii="Times New Roman" w:eastAsia="Times New Roman" w:hAnsi="Times New Roman" w:cs="Times New Roman"/>
    </w:rPr>
  </w:style>
  <w:style w:type="paragraph" w:customStyle="1" w:styleId="40">
    <w:name w:val="Без интервала4"/>
    <w:uiPriority w:val="1"/>
    <w:qFormat/>
    <w:rsid w:val="00C74718"/>
    <w:pPr>
      <w:spacing w:after="0" w:line="240" w:lineRule="auto"/>
    </w:pPr>
    <w:rPr>
      <w:rFonts w:ascii="Times New Roman" w:eastAsia="Times New Roman" w:hAnsi="Times New Roman" w:cs="Times New Roman"/>
      <w:sz w:val="20"/>
      <w:szCs w:val="20"/>
      <w:lang w:val="ro-RO" w:eastAsia="ru-RU"/>
    </w:rPr>
  </w:style>
  <w:style w:type="paragraph" w:customStyle="1" w:styleId="CapitoleNota2013">
    <w:name w:val="Capitole Nota 2013"/>
    <w:basedOn w:val="NormalWeb"/>
    <w:link w:val="CapitoleNota2013Char"/>
    <w:rsid w:val="00C74718"/>
    <w:pPr>
      <w:ind w:firstLine="567"/>
    </w:pPr>
    <w:rPr>
      <w:b/>
      <w:sz w:val="40"/>
      <w:szCs w:val="40"/>
    </w:rPr>
  </w:style>
  <w:style w:type="character" w:customStyle="1" w:styleId="CapitoleNota2013Char">
    <w:name w:val="Capitole Nota 2013 Char"/>
    <w:link w:val="CapitoleNota2013"/>
    <w:rsid w:val="00C74718"/>
    <w:rPr>
      <w:rFonts w:ascii="Times New Roman" w:eastAsia="Times New Roman" w:hAnsi="Times New Roman" w:cs="Times New Roman"/>
      <w:b/>
      <w:sz w:val="40"/>
      <w:szCs w:val="40"/>
      <w:lang w:val="ru-RU" w:eastAsia="ru-RU"/>
    </w:rPr>
  </w:style>
  <w:style w:type="paragraph" w:customStyle="1" w:styleId="Text">
    <w:name w:val="Text"/>
    <w:basedOn w:val="Legend"/>
    <w:link w:val="TextChar"/>
    <w:qFormat/>
    <w:rsid w:val="00C74718"/>
    <w:pPr>
      <w:spacing w:line="276" w:lineRule="auto"/>
      <w:ind w:firstLine="567"/>
      <w:jc w:val="both"/>
    </w:pPr>
    <w:rPr>
      <w:b w:val="0"/>
      <w:bCs w:val="0"/>
      <w:color w:val="000000"/>
      <w:sz w:val="28"/>
      <w:szCs w:val="28"/>
    </w:rPr>
  </w:style>
  <w:style w:type="character" w:customStyle="1" w:styleId="TextChar">
    <w:name w:val="Text Char"/>
    <w:link w:val="Text"/>
    <w:rsid w:val="00C74718"/>
    <w:rPr>
      <w:rFonts w:ascii="Times New Roman" w:eastAsia="Times New Roman" w:hAnsi="Times New Roman" w:cs="Times New Roman"/>
      <w:color w:val="000000"/>
      <w:sz w:val="28"/>
      <w:szCs w:val="28"/>
      <w:lang w:eastAsia="ru-RU"/>
    </w:rPr>
  </w:style>
  <w:style w:type="paragraph" w:customStyle="1" w:styleId="Style4">
    <w:name w:val="Style4"/>
    <w:basedOn w:val="Normal"/>
    <w:uiPriority w:val="99"/>
    <w:rsid w:val="00C74718"/>
    <w:pPr>
      <w:widowControl w:val="0"/>
      <w:autoSpaceDE w:val="0"/>
      <w:autoSpaceDN w:val="0"/>
      <w:adjustRightInd w:val="0"/>
      <w:spacing w:line="370" w:lineRule="exact"/>
      <w:ind w:firstLine="782"/>
      <w:jc w:val="both"/>
    </w:pPr>
    <w:rPr>
      <w:lang w:val="ru-RU"/>
    </w:rPr>
  </w:style>
  <w:style w:type="character" w:customStyle="1" w:styleId="FontStyle12">
    <w:name w:val="Font Style12"/>
    <w:uiPriority w:val="99"/>
    <w:rsid w:val="00C74718"/>
    <w:rPr>
      <w:rFonts w:ascii="Times New Roman" w:hAnsi="Times New Roman" w:cs="Times New Roman"/>
      <w:i/>
      <w:iCs/>
      <w:sz w:val="24"/>
      <w:szCs w:val="24"/>
    </w:rPr>
  </w:style>
  <w:style w:type="character" w:customStyle="1" w:styleId="FontStyle13">
    <w:name w:val="Font Style13"/>
    <w:uiPriority w:val="99"/>
    <w:rsid w:val="00C74718"/>
    <w:rPr>
      <w:rFonts w:ascii="Times New Roman" w:hAnsi="Times New Roman" w:cs="Times New Roman"/>
      <w:sz w:val="24"/>
      <w:szCs w:val="24"/>
    </w:rPr>
  </w:style>
  <w:style w:type="paragraph" w:customStyle="1" w:styleId="Style6">
    <w:name w:val="Style6"/>
    <w:basedOn w:val="Normal"/>
    <w:uiPriority w:val="99"/>
    <w:rsid w:val="00C74718"/>
    <w:pPr>
      <w:widowControl w:val="0"/>
      <w:autoSpaceDE w:val="0"/>
      <w:autoSpaceDN w:val="0"/>
      <w:adjustRightInd w:val="0"/>
      <w:spacing w:line="300" w:lineRule="exact"/>
      <w:ind w:firstLine="538"/>
      <w:jc w:val="both"/>
    </w:pPr>
    <w:rPr>
      <w:lang w:val="ru-RU"/>
    </w:rPr>
  </w:style>
  <w:style w:type="character" w:customStyle="1" w:styleId="FontStyle18">
    <w:name w:val="Font Style18"/>
    <w:uiPriority w:val="99"/>
    <w:rsid w:val="00C74718"/>
    <w:rPr>
      <w:rFonts w:ascii="Times New Roman" w:hAnsi="Times New Roman" w:cs="Times New Roman"/>
      <w:sz w:val="22"/>
      <w:szCs w:val="22"/>
    </w:rPr>
  </w:style>
  <w:style w:type="paragraph" w:customStyle="1" w:styleId="Style5">
    <w:name w:val="Style5"/>
    <w:basedOn w:val="Normal"/>
    <w:uiPriority w:val="99"/>
    <w:rsid w:val="00C74718"/>
    <w:pPr>
      <w:widowControl w:val="0"/>
      <w:autoSpaceDE w:val="0"/>
      <w:autoSpaceDN w:val="0"/>
      <w:adjustRightInd w:val="0"/>
    </w:pPr>
    <w:rPr>
      <w:lang w:val="ru-RU"/>
    </w:rPr>
  </w:style>
  <w:style w:type="paragraph" w:customStyle="1" w:styleId="Style8">
    <w:name w:val="Style8"/>
    <w:basedOn w:val="Normal"/>
    <w:uiPriority w:val="99"/>
    <w:rsid w:val="00C74718"/>
    <w:pPr>
      <w:widowControl w:val="0"/>
      <w:autoSpaceDE w:val="0"/>
      <w:autoSpaceDN w:val="0"/>
      <w:adjustRightInd w:val="0"/>
      <w:spacing w:line="298" w:lineRule="exact"/>
      <w:ind w:firstLine="576"/>
      <w:jc w:val="both"/>
    </w:pPr>
    <w:rPr>
      <w:lang w:val="ru-RU"/>
    </w:rPr>
  </w:style>
  <w:style w:type="character" w:customStyle="1" w:styleId="FontStyle17">
    <w:name w:val="Font Style17"/>
    <w:uiPriority w:val="99"/>
    <w:rsid w:val="00C74718"/>
    <w:rPr>
      <w:rFonts w:ascii="Times New Roman" w:hAnsi="Times New Roman" w:cs="Times New Roman"/>
      <w:i/>
      <w:iCs/>
      <w:sz w:val="22"/>
      <w:szCs w:val="22"/>
    </w:rPr>
  </w:style>
  <w:style w:type="character" w:customStyle="1" w:styleId="FontStyle19">
    <w:name w:val="Font Style19"/>
    <w:uiPriority w:val="99"/>
    <w:rsid w:val="00C74718"/>
    <w:rPr>
      <w:rFonts w:ascii="Times New Roman" w:hAnsi="Times New Roman" w:cs="Times New Roman"/>
      <w:b/>
      <w:bCs/>
      <w:i/>
      <w:iCs/>
      <w:sz w:val="22"/>
      <w:szCs w:val="22"/>
    </w:rPr>
  </w:style>
  <w:style w:type="paragraph" w:customStyle="1" w:styleId="Style10">
    <w:name w:val="Style10"/>
    <w:basedOn w:val="Normal"/>
    <w:uiPriority w:val="99"/>
    <w:rsid w:val="00C74718"/>
    <w:pPr>
      <w:widowControl w:val="0"/>
      <w:autoSpaceDE w:val="0"/>
      <w:autoSpaceDN w:val="0"/>
      <w:adjustRightInd w:val="0"/>
      <w:spacing w:line="307" w:lineRule="exact"/>
      <w:ind w:firstLine="562"/>
      <w:jc w:val="both"/>
    </w:pPr>
    <w:rPr>
      <w:lang w:val="ru-RU"/>
    </w:rPr>
  </w:style>
  <w:style w:type="character" w:customStyle="1" w:styleId="FontStyle20">
    <w:name w:val="Font Style20"/>
    <w:uiPriority w:val="99"/>
    <w:rsid w:val="00C74718"/>
    <w:rPr>
      <w:rFonts w:ascii="Times New Roman" w:hAnsi="Times New Roman" w:cs="Times New Roman"/>
      <w:sz w:val="28"/>
      <w:szCs w:val="28"/>
    </w:rPr>
  </w:style>
  <w:style w:type="character" w:customStyle="1" w:styleId="FontStyle21">
    <w:name w:val="Font Style21"/>
    <w:uiPriority w:val="99"/>
    <w:rsid w:val="00C74718"/>
    <w:rPr>
      <w:rFonts w:ascii="Times New Roman" w:hAnsi="Times New Roman" w:cs="Times New Roman"/>
      <w:sz w:val="22"/>
      <w:szCs w:val="22"/>
    </w:rPr>
  </w:style>
  <w:style w:type="character" w:customStyle="1" w:styleId="FontStyle29">
    <w:name w:val="Font Style29"/>
    <w:rsid w:val="00C74718"/>
    <w:rPr>
      <w:rFonts w:ascii="Times New Roman" w:hAnsi="Times New Roman" w:cs="Times New Roman"/>
      <w:sz w:val="20"/>
      <w:szCs w:val="20"/>
    </w:rPr>
  </w:style>
  <w:style w:type="table" w:styleId="Grilmedie3-Accentuare2">
    <w:name w:val="Medium Grid 3 Accent 2"/>
    <w:basedOn w:val="TabelNormal"/>
    <w:uiPriority w:val="69"/>
    <w:rsid w:val="00C74718"/>
    <w:pPr>
      <w:spacing w:after="0" w:line="240" w:lineRule="auto"/>
    </w:pPr>
    <w:rPr>
      <w:rFonts w:ascii="Calibri" w:eastAsia="Calibri" w:hAnsi="Calibri" w:cs="Times New Roman"/>
      <w:lang w:val="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Umbriremedie1-Accentuare2">
    <w:name w:val="Medium Shading 1 Accent 2"/>
    <w:basedOn w:val="TabelNormal"/>
    <w:uiPriority w:val="63"/>
    <w:rsid w:val="00C74718"/>
    <w:pPr>
      <w:spacing w:after="0" w:line="240" w:lineRule="auto"/>
    </w:pPr>
    <w:rPr>
      <w:rFonts w:ascii="Calibri" w:eastAsia="Calibri" w:hAnsi="Calibri" w:cs="Times New Roman"/>
      <w:lang w:val="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colorat-Accentuare2">
    <w:name w:val="Colorful List Accent 2"/>
    <w:basedOn w:val="TabelNormal"/>
    <w:uiPriority w:val="72"/>
    <w:rsid w:val="00C74718"/>
    <w:pPr>
      <w:spacing w:after="0" w:line="240" w:lineRule="auto"/>
    </w:pPr>
    <w:rPr>
      <w:rFonts w:ascii="Calibri" w:eastAsia="Calibri" w:hAnsi="Calibri" w:cs="Times New Roman"/>
      <w:color w:val="000000"/>
      <w:lang w:val="ru-RU"/>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yiv6191499637">
    <w:name w:val="yiv6191499637"/>
    <w:basedOn w:val="Fontdeparagrafimplicit"/>
    <w:rsid w:val="00C74718"/>
  </w:style>
  <w:style w:type="character" w:customStyle="1" w:styleId="FontStyle31">
    <w:name w:val="Font Style31"/>
    <w:uiPriority w:val="99"/>
    <w:rsid w:val="00C74718"/>
    <w:rPr>
      <w:rFonts w:ascii="Times New Roman" w:hAnsi="Times New Roman" w:cs="Times New Roman"/>
      <w:sz w:val="20"/>
      <w:szCs w:val="20"/>
    </w:rPr>
  </w:style>
  <w:style w:type="table" w:styleId="Griltabel4">
    <w:name w:val="Table Grid 4"/>
    <w:basedOn w:val="TabelNormal"/>
    <w:rsid w:val="00C74718"/>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Gril6">
    <w:name w:val="Table Grid 6"/>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tabel3">
    <w:name w:val="Table Grid 3"/>
    <w:basedOn w:val="TabelNormal"/>
    <w:rsid w:val="00C74718"/>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Gril1">
    <w:name w:val="Table Grid 1"/>
    <w:basedOn w:val="TabelNormal"/>
    <w:rsid w:val="00C74718"/>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Subtil2">
    <w:name w:val="Table Subtle 2"/>
    <w:basedOn w:val="TabelNormal"/>
    <w:rsid w:val="00C74718"/>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1">
    <w:name w:val="Table Classic 1"/>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sttabel4">
    <w:name w:val="Table List 4"/>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Coloane1">
    <w:name w:val="Table Columns 1"/>
    <w:basedOn w:val="TabelNormal"/>
    <w:rsid w:val="00C74718"/>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Simple2">
    <w:name w:val="Table Simple 2"/>
    <w:basedOn w:val="TabelNormal"/>
    <w:rsid w:val="00C74718"/>
    <w:pPr>
      <w:spacing w:after="0" w:line="240"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ist5">
    <w:name w:val="Table List 5"/>
    <w:basedOn w:val="TabelNormal"/>
    <w:rsid w:val="00C74718"/>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emtabel">
    <w:name w:val="Table Theme"/>
    <w:basedOn w:val="TabelNormal"/>
    <w:rsid w:val="00C747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Simple1">
    <w:name w:val="Table Simple 1"/>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Colorat2">
    <w:name w:val="Table Colorful 2"/>
    <w:basedOn w:val="TabelNormal"/>
    <w:rsid w:val="00C74718"/>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Umbriredeculoaredeschis-Accentuare4">
    <w:name w:val="Light Shading Accent 4"/>
    <w:basedOn w:val="TabelNormal"/>
    <w:uiPriority w:val="60"/>
    <w:rsid w:val="00C74718"/>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abelColoane5">
    <w:name w:val="Table Columns 5"/>
    <w:basedOn w:val="TabelNormal"/>
    <w:rsid w:val="00C74718"/>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Efecte3-D3">
    <w:name w:val="Table 3D effects 3"/>
    <w:basedOn w:val="TabelNormal"/>
    <w:rsid w:val="00C74718"/>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ontemporan">
    <w:name w:val="Table Contemporary"/>
    <w:basedOn w:val="TabelNormal"/>
    <w:rsid w:val="00C74718"/>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Umbriredeculoaredeschis-Accentuare5">
    <w:name w:val="Light Shading Accent 5"/>
    <w:basedOn w:val="TabelNormal"/>
    <w:uiPriority w:val="60"/>
    <w:rsid w:val="00C74718"/>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elColoane2">
    <w:name w:val="Table Columns 2"/>
    <w:basedOn w:val="TabelNormal"/>
    <w:rsid w:val="00C74718"/>
    <w:pPr>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Clasic2">
    <w:name w:val="Table Classic 2"/>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colorat-Accentuare6">
    <w:name w:val="Colorful List Accent 6"/>
    <w:basedOn w:val="TabelNormal"/>
    <w:uiPriority w:val="72"/>
    <w:rsid w:val="00C74718"/>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Listmedie2-Accentuare4">
    <w:name w:val="Medium List 2 Accent 4"/>
    <w:basedOn w:val="TabelNormal"/>
    <w:uiPriority w:val="66"/>
    <w:rsid w:val="00C74718"/>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elSimple3">
    <w:name w:val="Table Simple 3"/>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Clasic4">
    <w:name w:val="Table Classic 4"/>
    <w:basedOn w:val="TabelNormal"/>
    <w:rsid w:val="00C74718"/>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20">
    <w:name w:val="Без интервала2"/>
    <w:uiPriority w:val="1"/>
    <w:qFormat/>
    <w:rsid w:val="00C74718"/>
    <w:pPr>
      <w:spacing w:after="0" w:line="240" w:lineRule="auto"/>
    </w:pPr>
    <w:rPr>
      <w:rFonts w:ascii="Times New Roman" w:eastAsia="Times New Roman" w:hAnsi="Times New Roman" w:cs="Times New Roman"/>
      <w:sz w:val="20"/>
      <w:szCs w:val="20"/>
      <w:lang w:val="ro-RO" w:eastAsia="ru-RU"/>
    </w:rPr>
  </w:style>
  <w:style w:type="paragraph" w:styleId="Textnotdefinal">
    <w:name w:val="endnote text"/>
    <w:basedOn w:val="Normal"/>
    <w:link w:val="TextnotdefinalCaracter"/>
    <w:semiHidden/>
    <w:unhideWhenUsed/>
    <w:rsid w:val="00C74718"/>
    <w:rPr>
      <w:sz w:val="20"/>
      <w:szCs w:val="20"/>
    </w:rPr>
  </w:style>
  <w:style w:type="character" w:customStyle="1" w:styleId="TextnotdefinalCaracter">
    <w:name w:val="Text notă de final Caracter"/>
    <w:basedOn w:val="Fontdeparagrafimplicit"/>
    <w:link w:val="Textnotdefinal"/>
    <w:semiHidden/>
    <w:rsid w:val="00C74718"/>
    <w:rPr>
      <w:rFonts w:ascii="Times New Roman" w:eastAsia="Times New Roman" w:hAnsi="Times New Roman" w:cs="Times New Roman"/>
      <w:sz w:val="20"/>
      <w:szCs w:val="20"/>
      <w:lang w:val="ro-RO" w:eastAsia="ru-RU"/>
    </w:rPr>
  </w:style>
  <w:style w:type="character" w:styleId="Referinnotdefinal">
    <w:name w:val="endnote reference"/>
    <w:semiHidden/>
    <w:unhideWhenUsed/>
    <w:rsid w:val="00C74718"/>
    <w:rPr>
      <w:vertAlign w:val="superscript"/>
    </w:rPr>
  </w:style>
  <w:style w:type="paragraph" w:styleId="Revizuire">
    <w:name w:val="Revision"/>
    <w:hidden/>
    <w:uiPriority w:val="99"/>
    <w:semiHidden/>
    <w:rsid w:val="00C74718"/>
    <w:pPr>
      <w:spacing w:after="0" w:line="240" w:lineRule="auto"/>
    </w:pPr>
    <w:rPr>
      <w:rFonts w:ascii="Times New Roman" w:eastAsia="Times New Roman" w:hAnsi="Times New Roman" w:cs="Times New Roman"/>
      <w:sz w:val="24"/>
      <w:szCs w:val="24"/>
      <w:lang w:val="ro-RO" w:eastAsia="ru-RU"/>
    </w:rPr>
  </w:style>
  <w:style w:type="character" w:styleId="Referireintens">
    <w:name w:val="Intense Reference"/>
    <w:uiPriority w:val="32"/>
    <w:qFormat/>
    <w:rsid w:val="00C74718"/>
    <w:rPr>
      <w:b/>
      <w:bCs/>
      <w:smallCaps/>
      <w:color w:val="C0504D"/>
      <w:spacing w:val="5"/>
      <w:u w:val="single"/>
    </w:rPr>
  </w:style>
  <w:style w:type="character" w:styleId="Referiresubtil">
    <w:name w:val="Subtle Reference"/>
    <w:uiPriority w:val="31"/>
    <w:qFormat/>
    <w:rsid w:val="00C74718"/>
    <w:rPr>
      <w:smallCaps/>
      <w:color w:val="C0504D"/>
      <w:u w:val="single"/>
    </w:rPr>
  </w:style>
  <w:style w:type="paragraph" w:styleId="Citatintens">
    <w:name w:val="Intense Quote"/>
    <w:basedOn w:val="Normal"/>
    <w:next w:val="Normal"/>
    <w:link w:val="CitatintensCaracter"/>
    <w:uiPriority w:val="30"/>
    <w:qFormat/>
    <w:rsid w:val="00C74718"/>
    <w:pPr>
      <w:pBdr>
        <w:bottom w:val="single" w:sz="4" w:space="4" w:color="4F81BD"/>
      </w:pBdr>
      <w:spacing w:before="200" w:after="280"/>
      <w:ind w:left="936" w:right="936"/>
    </w:pPr>
    <w:rPr>
      <w:b/>
      <w:bCs/>
      <w:i/>
      <w:iCs/>
      <w:color w:val="4F81BD"/>
    </w:rPr>
  </w:style>
  <w:style w:type="character" w:customStyle="1" w:styleId="CitatintensCaracter">
    <w:name w:val="Citat intens Caracter"/>
    <w:basedOn w:val="Fontdeparagrafimplicit"/>
    <w:link w:val="Citatintens"/>
    <w:uiPriority w:val="30"/>
    <w:rsid w:val="00C74718"/>
    <w:rPr>
      <w:rFonts w:ascii="Times New Roman" w:eastAsia="Times New Roman" w:hAnsi="Times New Roman" w:cs="Times New Roman"/>
      <w:b/>
      <w:bCs/>
      <w:i/>
      <w:iCs/>
      <w:color w:val="4F81BD"/>
      <w:sz w:val="24"/>
      <w:szCs w:val="24"/>
      <w:lang w:val="ro-RO" w:eastAsia="ru-RU"/>
    </w:rPr>
  </w:style>
  <w:style w:type="paragraph" w:styleId="Citat">
    <w:name w:val="Quote"/>
    <w:basedOn w:val="Normal"/>
    <w:next w:val="Normal"/>
    <w:link w:val="CitatCaracter"/>
    <w:uiPriority w:val="29"/>
    <w:qFormat/>
    <w:rsid w:val="00C74718"/>
    <w:rPr>
      <w:i/>
      <w:iCs/>
      <w:color w:val="000000"/>
    </w:rPr>
  </w:style>
  <w:style w:type="character" w:customStyle="1" w:styleId="CitatCaracter">
    <w:name w:val="Citat Caracter"/>
    <w:basedOn w:val="Fontdeparagrafimplicit"/>
    <w:link w:val="Citat"/>
    <w:uiPriority w:val="29"/>
    <w:rsid w:val="00C74718"/>
    <w:rPr>
      <w:rFonts w:ascii="Times New Roman" w:eastAsia="Times New Roman" w:hAnsi="Times New Roman" w:cs="Times New Roman"/>
      <w:i/>
      <w:iCs/>
      <w:color w:val="000000"/>
      <w:sz w:val="24"/>
      <w:szCs w:val="24"/>
      <w:lang w:val="ro-RO" w:eastAsia="ru-RU"/>
    </w:rPr>
  </w:style>
  <w:style w:type="character" w:styleId="Accentuareintens">
    <w:name w:val="Intense Emphasis"/>
    <w:uiPriority w:val="21"/>
    <w:qFormat/>
    <w:rsid w:val="00C74718"/>
    <w:rPr>
      <w:b/>
      <w:bCs/>
      <w:i/>
      <w:iCs/>
      <w:color w:val="4F81BD"/>
    </w:rPr>
  </w:style>
  <w:style w:type="character" w:styleId="Accentuaresubtil">
    <w:name w:val="Subtle Emphasis"/>
    <w:uiPriority w:val="19"/>
    <w:qFormat/>
    <w:rsid w:val="00C74718"/>
    <w:rPr>
      <w:i/>
      <w:iCs/>
      <w:color w:val="808080"/>
    </w:rPr>
  </w:style>
  <w:style w:type="paragraph" w:customStyle="1" w:styleId="22">
    <w:name w:val="Абзац списка2"/>
    <w:basedOn w:val="Normal"/>
    <w:qFormat/>
    <w:rsid w:val="00C74718"/>
    <w:pPr>
      <w:ind w:left="720"/>
      <w:contextualSpacing/>
    </w:pPr>
    <w:rPr>
      <w:rFonts w:eastAsia="Calibri"/>
      <w:lang w:val="ru-RU"/>
    </w:rPr>
  </w:style>
  <w:style w:type="table" w:styleId="TabelElegant">
    <w:name w:val="Table Elegant"/>
    <w:basedOn w:val="TabelNormal"/>
    <w:rsid w:val="00C74718"/>
    <w:pPr>
      <w:spacing w:after="0" w:line="240" w:lineRule="auto"/>
    </w:pPr>
    <w:rPr>
      <w:rFonts w:ascii="Times New Roman" w:eastAsia="Times New Roman" w:hAnsi="Times New Roman" w:cs="Times New Roman"/>
      <w:sz w:val="20"/>
      <w:szCs w:val="20"/>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Default">
    <w:name w:val="Default"/>
    <w:rsid w:val="00C7471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6">
    <w:name w:val="Обычный1"/>
    <w:rsid w:val="00C74718"/>
    <w:pPr>
      <w:spacing w:after="200" w:line="276" w:lineRule="auto"/>
    </w:pPr>
    <w:rPr>
      <w:rFonts w:ascii="Calibri" w:eastAsia="Calibri" w:hAnsi="Calibri" w:cs="Calibri"/>
      <w:color w:val="000000"/>
    </w:rPr>
  </w:style>
  <w:style w:type="paragraph" w:customStyle="1" w:styleId="30">
    <w:name w:val="Абзац списка3"/>
    <w:basedOn w:val="Normal"/>
    <w:uiPriority w:val="34"/>
    <w:qFormat/>
    <w:rsid w:val="00C74718"/>
    <w:pPr>
      <w:spacing w:after="200" w:line="276" w:lineRule="auto"/>
      <w:ind w:left="720"/>
      <w:contextualSpacing/>
    </w:pPr>
    <w:rPr>
      <w:rFonts w:ascii="Calibri" w:hAnsi="Calibri"/>
      <w:sz w:val="22"/>
      <w:szCs w:val="22"/>
      <w:lang w:val="ru-RU"/>
    </w:rPr>
  </w:style>
  <w:style w:type="paragraph" w:customStyle="1" w:styleId="MatrixBullet">
    <w:name w:val="Matrix Bullet"/>
    <w:basedOn w:val="Normal"/>
    <w:rsid w:val="00C74718"/>
    <w:pPr>
      <w:tabs>
        <w:tab w:val="num" w:pos="360"/>
      </w:tabs>
      <w:spacing w:before="20"/>
      <w:ind w:left="360" w:hanging="360"/>
    </w:pPr>
    <w:rPr>
      <w:sz w:val="16"/>
      <w:szCs w:val="20"/>
      <w:lang w:val="en-GB" w:eastAsia="en-US"/>
    </w:rPr>
  </w:style>
  <w:style w:type="paragraph" w:customStyle="1" w:styleId="31">
    <w:name w:val="Без интервала3"/>
    <w:uiPriority w:val="1"/>
    <w:qFormat/>
    <w:rsid w:val="00C74718"/>
    <w:pPr>
      <w:spacing w:after="0" w:line="240" w:lineRule="auto"/>
    </w:pPr>
    <w:rPr>
      <w:rFonts w:ascii="Times New Roman" w:eastAsia="Times New Roman" w:hAnsi="Times New Roman" w:cs="Times New Roman"/>
      <w:sz w:val="20"/>
      <w:szCs w:val="20"/>
      <w:lang w:val="ro-RO" w:eastAsia="ru-RU"/>
    </w:rPr>
  </w:style>
  <w:style w:type="character" w:customStyle="1" w:styleId="ListParagraphChar1">
    <w:name w:val="List Paragraph Char1"/>
    <w:aliases w:val="List Paragraph 1 Char1"/>
    <w:uiPriority w:val="34"/>
    <w:rsid w:val="00C74718"/>
    <w:rPr>
      <w:rFonts w:eastAsia="SimSun"/>
      <w:sz w:val="22"/>
      <w:szCs w:val="22"/>
    </w:rPr>
  </w:style>
  <w:style w:type="character" w:customStyle="1" w:styleId="a1">
    <w:name w:val="Знак Знак"/>
    <w:locked/>
    <w:rsid w:val="00C74718"/>
    <w:rPr>
      <w:sz w:val="16"/>
      <w:szCs w:val="16"/>
      <w:lang w:val="ru-RU" w:eastAsia="ru-RU" w:bidi="ar-SA"/>
    </w:rPr>
  </w:style>
  <w:style w:type="character" w:customStyle="1" w:styleId="5NormalChar">
    <w:name w:val="5 Normal Char"/>
    <w:link w:val="5Normal"/>
    <w:locked/>
    <w:rsid w:val="00C74718"/>
    <w:rPr>
      <w:rFonts w:ascii="Verdana" w:hAnsi="Verdana"/>
      <w:spacing w:val="-2"/>
      <w:sz w:val="24"/>
      <w:lang w:val="en-GB" w:eastAsia="en-GB"/>
    </w:rPr>
  </w:style>
  <w:style w:type="paragraph" w:customStyle="1" w:styleId="5Normal">
    <w:name w:val="5 Normal"/>
    <w:basedOn w:val="Normal"/>
    <w:link w:val="5NormalChar"/>
    <w:rsid w:val="00C74718"/>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ind w:right="57"/>
      <w:jc w:val="both"/>
    </w:pPr>
    <w:rPr>
      <w:rFonts w:ascii="Verdana" w:eastAsiaTheme="minorHAnsi" w:hAnsi="Verdana" w:cstheme="minorBidi"/>
      <w:spacing w:val="-2"/>
      <w:szCs w:val="22"/>
      <w:lang w:val="en-GB" w:eastAsia="en-GB"/>
    </w:rPr>
  </w:style>
  <w:style w:type="character" w:customStyle="1" w:styleId="FontStyle28">
    <w:name w:val="Font Style28"/>
    <w:uiPriority w:val="99"/>
    <w:rsid w:val="00C74718"/>
    <w:rPr>
      <w:rFonts w:ascii="Times New Roman" w:hAnsi="Times New Roman" w:cs="Times New Roman"/>
      <w:b/>
      <w:bCs/>
      <w:sz w:val="20"/>
      <w:szCs w:val="20"/>
    </w:rPr>
  </w:style>
  <w:style w:type="character" w:customStyle="1" w:styleId="docbody1">
    <w:name w:val="doc_body1"/>
    <w:rsid w:val="00C74718"/>
    <w:rPr>
      <w:rFonts w:ascii="Times New Roman" w:hAnsi="Times New Roman" w:cs="Times New Roman" w:hint="default"/>
      <w:color w:val="000000"/>
      <w:sz w:val="24"/>
      <w:szCs w:val="24"/>
    </w:rPr>
  </w:style>
  <w:style w:type="paragraph" w:customStyle="1" w:styleId="TOCHeading1">
    <w:name w:val="TOC Heading1"/>
    <w:basedOn w:val="Titlu1"/>
    <w:next w:val="Normal"/>
    <w:uiPriority w:val="39"/>
    <w:qFormat/>
    <w:rsid w:val="00C74718"/>
    <w:pPr>
      <w:keepLines/>
      <w:tabs>
        <w:tab w:val="left" w:pos="567"/>
      </w:tabs>
      <w:spacing w:before="480" w:after="0" w:line="276" w:lineRule="auto"/>
      <w:ind w:left="0" w:right="3119"/>
      <w:outlineLvl w:val="9"/>
    </w:pPr>
    <w:rPr>
      <w:rFonts w:ascii="Cambria" w:hAnsi="Cambria" w:cs="Calibri"/>
      <w:color w:val="365F91"/>
      <w:kern w:val="0"/>
      <w:sz w:val="28"/>
      <w:szCs w:val="28"/>
      <w:lang w:val="en-US" w:eastAsia="en-US"/>
    </w:rPr>
  </w:style>
  <w:style w:type="paragraph" w:styleId="Cuprins1">
    <w:name w:val="toc 1"/>
    <w:basedOn w:val="Normal"/>
    <w:next w:val="Normal"/>
    <w:autoRedefine/>
    <w:uiPriority w:val="39"/>
    <w:rsid w:val="00C74718"/>
    <w:pPr>
      <w:tabs>
        <w:tab w:val="right" w:leader="dot" w:pos="8647"/>
      </w:tabs>
      <w:spacing w:before="120"/>
      <w:jc w:val="both"/>
    </w:pPr>
    <w:rPr>
      <w:rFonts w:ascii="Calibri" w:hAnsi="Calibri" w:cs="Calibri"/>
      <w:b/>
      <w:bCs/>
      <w:i/>
      <w:iCs/>
    </w:rPr>
  </w:style>
  <w:style w:type="paragraph" w:customStyle="1" w:styleId="style13264564870000000353ecxmsonormal">
    <w:name w:val="style_13264564870000000353ecxmsonormal"/>
    <w:basedOn w:val="Normal"/>
    <w:rsid w:val="00C74718"/>
    <w:pPr>
      <w:spacing w:before="100" w:beforeAutospacing="1" w:after="100" w:afterAutospacing="1" w:line="276" w:lineRule="auto"/>
      <w:jc w:val="both"/>
    </w:pPr>
    <w:rPr>
      <w:rFonts w:ascii="Calibri" w:hAnsi="Calibri" w:cs="Calibri"/>
      <w:sz w:val="20"/>
      <w:szCs w:val="20"/>
    </w:rPr>
  </w:style>
  <w:style w:type="paragraph" w:customStyle="1" w:styleId="style13264564870000000353ecxmsolistparagraph">
    <w:name w:val="style_13264564870000000353ecxmsolistparagraph"/>
    <w:basedOn w:val="Normal"/>
    <w:rsid w:val="00C74718"/>
    <w:pPr>
      <w:spacing w:before="100" w:beforeAutospacing="1" w:after="100" w:afterAutospacing="1" w:line="276" w:lineRule="auto"/>
      <w:jc w:val="both"/>
    </w:pPr>
    <w:rPr>
      <w:rFonts w:ascii="Calibri" w:hAnsi="Calibri" w:cs="Calibri"/>
      <w:sz w:val="20"/>
      <w:szCs w:val="20"/>
    </w:rPr>
  </w:style>
  <w:style w:type="paragraph" w:customStyle="1" w:styleId="style13264564870000000353ecxmsolistparagraphcxspmiddle">
    <w:name w:val="style_13264564870000000353ecxmsolistparagraphcxspmiddle"/>
    <w:basedOn w:val="Normal"/>
    <w:rsid w:val="00C74718"/>
    <w:pPr>
      <w:spacing w:before="100" w:beforeAutospacing="1" w:after="100" w:afterAutospacing="1" w:line="276" w:lineRule="auto"/>
      <w:jc w:val="both"/>
    </w:pPr>
    <w:rPr>
      <w:rFonts w:ascii="Calibri" w:hAnsi="Calibri" w:cs="Calibri"/>
      <w:sz w:val="20"/>
      <w:szCs w:val="20"/>
    </w:rPr>
  </w:style>
  <w:style w:type="paragraph" w:customStyle="1" w:styleId="style13264564870000000353ecxmsolistparagraphcxsplast">
    <w:name w:val="style_13264564870000000353ecxmsolistparagraphcxsplast"/>
    <w:basedOn w:val="Normal"/>
    <w:rsid w:val="00C74718"/>
    <w:pPr>
      <w:spacing w:before="100" w:beforeAutospacing="1" w:after="100" w:afterAutospacing="1" w:line="276" w:lineRule="auto"/>
      <w:jc w:val="both"/>
    </w:pPr>
    <w:rPr>
      <w:rFonts w:ascii="Calibri" w:hAnsi="Calibri" w:cs="Calibri"/>
      <w:sz w:val="20"/>
      <w:szCs w:val="20"/>
    </w:rPr>
  </w:style>
  <w:style w:type="paragraph" w:customStyle="1" w:styleId="paranormaltext">
    <w:name w:val="paranormaltext"/>
    <w:basedOn w:val="Normal"/>
    <w:rsid w:val="00C74718"/>
    <w:pPr>
      <w:suppressAutoHyphens/>
      <w:spacing w:before="280" w:after="280" w:line="100" w:lineRule="atLeast"/>
      <w:jc w:val="both"/>
    </w:pPr>
    <w:rPr>
      <w:rFonts w:ascii="Calibri" w:eastAsia="Calibri" w:hAnsi="Calibri" w:cs="Calibri"/>
      <w:sz w:val="20"/>
      <w:szCs w:val="20"/>
      <w:lang w:val="hr-HR" w:eastAsia="ar-SA"/>
    </w:rPr>
  </w:style>
  <w:style w:type="table" w:customStyle="1" w:styleId="GridTable4-Accent11">
    <w:name w:val="Grid Table 4 - Accent 11"/>
    <w:basedOn w:val="TabelNormal"/>
    <w:uiPriority w:val="49"/>
    <w:rsid w:val="00C74718"/>
    <w:pPr>
      <w:spacing w:after="0" w:line="240" w:lineRule="auto"/>
    </w:pPr>
    <w:rPr>
      <w:rFonts w:ascii="Calibri" w:eastAsia="Calibri" w:hAnsi="Calibri" w:cs="Times New Roman"/>
      <w:lang w:val="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object">
    <w:name w:val="object"/>
    <w:basedOn w:val="Fontdeparagrafimplicit"/>
    <w:rsid w:val="00C74718"/>
  </w:style>
  <w:style w:type="paragraph" w:customStyle="1" w:styleId="xl65">
    <w:name w:val="xl65"/>
    <w:basedOn w:val="Normal"/>
    <w:rsid w:val="00C74718"/>
    <w:pPr>
      <w:spacing w:before="100" w:beforeAutospacing="1" w:after="100" w:afterAutospacing="1"/>
    </w:pPr>
    <w:rPr>
      <w:color w:val="000000"/>
      <w:lang w:val="ru-RU"/>
    </w:rPr>
  </w:style>
  <w:style w:type="paragraph" w:customStyle="1" w:styleId="xl66">
    <w:name w:val="xl66"/>
    <w:basedOn w:val="Normal"/>
    <w:rsid w:val="00C74718"/>
    <w:pPr>
      <w:spacing w:before="100" w:beforeAutospacing="1" w:after="100" w:afterAutospacing="1"/>
    </w:pPr>
    <w:rPr>
      <w:rFonts w:ascii="Calibri" w:hAnsi="Calibri" w:cs="Calibri"/>
      <w:color w:val="000000"/>
      <w:lang w:val="ru-RU"/>
    </w:rPr>
  </w:style>
  <w:style w:type="paragraph" w:customStyle="1" w:styleId="xl67">
    <w:name w:val="xl67"/>
    <w:basedOn w:val="Normal"/>
    <w:rsid w:val="00C74718"/>
    <w:pPr>
      <w:spacing w:before="100" w:beforeAutospacing="1" w:after="100" w:afterAutospacing="1"/>
    </w:pPr>
    <w:rPr>
      <w:rFonts w:ascii="$Kudriashov" w:hAnsi="$Kudriashov"/>
      <w:lang w:val="ru-RU"/>
    </w:rPr>
  </w:style>
  <w:style w:type="paragraph" w:customStyle="1" w:styleId="xl68">
    <w:name w:val="xl68"/>
    <w:basedOn w:val="Normal"/>
    <w:rsid w:val="00C74718"/>
    <w:pPr>
      <w:spacing w:before="100" w:beforeAutospacing="1" w:after="100" w:afterAutospacing="1"/>
      <w:jc w:val="center"/>
    </w:pPr>
    <w:rPr>
      <w:b/>
      <w:bCs/>
      <w:lang w:val="ru-RU"/>
    </w:rPr>
  </w:style>
  <w:style w:type="paragraph" w:customStyle="1" w:styleId="xl69">
    <w:name w:val="xl69"/>
    <w:basedOn w:val="Normal"/>
    <w:rsid w:val="00C74718"/>
    <w:pPr>
      <w:spacing w:before="100" w:beforeAutospacing="1" w:after="100" w:afterAutospacing="1"/>
    </w:pPr>
    <w:rPr>
      <w:b/>
      <w:bCs/>
      <w:lang w:val="ru-RU"/>
    </w:rPr>
  </w:style>
  <w:style w:type="paragraph" w:customStyle="1" w:styleId="xl70">
    <w:name w:val="xl70"/>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ru-RU"/>
    </w:rPr>
  </w:style>
  <w:style w:type="paragraph" w:customStyle="1" w:styleId="xl71">
    <w:name w:val="xl71"/>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72">
    <w:name w:val="xl72"/>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73">
    <w:name w:val="xl73"/>
    <w:basedOn w:val="Normal"/>
    <w:rsid w:val="00C74718"/>
    <w:pPr>
      <w:spacing w:before="100" w:beforeAutospacing="1" w:after="100" w:afterAutospacing="1"/>
      <w:jc w:val="center"/>
      <w:textAlignment w:val="center"/>
    </w:pPr>
    <w:rPr>
      <w:lang w:val="ru-RU"/>
    </w:rPr>
  </w:style>
  <w:style w:type="paragraph" w:customStyle="1" w:styleId="xl74">
    <w:name w:val="xl74"/>
    <w:basedOn w:val="Normal"/>
    <w:rsid w:val="00C74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ru-RU"/>
    </w:rPr>
  </w:style>
  <w:style w:type="paragraph" w:customStyle="1" w:styleId="xl75">
    <w:name w:val="xl75"/>
    <w:basedOn w:val="Normal"/>
    <w:rsid w:val="00C74718"/>
    <w:pPr>
      <w:pBdr>
        <w:top w:val="single" w:sz="4" w:space="0" w:color="auto"/>
        <w:left w:val="single" w:sz="4" w:space="0" w:color="auto"/>
        <w:bottom w:val="single" w:sz="4" w:space="0" w:color="auto"/>
      </w:pBdr>
      <w:spacing w:before="100" w:beforeAutospacing="1" w:after="100" w:afterAutospacing="1"/>
    </w:pPr>
    <w:rPr>
      <w:b/>
      <w:bCs/>
      <w:lang w:val="ru-RU"/>
    </w:rPr>
  </w:style>
  <w:style w:type="paragraph" w:customStyle="1" w:styleId="xl76">
    <w:name w:val="xl76"/>
    <w:basedOn w:val="Normal"/>
    <w:rsid w:val="00C7471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ru-RU"/>
    </w:rPr>
  </w:style>
  <w:style w:type="paragraph" w:customStyle="1" w:styleId="xl77">
    <w:name w:val="xl77"/>
    <w:basedOn w:val="Normal"/>
    <w:rsid w:val="00C74718"/>
    <w:pPr>
      <w:pBdr>
        <w:top w:val="single" w:sz="8"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78">
    <w:name w:val="xl78"/>
    <w:basedOn w:val="Normal"/>
    <w:rsid w:val="00C74718"/>
    <w:pPr>
      <w:pBdr>
        <w:top w:val="single" w:sz="8"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79">
    <w:name w:val="xl79"/>
    <w:basedOn w:val="Normal"/>
    <w:rsid w:val="00C74718"/>
    <w:pPr>
      <w:pBdr>
        <w:top w:val="single" w:sz="8" w:space="0" w:color="auto"/>
        <w:left w:val="single" w:sz="4" w:space="0" w:color="auto"/>
        <w:right w:val="single" w:sz="8" w:space="0" w:color="auto"/>
      </w:pBdr>
      <w:spacing w:before="100" w:beforeAutospacing="1" w:after="100" w:afterAutospacing="1"/>
      <w:jc w:val="center"/>
      <w:textAlignment w:val="center"/>
    </w:pPr>
    <w:rPr>
      <w:lang w:val="ru-RU"/>
    </w:rPr>
  </w:style>
  <w:style w:type="paragraph" w:customStyle="1" w:styleId="xl80">
    <w:name w:val="xl80"/>
    <w:basedOn w:val="Normal"/>
    <w:rsid w:val="00C74718"/>
    <w:pPr>
      <w:pBdr>
        <w:top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1">
    <w:name w:val="xl81"/>
    <w:basedOn w:val="Normal"/>
    <w:rsid w:val="00C7471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ru-RU"/>
    </w:rPr>
  </w:style>
  <w:style w:type="paragraph" w:customStyle="1" w:styleId="xl82">
    <w:name w:val="xl82"/>
    <w:basedOn w:val="Normal"/>
    <w:rsid w:val="00C74718"/>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83">
    <w:name w:val="xl83"/>
    <w:basedOn w:val="Normal"/>
    <w:rsid w:val="00C74718"/>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84">
    <w:name w:val="xl84"/>
    <w:basedOn w:val="Normal"/>
    <w:rsid w:val="00C74718"/>
    <w:pPr>
      <w:pBdr>
        <w:right w:val="single" w:sz="4" w:space="0" w:color="auto"/>
      </w:pBdr>
      <w:spacing w:before="100" w:beforeAutospacing="1" w:after="100" w:afterAutospacing="1"/>
      <w:jc w:val="center"/>
      <w:textAlignment w:val="center"/>
    </w:pPr>
    <w:rPr>
      <w:lang w:val="ru-RU"/>
    </w:rPr>
  </w:style>
  <w:style w:type="paragraph" w:customStyle="1" w:styleId="xl85">
    <w:name w:val="xl85"/>
    <w:basedOn w:val="Normal"/>
    <w:rsid w:val="00C74718"/>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86">
    <w:name w:val="xl86"/>
    <w:basedOn w:val="Normal"/>
    <w:rsid w:val="00C74718"/>
    <w:pPr>
      <w:pBdr>
        <w:left w:val="single" w:sz="4" w:space="0" w:color="auto"/>
        <w:bottom w:val="single" w:sz="8" w:space="0" w:color="auto"/>
        <w:right w:val="single" w:sz="8" w:space="0" w:color="auto"/>
      </w:pBdr>
      <w:spacing w:before="100" w:beforeAutospacing="1" w:after="100" w:afterAutospacing="1"/>
      <w:jc w:val="center"/>
      <w:textAlignment w:val="center"/>
    </w:pPr>
    <w:rPr>
      <w:lang w:val="ru-RU"/>
    </w:rPr>
  </w:style>
  <w:style w:type="paragraph" w:customStyle="1" w:styleId="xl87">
    <w:name w:val="xl87"/>
    <w:basedOn w:val="Normal"/>
    <w:rsid w:val="00C74718"/>
    <w:pPr>
      <w:pBdr>
        <w:top w:val="single" w:sz="8"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8">
    <w:name w:val="xl88"/>
    <w:basedOn w:val="Normal"/>
    <w:rsid w:val="00C747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89">
    <w:name w:val="xl89"/>
    <w:basedOn w:val="Normal"/>
    <w:rsid w:val="00C7471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ru-RU"/>
    </w:rPr>
  </w:style>
  <w:style w:type="paragraph" w:customStyle="1" w:styleId="xl90">
    <w:name w:val="xl90"/>
    <w:basedOn w:val="Normal"/>
    <w:rsid w:val="00C747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91">
    <w:name w:val="xl91"/>
    <w:basedOn w:val="Normal"/>
    <w:rsid w:val="00C74718"/>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ru-RU"/>
    </w:rPr>
  </w:style>
  <w:style w:type="paragraph" w:customStyle="1" w:styleId="xl92">
    <w:name w:val="xl92"/>
    <w:basedOn w:val="Normal"/>
    <w:rsid w:val="00C7471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93">
    <w:name w:val="xl93"/>
    <w:basedOn w:val="Normal"/>
    <w:rsid w:val="00C7471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lang w:val="ru-RU"/>
    </w:rPr>
  </w:style>
  <w:style w:type="paragraph" w:customStyle="1" w:styleId="xl94">
    <w:name w:val="xl94"/>
    <w:basedOn w:val="Normal"/>
    <w:rsid w:val="00C74718"/>
    <w:pPr>
      <w:pBdr>
        <w:left w:val="single" w:sz="4" w:space="0" w:color="auto"/>
        <w:bottom w:val="single" w:sz="4" w:space="0" w:color="auto"/>
        <w:right w:val="single" w:sz="8" w:space="0" w:color="auto"/>
      </w:pBdr>
      <w:spacing w:before="100" w:beforeAutospacing="1" w:after="100" w:afterAutospacing="1"/>
      <w:jc w:val="center"/>
      <w:textAlignment w:val="center"/>
    </w:pPr>
    <w:rPr>
      <w:lang w:val="ru-RU"/>
    </w:rPr>
  </w:style>
  <w:style w:type="paragraph" w:customStyle="1" w:styleId="xl95">
    <w:name w:val="xl95"/>
    <w:basedOn w:val="Normal"/>
    <w:rsid w:val="00C74718"/>
    <w:pPr>
      <w:pBdr>
        <w:bottom w:val="single" w:sz="8" w:space="0" w:color="auto"/>
        <w:right w:val="single" w:sz="4" w:space="0" w:color="auto"/>
      </w:pBdr>
      <w:spacing w:before="100" w:beforeAutospacing="1" w:after="100" w:afterAutospacing="1"/>
      <w:jc w:val="center"/>
      <w:textAlignment w:val="center"/>
    </w:pPr>
    <w:rPr>
      <w:lang w:val="ru-RU"/>
    </w:rPr>
  </w:style>
  <w:style w:type="paragraph" w:customStyle="1" w:styleId="xl96">
    <w:name w:val="xl96"/>
    <w:basedOn w:val="Normal"/>
    <w:rsid w:val="00C74718"/>
    <w:pPr>
      <w:pBdr>
        <w:left w:val="single" w:sz="4" w:space="0" w:color="auto"/>
        <w:bottom w:val="single" w:sz="8" w:space="0" w:color="auto"/>
        <w:right w:val="single" w:sz="4" w:space="0" w:color="auto"/>
      </w:pBdr>
      <w:spacing w:before="100" w:beforeAutospacing="1" w:after="100" w:afterAutospacing="1"/>
      <w:jc w:val="center"/>
      <w:textAlignment w:val="center"/>
    </w:pPr>
    <w:rPr>
      <w:lang w:val="ru-RU"/>
    </w:rPr>
  </w:style>
  <w:style w:type="paragraph" w:customStyle="1" w:styleId="xl97">
    <w:name w:val="xl97"/>
    <w:basedOn w:val="Normal"/>
    <w:rsid w:val="00C7471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ru-RU"/>
    </w:rPr>
  </w:style>
  <w:style w:type="paragraph" w:customStyle="1" w:styleId="xl98">
    <w:name w:val="xl98"/>
    <w:basedOn w:val="Normal"/>
    <w:rsid w:val="00C74718"/>
    <w:pPr>
      <w:pBdr>
        <w:top w:val="single" w:sz="4" w:space="0" w:color="auto"/>
        <w:left w:val="single" w:sz="4" w:space="0" w:color="auto"/>
        <w:right w:val="single" w:sz="8" w:space="0" w:color="auto"/>
      </w:pBdr>
      <w:spacing w:before="100" w:beforeAutospacing="1" w:after="100" w:afterAutospacing="1"/>
      <w:jc w:val="center"/>
      <w:textAlignment w:val="center"/>
    </w:pPr>
    <w:rPr>
      <w:lang w:val="ru-RU"/>
    </w:rPr>
  </w:style>
  <w:style w:type="paragraph" w:customStyle="1" w:styleId="xl99">
    <w:name w:val="xl99"/>
    <w:basedOn w:val="Normal"/>
    <w:rsid w:val="00C747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lang w:val="ru-RU"/>
    </w:rPr>
  </w:style>
  <w:style w:type="paragraph" w:customStyle="1" w:styleId="xl100">
    <w:name w:val="xl100"/>
    <w:basedOn w:val="Normal"/>
    <w:rsid w:val="00C74718"/>
    <w:pPr>
      <w:spacing w:before="100" w:beforeAutospacing="1" w:after="100" w:afterAutospacing="1"/>
      <w:jc w:val="center"/>
      <w:textAlignment w:val="center"/>
    </w:pPr>
    <w:rPr>
      <w:rFonts w:ascii="Calibri" w:hAnsi="Calibri" w:cs="Calibri"/>
      <w:lang w:val="ru-RU"/>
    </w:rPr>
  </w:style>
  <w:style w:type="paragraph" w:customStyle="1" w:styleId="xl101">
    <w:name w:val="xl101"/>
    <w:basedOn w:val="Normal"/>
    <w:rsid w:val="00C74718"/>
    <w:pPr>
      <w:spacing w:before="100" w:beforeAutospacing="1" w:after="100" w:afterAutospacing="1"/>
      <w:jc w:val="center"/>
      <w:textAlignment w:val="center"/>
    </w:pPr>
    <w:rPr>
      <w:lang w:val="ru-RU"/>
    </w:rPr>
  </w:style>
  <w:style w:type="paragraph" w:customStyle="1" w:styleId="xl102">
    <w:name w:val="xl102"/>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3">
    <w:name w:val="xl103"/>
    <w:basedOn w:val="Normal"/>
    <w:rsid w:val="00C747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04">
    <w:name w:val="xl104"/>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05">
    <w:name w:val="xl105"/>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ru-RU"/>
    </w:rPr>
  </w:style>
  <w:style w:type="paragraph" w:customStyle="1" w:styleId="xl106">
    <w:name w:val="xl106"/>
    <w:basedOn w:val="Normal"/>
    <w:rsid w:val="00C74718"/>
    <w:pPr>
      <w:pBdr>
        <w:top w:val="single" w:sz="4" w:space="0" w:color="auto"/>
        <w:left w:val="single" w:sz="4" w:space="0" w:color="auto"/>
        <w:bottom w:val="single" w:sz="4" w:space="0" w:color="auto"/>
      </w:pBdr>
      <w:spacing w:before="100" w:beforeAutospacing="1" w:after="100" w:afterAutospacing="1"/>
      <w:textAlignment w:val="center"/>
    </w:pPr>
    <w:rPr>
      <w:b/>
      <w:bCs/>
      <w:lang w:val="ru-RU"/>
    </w:rPr>
  </w:style>
  <w:style w:type="paragraph" w:customStyle="1" w:styleId="xl107">
    <w:name w:val="xl107"/>
    <w:basedOn w:val="Normal"/>
    <w:rsid w:val="00C74718"/>
    <w:pPr>
      <w:pBdr>
        <w:top w:val="single" w:sz="4" w:space="0" w:color="auto"/>
        <w:bottom w:val="single" w:sz="4" w:space="0" w:color="auto"/>
      </w:pBdr>
      <w:spacing w:before="100" w:beforeAutospacing="1" w:after="100" w:afterAutospacing="1"/>
      <w:textAlignment w:val="center"/>
    </w:pPr>
    <w:rPr>
      <w:lang w:val="ru-RU"/>
    </w:rPr>
  </w:style>
  <w:style w:type="paragraph" w:customStyle="1" w:styleId="xl108">
    <w:name w:val="xl108"/>
    <w:basedOn w:val="Normal"/>
    <w:rsid w:val="00C74718"/>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9">
    <w:name w:val="xl109"/>
    <w:basedOn w:val="Normal"/>
    <w:rsid w:val="00C74718"/>
    <w:pPr>
      <w:pBdr>
        <w:top w:val="single" w:sz="4" w:space="0" w:color="auto"/>
        <w:left w:val="single" w:sz="4" w:space="0" w:color="auto"/>
        <w:bottom w:val="single" w:sz="4" w:space="0" w:color="auto"/>
      </w:pBdr>
      <w:spacing w:before="100" w:beforeAutospacing="1" w:after="100" w:afterAutospacing="1"/>
      <w:textAlignment w:val="center"/>
    </w:pPr>
    <w:rPr>
      <w:color w:val="000000"/>
      <w:lang w:val="ru-RU"/>
    </w:rPr>
  </w:style>
  <w:style w:type="paragraph" w:customStyle="1" w:styleId="xl110">
    <w:name w:val="xl110"/>
    <w:basedOn w:val="Normal"/>
    <w:rsid w:val="00C74718"/>
    <w:pPr>
      <w:pBdr>
        <w:top w:val="single" w:sz="4" w:space="0" w:color="auto"/>
        <w:bottom w:val="single" w:sz="4" w:space="0" w:color="auto"/>
      </w:pBdr>
      <w:spacing w:before="100" w:beforeAutospacing="1" w:after="100" w:afterAutospacing="1"/>
      <w:textAlignment w:val="center"/>
    </w:pPr>
    <w:rPr>
      <w:color w:val="000000"/>
      <w:lang w:val="ru-RU"/>
    </w:rPr>
  </w:style>
  <w:style w:type="paragraph" w:customStyle="1" w:styleId="xl111">
    <w:name w:val="xl111"/>
    <w:basedOn w:val="Normal"/>
    <w:rsid w:val="00C74718"/>
    <w:pPr>
      <w:pBdr>
        <w:top w:val="single" w:sz="4" w:space="0" w:color="auto"/>
        <w:bottom w:val="single" w:sz="4" w:space="0" w:color="auto"/>
        <w:right w:val="single" w:sz="4" w:space="0" w:color="auto"/>
      </w:pBdr>
      <w:spacing w:before="100" w:beforeAutospacing="1" w:after="100" w:afterAutospacing="1"/>
      <w:textAlignment w:val="center"/>
    </w:pPr>
    <w:rPr>
      <w:color w:val="000000"/>
      <w:lang w:val="ru-RU"/>
    </w:rPr>
  </w:style>
  <w:style w:type="paragraph" w:customStyle="1" w:styleId="xl112">
    <w:name w:val="xl112"/>
    <w:basedOn w:val="Normal"/>
    <w:rsid w:val="00C74718"/>
    <w:pPr>
      <w:spacing w:before="100" w:beforeAutospacing="1" w:after="100" w:afterAutospacing="1"/>
    </w:pPr>
    <w:rPr>
      <w:b/>
      <w:bCs/>
      <w:lang w:val="ru-RU"/>
    </w:rPr>
  </w:style>
  <w:style w:type="paragraph" w:customStyle="1" w:styleId="xl113">
    <w:name w:val="xl113"/>
    <w:basedOn w:val="Normal"/>
    <w:rsid w:val="00C74718"/>
    <w:pPr>
      <w:pBdr>
        <w:top w:val="single" w:sz="4" w:space="0" w:color="auto"/>
        <w:left w:val="single" w:sz="4" w:space="0" w:color="auto"/>
        <w:bottom w:val="single" w:sz="8" w:space="0" w:color="auto"/>
      </w:pBdr>
      <w:spacing w:before="100" w:beforeAutospacing="1" w:after="100" w:afterAutospacing="1"/>
      <w:textAlignment w:val="center"/>
    </w:pPr>
    <w:rPr>
      <w:lang w:val="ru-RU"/>
    </w:rPr>
  </w:style>
  <w:style w:type="paragraph" w:customStyle="1" w:styleId="xl114">
    <w:name w:val="xl114"/>
    <w:basedOn w:val="Normal"/>
    <w:rsid w:val="00C74718"/>
    <w:pPr>
      <w:pBdr>
        <w:top w:val="single" w:sz="4" w:space="0" w:color="auto"/>
        <w:bottom w:val="single" w:sz="8" w:space="0" w:color="auto"/>
      </w:pBdr>
      <w:spacing w:before="100" w:beforeAutospacing="1" w:after="100" w:afterAutospacing="1"/>
      <w:textAlignment w:val="center"/>
    </w:pPr>
    <w:rPr>
      <w:lang w:val="ru-RU"/>
    </w:rPr>
  </w:style>
  <w:style w:type="paragraph" w:customStyle="1" w:styleId="xl115">
    <w:name w:val="xl115"/>
    <w:basedOn w:val="Normal"/>
    <w:rsid w:val="00C74718"/>
    <w:pPr>
      <w:pBdr>
        <w:top w:val="single" w:sz="4" w:space="0" w:color="auto"/>
        <w:bottom w:val="single" w:sz="8" w:space="0" w:color="auto"/>
        <w:right w:val="single" w:sz="4" w:space="0" w:color="auto"/>
      </w:pBdr>
      <w:spacing w:before="100" w:beforeAutospacing="1" w:after="100" w:afterAutospacing="1"/>
      <w:textAlignment w:val="center"/>
    </w:pPr>
    <w:rPr>
      <w:lang w:val="ru-RU"/>
    </w:rPr>
  </w:style>
  <w:style w:type="paragraph" w:customStyle="1" w:styleId="xl116">
    <w:name w:val="xl116"/>
    <w:basedOn w:val="Normal"/>
    <w:rsid w:val="00C74718"/>
    <w:pPr>
      <w:pBdr>
        <w:top w:val="single" w:sz="4" w:space="0" w:color="auto"/>
        <w:left w:val="single" w:sz="4" w:space="0" w:color="auto"/>
        <w:bottom w:val="single" w:sz="8" w:space="0" w:color="auto"/>
      </w:pBdr>
      <w:spacing w:before="100" w:beforeAutospacing="1" w:after="100" w:afterAutospacing="1"/>
      <w:jc w:val="center"/>
      <w:textAlignment w:val="center"/>
    </w:pPr>
    <w:rPr>
      <w:lang w:val="ru-RU"/>
    </w:rPr>
  </w:style>
  <w:style w:type="paragraph" w:customStyle="1" w:styleId="xl117">
    <w:name w:val="xl117"/>
    <w:basedOn w:val="Normal"/>
    <w:rsid w:val="00C74718"/>
    <w:pPr>
      <w:pBdr>
        <w:top w:val="single" w:sz="4" w:space="0" w:color="auto"/>
        <w:bottom w:val="single" w:sz="8" w:space="0" w:color="auto"/>
        <w:right w:val="single" w:sz="4" w:space="0" w:color="auto"/>
      </w:pBdr>
      <w:spacing w:before="100" w:beforeAutospacing="1" w:after="100" w:afterAutospacing="1"/>
      <w:jc w:val="center"/>
      <w:textAlignment w:val="center"/>
    </w:pPr>
    <w:rPr>
      <w:lang w:val="ru-RU"/>
    </w:rPr>
  </w:style>
  <w:style w:type="paragraph" w:customStyle="1" w:styleId="xl118">
    <w:name w:val="xl118"/>
    <w:basedOn w:val="Normal"/>
    <w:rsid w:val="00C74718"/>
    <w:pPr>
      <w:pBdr>
        <w:bottom w:val="single" w:sz="8" w:space="0" w:color="auto"/>
      </w:pBdr>
      <w:spacing w:before="100" w:beforeAutospacing="1" w:after="100" w:afterAutospacing="1"/>
      <w:jc w:val="center"/>
      <w:textAlignment w:val="center"/>
    </w:pPr>
    <w:rPr>
      <w:lang w:val="ru-RU"/>
    </w:rPr>
  </w:style>
  <w:style w:type="paragraph" w:customStyle="1" w:styleId="xl119">
    <w:name w:val="xl119"/>
    <w:basedOn w:val="Normal"/>
    <w:rsid w:val="00C74718"/>
    <w:pPr>
      <w:pBdr>
        <w:top w:val="single" w:sz="4"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120">
    <w:name w:val="xl120"/>
    <w:basedOn w:val="Normal"/>
    <w:rsid w:val="00C74718"/>
    <w:pPr>
      <w:pBdr>
        <w:top w:val="single" w:sz="4" w:space="0" w:color="auto"/>
        <w:bottom w:val="single" w:sz="4" w:space="0" w:color="auto"/>
      </w:pBdr>
      <w:spacing w:before="100" w:beforeAutospacing="1" w:after="100" w:afterAutospacing="1"/>
      <w:textAlignment w:val="center"/>
    </w:pPr>
    <w:rPr>
      <w:lang w:val="ru-RU"/>
    </w:rPr>
  </w:style>
  <w:style w:type="paragraph" w:customStyle="1" w:styleId="xl121">
    <w:name w:val="xl121"/>
    <w:basedOn w:val="Normal"/>
    <w:rsid w:val="00C74718"/>
    <w:pPr>
      <w:pBdr>
        <w:top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22">
    <w:name w:val="xl122"/>
    <w:basedOn w:val="Normal"/>
    <w:rsid w:val="00C74718"/>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3">
    <w:name w:val="xl123"/>
    <w:basedOn w:val="Normal"/>
    <w:rsid w:val="00C74718"/>
    <w:pPr>
      <w:pBdr>
        <w:top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24">
    <w:name w:val="xl124"/>
    <w:basedOn w:val="Normal"/>
    <w:rsid w:val="00C74718"/>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125">
    <w:name w:val="xl125"/>
    <w:basedOn w:val="Normal"/>
    <w:rsid w:val="00C74718"/>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lang w:val="ru-RU"/>
    </w:rPr>
  </w:style>
  <w:style w:type="paragraph" w:customStyle="1" w:styleId="xl126">
    <w:name w:val="xl126"/>
    <w:basedOn w:val="Normal"/>
    <w:rsid w:val="00C74718"/>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27">
    <w:name w:val="xl127"/>
    <w:basedOn w:val="Normal"/>
    <w:rsid w:val="00C74718"/>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28">
    <w:name w:val="xl128"/>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lang w:val="ru-RU"/>
    </w:rPr>
  </w:style>
  <w:style w:type="paragraph" w:customStyle="1" w:styleId="xl129">
    <w:name w:val="xl129"/>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30">
    <w:name w:val="xl130"/>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1">
    <w:name w:val="xl131"/>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32">
    <w:name w:val="xl132"/>
    <w:basedOn w:val="Normal"/>
    <w:rsid w:val="00C74718"/>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33">
    <w:name w:val="xl133"/>
    <w:basedOn w:val="Normal"/>
    <w:rsid w:val="00C74718"/>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34">
    <w:name w:val="xl134"/>
    <w:basedOn w:val="Normal"/>
    <w:rsid w:val="00C74718"/>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5">
    <w:name w:val="xl135"/>
    <w:basedOn w:val="Normal"/>
    <w:rsid w:val="00C7471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36">
    <w:name w:val="xl136"/>
    <w:basedOn w:val="Normal"/>
    <w:rsid w:val="00C7471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lang w:val="ru-RU"/>
    </w:rPr>
  </w:style>
  <w:style w:type="paragraph" w:customStyle="1" w:styleId="xl137">
    <w:name w:val="xl137"/>
    <w:basedOn w:val="Normal"/>
    <w:rsid w:val="00C747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8">
    <w:name w:val="xl138"/>
    <w:basedOn w:val="Normal"/>
    <w:rsid w:val="00C7471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39">
    <w:name w:val="xl139"/>
    <w:basedOn w:val="Normal"/>
    <w:rsid w:val="00C747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40">
    <w:name w:val="xl140"/>
    <w:basedOn w:val="Normal"/>
    <w:rsid w:val="00C74718"/>
    <w:pPr>
      <w:pBdr>
        <w:top w:val="single" w:sz="4" w:space="0" w:color="auto"/>
        <w:left w:val="single" w:sz="4" w:space="0" w:color="auto"/>
        <w:bottom w:val="single" w:sz="8" w:space="0" w:color="auto"/>
      </w:pBdr>
      <w:spacing w:before="100" w:beforeAutospacing="1" w:after="100" w:afterAutospacing="1"/>
      <w:jc w:val="center"/>
      <w:textAlignment w:val="center"/>
    </w:pPr>
    <w:rPr>
      <w:lang w:val="ru-RU"/>
    </w:rPr>
  </w:style>
  <w:style w:type="paragraph" w:customStyle="1" w:styleId="xl141">
    <w:name w:val="xl141"/>
    <w:basedOn w:val="Normal"/>
    <w:rsid w:val="00C74718"/>
    <w:pPr>
      <w:pBdr>
        <w:top w:val="single" w:sz="4" w:space="0" w:color="auto"/>
        <w:bottom w:val="single" w:sz="8"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Normal"/>
    <w:rsid w:val="00C74718"/>
    <w:pPr>
      <w:pBdr>
        <w:top w:val="single" w:sz="4"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43">
    <w:name w:val="xl143"/>
    <w:basedOn w:val="Normal"/>
    <w:rsid w:val="00C74718"/>
    <w:pPr>
      <w:pBdr>
        <w:top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4">
    <w:name w:val="xl144"/>
    <w:basedOn w:val="Normal"/>
    <w:rsid w:val="00C74718"/>
    <w:pPr>
      <w:pBdr>
        <w:top w:val="single" w:sz="4" w:space="0" w:color="auto"/>
        <w:bottom w:val="single" w:sz="4" w:space="0" w:color="auto"/>
      </w:pBdr>
      <w:spacing w:before="100" w:beforeAutospacing="1" w:after="100" w:afterAutospacing="1"/>
      <w:textAlignment w:val="center"/>
    </w:pPr>
    <w:rPr>
      <w:rFonts w:ascii="Calibri" w:hAnsi="Calibri" w:cs="Calibri"/>
      <w:lang w:val="ru-RU"/>
    </w:rPr>
  </w:style>
  <w:style w:type="paragraph" w:customStyle="1" w:styleId="xl145">
    <w:name w:val="xl145"/>
    <w:basedOn w:val="Normal"/>
    <w:rsid w:val="00C7471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46">
    <w:name w:val="xl146"/>
    <w:basedOn w:val="Normal"/>
    <w:rsid w:val="00C74718"/>
    <w:pPr>
      <w:pBdr>
        <w:top w:val="single" w:sz="4" w:space="0" w:color="auto"/>
        <w:bottom w:val="single" w:sz="4" w:space="0" w:color="auto"/>
      </w:pBdr>
      <w:shd w:val="clear" w:color="000000" w:fill="FFFFFF"/>
      <w:spacing w:before="100" w:beforeAutospacing="1" w:after="100" w:afterAutospacing="1"/>
      <w:textAlignment w:val="center"/>
    </w:pPr>
    <w:rPr>
      <w:rFonts w:ascii="Calibri" w:hAnsi="Calibri" w:cs="Calibri"/>
      <w:lang w:val="ru-RU"/>
    </w:rPr>
  </w:style>
  <w:style w:type="paragraph" w:customStyle="1" w:styleId="xl147">
    <w:name w:val="xl147"/>
    <w:basedOn w:val="Normal"/>
    <w:rsid w:val="00C747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lang w:val="ru-RU"/>
    </w:rPr>
  </w:style>
  <w:style w:type="paragraph" w:customStyle="1" w:styleId="xl148">
    <w:name w:val="xl148"/>
    <w:basedOn w:val="Normal"/>
    <w:rsid w:val="00C74718"/>
    <w:pPr>
      <w:pBdr>
        <w:top w:val="single" w:sz="4" w:space="0" w:color="auto"/>
        <w:bottom w:val="single" w:sz="4" w:space="0" w:color="auto"/>
      </w:pBdr>
      <w:shd w:val="clear" w:color="000000" w:fill="FFFFFF"/>
      <w:spacing w:before="100" w:beforeAutospacing="1" w:after="100" w:afterAutospacing="1"/>
      <w:textAlignment w:val="center"/>
    </w:pPr>
    <w:rPr>
      <w:lang w:val="ru-RU"/>
    </w:rPr>
  </w:style>
  <w:style w:type="paragraph" w:customStyle="1" w:styleId="xl149">
    <w:name w:val="xl149"/>
    <w:basedOn w:val="Normal"/>
    <w:rsid w:val="00C7471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ru-RU"/>
    </w:rPr>
  </w:style>
  <w:style w:type="paragraph" w:customStyle="1" w:styleId="xl150">
    <w:name w:val="xl150"/>
    <w:basedOn w:val="Normal"/>
    <w:rsid w:val="00C7471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ru-RU"/>
    </w:rPr>
  </w:style>
  <w:style w:type="paragraph" w:customStyle="1" w:styleId="xl151">
    <w:name w:val="xl151"/>
    <w:basedOn w:val="Normal"/>
    <w:rsid w:val="00C7471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52">
    <w:name w:val="xl152"/>
    <w:basedOn w:val="Normal"/>
    <w:rsid w:val="00C747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53">
    <w:name w:val="xl153"/>
    <w:basedOn w:val="Normal"/>
    <w:rsid w:val="00C747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lang w:val="ru-RU"/>
    </w:rPr>
  </w:style>
  <w:style w:type="paragraph" w:customStyle="1" w:styleId="xl154">
    <w:name w:val="xl154"/>
    <w:basedOn w:val="Normal"/>
    <w:rsid w:val="00C747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ru-RU"/>
    </w:rPr>
  </w:style>
  <w:style w:type="paragraph" w:customStyle="1" w:styleId="xl155">
    <w:name w:val="xl155"/>
    <w:basedOn w:val="Normal"/>
    <w:rsid w:val="00C747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lang w:val="ru-RU"/>
    </w:rPr>
  </w:style>
  <w:style w:type="paragraph" w:customStyle="1" w:styleId="xl156">
    <w:name w:val="xl156"/>
    <w:basedOn w:val="Normal"/>
    <w:rsid w:val="00C74718"/>
    <w:pPr>
      <w:pBdr>
        <w:top w:val="single" w:sz="8" w:space="0" w:color="auto"/>
        <w:left w:val="single" w:sz="4" w:space="0" w:color="auto"/>
        <w:bottom w:val="single" w:sz="4" w:space="0" w:color="auto"/>
      </w:pBdr>
      <w:spacing w:before="100" w:beforeAutospacing="1" w:after="100" w:afterAutospacing="1"/>
      <w:textAlignment w:val="center"/>
    </w:pPr>
    <w:rPr>
      <w:lang w:val="ru-RU"/>
    </w:rPr>
  </w:style>
  <w:style w:type="paragraph" w:customStyle="1" w:styleId="xl157">
    <w:name w:val="xl157"/>
    <w:basedOn w:val="Normal"/>
    <w:rsid w:val="00C74718"/>
    <w:pPr>
      <w:pBdr>
        <w:top w:val="single" w:sz="8" w:space="0" w:color="auto"/>
        <w:bottom w:val="single" w:sz="4" w:space="0" w:color="auto"/>
      </w:pBdr>
      <w:spacing w:before="100" w:beforeAutospacing="1" w:after="100" w:afterAutospacing="1"/>
      <w:textAlignment w:val="center"/>
    </w:pPr>
    <w:rPr>
      <w:lang w:val="ru-RU"/>
    </w:rPr>
  </w:style>
  <w:style w:type="paragraph" w:customStyle="1" w:styleId="xl158">
    <w:name w:val="xl158"/>
    <w:basedOn w:val="Normal"/>
    <w:rsid w:val="00C74718"/>
    <w:pPr>
      <w:pBdr>
        <w:top w:val="single" w:sz="8"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59">
    <w:name w:val="xl159"/>
    <w:basedOn w:val="Normal"/>
    <w:rsid w:val="00C74718"/>
    <w:pPr>
      <w:pBdr>
        <w:top w:val="single" w:sz="8"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60">
    <w:name w:val="xl160"/>
    <w:basedOn w:val="Normal"/>
    <w:rsid w:val="00C74718"/>
    <w:pPr>
      <w:pBdr>
        <w:top w:val="single" w:sz="8"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61">
    <w:name w:val="xl161"/>
    <w:basedOn w:val="Normal"/>
    <w:rsid w:val="00C74718"/>
    <w:pPr>
      <w:spacing w:before="100" w:beforeAutospacing="1" w:after="100" w:afterAutospacing="1"/>
      <w:textAlignment w:val="center"/>
    </w:pPr>
    <w:rPr>
      <w:rFonts w:ascii="Calibri" w:hAnsi="Calibri" w:cs="Calibri"/>
      <w:color w:val="000000"/>
      <w:lang w:val="ru-RU"/>
    </w:rPr>
  </w:style>
  <w:style w:type="paragraph" w:customStyle="1" w:styleId="xl162">
    <w:name w:val="xl162"/>
    <w:basedOn w:val="Normal"/>
    <w:rsid w:val="00C74718"/>
    <w:pPr>
      <w:pBdr>
        <w:top w:val="single" w:sz="8" w:space="0" w:color="auto"/>
        <w:left w:val="single" w:sz="8" w:space="0" w:color="auto"/>
        <w:right w:val="single" w:sz="4" w:space="0" w:color="auto"/>
      </w:pBdr>
      <w:spacing w:before="100" w:beforeAutospacing="1" w:after="100" w:afterAutospacing="1"/>
      <w:jc w:val="center"/>
      <w:textAlignment w:val="center"/>
    </w:pPr>
    <w:rPr>
      <w:lang w:val="ru-RU"/>
    </w:rPr>
  </w:style>
  <w:style w:type="paragraph" w:customStyle="1" w:styleId="xl163">
    <w:name w:val="xl163"/>
    <w:basedOn w:val="Normal"/>
    <w:rsid w:val="00C74718"/>
    <w:pPr>
      <w:pBdr>
        <w:left w:val="single" w:sz="8" w:space="0" w:color="auto"/>
        <w:right w:val="single" w:sz="4" w:space="0" w:color="auto"/>
      </w:pBdr>
      <w:spacing w:before="100" w:beforeAutospacing="1" w:after="100" w:afterAutospacing="1"/>
      <w:jc w:val="center"/>
      <w:textAlignment w:val="center"/>
    </w:pPr>
    <w:rPr>
      <w:lang w:val="ru-RU"/>
    </w:rPr>
  </w:style>
  <w:style w:type="paragraph" w:customStyle="1" w:styleId="xl164">
    <w:name w:val="xl164"/>
    <w:basedOn w:val="Normal"/>
    <w:rsid w:val="00C74718"/>
    <w:pPr>
      <w:pBdr>
        <w:left w:val="single" w:sz="8"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65">
    <w:name w:val="xl165"/>
    <w:basedOn w:val="Normal"/>
    <w:rsid w:val="00C74718"/>
    <w:pPr>
      <w:pBdr>
        <w:top w:val="single" w:sz="8" w:space="0" w:color="auto"/>
        <w:left w:val="single" w:sz="4" w:space="0" w:color="auto"/>
      </w:pBdr>
      <w:spacing w:before="100" w:beforeAutospacing="1" w:after="100" w:afterAutospacing="1"/>
      <w:textAlignment w:val="center"/>
    </w:pPr>
    <w:rPr>
      <w:lang w:val="ru-RU"/>
    </w:rPr>
  </w:style>
  <w:style w:type="paragraph" w:customStyle="1" w:styleId="xl166">
    <w:name w:val="xl166"/>
    <w:basedOn w:val="Normal"/>
    <w:rsid w:val="00C74718"/>
    <w:pPr>
      <w:pBdr>
        <w:top w:val="single" w:sz="8" w:space="0" w:color="auto"/>
      </w:pBdr>
      <w:spacing w:before="100" w:beforeAutospacing="1" w:after="100" w:afterAutospacing="1"/>
      <w:textAlignment w:val="center"/>
    </w:pPr>
    <w:rPr>
      <w:rFonts w:ascii="Calibri" w:hAnsi="Calibri" w:cs="Calibri"/>
      <w:lang w:val="ru-RU"/>
    </w:rPr>
  </w:style>
  <w:style w:type="paragraph" w:customStyle="1" w:styleId="xl167">
    <w:name w:val="xl167"/>
    <w:basedOn w:val="Normal"/>
    <w:rsid w:val="00C74718"/>
    <w:pPr>
      <w:pBdr>
        <w:top w:val="single" w:sz="8" w:space="0" w:color="auto"/>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68">
    <w:name w:val="xl168"/>
    <w:basedOn w:val="Normal"/>
    <w:rsid w:val="00C74718"/>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lang w:val="ru-RU"/>
    </w:rPr>
  </w:style>
  <w:style w:type="paragraph" w:customStyle="1" w:styleId="xl169">
    <w:name w:val="xl169"/>
    <w:basedOn w:val="Normal"/>
    <w:rsid w:val="00C74718"/>
    <w:pPr>
      <w:pBdr>
        <w:top w:val="single" w:sz="8"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70">
    <w:name w:val="xl170"/>
    <w:basedOn w:val="Normal"/>
    <w:rsid w:val="00C74718"/>
    <w:pPr>
      <w:pBdr>
        <w:top w:val="single" w:sz="4" w:space="0" w:color="auto"/>
        <w:bottom w:val="single" w:sz="4" w:space="0" w:color="auto"/>
      </w:pBdr>
      <w:spacing w:before="100" w:beforeAutospacing="1" w:after="100" w:afterAutospacing="1"/>
      <w:textAlignment w:val="center"/>
    </w:pPr>
    <w:rPr>
      <w:b/>
      <w:bCs/>
      <w:lang w:val="ru-RU"/>
    </w:rPr>
  </w:style>
  <w:style w:type="paragraph" w:customStyle="1" w:styleId="xl171">
    <w:name w:val="xl171"/>
    <w:basedOn w:val="Normal"/>
    <w:rsid w:val="00C74718"/>
    <w:pPr>
      <w:spacing w:before="100" w:beforeAutospacing="1" w:after="100" w:afterAutospacing="1"/>
      <w:jc w:val="center"/>
      <w:textAlignment w:val="center"/>
    </w:pPr>
    <w:rPr>
      <w:b/>
      <w:bCs/>
      <w:lang w:val="ru-RU"/>
    </w:rPr>
  </w:style>
  <w:style w:type="paragraph" w:customStyle="1" w:styleId="xl172">
    <w:name w:val="xl172"/>
    <w:basedOn w:val="Normal"/>
    <w:rsid w:val="00C74718"/>
    <w:pPr>
      <w:pBdr>
        <w:bottom w:val="single" w:sz="8" w:space="0" w:color="auto"/>
      </w:pBdr>
      <w:spacing w:before="100" w:beforeAutospacing="1" w:after="100" w:afterAutospacing="1"/>
      <w:jc w:val="center"/>
      <w:textAlignment w:val="center"/>
    </w:pPr>
    <w:rPr>
      <w:b/>
      <w:bCs/>
      <w:lang w:val="ru-RU"/>
    </w:rPr>
  </w:style>
  <w:style w:type="paragraph" w:customStyle="1" w:styleId="xl173">
    <w:name w:val="xl173"/>
    <w:basedOn w:val="Normal"/>
    <w:rsid w:val="00C74718"/>
    <w:pPr>
      <w:spacing w:before="100" w:beforeAutospacing="1" w:after="100" w:afterAutospacing="1"/>
      <w:jc w:val="center"/>
      <w:textAlignment w:val="center"/>
    </w:pPr>
    <w:rPr>
      <w:lang w:val="ru-RU"/>
    </w:rPr>
  </w:style>
  <w:style w:type="paragraph" w:customStyle="1" w:styleId="xl174">
    <w:name w:val="xl174"/>
    <w:basedOn w:val="Normal"/>
    <w:rsid w:val="00C74718"/>
    <w:pPr>
      <w:pBdr>
        <w:left w:val="single" w:sz="8" w:space="0" w:color="auto"/>
        <w:bottom w:val="single" w:sz="8" w:space="0" w:color="auto"/>
        <w:right w:val="single" w:sz="8" w:space="0" w:color="auto"/>
      </w:pBdr>
      <w:spacing w:before="100" w:beforeAutospacing="1" w:after="100" w:afterAutospacing="1"/>
      <w:jc w:val="center"/>
      <w:textAlignment w:val="center"/>
    </w:pPr>
    <w:rPr>
      <w:lang w:val="ru-RU"/>
    </w:rPr>
  </w:style>
  <w:style w:type="paragraph" w:customStyle="1" w:styleId="xl175">
    <w:name w:val="xl175"/>
    <w:basedOn w:val="Normal"/>
    <w:rsid w:val="00C74718"/>
    <w:pPr>
      <w:pBdr>
        <w:bottom w:val="single" w:sz="4" w:space="0" w:color="auto"/>
      </w:pBdr>
      <w:spacing w:before="100" w:beforeAutospacing="1" w:after="100" w:afterAutospacing="1"/>
      <w:jc w:val="center"/>
      <w:textAlignment w:val="center"/>
    </w:pPr>
    <w:rPr>
      <w:lang w:val="ru-RU"/>
    </w:rPr>
  </w:style>
  <w:style w:type="paragraph" w:customStyle="1" w:styleId="xl176">
    <w:name w:val="xl176"/>
    <w:basedOn w:val="Normal"/>
    <w:rsid w:val="00C74718"/>
    <w:pPr>
      <w:pBdr>
        <w:top w:val="single" w:sz="8" w:space="0" w:color="auto"/>
        <w:bottom w:val="single" w:sz="8" w:space="0" w:color="auto"/>
        <w:right w:val="single" w:sz="8" w:space="0" w:color="auto"/>
      </w:pBdr>
      <w:spacing w:before="100" w:beforeAutospacing="1" w:after="100" w:afterAutospacing="1"/>
      <w:jc w:val="center"/>
      <w:textAlignment w:val="center"/>
    </w:pPr>
    <w:rPr>
      <w:lang w:val="ru-RU"/>
    </w:rPr>
  </w:style>
  <w:style w:type="paragraph" w:customStyle="1" w:styleId="xl177">
    <w:name w:val="xl177"/>
    <w:basedOn w:val="Normal"/>
    <w:rsid w:val="00C74718"/>
    <w:pPr>
      <w:pBdr>
        <w:left w:val="single" w:sz="4" w:space="0" w:color="auto"/>
      </w:pBdr>
      <w:spacing w:before="100" w:beforeAutospacing="1" w:after="100" w:afterAutospacing="1"/>
      <w:jc w:val="center"/>
      <w:textAlignment w:val="center"/>
    </w:pPr>
    <w:rPr>
      <w:lang w:val="ru-RU"/>
    </w:rPr>
  </w:style>
  <w:style w:type="paragraph" w:customStyle="1" w:styleId="xl178">
    <w:name w:val="xl178"/>
    <w:basedOn w:val="Normal"/>
    <w:rsid w:val="00C74718"/>
    <w:pPr>
      <w:pBdr>
        <w:right w:val="single" w:sz="4" w:space="0" w:color="auto"/>
      </w:pBdr>
      <w:spacing w:before="100" w:beforeAutospacing="1" w:after="100" w:afterAutospacing="1"/>
      <w:jc w:val="center"/>
      <w:textAlignment w:val="center"/>
    </w:pPr>
    <w:rPr>
      <w:lang w:val="ru-RU"/>
    </w:rPr>
  </w:style>
  <w:style w:type="paragraph" w:customStyle="1" w:styleId="xl179">
    <w:name w:val="xl179"/>
    <w:basedOn w:val="Normal"/>
    <w:rsid w:val="00C74718"/>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80">
    <w:name w:val="xl180"/>
    <w:basedOn w:val="Normal"/>
    <w:rsid w:val="00C74718"/>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81">
    <w:name w:val="xl181"/>
    <w:basedOn w:val="Normal"/>
    <w:rsid w:val="00C74718"/>
    <w:pPr>
      <w:pBdr>
        <w:top w:val="single" w:sz="8" w:space="0" w:color="auto"/>
      </w:pBdr>
      <w:spacing w:before="100" w:beforeAutospacing="1" w:after="100" w:afterAutospacing="1"/>
      <w:jc w:val="center"/>
      <w:textAlignment w:val="center"/>
    </w:pPr>
    <w:rPr>
      <w:lang w:val="ru-RU"/>
    </w:rPr>
  </w:style>
  <w:style w:type="paragraph" w:customStyle="1" w:styleId="xl182">
    <w:name w:val="xl182"/>
    <w:basedOn w:val="Normal"/>
    <w:rsid w:val="00C74718"/>
    <w:pPr>
      <w:pBdr>
        <w:top w:val="single" w:sz="8" w:space="0" w:color="auto"/>
      </w:pBdr>
      <w:spacing w:before="100" w:beforeAutospacing="1" w:after="100" w:afterAutospacing="1"/>
      <w:jc w:val="center"/>
      <w:textAlignment w:val="center"/>
    </w:pPr>
    <w:rPr>
      <w:lang w:val="ru-RU"/>
    </w:rPr>
  </w:style>
  <w:style w:type="paragraph" w:customStyle="1" w:styleId="xl183">
    <w:name w:val="xl183"/>
    <w:basedOn w:val="Normal"/>
    <w:rsid w:val="00C74718"/>
    <w:pPr>
      <w:pBdr>
        <w:top w:val="single" w:sz="8" w:space="0" w:color="auto"/>
      </w:pBdr>
      <w:spacing w:before="100" w:beforeAutospacing="1" w:after="100" w:afterAutospacing="1"/>
      <w:jc w:val="center"/>
      <w:textAlignment w:val="center"/>
    </w:pPr>
    <w:rPr>
      <w:lang w:val="ru-RU"/>
    </w:rPr>
  </w:style>
  <w:style w:type="paragraph" w:customStyle="1" w:styleId="rg">
    <w:name w:val="rg"/>
    <w:basedOn w:val="Normal"/>
    <w:rsid w:val="00C74718"/>
    <w:pPr>
      <w:jc w:val="right"/>
    </w:pPr>
    <w:rPr>
      <w:lang w:eastAsia="ro-RO"/>
    </w:rPr>
  </w:style>
  <w:style w:type="paragraph" w:customStyle="1" w:styleId="lf">
    <w:name w:val="lf"/>
    <w:basedOn w:val="Normal"/>
    <w:uiPriority w:val="99"/>
    <w:rsid w:val="00C74718"/>
    <w:rPr>
      <w:lang w:eastAsia="ro-RO"/>
    </w:rPr>
  </w:style>
  <w:style w:type="character" w:customStyle="1" w:styleId="17">
    <w:name w:val="Заголовок Знак1"/>
    <w:uiPriority w:val="10"/>
    <w:locked/>
    <w:rsid w:val="00C74718"/>
    <w:rPr>
      <w:rFonts w:ascii="Cambria" w:eastAsia="Times New Roman" w:hAnsi="Cambria" w:cs="Times New Roman"/>
      <w:color w:val="17365D"/>
      <w:spacing w:val="5"/>
      <w:kern w:val="28"/>
      <w:sz w:val="52"/>
      <w:szCs w:val="52"/>
      <w:lang w:val="ro-RO" w:eastAsia="ru-RU"/>
    </w:rPr>
  </w:style>
  <w:style w:type="character" w:customStyle="1" w:styleId="EmailStyle41">
    <w:name w:val="EmailStyle41"/>
    <w:uiPriority w:val="99"/>
    <w:semiHidden/>
    <w:rsid w:val="00C74718"/>
    <w:rPr>
      <w:rFonts w:ascii="Arial" w:hAnsi="Arial" w:cs="Arial"/>
      <w:color w:val="000080"/>
      <w:sz w:val="20"/>
      <w:szCs w:val="20"/>
    </w:rPr>
  </w:style>
  <w:style w:type="table" w:customStyle="1" w:styleId="-411">
    <w:name w:val="Таблица-сетка 4 — акцент 11"/>
    <w:basedOn w:val="TabelNormal"/>
    <w:uiPriority w:val="49"/>
    <w:rsid w:val="00C74718"/>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Cuprins2">
    <w:name w:val="toc 2"/>
    <w:basedOn w:val="Normal"/>
    <w:next w:val="Normal"/>
    <w:autoRedefine/>
    <w:uiPriority w:val="39"/>
    <w:unhideWhenUsed/>
    <w:rsid w:val="004D79D8"/>
    <w:pPr>
      <w:tabs>
        <w:tab w:val="right" w:leader="dot" w:pos="8647"/>
      </w:tabs>
      <w:spacing w:before="120"/>
      <w:ind w:left="238"/>
      <w:jc w:val="both"/>
    </w:pPr>
    <w:rPr>
      <w:rFonts w:ascii="Calibri" w:hAnsi="Calibri" w:cs="Calibri"/>
      <w:b/>
      <w:bCs/>
      <w:sz w:val="22"/>
      <w:szCs w:val="22"/>
    </w:rPr>
  </w:style>
  <w:style w:type="paragraph" w:styleId="Cuprins3">
    <w:name w:val="toc 3"/>
    <w:basedOn w:val="Normal"/>
    <w:next w:val="Normal"/>
    <w:autoRedefine/>
    <w:uiPriority w:val="39"/>
    <w:unhideWhenUsed/>
    <w:rsid w:val="00027803"/>
    <w:pPr>
      <w:shd w:val="clear" w:color="auto" w:fill="FFFFFF"/>
      <w:tabs>
        <w:tab w:val="right" w:leader="dot" w:pos="8647"/>
      </w:tabs>
      <w:ind w:left="480"/>
      <w:jc w:val="both"/>
    </w:pPr>
    <w:rPr>
      <w:rFonts w:ascii="Calibri" w:hAnsi="Calibri" w:cs="Calibri"/>
      <w:bCs/>
      <w:sz w:val="22"/>
      <w:szCs w:val="22"/>
    </w:rPr>
  </w:style>
  <w:style w:type="paragraph" w:styleId="Cuprins4">
    <w:name w:val="toc 4"/>
    <w:basedOn w:val="Normal"/>
    <w:next w:val="Normal"/>
    <w:autoRedefine/>
    <w:uiPriority w:val="39"/>
    <w:unhideWhenUsed/>
    <w:rsid w:val="00C74718"/>
    <w:pPr>
      <w:ind w:left="720"/>
    </w:pPr>
    <w:rPr>
      <w:rFonts w:ascii="Calibri" w:hAnsi="Calibri" w:cs="Calibri"/>
      <w:sz w:val="20"/>
      <w:szCs w:val="20"/>
    </w:rPr>
  </w:style>
  <w:style w:type="paragraph" w:styleId="Cuprins5">
    <w:name w:val="toc 5"/>
    <w:basedOn w:val="Normal"/>
    <w:next w:val="Normal"/>
    <w:autoRedefine/>
    <w:uiPriority w:val="39"/>
    <w:unhideWhenUsed/>
    <w:rsid w:val="00C74718"/>
    <w:pPr>
      <w:ind w:left="960"/>
    </w:pPr>
    <w:rPr>
      <w:rFonts w:ascii="Calibri" w:hAnsi="Calibri" w:cs="Calibri"/>
      <w:sz w:val="20"/>
      <w:szCs w:val="20"/>
    </w:rPr>
  </w:style>
  <w:style w:type="paragraph" w:styleId="Cuprins6">
    <w:name w:val="toc 6"/>
    <w:basedOn w:val="Normal"/>
    <w:next w:val="Normal"/>
    <w:autoRedefine/>
    <w:uiPriority w:val="39"/>
    <w:unhideWhenUsed/>
    <w:rsid w:val="00C74718"/>
    <w:pPr>
      <w:ind w:left="1200"/>
    </w:pPr>
    <w:rPr>
      <w:rFonts w:ascii="Calibri" w:hAnsi="Calibri" w:cs="Calibri"/>
      <w:sz w:val="20"/>
      <w:szCs w:val="20"/>
    </w:rPr>
  </w:style>
  <w:style w:type="paragraph" w:styleId="Cuprins7">
    <w:name w:val="toc 7"/>
    <w:basedOn w:val="Normal"/>
    <w:next w:val="Normal"/>
    <w:autoRedefine/>
    <w:uiPriority w:val="39"/>
    <w:unhideWhenUsed/>
    <w:rsid w:val="00C74718"/>
    <w:pPr>
      <w:ind w:left="1440"/>
    </w:pPr>
    <w:rPr>
      <w:rFonts w:ascii="Calibri" w:hAnsi="Calibri" w:cs="Calibri"/>
      <w:sz w:val="20"/>
      <w:szCs w:val="20"/>
    </w:rPr>
  </w:style>
  <w:style w:type="paragraph" w:styleId="Cuprins8">
    <w:name w:val="toc 8"/>
    <w:basedOn w:val="Normal"/>
    <w:next w:val="Normal"/>
    <w:autoRedefine/>
    <w:uiPriority w:val="39"/>
    <w:unhideWhenUsed/>
    <w:rsid w:val="00C74718"/>
    <w:pPr>
      <w:ind w:left="1680"/>
    </w:pPr>
    <w:rPr>
      <w:rFonts w:ascii="Calibri" w:hAnsi="Calibri" w:cs="Calibri"/>
      <w:sz w:val="20"/>
      <w:szCs w:val="20"/>
    </w:rPr>
  </w:style>
  <w:style w:type="paragraph" w:styleId="Cuprins9">
    <w:name w:val="toc 9"/>
    <w:basedOn w:val="Normal"/>
    <w:next w:val="Normal"/>
    <w:autoRedefine/>
    <w:uiPriority w:val="39"/>
    <w:unhideWhenUsed/>
    <w:rsid w:val="00C74718"/>
    <w:pPr>
      <w:ind w:left="1920"/>
    </w:pPr>
    <w:rPr>
      <w:rFonts w:ascii="Calibri" w:hAnsi="Calibri" w:cs="Calibri"/>
      <w:sz w:val="20"/>
      <w:szCs w:val="20"/>
    </w:rPr>
  </w:style>
  <w:style w:type="numbering" w:customStyle="1" w:styleId="NoList1">
    <w:name w:val="No List1"/>
    <w:next w:val="FrListare"/>
    <w:uiPriority w:val="99"/>
    <w:semiHidden/>
    <w:unhideWhenUsed/>
    <w:rsid w:val="00C74718"/>
  </w:style>
  <w:style w:type="table" w:customStyle="1" w:styleId="GridTable4-Accent110">
    <w:name w:val="Grid Table 4 - Accent 11"/>
    <w:basedOn w:val="TabelNormal"/>
    <w:uiPriority w:val="49"/>
    <w:rsid w:val="00C74718"/>
    <w:pPr>
      <w:spacing w:after="0" w:line="240" w:lineRule="auto"/>
    </w:pPr>
    <w:rPr>
      <w:rFonts w:ascii="Calibri" w:eastAsia="Calibri" w:hAnsi="Calibri" w:cs="Times New Roman"/>
      <w:lang w:val="ru-RU"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Bodytext3">
    <w:name w:val="Body text (3)_"/>
    <w:link w:val="Bodytext30"/>
    <w:rsid w:val="00C74718"/>
    <w:rPr>
      <w:b/>
      <w:bCs/>
      <w:i/>
      <w:iCs/>
      <w:sz w:val="28"/>
      <w:szCs w:val="28"/>
      <w:shd w:val="clear" w:color="auto" w:fill="FFFFFF"/>
    </w:rPr>
  </w:style>
  <w:style w:type="character" w:customStyle="1" w:styleId="Bodytext2">
    <w:name w:val="Body text (2)_"/>
    <w:link w:val="Bodytext20"/>
    <w:rsid w:val="00C74718"/>
    <w:rPr>
      <w:sz w:val="26"/>
      <w:szCs w:val="26"/>
      <w:shd w:val="clear" w:color="auto" w:fill="FFFFFF"/>
    </w:rPr>
  </w:style>
  <w:style w:type="paragraph" w:customStyle="1" w:styleId="Bodytext30">
    <w:name w:val="Body text (3)"/>
    <w:basedOn w:val="Normal"/>
    <w:link w:val="Bodytext3"/>
    <w:rsid w:val="00C74718"/>
    <w:pPr>
      <w:widowControl w:val="0"/>
      <w:shd w:val="clear" w:color="auto" w:fill="FFFFFF"/>
      <w:spacing w:after="180" w:line="0" w:lineRule="atLeast"/>
    </w:pPr>
    <w:rPr>
      <w:rFonts w:asciiTheme="minorHAnsi" w:eastAsiaTheme="minorHAnsi" w:hAnsiTheme="minorHAnsi" w:cstheme="minorBidi"/>
      <w:b/>
      <w:bCs/>
      <w:i/>
      <w:iCs/>
      <w:sz w:val="28"/>
      <w:szCs w:val="28"/>
      <w:lang w:val="en-US" w:eastAsia="en-US"/>
    </w:rPr>
  </w:style>
  <w:style w:type="paragraph" w:customStyle="1" w:styleId="Bodytext20">
    <w:name w:val="Body text (2)"/>
    <w:basedOn w:val="Normal"/>
    <w:link w:val="Bodytext2"/>
    <w:rsid w:val="00C74718"/>
    <w:pPr>
      <w:widowControl w:val="0"/>
      <w:shd w:val="clear" w:color="auto" w:fill="FFFFFF"/>
      <w:spacing w:before="180" w:line="360" w:lineRule="exact"/>
      <w:jc w:val="both"/>
    </w:pPr>
    <w:rPr>
      <w:rFonts w:asciiTheme="minorHAnsi" w:eastAsiaTheme="minorHAnsi" w:hAnsiTheme="minorHAnsi" w:cstheme="minorBidi"/>
      <w:sz w:val="26"/>
      <w:szCs w:val="26"/>
      <w:lang w:val="en-US" w:eastAsia="en-US"/>
    </w:rPr>
  </w:style>
  <w:style w:type="paragraph" w:styleId="Titlucuprins">
    <w:name w:val="TOC Heading"/>
    <w:basedOn w:val="Titlu1"/>
    <w:next w:val="Normal"/>
    <w:uiPriority w:val="39"/>
    <w:unhideWhenUsed/>
    <w:qFormat/>
    <w:rsid w:val="00C74718"/>
    <w:pPr>
      <w:keepLines/>
      <w:spacing w:after="0" w:line="259" w:lineRule="auto"/>
      <w:ind w:left="0"/>
      <w:outlineLvl w:val="9"/>
    </w:pPr>
    <w:rPr>
      <w:rFonts w:ascii="Calibri Light" w:hAnsi="Calibri Light"/>
      <w:b w:val="0"/>
      <w:bCs w:val="0"/>
      <w:color w:val="2E74B5"/>
      <w:kern w:val="0"/>
      <w:sz w:val="32"/>
      <w:lang w:val="en-US" w:eastAsia="en-US"/>
    </w:rPr>
  </w:style>
  <w:style w:type="numbering" w:customStyle="1" w:styleId="18">
    <w:name w:val="Нет списка1"/>
    <w:next w:val="FrListare"/>
    <w:uiPriority w:val="99"/>
    <w:semiHidden/>
    <w:unhideWhenUsed/>
    <w:rsid w:val="00C74718"/>
  </w:style>
  <w:style w:type="character" w:customStyle="1" w:styleId="Heading1">
    <w:name w:val="Heading #1_"/>
    <w:link w:val="Heading10"/>
    <w:rsid w:val="00C74718"/>
    <w:rPr>
      <w:b/>
      <w:bCs/>
      <w:i/>
      <w:iCs/>
      <w:sz w:val="36"/>
      <w:szCs w:val="36"/>
      <w:shd w:val="clear" w:color="auto" w:fill="FFFFFF"/>
    </w:rPr>
  </w:style>
  <w:style w:type="character" w:customStyle="1" w:styleId="Headerorfooter">
    <w:name w:val="Header or footer_"/>
    <w:rsid w:val="00C74718"/>
    <w:rPr>
      <w:rFonts w:ascii="Franklin Gothic Heavy" w:eastAsia="Franklin Gothic Heavy" w:hAnsi="Franklin Gothic Heavy" w:cs="Franklin Gothic Heavy"/>
      <w:b w:val="0"/>
      <w:bCs w:val="0"/>
      <w:i w:val="0"/>
      <w:iCs w:val="0"/>
      <w:smallCaps w:val="0"/>
      <w:strike w:val="0"/>
      <w:sz w:val="17"/>
      <w:szCs w:val="17"/>
      <w:u w:val="none"/>
    </w:rPr>
  </w:style>
  <w:style w:type="character" w:customStyle="1" w:styleId="Headerorfooter0">
    <w:name w:val="Header or footer"/>
    <w:rsid w:val="00C74718"/>
    <w:rPr>
      <w:rFonts w:ascii="Franklin Gothic Heavy" w:eastAsia="Franklin Gothic Heavy" w:hAnsi="Franklin Gothic Heavy" w:cs="Franklin Gothic Heavy"/>
      <w:b w:val="0"/>
      <w:bCs w:val="0"/>
      <w:i w:val="0"/>
      <w:iCs w:val="0"/>
      <w:smallCaps w:val="0"/>
      <w:strike w:val="0"/>
      <w:color w:val="000000"/>
      <w:spacing w:val="0"/>
      <w:w w:val="100"/>
      <w:position w:val="0"/>
      <w:sz w:val="17"/>
      <w:szCs w:val="17"/>
      <w:u w:val="none"/>
      <w:lang w:val="ro-RO" w:eastAsia="ro-RO" w:bidi="ro-RO"/>
    </w:rPr>
  </w:style>
  <w:style w:type="character" w:customStyle="1" w:styleId="Tableofcontents0">
    <w:name w:val="Table of contents_"/>
    <w:link w:val="Tableofcontents1"/>
    <w:rsid w:val="00C74718"/>
    <w:rPr>
      <w:sz w:val="28"/>
      <w:szCs w:val="28"/>
      <w:shd w:val="clear" w:color="auto" w:fill="FFFFFF"/>
    </w:rPr>
  </w:style>
  <w:style w:type="character" w:customStyle="1" w:styleId="HeaderorfooterTimesNewRoman9ptBold">
    <w:name w:val="Header or footer + Times New Roman;9 pt;Bold"/>
    <w:rsid w:val="00C74718"/>
    <w:rPr>
      <w:rFonts w:ascii="Times New Roman" w:eastAsia="Times New Roman" w:hAnsi="Times New Roman" w:cs="Times New Roman"/>
      <w:b/>
      <w:bCs/>
      <w:i w:val="0"/>
      <w:iCs w:val="0"/>
      <w:smallCaps w:val="0"/>
      <w:strike w:val="0"/>
      <w:color w:val="000000"/>
      <w:spacing w:val="0"/>
      <w:w w:val="100"/>
      <w:position w:val="0"/>
      <w:sz w:val="18"/>
      <w:szCs w:val="18"/>
      <w:u w:val="none"/>
      <w:lang w:val="ro-RO" w:eastAsia="ro-RO" w:bidi="ro-RO"/>
    </w:rPr>
  </w:style>
  <w:style w:type="character" w:customStyle="1" w:styleId="Bodytext4">
    <w:name w:val="Body text (4)_"/>
    <w:link w:val="Bodytext40"/>
    <w:rsid w:val="00C74718"/>
    <w:rPr>
      <w:sz w:val="19"/>
      <w:szCs w:val="19"/>
      <w:shd w:val="clear" w:color="auto" w:fill="FFFFFF"/>
    </w:rPr>
  </w:style>
  <w:style w:type="character" w:customStyle="1" w:styleId="Tablecaption2">
    <w:name w:val="Table caption (2)_"/>
    <w:rsid w:val="00C74718"/>
    <w:rPr>
      <w:rFonts w:ascii="Times New Roman" w:eastAsia="Times New Roman" w:hAnsi="Times New Roman" w:cs="Times New Roman"/>
      <w:b w:val="0"/>
      <w:bCs w:val="0"/>
      <w:i/>
      <w:iCs/>
      <w:smallCaps w:val="0"/>
      <w:strike w:val="0"/>
      <w:sz w:val="20"/>
      <w:szCs w:val="20"/>
      <w:u w:val="none"/>
    </w:rPr>
  </w:style>
  <w:style w:type="character" w:customStyle="1" w:styleId="Tablecaption20">
    <w:name w:val="Table caption (2)"/>
    <w:rsid w:val="00C74718"/>
    <w:rPr>
      <w:rFonts w:ascii="Times New Roman" w:eastAsia="Times New Roman" w:hAnsi="Times New Roman" w:cs="Times New Roman"/>
      <w:b w:val="0"/>
      <w:bCs w:val="0"/>
      <w:i/>
      <w:iCs/>
      <w:smallCaps w:val="0"/>
      <w:strike w:val="0"/>
      <w:color w:val="000000"/>
      <w:spacing w:val="0"/>
      <w:w w:val="100"/>
      <w:position w:val="0"/>
      <w:sz w:val="20"/>
      <w:szCs w:val="20"/>
      <w:u w:val="single"/>
      <w:lang w:val="ro-RO" w:eastAsia="ro-RO" w:bidi="ro-RO"/>
    </w:rPr>
  </w:style>
  <w:style w:type="character" w:customStyle="1" w:styleId="Bodytext295pt">
    <w:name w:val="Body text (2) + 9;5 pt"/>
    <w:rsid w:val="00C74718"/>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Bodytext24pt">
    <w:name w:val="Body text (2) + 4 pt"/>
    <w:rsid w:val="00C74718"/>
    <w:rPr>
      <w:rFonts w:ascii="Times New Roman" w:eastAsia="Times New Roman" w:hAnsi="Times New Roman" w:cs="Times New Roman"/>
      <w:b w:val="0"/>
      <w:bCs w:val="0"/>
      <w:i w:val="0"/>
      <w:iCs w:val="0"/>
      <w:smallCaps w:val="0"/>
      <w:strike w:val="0"/>
      <w:color w:val="000000"/>
      <w:spacing w:val="0"/>
      <w:w w:val="100"/>
      <w:position w:val="0"/>
      <w:sz w:val="8"/>
      <w:szCs w:val="8"/>
      <w:u w:val="none"/>
      <w:shd w:val="clear" w:color="auto" w:fill="FFFFFF"/>
      <w:lang w:val="ro-RO" w:eastAsia="ro-RO" w:bidi="ro-RO"/>
    </w:rPr>
  </w:style>
  <w:style w:type="character" w:customStyle="1" w:styleId="Bodytext295ptItalic">
    <w:name w:val="Body text (2) + 9;5 pt;Italic"/>
    <w:rsid w:val="00C74718"/>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o-RO" w:eastAsia="ro-RO" w:bidi="ro-RO"/>
    </w:rPr>
  </w:style>
  <w:style w:type="character" w:customStyle="1" w:styleId="Bodytext213ptItalic">
    <w:name w:val="Body text (2) + 13 pt;Italic"/>
    <w:rsid w:val="00C74718"/>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o-RO" w:eastAsia="ro-RO" w:bidi="ro-RO"/>
    </w:rPr>
  </w:style>
  <w:style w:type="character" w:customStyle="1" w:styleId="Heading3">
    <w:name w:val="Heading #3_"/>
    <w:link w:val="Heading30"/>
    <w:rsid w:val="00C74718"/>
    <w:rPr>
      <w:b/>
      <w:bCs/>
      <w:i/>
      <w:iCs/>
      <w:sz w:val="28"/>
      <w:szCs w:val="28"/>
      <w:shd w:val="clear" w:color="auto" w:fill="FFFFFF"/>
    </w:rPr>
  </w:style>
  <w:style w:type="character" w:customStyle="1" w:styleId="Tablecaption3">
    <w:name w:val="Table caption (3)_"/>
    <w:link w:val="Tablecaption30"/>
    <w:rsid w:val="00C74718"/>
    <w:rPr>
      <w:sz w:val="19"/>
      <w:szCs w:val="19"/>
      <w:shd w:val="clear" w:color="auto" w:fill="FFFFFF"/>
    </w:rPr>
  </w:style>
  <w:style w:type="character" w:customStyle="1" w:styleId="Tablecaption">
    <w:name w:val="Table caption_"/>
    <w:rsid w:val="00C74718"/>
    <w:rPr>
      <w:rFonts w:ascii="Times New Roman" w:eastAsia="Times New Roman" w:hAnsi="Times New Roman" w:cs="Times New Roman"/>
      <w:b/>
      <w:bCs/>
      <w:i/>
      <w:iCs/>
      <w:smallCaps w:val="0"/>
      <w:strike w:val="0"/>
      <w:u w:val="none"/>
    </w:rPr>
  </w:style>
  <w:style w:type="character" w:customStyle="1" w:styleId="TablecaptionNotBoldNotItalic">
    <w:name w:val="Table caption + Not Bold;Not Italic"/>
    <w:rsid w:val="00C74718"/>
    <w:rPr>
      <w:rFonts w:ascii="Times New Roman" w:eastAsia="Times New Roman" w:hAnsi="Times New Roman" w:cs="Times New Roman"/>
      <w:b/>
      <w:bCs/>
      <w:i/>
      <w:iCs/>
      <w:smallCaps w:val="0"/>
      <w:strike w:val="0"/>
      <w:color w:val="000000"/>
      <w:spacing w:val="0"/>
      <w:w w:val="100"/>
      <w:position w:val="0"/>
      <w:sz w:val="24"/>
      <w:szCs w:val="24"/>
      <w:u w:val="none"/>
    </w:rPr>
  </w:style>
  <w:style w:type="character" w:customStyle="1" w:styleId="Tablecaption0">
    <w:name w:val="Table caption"/>
    <w:rsid w:val="00C74718"/>
    <w:rPr>
      <w:rFonts w:ascii="Times New Roman" w:eastAsia="Times New Roman" w:hAnsi="Times New Roman" w:cs="Times New Roman"/>
      <w:b/>
      <w:bCs/>
      <w:i/>
      <w:iCs/>
      <w:smallCaps w:val="0"/>
      <w:strike w:val="0"/>
      <w:color w:val="000000"/>
      <w:spacing w:val="0"/>
      <w:w w:val="100"/>
      <w:position w:val="0"/>
      <w:sz w:val="24"/>
      <w:szCs w:val="24"/>
      <w:u w:val="single"/>
      <w:lang w:val="ro-RO" w:eastAsia="ro-RO" w:bidi="ro-RO"/>
    </w:rPr>
  </w:style>
  <w:style w:type="character" w:customStyle="1" w:styleId="Tablecaption95ptNotBoldNotItalic">
    <w:name w:val="Table caption + 9;5 pt;Not Bold;Not Italic"/>
    <w:rsid w:val="00C74718"/>
    <w:rPr>
      <w:rFonts w:ascii="Times New Roman" w:eastAsia="Times New Roman" w:hAnsi="Times New Roman" w:cs="Times New Roman"/>
      <w:b/>
      <w:bCs/>
      <w:i/>
      <w:iCs/>
      <w:smallCaps w:val="0"/>
      <w:strike w:val="0"/>
      <w:color w:val="000000"/>
      <w:spacing w:val="0"/>
      <w:w w:val="100"/>
      <w:position w:val="0"/>
      <w:sz w:val="19"/>
      <w:szCs w:val="19"/>
      <w:u w:val="single"/>
      <w:lang w:val="ro-RO" w:eastAsia="ro-RO" w:bidi="ro-RO"/>
    </w:rPr>
  </w:style>
  <w:style w:type="character" w:customStyle="1" w:styleId="Bodytext210ptItalic">
    <w:name w:val="Body text (2) + 10 pt;Italic"/>
    <w:rsid w:val="00C74718"/>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 w:type="character" w:customStyle="1" w:styleId="Bodytext2SegoeUI7ptBold">
    <w:name w:val="Body text (2) + Segoe UI;7 pt;Bold"/>
    <w:rsid w:val="00C74718"/>
    <w:rPr>
      <w:rFonts w:ascii="Segoe UI" w:eastAsia="Segoe UI" w:hAnsi="Segoe UI" w:cs="Segoe UI"/>
      <w:b/>
      <w:bCs/>
      <w:i w:val="0"/>
      <w:iCs w:val="0"/>
      <w:smallCaps w:val="0"/>
      <w:strike w:val="0"/>
      <w:color w:val="000000"/>
      <w:spacing w:val="0"/>
      <w:w w:val="100"/>
      <w:position w:val="0"/>
      <w:sz w:val="14"/>
      <w:szCs w:val="14"/>
      <w:u w:val="none"/>
      <w:shd w:val="clear" w:color="auto" w:fill="FFFFFF"/>
      <w:lang w:val="ro-RO" w:eastAsia="ro-RO" w:bidi="ro-RO"/>
    </w:rPr>
  </w:style>
  <w:style w:type="character" w:customStyle="1" w:styleId="Bodytext5">
    <w:name w:val="Body text (5)_"/>
    <w:link w:val="Bodytext50"/>
    <w:rsid w:val="00C74718"/>
    <w:rPr>
      <w:spacing w:val="-10"/>
      <w:w w:val="200"/>
      <w:sz w:val="8"/>
      <w:szCs w:val="8"/>
      <w:shd w:val="clear" w:color="auto" w:fill="FFFFFF"/>
    </w:rPr>
  </w:style>
  <w:style w:type="character" w:customStyle="1" w:styleId="Bodytext6">
    <w:name w:val="Body text (6)_"/>
    <w:rsid w:val="00C74718"/>
    <w:rPr>
      <w:rFonts w:ascii="Times New Roman" w:eastAsia="Times New Roman" w:hAnsi="Times New Roman" w:cs="Times New Roman"/>
      <w:b w:val="0"/>
      <w:bCs w:val="0"/>
      <w:i/>
      <w:iCs/>
      <w:smallCaps w:val="0"/>
      <w:strike w:val="0"/>
      <w:sz w:val="26"/>
      <w:szCs w:val="26"/>
      <w:u w:val="none"/>
    </w:rPr>
  </w:style>
  <w:style w:type="character" w:customStyle="1" w:styleId="Bodytext614ptNotItalic">
    <w:name w:val="Body text (6) + 14 pt;Not Italic"/>
    <w:rsid w:val="00C74718"/>
    <w:rPr>
      <w:rFonts w:ascii="Times New Roman" w:eastAsia="Times New Roman" w:hAnsi="Times New Roman" w:cs="Times New Roman"/>
      <w:b w:val="0"/>
      <w:bCs w:val="0"/>
      <w:i/>
      <w:iCs/>
      <w:smallCaps w:val="0"/>
      <w:strike w:val="0"/>
      <w:color w:val="000000"/>
      <w:spacing w:val="0"/>
      <w:w w:val="100"/>
      <w:position w:val="0"/>
      <w:sz w:val="28"/>
      <w:szCs w:val="28"/>
      <w:u w:val="none"/>
      <w:lang w:val="ro-RO" w:eastAsia="ro-RO" w:bidi="ro-RO"/>
    </w:rPr>
  </w:style>
  <w:style w:type="character" w:customStyle="1" w:styleId="Tablecaption295ptNotItalic">
    <w:name w:val="Table caption (2) + 9;5 pt;Not Italic"/>
    <w:rsid w:val="00C74718"/>
    <w:rPr>
      <w:rFonts w:ascii="Times New Roman" w:eastAsia="Times New Roman" w:hAnsi="Times New Roman" w:cs="Times New Roman"/>
      <w:b w:val="0"/>
      <w:bCs w:val="0"/>
      <w:i/>
      <w:iCs/>
      <w:smallCaps w:val="0"/>
      <w:strike w:val="0"/>
      <w:color w:val="000000"/>
      <w:spacing w:val="0"/>
      <w:w w:val="100"/>
      <w:position w:val="0"/>
      <w:sz w:val="19"/>
      <w:szCs w:val="19"/>
      <w:u w:val="none"/>
      <w:lang w:val="ro-RO" w:eastAsia="ro-RO" w:bidi="ro-RO"/>
    </w:rPr>
  </w:style>
  <w:style w:type="character" w:customStyle="1" w:styleId="Bodytext285pt">
    <w:name w:val="Body text (2) + 8;5 pt"/>
    <w:rsid w:val="00C74718"/>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o-RO" w:eastAsia="ro-RO" w:bidi="ro-RO"/>
    </w:rPr>
  </w:style>
  <w:style w:type="character" w:customStyle="1" w:styleId="Bodytext29ptBold">
    <w:name w:val="Body text (2) + 9 pt;Bold"/>
    <w:rsid w:val="00C74718"/>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Bodytext60">
    <w:name w:val="Body text (6)"/>
    <w:rsid w:val="00C74718"/>
    <w:rPr>
      <w:rFonts w:ascii="Times New Roman" w:eastAsia="Times New Roman" w:hAnsi="Times New Roman" w:cs="Times New Roman"/>
      <w:b w:val="0"/>
      <w:bCs w:val="0"/>
      <w:i/>
      <w:iCs/>
      <w:smallCaps w:val="0"/>
      <w:strike w:val="0"/>
      <w:sz w:val="26"/>
      <w:szCs w:val="26"/>
      <w:u w:val="none"/>
    </w:rPr>
  </w:style>
  <w:style w:type="character" w:customStyle="1" w:styleId="Heading2">
    <w:name w:val="Heading #2_"/>
    <w:link w:val="Heading20"/>
    <w:rsid w:val="00C74718"/>
    <w:rPr>
      <w:sz w:val="28"/>
      <w:szCs w:val="28"/>
      <w:shd w:val="clear" w:color="auto" w:fill="FFFFFF"/>
    </w:rPr>
  </w:style>
  <w:style w:type="character" w:customStyle="1" w:styleId="Picturecaption2">
    <w:name w:val="Picture caption (2)_"/>
    <w:rsid w:val="00C74718"/>
    <w:rPr>
      <w:rFonts w:ascii="Times New Roman" w:eastAsia="Times New Roman" w:hAnsi="Times New Roman" w:cs="Times New Roman"/>
      <w:b w:val="0"/>
      <w:bCs w:val="0"/>
      <w:i w:val="0"/>
      <w:iCs w:val="0"/>
      <w:smallCaps w:val="0"/>
      <w:strike w:val="0"/>
      <w:sz w:val="17"/>
      <w:szCs w:val="17"/>
      <w:u w:val="none"/>
    </w:rPr>
  </w:style>
  <w:style w:type="character" w:customStyle="1" w:styleId="Picturecaption20">
    <w:name w:val="Picture caption (2)"/>
    <w:rsid w:val="00C74718"/>
    <w:rPr>
      <w:rFonts w:ascii="Times New Roman" w:eastAsia="Times New Roman" w:hAnsi="Times New Roman" w:cs="Times New Roman"/>
      <w:b w:val="0"/>
      <w:bCs w:val="0"/>
      <w:i w:val="0"/>
      <w:iCs w:val="0"/>
      <w:smallCaps w:val="0"/>
      <w:strike w:val="0"/>
      <w:color w:val="000000"/>
      <w:spacing w:val="0"/>
      <w:w w:val="100"/>
      <w:position w:val="0"/>
      <w:sz w:val="17"/>
      <w:szCs w:val="17"/>
      <w:u w:val="single"/>
      <w:lang w:val="ro-RO" w:eastAsia="ro-RO" w:bidi="ro-RO"/>
    </w:rPr>
  </w:style>
  <w:style w:type="character" w:customStyle="1" w:styleId="Bodytext7">
    <w:name w:val="Body text (7)"/>
    <w:rsid w:val="00C74718"/>
    <w:rPr>
      <w:rFonts w:ascii="Times New Roman" w:eastAsia="Times New Roman" w:hAnsi="Times New Roman" w:cs="Times New Roman"/>
      <w:b w:val="0"/>
      <w:bCs w:val="0"/>
      <w:i/>
      <w:iCs/>
      <w:smallCaps w:val="0"/>
      <w:strike w:val="0"/>
      <w:sz w:val="20"/>
      <w:szCs w:val="20"/>
      <w:u w:val="none"/>
    </w:rPr>
  </w:style>
  <w:style w:type="character" w:customStyle="1" w:styleId="Bodytext70">
    <w:name w:val="Body text (7)_"/>
    <w:rsid w:val="00C74718"/>
    <w:rPr>
      <w:rFonts w:ascii="Times New Roman" w:eastAsia="Times New Roman" w:hAnsi="Times New Roman" w:cs="Times New Roman"/>
      <w:b w:val="0"/>
      <w:bCs w:val="0"/>
      <w:i/>
      <w:iCs/>
      <w:smallCaps w:val="0"/>
      <w:strike w:val="0"/>
      <w:sz w:val="20"/>
      <w:szCs w:val="20"/>
      <w:u w:val="none"/>
    </w:rPr>
  </w:style>
  <w:style w:type="character" w:customStyle="1" w:styleId="Bodytext795ptNotItalic">
    <w:name w:val="Body text (7) + 9;5 pt;Not Italic"/>
    <w:rsid w:val="00C74718"/>
    <w:rPr>
      <w:rFonts w:ascii="Times New Roman" w:eastAsia="Times New Roman" w:hAnsi="Times New Roman" w:cs="Times New Roman"/>
      <w:b w:val="0"/>
      <w:bCs w:val="0"/>
      <w:i/>
      <w:iCs/>
      <w:smallCaps w:val="0"/>
      <w:strike w:val="0"/>
      <w:color w:val="000000"/>
      <w:spacing w:val="0"/>
      <w:w w:val="100"/>
      <w:position w:val="0"/>
      <w:sz w:val="19"/>
      <w:szCs w:val="19"/>
      <w:u w:val="none"/>
      <w:lang w:val="ro-RO" w:eastAsia="ro-RO" w:bidi="ro-RO"/>
    </w:rPr>
  </w:style>
  <w:style w:type="character" w:customStyle="1" w:styleId="Bodytext8">
    <w:name w:val="Body text (8)"/>
    <w:rsid w:val="00C74718"/>
    <w:rPr>
      <w:rFonts w:ascii="Consolas" w:eastAsia="Consolas" w:hAnsi="Consolas" w:cs="Consolas"/>
      <w:b w:val="0"/>
      <w:bCs w:val="0"/>
      <w:i w:val="0"/>
      <w:iCs w:val="0"/>
      <w:smallCaps w:val="0"/>
      <w:strike w:val="0"/>
      <w:spacing w:val="-10"/>
      <w:sz w:val="24"/>
      <w:szCs w:val="24"/>
      <w:u w:val="none"/>
    </w:rPr>
  </w:style>
  <w:style w:type="character" w:customStyle="1" w:styleId="Picturecaption3">
    <w:name w:val="Picture caption (3)_"/>
    <w:link w:val="Picturecaption30"/>
    <w:rsid w:val="00C74718"/>
    <w:rPr>
      <w:sz w:val="19"/>
      <w:szCs w:val="19"/>
      <w:shd w:val="clear" w:color="auto" w:fill="FFFFFF"/>
    </w:rPr>
  </w:style>
  <w:style w:type="character" w:customStyle="1" w:styleId="Picturecaption">
    <w:name w:val="Picture caption_"/>
    <w:link w:val="Picturecaption0"/>
    <w:rsid w:val="00C74718"/>
    <w:rPr>
      <w:sz w:val="14"/>
      <w:szCs w:val="14"/>
      <w:shd w:val="clear" w:color="auto" w:fill="FFFFFF"/>
    </w:rPr>
  </w:style>
  <w:style w:type="character" w:customStyle="1" w:styleId="Picturecaption4">
    <w:name w:val="Picture caption (4)_"/>
    <w:link w:val="Picturecaption40"/>
    <w:rsid w:val="00C74718"/>
    <w:rPr>
      <w:i/>
      <w:iCs/>
      <w:shd w:val="clear" w:color="auto" w:fill="FFFFFF"/>
    </w:rPr>
  </w:style>
  <w:style w:type="character" w:customStyle="1" w:styleId="HeaderorfooterConsolas10pt">
    <w:name w:val="Header or footer + Consolas;10 pt"/>
    <w:rsid w:val="00C74718"/>
    <w:rPr>
      <w:rFonts w:ascii="Consolas" w:eastAsia="Consolas" w:hAnsi="Consolas" w:cs="Consolas"/>
      <w:b w:val="0"/>
      <w:bCs w:val="0"/>
      <w:i w:val="0"/>
      <w:iCs w:val="0"/>
      <w:smallCaps w:val="0"/>
      <w:strike w:val="0"/>
      <w:color w:val="000000"/>
      <w:spacing w:val="0"/>
      <w:w w:val="100"/>
      <w:position w:val="0"/>
      <w:sz w:val="20"/>
      <w:szCs w:val="20"/>
      <w:u w:val="none"/>
      <w:lang w:val="ro-RO" w:eastAsia="ro-RO" w:bidi="ro-RO"/>
    </w:rPr>
  </w:style>
  <w:style w:type="character" w:customStyle="1" w:styleId="Picturecaption5">
    <w:name w:val="Picture caption (5)_"/>
    <w:link w:val="Picturecaption50"/>
    <w:rsid w:val="00C74718"/>
    <w:rPr>
      <w:rFonts w:ascii="Calibri" w:eastAsia="Calibri" w:hAnsi="Calibri" w:cs="Calibri"/>
      <w:shd w:val="clear" w:color="auto" w:fill="FFFFFF"/>
    </w:rPr>
  </w:style>
  <w:style w:type="character" w:customStyle="1" w:styleId="Picturecaption5TimesNewRoman16pt">
    <w:name w:val="Picture caption (5) + Times New Roman;16 pt"/>
    <w:rsid w:val="00C74718"/>
    <w:rPr>
      <w:rFonts w:ascii="Times New Roman" w:eastAsia="Times New Roman" w:hAnsi="Times New Roman" w:cs="Times New Roman"/>
      <w:b/>
      <w:bCs/>
      <w:i w:val="0"/>
      <w:iCs w:val="0"/>
      <w:smallCaps w:val="0"/>
      <w:strike w:val="0"/>
      <w:color w:val="000000"/>
      <w:spacing w:val="0"/>
      <w:w w:val="100"/>
      <w:position w:val="0"/>
      <w:sz w:val="32"/>
      <w:szCs w:val="32"/>
      <w:u w:val="none"/>
      <w:lang w:val="ro-RO" w:eastAsia="ro-RO" w:bidi="ro-RO"/>
    </w:rPr>
  </w:style>
  <w:style w:type="character" w:customStyle="1" w:styleId="Bodytext9">
    <w:name w:val="Body text (9)_"/>
    <w:link w:val="Bodytext90"/>
    <w:rsid w:val="00C74718"/>
    <w:rPr>
      <w:w w:val="150"/>
      <w:sz w:val="8"/>
      <w:szCs w:val="8"/>
      <w:shd w:val="clear" w:color="auto" w:fill="FFFFFF"/>
    </w:rPr>
  </w:style>
  <w:style w:type="character" w:customStyle="1" w:styleId="Bodytext10">
    <w:name w:val="Body text (10)_"/>
    <w:link w:val="Bodytext100"/>
    <w:rsid w:val="00C74718"/>
    <w:rPr>
      <w:sz w:val="8"/>
      <w:szCs w:val="8"/>
      <w:shd w:val="clear" w:color="auto" w:fill="FFFFFF"/>
    </w:rPr>
  </w:style>
  <w:style w:type="character" w:customStyle="1" w:styleId="Bodytext2BookmanOldStyle95pt">
    <w:name w:val="Body text (2) + Bookman Old Style;9;5 pt"/>
    <w:rsid w:val="00C74718"/>
    <w:rPr>
      <w:rFonts w:ascii="Bookman Old Style" w:eastAsia="Bookman Old Style" w:hAnsi="Bookman Old Style" w:cs="Bookman Old Style"/>
      <w:b w:val="0"/>
      <w:bCs w:val="0"/>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Bodytext2SegoeUI6ptBold">
    <w:name w:val="Body text (2) + Segoe UI;6 pt;Bold"/>
    <w:rsid w:val="00C74718"/>
    <w:rPr>
      <w:rFonts w:ascii="Segoe UI" w:eastAsia="Segoe UI" w:hAnsi="Segoe UI" w:cs="Segoe UI"/>
      <w:b/>
      <w:bCs/>
      <w:i w:val="0"/>
      <w:iCs w:val="0"/>
      <w:smallCaps w:val="0"/>
      <w:strike w:val="0"/>
      <w:color w:val="000000"/>
      <w:spacing w:val="0"/>
      <w:w w:val="100"/>
      <w:position w:val="0"/>
      <w:sz w:val="12"/>
      <w:szCs w:val="12"/>
      <w:u w:val="none"/>
      <w:shd w:val="clear" w:color="auto" w:fill="FFFFFF"/>
      <w:lang w:val="ro-RO" w:eastAsia="ro-RO" w:bidi="ro-RO"/>
    </w:rPr>
  </w:style>
  <w:style w:type="character" w:customStyle="1" w:styleId="Bodytext24ptItalic">
    <w:name w:val="Body text (2) + 4 pt;Italic"/>
    <w:rsid w:val="00C74718"/>
    <w:rPr>
      <w:rFonts w:ascii="Times New Roman" w:eastAsia="Times New Roman" w:hAnsi="Times New Roman" w:cs="Times New Roman"/>
      <w:b w:val="0"/>
      <w:bCs w:val="0"/>
      <w:i/>
      <w:iCs/>
      <w:smallCaps w:val="0"/>
      <w:strike w:val="0"/>
      <w:color w:val="000000"/>
      <w:spacing w:val="0"/>
      <w:w w:val="100"/>
      <w:position w:val="0"/>
      <w:sz w:val="8"/>
      <w:szCs w:val="8"/>
      <w:u w:val="none"/>
      <w:shd w:val="clear" w:color="auto" w:fill="FFFFFF"/>
      <w:lang w:val="ro-RO" w:eastAsia="ro-RO" w:bidi="ro-RO"/>
    </w:rPr>
  </w:style>
  <w:style w:type="character" w:customStyle="1" w:styleId="Bodytext2SegoeUI95pt">
    <w:name w:val="Body text (2) + Segoe UI;9;5 pt"/>
    <w:rsid w:val="00C74718"/>
    <w:rPr>
      <w:rFonts w:ascii="Segoe UI" w:eastAsia="Segoe UI" w:hAnsi="Segoe UI" w:cs="Segoe UI"/>
      <w:b w:val="0"/>
      <w:bCs w:val="0"/>
      <w:i w:val="0"/>
      <w:iCs w:val="0"/>
      <w:smallCaps w:val="0"/>
      <w:strike w:val="0"/>
      <w:color w:val="000000"/>
      <w:spacing w:val="0"/>
      <w:w w:val="100"/>
      <w:position w:val="0"/>
      <w:sz w:val="19"/>
      <w:szCs w:val="19"/>
      <w:u w:val="none"/>
      <w:shd w:val="clear" w:color="auto" w:fill="FFFFFF"/>
      <w:lang w:val="ro-RO" w:eastAsia="ro-RO" w:bidi="ro-RO"/>
    </w:rPr>
  </w:style>
  <w:style w:type="character" w:customStyle="1" w:styleId="Headerorfooter2">
    <w:name w:val="Header or footer (2)_"/>
    <w:link w:val="Headerorfooter20"/>
    <w:rsid w:val="00C74718"/>
    <w:rPr>
      <w:b/>
      <w:bCs/>
      <w:sz w:val="18"/>
      <w:szCs w:val="18"/>
      <w:shd w:val="clear" w:color="auto" w:fill="FFFFFF"/>
    </w:rPr>
  </w:style>
  <w:style w:type="character" w:customStyle="1" w:styleId="Bodytext11">
    <w:name w:val="Body text (11)_"/>
    <w:link w:val="Bodytext110"/>
    <w:rsid w:val="00C74718"/>
    <w:rPr>
      <w:spacing w:val="-10"/>
      <w:w w:val="200"/>
      <w:sz w:val="8"/>
      <w:szCs w:val="8"/>
      <w:shd w:val="clear" w:color="auto" w:fill="FFFFFF"/>
    </w:rPr>
  </w:style>
  <w:style w:type="character" w:customStyle="1" w:styleId="Bodytext12">
    <w:name w:val="Body text (12)"/>
    <w:rsid w:val="00C74718"/>
    <w:rPr>
      <w:rFonts w:ascii="Consolas" w:eastAsia="Consolas" w:hAnsi="Consolas" w:cs="Consolas"/>
      <w:b w:val="0"/>
      <w:bCs w:val="0"/>
      <w:i w:val="0"/>
      <w:iCs w:val="0"/>
      <w:smallCaps w:val="0"/>
      <w:strike w:val="0"/>
      <w:spacing w:val="-10"/>
      <w:sz w:val="24"/>
      <w:szCs w:val="24"/>
      <w:u w:val="none"/>
    </w:rPr>
  </w:style>
  <w:style w:type="character" w:customStyle="1" w:styleId="Picturecaption6">
    <w:name w:val="Picture caption (6)_"/>
    <w:link w:val="Picturecaption60"/>
    <w:rsid w:val="00C74718"/>
    <w:rPr>
      <w:rFonts w:ascii="Calibri" w:eastAsia="Calibri" w:hAnsi="Calibri" w:cs="Calibri"/>
      <w:shd w:val="clear" w:color="auto" w:fill="FFFFFF"/>
    </w:rPr>
  </w:style>
  <w:style w:type="character" w:customStyle="1" w:styleId="Picturecaption6TimesNewRoman16pt">
    <w:name w:val="Picture caption (6) + Times New Roman;16 pt"/>
    <w:rsid w:val="00C74718"/>
    <w:rPr>
      <w:rFonts w:ascii="Times New Roman" w:eastAsia="Times New Roman" w:hAnsi="Times New Roman" w:cs="Times New Roman"/>
      <w:b/>
      <w:bCs/>
      <w:i w:val="0"/>
      <w:iCs w:val="0"/>
      <w:smallCaps w:val="0"/>
      <w:strike w:val="0"/>
      <w:color w:val="000000"/>
      <w:spacing w:val="0"/>
      <w:w w:val="100"/>
      <w:position w:val="0"/>
      <w:sz w:val="32"/>
      <w:szCs w:val="32"/>
      <w:u w:val="none"/>
      <w:lang w:val="ro-RO" w:eastAsia="ro-RO" w:bidi="ro-RO"/>
    </w:rPr>
  </w:style>
  <w:style w:type="character" w:customStyle="1" w:styleId="Headerorfooter2Consolas10ptNotBold">
    <w:name w:val="Header or footer (2) + Consolas;10 pt;Not Bold"/>
    <w:rsid w:val="00C74718"/>
    <w:rPr>
      <w:rFonts w:ascii="Consolas" w:eastAsia="Consolas" w:hAnsi="Consolas" w:cs="Consolas"/>
      <w:b/>
      <w:bCs/>
      <w:i w:val="0"/>
      <w:iCs w:val="0"/>
      <w:smallCaps w:val="0"/>
      <w:strike w:val="0"/>
      <w:color w:val="000000"/>
      <w:spacing w:val="0"/>
      <w:w w:val="100"/>
      <w:position w:val="0"/>
      <w:sz w:val="20"/>
      <w:szCs w:val="20"/>
      <w:u w:val="none"/>
      <w:lang w:val="ro-RO" w:eastAsia="ro-RO" w:bidi="ro-RO"/>
    </w:rPr>
  </w:style>
  <w:style w:type="character" w:customStyle="1" w:styleId="Bodytext13">
    <w:name w:val="Body text (13)_"/>
    <w:link w:val="Bodytext130"/>
    <w:rsid w:val="00C74718"/>
    <w:rPr>
      <w:sz w:val="8"/>
      <w:szCs w:val="8"/>
      <w:shd w:val="clear" w:color="auto" w:fill="FFFFFF"/>
    </w:rPr>
  </w:style>
  <w:style w:type="paragraph" w:customStyle="1" w:styleId="Heading10">
    <w:name w:val="Heading #1"/>
    <w:basedOn w:val="Normal"/>
    <w:link w:val="Heading1"/>
    <w:rsid w:val="00C74718"/>
    <w:pPr>
      <w:widowControl w:val="0"/>
      <w:shd w:val="clear" w:color="auto" w:fill="FFFFFF"/>
      <w:spacing w:line="0" w:lineRule="atLeast"/>
      <w:jc w:val="center"/>
      <w:outlineLvl w:val="0"/>
    </w:pPr>
    <w:rPr>
      <w:rFonts w:asciiTheme="minorHAnsi" w:eastAsiaTheme="minorHAnsi" w:hAnsiTheme="minorHAnsi" w:cstheme="minorBidi"/>
      <w:b/>
      <w:bCs/>
      <w:i/>
      <w:iCs/>
      <w:sz w:val="36"/>
      <w:szCs w:val="36"/>
      <w:lang w:val="en-US" w:eastAsia="en-US"/>
    </w:rPr>
  </w:style>
  <w:style w:type="paragraph" w:customStyle="1" w:styleId="Tableofcontents1">
    <w:name w:val="Table of contents"/>
    <w:basedOn w:val="Normal"/>
    <w:link w:val="Tableofcontents0"/>
    <w:rsid w:val="00C74718"/>
    <w:pPr>
      <w:widowControl w:val="0"/>
      <w:shd w:val="clear" w:color="auto" w:fill="FFFFFF"/>
      <w:spacing w:line="0" w:lineRule="atLeast"/>
      <w:ind w:hanging="700"/>
      <w:jc w:val="both"/>
    </w:pPr>
    <w:rPr>
      <w:rFonts w:asciiTheme="minorHAnsi" w:eastAsiaTheme="minorHAnsi" w:hAnsiTheme="minorHAnsi" w:cstheme="minorBidi"/>
      <w:sz w:val="28"/>
      <w:szCs w:val="28"/>
      <w:lang w:val="en-US" w:eastAsia="en-US"/>
    </w:rPr>
  </w:style>
  <w:style w:type="paragraph" w:customStyle="1" w:styleId="Bodytext40">
    <w:name w:val="Body text (4)"/>
    <w:basedOn w:val="Normal"/>
    <w:link w:val="Bodytext4"/>
    <w:rsid w:val="00C74718"/>
    <w:pPr>
      <w:widowControl w:val="0"/>
      <w:shd w:val="clear" w:color="auto" w:fill="FFFFFF"/>
      <w:spacing w:line="0" w:lineRule="atLeast"/>
      <w:jc w:val="right"/>
    </w:pPr>
    <w:rPr>
      <w:rFonts w:asciiTheme="minorHAnsi" w:eastAsiaTheme="minorHAnsi" w:hAnsiTheme="minorHAnsi" w:cstheme="minorBidi"/>
      <w:sz w:val="19"/>
      <w:szCs w:val="19"/>
      <w:lang w:val="en-US" w:eastAsia="en-US"/>
    </w:rPr>
  </w:style>
  <w:style w:type="paragraph" w:customStyle="1" w:styleId="Heading30">
    <w:name w:val="Heading #3"/>
    <w:basedOn w:val="Normal"/>
    <w:link w:val="Heading3"/>
    <w:rsid w:val="00C74718"/>
    <w:pPr>
      <w:widowControl w:val="0"/>
      <w:shd w:val="clear" w:color="auto" w:fill="FFFFFF"/>
      <w:spacing w:line="360" w:lineRule="exact"/>
      <w:outlineLvl w:val="2"/>
    </w:pPr>
    <w:rPr>
      <w:rFonts w:asciiTheme="minorHAnsi" w:eastAsiaTheme="minorHAnsi" w:hAnsiTheme="minorHAnsi" w:cstheme="minorBidi"/>
      <w:b/>
      <w:bCs/>
      <w:i/>
      <w:iCs/>
      <w:sz w:val="28"/>
      <w:szCs w:val="28"/>
      <w:lang w:val="en-US" w:eastAsia="en-US"/>
    </w:rPr>
  </w:style>
  <w:style w:type="paragraph" w:customStyle="1" w:styleId="Tablecaption30">
    <w:name w:val="Table caption (3)"/>
    <w:basedOn w:val="Normal"/>
    <w:link w:val="Tablecaption3"/>
    <w:rsid w:val="00C74718"/>
    <w:pPr>
      <w:widowControl w:val="0"/>
      <w:shd w:val="clear" w:color="auto" w:fill="FFFFFF"/>
      <w:spacing w:line="256" w:lineRule="exact"/>
      <w:jc w:val="right"/>
    </w:pPr>
    <w:rPr>
      <w:rFonts w:asciiTheme="minorHAnsi" w:eastAsiaTheme="minorHAnsi" w:hAnsiTheme="minorHAnsi" w:cstheme="minorBidi"/>
      <w:sz w:val="19"/>
      <w:szCs w:val="19"/>
      <w:lang w:val="en-US" w:eastAsia="en-US"/>
    </w:rPr>
  </w:style>
  <w:style w:type="paragraph" w:customStyle="1" w:styleId="Bodytext50">
    <w:name w:val="Body text (5)"/>
    <w:basedOn w:val="Normal"/>
    <w:link w:val="Bodytext5"/>
    <w:rsid w:val="00C74718"/>
    <w:pPr>
      <w:widowControl w:val="0"/>
      <w:shd w:val="clear" w:color="auto" w:fill="FFFFFF"/>
      <w:spacing w:line="0" w:lineRule="atLeast"/>
      <w:jc w:val="both"/>
    </w:pPr>
    <w:rPr>
      <w:rFonts w:asciiTheme="minorHAnsi" w:eastAsiaTheme="minorHAnsi" w:hAnsiTheme="minorHAnsi" w:cstheme="minorBidi"/>
      <w:spacing w:val="-10"/>
      <w:w w:val="200"/>
      <w:sz w:val="8"/>
      <w:szCs w:val="8"/>
      <w:lang w:val="en-US" w:eastAsia="en-US"/>
    </w:rPr>
  </w:style>
  <w:style w:type="paragraph" w:customStyle="1" w:styleId="Heading20">
    <w:name w:val="Heading #2"/>
    <w:basedOn w:val="Normal"/>
    <w:link w:val="Heading2"/>
    <w:rsid w:val="00C74718"/>
    <w:pPr>
      <w:widowControl w:val="0"/>
      <w:shd w:val="clear" w:color="auto" w:fill="FFFFFF"/>
      <w:spacing w:line="0" w:lineRule="atLeast"/>
      <w:jc w:val="both"/>
      <w:outlineLvl w:val="1"/>
    </w:pPr>
    <w:rPr>
      <w:rFonts w:asciiTheme="minorHAnsi" w:eastAsiaTheme="minorHAnsi" w:hAnsiTheme="minorHAnsi" w:cstheme="minorBidi"/>
      <w:sz w:val="28"/>
      <w:szCs w:val="28"/>
      <w:lang w:val="en-US" w:eastAsia="en-US"/>
    </w:rPr>
  </w:style>
  <w:style w:type="paragraph" w:customStyle="1" w:styleId="Picturecaption30">
    <w:name w:val="Picture caption (3)"/>
    <w:basedOn w:val="Normal"/>
    <w:link w:val="Picturecaption3"/>
    <w:rsid w:val="00C74718"/>
    <w:pPr>
      <w:widowControl w:val="0"/>
      <w:shd w:val="clear" w:color="auto" w:fill="FFFFFF"/>
      <w:spacing w:line="0" w:lineRule="atLeast"/>
    </w:pPr>
    <w:rPr>
      <w:rFonts w:asciiTheme="minorHAnsi" w:eastAsiaTheme="minorHAnsi" w:hAnsiTheme="minorHAnsi" w:cstheme="minorBidi"/>
      <w:sz w:val="19"/>
      <w:szCs w:val="19"/>
      <w:lang w:val="en-US" w:eastAsia="en-US"/>
    </w:rPr>
  </w:style>
  <w:style w:type="paragraph" w:customStyle="1" w:styleId="Picturecaption0">
    <w:name w:val="Picture caption"/>
    <w:basedOn w:val="Normal"/>
    <w:link w:val="Picturecaption"/>
    <w:rsid w:val="00C74718"/>
    <w:pPr>
      <w:widowControl w:val="0"/>
      <w:shd w:val="clear" w:color="auto" w:fill="FFFFFF"/>
      <w:spacing w:line="220" w:lineRule="exact"/>
    </w:pPr>
    <w:rPr>
      <w:rFonts w:asciiTheme="minorHAnsi" w:eastAsiaTheme="minorHAnsi" w:hAnsiTheme="minorHAnsi" w:cstheme="minorBidi"/>
      <w:sz w:val="14"/>
      <w:szCs w:val="14"/>
      <w:lang w:val="en-US" w:eastAsia="en-US"/>
    </w:rPr>
  </w:style>
  <w:style w:type="paragraph" w:customStyle="1" w:styleId="Picturecaption40">
    <w:name w:val="Picture caption (4)"/>
    <w:basedOn w:val="Normal"/>
    <w:link w:val="Picturecaption4"/>
    <w:rsid w:val="00C74718"/>
    <w:pPr>
      <w:widowControl w:val="0"/>
      <w:shd w:val="clear" w:color="auto" w:fill="FFFFFF"/>
      <w:spacing w:line="230" w:lineRule="exact"/>
      <w:jc w:val="center"/>
    </w:pPr>
    <w:rPr>
      <w:rFonts w:asciiTheme="minorHAnsi" w:eastAsiaTheme="minorHAnsi" w:hAnsiTheme="minorHAnsi" w:cstheme="minorBidi"/>
      <w:i/>
      <w:iCs/>
      <w:sz w:val="22"/>
      <w:szCs w:val="22"/>
      <w:lang w:val="en-US" w:eastAsia="en-US"/>
    </w:rPr>
  </w:style>
  <w:style w:type="paragraph" w:customStyle="1" w:styleId="Picturecaption50">
    <w:name w:val="Picture caption (5)"/>
    <w:basedOn w:val="Normal"/>
    <w:link w:val="Picturecaption5"/>
    <w:rsid w:val="00C74718"/>
    <w:pPr>
      <w:widowControl w:val="0"/>
      <w:shd w:val="clear" w:color="auto" w:fill="FFFFFF"/>
      <w:spacing w:line="0" w:lineRule="atLeast"/>
    </w:pPr>
    <w:rPr>
      <w:rFonts w:ascii="Calibri" w:eastAsia="Calibri" w:hAnsi="Calibri" w:cs="Calibri"/>
      <w:sz w:val="22"/>
      <w:szCs w:val="22"/>
      <w:lang w:val="en-US" w:eastAsia="en-US"/>
    </w:rPr>
  </w:style>
  <w:style w:type="paragraph" w:customStyle="1" w:styleId="Bodytext90">
    <w:name w:val="Body text (9)"/>
    <w:basedOn w:val="Normal"/>
    <w:link w:val="Bodytext9"/>
    <w:rsid w:val="00C74718"/>
    <w:pPr>
      <w:widowControl w:val="0"/>
      <w:shd w:val="clear" w:color="auto" w:fill="FFFFFF"/>
      <w:spacing w:line="0" w:lineRule="atLeast"/>
    </w:pPr>
    <w:rPr>
      <w:rFonts w:asciiTheme="minorHAnsi" w:eastAsiaTheme="minorHAnsi" w:hAnsiTheme="minorHAnsi" w:cstheme="minorBidi"/>
      <w:w w:val="150"/>
      <w:sz w:val="8"/>
      <w:szCs w:val="8"/>
      <w:lang w:val="en-US" w:eastAsia="en-US"/>
    </w:rPr>
  </w:style>
  <w:style w:type="paragraph" w:customStyle="1" w:styleId="Bodytext100">
    <w:name w:val="Body text (10)"/>
    <w:basedOn w:val="Normal"/>
    <w:link w:val="Bodytext10"/>
    <w:rsid w:val="00C74718"/>
    <w:pPr>
      <w:widowControl w:val="0"/>
      <w:shd w:val="clear" w:color="auto" w:fill="FFFFFF"/>
      <w:spacing w:line="0" w:lineRule="atLeast"/>
    </w:pPr>
    <w:rPr>
      <w:rFonts w:asciiTheme="minorHAnsi" w:eastAsiaTheme="minorHAnsi" w:hAnsiTheme="minorHAnsi" w:cstheme="minorBidi"/>
      <w:sz w:val="8"/>
      <w:szCs w:val="8"/>
      <w:lang w:val="en-US" w:eastAsia="en-US"/>
    </w:rPr>
  </w:style>
  <w:style w:type="paragraph" w:customStyle="1" w:styleId="Headerorfooter20">
    <w:name w:val="Header or footer (2)"/>
    <w:basedOn w:val="Normal"/>
    <w:link w:val="Headerorfooter2"/>
    <w:rsid w:val="00C74718"/>
    <w:pPr>
      <w:widowControl w:val="0"/>
      <w:shd w:val="clear" w:color="auto" w:fill="FFFFFF"/>
      <w:spacing w:line="0" w:lineRule="atLeast"/>
    </w:pPr>
    <w:rPr>
      <w:rFonts w:asciiTheme="minorHAnsi" w:eastAsiaTheme="minorHAnsi" w:hAnsiTheme="minorHAnsi" w:cstheme="minorBidi"/>
      <w:b/>
      <w:bCs/>
      <w:sz w:val="18"/>
      <w:szCs w:val="18"/>
      <w:lang w:val="en-US" w:eastAsia="en-US"/>
    </w:rPr>
  </w:style>
  <w:style w:type="paragraph" w:customStyle="1" w:styleId="Bodytext110">
    <w:name w:val="Body text (11)"/>
    <w:basedOn w:val="Normal"/>
    <w:link w:val="Bodytext11"/>
    <w:rsid w:val="00C74718"/>
    <w:pPr>
      <w:widowControl w:val="0"/>
      <w:shd w:val="clear" w:color="auto" w:fill="FFFFFF"/>
      <w:spacing w:line="0" w:lineRule="atLeast"/>
      <w:jc w:val="both"/>
    </w:pPr>
    <w:rPr>
      <w:rFonts w:asciiTheme="minorHAnsi" w:eastAsiaTheme="minorHAnsi" w:hAnsiTheme="minorHAnsi" w:cstheme="minorBidi"/>
      <w:spacing w:val="-10"/>
      <w:w w:val="200"/>
      <w:sz w:val="8"/>
      <w:szCs w:val="8"/>
      <w:lang w:val="en-US" w:eastAsia="en-US"/>
    </w:rPr>
  </w:style>
  <w:style w:type="paragraph" w:customStyle="1" w:styleId="Picturecaption60">
    <w:name w:val="Picture caption (6)"/>
    <w:basedOn w:val="Normal"/>
    <w:link w:val="Picturecaption6"/>
    <w:rsid w:val="00C74718"/>
    <w:pPr>
      <w:widowControl w:val="0"/>
      <w:shd w:val="clear" w:color="auto" w:fill="FFFFFF"/>
      <w:spacing w:line="0" w:lineRule="atLeast"/>
    </w:pPr>
    <w:rPr>
      <w:rFonts w:ascii="Calibri" w:eastAsia="Calibri" w:hAnsi="Calibri" w:cs="Calibri"/>
      <w:sz w:val="22"/>
      <w:szCs w:val="22"/>
      <w:lang w:val="en-US" w:eastAsia="en-US"/>
    </w:rPr>
  </w:style>
  <w:style w:type="paragraph" w:customStyle="1" w:styleId="Bodytext130">
    <w:name w:val="Body text (13)"/>
    <w:basedOn w:val="Normal"/>
    <w:link w:val="Bodytext13"/>
    <w:rsid w:val="00C74718"/>
    <w:pPr>
      <w:widowControl w:val="0"/>
      <w:shd w:val="clear" w:color="auto" w:fill="FFFFFF"/>
      <w:spacing w:line="0" w:lineRule="atLeast"/>
    </w:pPr>
    <w:rPr>
      <w:rFonts w:asciiTheme="minorHAnsi" w:eastAsiaTheme="minorHAnsi" w:hAnsiTheme="minorHAnsi" w:cstheme="minorBidi"/>
      <w:sz w:val="8"/>
      <w:szCs w:val="8"/>
      <w:lang w:val="en-US" w:eastAsia="en-US"/>
    </w:rPr>
  </w:style>
  <w:style w:type="table" w:customStyle="1" w:styleId="19">
    <w:name w:val="Сетка таблицы1"/>
    <w:basedOn w:val="TabelNormal"/>
    <w:next w:val="Tabelgril"/>
    <w:uiPriority w:val="39"/>
    <w:rsid w:val="00C74718"/>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Знак Знак Char Char Знак"/>
    <w:basedOn w:val="Normal"/>
    <w:rsid w:val="00C74718"/>
    <w:pPr>
      <w:spacing w:after="160" w:line="240" w:lineRule="exact"/>
    </w:pPr>
    <w:rPr>
      <w:rFonts w:ascii="Arial" w:eastAsia="Batang" w:hAnsi="Arial" w:cs="Arial"/>
      <w:sz w:val="20"/>
      <w:szCs w:val="20"/>
      <w:lang w:val="en-US" w:eastAsia="en-US"/>
    </w:rPr>
  </w:style>
  <w:style w:type="table" w:customStyle="1" w:styleId="-11">
    <w:name w:val="Таблица-сетка 1 светлая1"/>
    <w:basedOn w:val="TabelNormal"/>
    <w:uiPriority w:val="46"/>
    <w:rsid w:val="00C74718"/>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Bodytext2Bold">
    <w:name w:val="Body text (2) + Bold"/>
    <w:basedOn w:val="Bodytext2"/>
    <w:rsid w:val="00711300"/>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lang w:val="ro-RO" w:eastAsia="ro-RO" w:bidi="ro-RO"/>
    </w:rPr>
  </w:style>
  <w:style w:type="table" w:customStyle="1" w:styleId="23">
    <w:name w:val="Сетка таблицы2"/>
    <w:basedOn w:val="TabelNormal"/>
    <w:next w:val="Tabelgril"/>
    <w:uiPriority w:val="39"/>
    <w:rsid w:val="00FE6566"/>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TabelNormal"/>
    <w:next w:val="Tabelgril"/>
    <w:uiPriority w:val="39"/>
    <w:rsid w:val="000504C6"/>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TabelNormal"/>
    <w:next w:val="Tabelgril"/>
    <w:uiPriority w:val="39"/>
    <w:rsid w:val="000504C6"/>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TabelNormal"/>
    <w:next w:val="Tabelgril"/>
    <w:uiPriority w:val="39"/>
    <w:rsid w:val="004F78B2"/>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FrListare"/>
    <w:uiPriority w:val="99"/>
    <w:semiHidden/>
    <w:unhideWhenUsed/>
    <w:rsid w:val="00461335"/>
  </w:style>
  <w:style w:type="table" w:customStyle="1" w:styleId="42">
    <w:name w:val="Сетка таблицы4"/>
    <w:basedOn w:val="TabelNormal"/>
    <w:next w:val="Tabelgril"/>
    <w:rsid w:val="0046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TabelNormal"/>
    <w:uiPriority w:val="40"/>
    <w:rsid w:val="00461335"/>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21">
    <w:name w:val="Средняя сетка 3 - Акцент 21"/>
    <w:basedOn w:val="TabelNormal"/>
    <w:next w:val="Grilmedie3-Accentuare2"/>
    <w:uiPriority w:val="69"/>
    <w:rsid w:val="00461335"/>
    <w:pPr>
      <w:spacing w:after="0" w:line="240" w:lineRule="auto"/>
    </w:pPr>
    <w:rPr>
      <w:rFonts w:ascii="Calibri" w:eastAsia="Calibri" w:hAnsi="Calibri" w:cs="Times New Roman"/>
      <w:lang w:val="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заливка 1 - Акцент 21"/>
    <w:basedOn w:val="TabelNormal"/>
    <w:next w:val="Umbriremedie1-Accentuare2"/>
    <w:uiPriority w:val="63"/>
    <w:rsid w:val="00461335"/>
    <w:pPr>
      <w:spacing w:after="0" w:line="240" w:lineRule="auto"/>
    </w:pPr>
    <w:rPr>
      <w:rFonts w:ascii="Calibri" w:eastAsia="Calibri" w:hAnsi="Calibri" w:cs="Times New Roman"/>
      <w:lang w:val="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1">
    <w:name w:val="Цветной список - Акцент 21"/>
    <w:basedOn w:val="TabelNormal"/>
    <w:next w:val="Listcolorat-Accentuare2"/>
    <w:uiPriority w:val="72"/>
    <w:rsid w:val="00461335"/>
    <w:pPr>
      <w:spacing w:after="0" w:line="240" w:lineRule="auto"/>
    </w:pPr>
    <w:rPr>
      <w:rFonts w:ascii="Calibri" w:eastAsia="Calibri" w:hAnsi="Calibri" w:cs="Times New Roman"/>
      <w:color w:val="000000"/>
      <w:lang w:val="ru-RU"/>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410">
    <w:name w:val="Сетка таблицы 41"/>
    <w:basedOn w:val="TabelNormal"/>
    <w:next w:val="Griltabel4"/>
    <w:rsid w:val="00461335"/>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1">
    <w:name w:val="Сетка таблицы 61"/>
    <w:basedOn w:val="TabelNormal"/>
    <w:next w:val="TabelGril6"/>
    <w:rsid w:val="0046133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
    <w:name w:val="Сетка таблицы 31"/>
    <w:basedOn w:val="TabelNormal"/>
    <w:next w:val="Griltabel3"/>
    <w:rsid w:val="00461335"/>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10">
    <w:name w:val="Сетка таблицы 11"/>
    <w:basedOn w:val="TabelNormal"/>
    <w:next w:val="TabelGril1"/>
    <w:rsid w:val="00461335"/>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11">
    <w:name w:val="Изящная таблица 21"/>
    <w:basedOn w:val="TabelNormal"/>
    <w:next w:val="TabelSubtil2"/>
    <w:rsid w:val="00461335"/>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Классическая таблица 11"/>
    <w:basedOn w:val="TabelNormal"/>
    <w:next w:val="TabelClasic1"/>
    <w:rsid w:val="00461335"/>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1">
    <w:name w:val="Таблица-список 41"/>
    <w:basedOn w:val="TabelNormal"/>
    <w:next w:val="Listtabel4"/>
    <w:rsid w:val="0046133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112">
    <w:name w:val="Столбцы таблицы 11"/>
    <w:basedOn w:val="TabelNormal"/>
    <w:next w:val="TabelColoane1"/>
    <w:rsid w:val="00461335"/>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2">
    <w:name w:val="Простая таблица 21"/>
    <w:basedOn w:val="TabelNormal"/>
    <w:next w:val="TabelSimple2"/>
    <w:rsid w:val="00461335"/>
    <w:pPr>
      <w:spacing w:after="0" w:line="240"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51">
    <w:name w:val="Таблица-список 51"/>
    <w:basedOn w:val="TabelNormal"/>
    <w:next w:val="TabelList5"/>
    <w:rsid w:val="00461335"/>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1a">
    <w:name w:val="Тема таблицы1"/>
    <w:basedOn w:val="TabelNormal"/>
    <w:next w:val="Temtabel"/>
    <w:rsid w:val="004613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Простая таблица 11"/>
    <w:basedOn w:val="TabelNormal"/>
    <w:next w:val="TabelSimple1"/>
    <w:rsid w:val="00461335"/>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3">
    <w:name w:val="Цветная таблица 21"/>
    <w:basedOn w:val="TabelNormal"/>
    <w:next w:val="TabelColorat2"/>
    <w:rsid w:val="00461335"/>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410">
    <w:name w:val="Светлая заливка - Акцент 41"/>
    <w:basedOn w:val="TabelNormal"/>
    <w:next w:val="Umbriredeculoaredeschis-Accentuare4"/>
    <w:uiPriority w:val="60"/>
    <w:rsid w:val="00461335"/>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10">
    <w:name w:val="Столбцы таблицы 51"/>
    <w:basedOn w:val="TabelNormal"/>
    <w:next w:val="TabelColoane5"/>
    <w:rsid w:val="00461335"/>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312">
    <w:name w:val="Объемная таблица 31"/>
    <w:basedOn w:val="TabelNormal"/>
    <w:next w:val="TabelEfecte3-D3"/>
    <w:rsid w:val="00461335"/>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b">
    <w:name w:val="Современная таблица1"/>
    <w:basedOn w:val="TabelNormal"/>
    <w:next w:val="TabelContemporan"/>
    <w:rsid w:val="00461335"/>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10">
    <w:name w:val="Светлая заливка - Акцент 51"/>
    <w:basedOn w:val="TabelNormal"/>
    <w:next w:val="Umbriredeculoaredeschis-Accentuare5"/>
    <w:uiPriority w:val="60"/>
    <w:rsid w:val="00461335"/>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14">
    <w:name w:val="Столбцы таблицы 21"/>
    <w:basedOn w:val="TabelNormal"/>
    <w:next w:val="TabelColoane2"/>
    <w:rsid w:val="00461335"/>
    <w:pPr>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Классическая таблица 21"/>
    <w:basedOn w:val="TabelNormal"/>
    <w:next w:val="TabelClasic2"/>
    <w:rsid w:val="00461335"/>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1">
    <w:name w:val="Цветной список - Акцент 61"/>
    <w:basedOn w:val="TabelNormal"/>
    <w:next w:val="Listcolorat-Accentuare6"/>
    <w:uiPriority w:val="72"/>
    <w:rsid w:val="00461335"/>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2-41">
    <w:name w:val="Средний список 2 - Акцент 41"/>
    <w:basedOn w:val="TabelNormal"/>
    <w:next w:val="Listmedie2-Accentuare4"/>
    <w:uiPriority w:val="66"/>
    <w:rsid w:val="00461335"/>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313">
    <w:name w:val="Простая таблица 31"/>
    <w:basedOn w:val="TabelNormal"/>
    <w:next w:val="TabelSimple3"/>
    <w:rsid w:val="00461335"/>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11">
    <w:name w:val="Классическая таблица 41"/>
    <w:basedOn w:val="TabelNormal"/>
    <w:next w:val="TabelClasic4"/>
    <w:rsid w:val="00461335"/>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c">
    <w:name w:val="Изысканная таблица1"/>
    <w:basedOn w:val="TabelNormal"/>
    <w:next w:val="TabelElegant"/>
    <w:rsid w:val="00461335"/>
    <w:pPr>
      <w:spacing w:after="0" w:line="240" w:lineRule="auto"/>
    </w:pPr>
    <w:rPr>
      <w:rFonts w:ascii="Times New Roman" w:eastAsia="Times New Roman" w:hAnsi="Times New Roman" w:cs="Times New Roman"/>
      <w:sz w:val="20"/>
      <w:szCs w:val="20"/>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GridTable4-Accent111">
    <w:name w:val="Grid Table 4 - Accent 111"/>
    <w:basedOn w:val="TabelNormal"/>
    <w:uiPriority w:val="49"/>
    <w:rsid w:val="00461335"/>
    <w:pPr>
      <w:spacing w:after="0" w:line="240" w:lineRule="auto"/>
    </w:pPr>
    <w:rPr>
      <w:rFonts w:ascii="Calibri" w:eastAsia="Calibri" w:hAnsi="Calibri" w:cs="Times New Roman"/>
      <w:lang w:val="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1">
    <w:name w:val="Таблица-сетка 4 — акцент 111"/>
    <w:basedOn w:val="TabelNormal"/>
    <w:uiPriority w:val="49"/>
    <w:rsid w:val="00461335"/>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NoList11">
    <w:name w:val="No List11"/>
    <w:next w:val="FrListare"/>
    <w:uiPriority w:val="99"/>
    <w:semiHidden/>
    <w:unhideWhenUsed/>
    <w:rsid w:val="00461335"/>
  </w:style>
  <w:style w:type="table" w:customStyle="1" w:styleId="GridTable4-Accent112">
    <w:name w:val="Grid Table 4 - Accent 112"/>
    <w:basedOn w:val="TabelNormal"/>
    <w:uiPriority w:val="49"/>
    <w:rsid w:val="00461335"/>
    <w:pPr>
      <w:spacing w:after="0" w:line="240" w:lineRule="auto"/>
    </w:pPr>
    <w:rPr>
      <w:rFonts w:ascii="Calibri" w:eastAsia="Calibri" w:hAnsi="Calibri" w:cs="Times New Roman"/>
      <w:lang w:val="ru-RU"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
    <w:name w:val="Нет списка11"/>
    <w:next w:val="FrListare"/>
    <w:uiPriority w:val="99"/>
    <w:semiHidden/>
    <w:unhideWhenUsed/>
    <w:rsid w:val="00461335"/>
  </w:style>
  <w:style w:type="table" w:customStyle="1" w:styleId="115">
    <w:name w:val="Сетка таблицы11"/>
    <w:basedOn w:val="TabelNormal"/>
    <w:next w:val="Tabelgril"/>
    <w:uiPriority w:val="39"/>
    <w:rsid w:val="00461335"/>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11"/>
    <w:basedOn w:val="TabelNormal"/>
    <w:uiPriority w:val="46"/>
    <w:rsid w:val="00461335"/>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33">
    <w:name w:val="Нет списка3"/>
    <w:next w:val="FrListare"/>
    <w:uiPriority w:val="99"/>
    <w:semiHidden/>
    <w:unhideWhenUsed/>
    <w:rsid w:val="00FB585E"/>
  </w:style>
  <w:style w:type="table" w:customStyle="1" w:styleId="50">
    <w:name w:val="Сетка таблицы5"/>
    <w:basedOn w:val="TabelNormal"/>
    <w:next w:val="Tabelgril"/>
    <w:rsid w:val="00FB58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2">
    <w:name w:val="Table Grid Light12"/>
    <w:basedOn w:val="TabelNormal"/>
    <w:uiPriority w:val="40"/>
    <w:rsid w:val="00FB585E"/>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22">
    <w:name w:val="Средняя сетка 3 - Акцент 22"/>
    <w:basedOn w:val="TabelNormal"/>
    <w:next w:val="Grilmedie3-Accentuare2"/>
    <w:uiPriority w:val="69"/>
    <w:rsid w:val="00FB585E"/>
    <w:pPr>
      <w:spacing w:after="0" w:line="240" w:lineRule="auto"/>
    </w:pPr>
    <w:rPr>
      <w:rFonts w:ascii="Calibri" w:eastAsia="Calibri" w:hAnsi="Calibri" w:cs="Times New Roman"/>
      <w:lang w:val="ru-R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заливка 1 - Акцент 22"/>
    <w:basedOn w:val="TabelNormal"/>
    <w:next w:val="Umbriremedie1-Accentuare2"/>
    <w:uiPriority w:val="63"/>
    <w:rsid w:val="00FB585E"/>
    <w:pPr>
      <w:spacing w:after="0" w:line="240" w:lineRule="auto"/>
    </w:pPr>
    <w:rPr>
      <w:rFonts w:ascii="Calibri" w:eastAsia="Calibri" w:hAnsi="Calibri" w:cs="Times New Roman"/>
      <w:lang w:val="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22">
    <w:name w:val="Цветной список - Акцент 22"/>
    <w:basedOn w:val="TabelNormal"/>
    <w:next w:val="Listcolorat-Accentuare2"/>
    <w:uiPriority w:val="72"/>
    <w:rsid w:val="00FB585E"/>
    <w:pPr>
      <w:spacing w:after="0" w:line="240" w:lineRule="auto"/>
    </w:pPr>
    <w:rPr>
      <w:rFonts w:ascii="Calibri" w:eastAsia="Calibri" w:hAnsi="Calibri" w:cs="Times New Roman"/>
      <w:color w:val="000000"/>
      <w:lang w:val="ru-RU"/>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420">
    <w:name w:val="Сетка таблицы 42"/>
    <w:basedOn w:val="TabelNormal"/>
    <w:next w:val="Griltabel4"/>
    <w:rsid w:val="00FB585E"/>
    <w:pPr>
      <w:spacing w:after="0" w:line="240" w:lineRule="auto"/>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62">
    <w:name w:val="Сетка таблицы 62"/>
    <w:basedOn w:val="TabelNormal"/>
    <w:next w:val="TabelGril6"/>
    <w:rsid w:val="00FB585E"/>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
    <w:name w:val="Сетка таблицы 32"/>
    <w:basedOn w:val="TabelNormal"/>
    <w:next w:val="Griltabel3"/>
    <w:rsid w:val="00FB585E"/>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121">
    <w:name w:val="Сетка таблицы 12"/>
    <w:basedOn w:val="TabelNormal"/>
    <w:next w:val="TabelGril1"/>
    <w:rsid w:val="00FB585E"/>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220">
    <w:name w:val="Изящная таблица 22"/>
    <w:basedOn w:val="TabelNormal"/>
    <w:next w:val="TabelSubtil2"/>
    <w:rsid w:val="00FB585E"/>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2">
    <w:name w:val="Классическая таблица 12"/>
    <w:basedOn w:val="TabelNormal"/>
    <w:next w:val="TabelClasic1"/>
    <w:rsid w:val="00FB585E"/>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42">
    <w:name w:val="Таблица-список 42"/>
    <w:basedOn w:val="TabelNormal"/>
    <w:next w:val="Listtabel4"/>
    <w:rsid w:val="00FB585E"/>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123">
    <w:name w:val="Столбцы таблицы 12"/>
    <w:basedOn w:val="TabelNormal"/>
    <w:next w:val="TabelColoane1"/>
    <w:rsid w:val="00FB585E"/>
    <w:pPr>
      <w:spacing w:after="0" w:line="240" w:lineRule="auto"/>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Простая таблица 22"/>
    <w:basedOn w:val="TabelNormal"/>
    <w:next w:val="TabelSimple2"/>
    <w:rsid w:val="00FB585E"/>
    <w:pPr>
      <w:spacing w:after="0" w:line="240" w:lineRule="auto"/>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52">
    <w:name w:val="Таблица-список 52"/>
    <w:basedOn w:val="TabelNormal"/>
    <w:next w:val="TabelList5"/>
    <w:rsid w:val="00FB585E"/>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25">
    <w:name w:val="Тема таблицы2"/>
    <w:basedOn w:val="TabelNormal"/>
    <w:next w:val="Temtabel"/>
    <w:rsid w:val="00FB58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Простая таблица 12"/>
    <w:basedOn w:val="TabelNormal"/>
    <w:next w:val="TabelSimple1"/>
    <w:rsid w:val="00FB585E"/>
    <w:pPr>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22">
    <w:name w:val="Цветная таблица 22"/>
    <w:basedOn w:val="TabelNormal"/>
    <w:next w:val="TabelColorat2"/>
    <w:rsid w:val="00FB585E"/>
    <w:pPr>
      <w:spacing w:after="0" w:line="240" w:lineRule="auto"/>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420">
    <w:name w:val="Светлая заливка - Акцент 42"/>
    <w:basedOn w:val="TabelNormal"/>
    <w:next w:val="Umbriredeculoaredeschis-Accentuare4"/>
    <w:uiPriority w:val="60"/>
    <w:rsid w:val="00FB585E"/>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52">
    <w:name w:val="Столбцы таблицы 52"/>
    <w:basedOn w:val="TabelNormal"/>
    <w:next w:val="TabelColoane5"/>
    <w:rsid w:val="00FB585E"/>
    <w:pPr>
      <w:spacing w:after="0" w:line="240" w:lineRule="auto"/>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322">
    <w:name w:val="Объемная таблица 32"/>
    <w:basedOn w:val="TabelNormal"/>
    <w:next w:val="TabelEfecte3-D3"/>
    <w:rsid w:val="00FB585E"/>
    <w:pPr>
      <w:spacing w:after="0" w:line="240" w:lineRule="auto"/>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6">
    <w:name w:val="Современная таблица2"/>
    <w:basedOn w:val="TabelNormal"/>
    <w:next w:val="TabelContemporan"/>
    <w:rsid w:val="00FB585E"/>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520">
    <w:name w:val="Светлая заливка - Акцент 52"/>
    <w:basedOn w:val="TabelNormal"/>
    <w:next w:val="Umbriredeculoaredeschis-Accentuare5"/>
    <w:uiPriority w:val="60"/>
    <w:rsid w:val="00FB585E"/>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223">
    <w:name w:val="Столбцы таблицы 22"/>
    <w:basedOn w:val="TabelNormal"/>
    <w:next w:val="TabelColoane2"/>
    <w:rsid w:val="00FB585E"/>
    <w:pPr>
      <w:spacing w:after="0" w:line="240" w:lineRule="auto"/>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4">
    <w:name w:val="Классическая таблица 22"/>
    <w:basedOn w:val="TabelNormal"/>
    <w:next w:val="TabelClasic2"/>
    <w:rsid w:val="00FB585E"/>
    <w:pPr>
      <w:spacing w:after="0" w:line="240" w:lineRule="auto"/>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62">
    <w:name w:val="Цветной список - Акцент 62"/>
    <w:basedOn w:val="TabelNormal"/>
    <w:next w:val="Listcolorat-Accentuare6"/>
    <w:uiPriority w:val="72"/>
    <w:rsid w:val="00FB585E"/>
    <w:pPr>
      <w:spacing w:after="0" w:line="240" w:lineRule="auto"/>
    </w:pPr>
    <w:rPr>
      <w:rFonts w:ascii="Times New Roman" w:eastAsia="Times New Roman" w:hAnsi="Times New Roman" w:cs="Times New Roman"/>
      <w:color w:val="000000"/>
      <w:sz w:val="20"/>
      <w:szCs w:val="2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2-42">
    <w:name w:val="Средний список 2 - Акцент 42"/>
    <w:basedOn w:val="TabelNormal"/>
    <w:next w:val="Listmedie2-Accentuare4"/>
    <w:uiPriority w:val="66"/>
    <w:rsid w:val="00FB585E"/>
    <w:pPr>
      <w:spacing w:after="0" w:line="240" w:lineRule="auto"/>
    </w:pPr>
    <w:rPr>
      <w:rFonts w:ascii="Cambria" w:eastAsia="Times New Roman"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FFC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323">
    <w:name w:val="Простая таблица 32"/>
    <w:basedOn w:val="TabelNormal"/>
    <w:next w:val="TabelSimple3"/>
    <w:rsid w:val="00FB585E"/>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421">
    <w:name w:val="Классическая таблица 42"/>
    <w:basedOn w:val="TabelNormal"/>
    <w:next w:val="TabelClasic4"/>
    <w:rsid w:val="00FB585E"/>
    <w:pPr>
      <w:spacing w:after="0" w:line="240" w:lineRule="auto"/>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27">
    <w:name w:val="Изысканная таблица2"/>
    <w:basedOn w:val="TabelNormal"/>
    <w:next w:val="TabelElegant"/>
    <w:rsid w:val="00FB585E"/>
    <w:pPr>
      <w:spacing w:after="0" w:line="240" w:lineRule="auto"/>
    </w:pPr>
    <w:rPr>
      <w:rFonts w:ascii="Times New Roman" w:eastAsia="Times New Roman" w:hAnsi="Times New Roman" w:cs="Times New Roman"/>
      <w:sz w:val="20"/>
      <w:szCs w:val="20"/>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GridTable4-Accent113">
    <w:name w:val="Grid Table 4 - Accent 113"/>
    <w:basedOn w:val="TabelNormal"/>
    <w:uiPriority w:val="49"/>
    <w:rsid w:val="00FB585E"/>
    <w:pPr>
      <w:spacing w:after="0" w:line="240" w:lineRule="auto"/>
    </w:pPr>
    <w:rPr>
      <w:rFonts w:ascii="Calibri" w:eastAsia="Calibri" w:hAnsi="Calibri" w:cs="Times New Roman"/>
      <w:lang w:val="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4112">
    <w:name w:val="Таблица-сетка 4 — акцент 112"/>
    <w:basedOn w:val="TabelNormal"/>
    <w:uiPriority w:val="49"/>
    <w:rsid w:val="00FB585E"/>
    <w:pPr>
      <w:spacing w:after="0" w:line="240" w:lineRule="auto"/>
    </w:pPr>
    <w:rPr>
      <w:rFonts w:ascii="Calibri" w:eastAsia="Calibri" w:hAnsi="Calibri" w:cs="Times New Roman"/>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NoList12">
    <w:name w:val="No List12"/>
    <w:next w:val="FrListare"/>
    <w:uiPriority w:val="99"/>
    <w:semiHidden/>
    <w:unhideWhenUsed/>
    <w:rsid w:val="00FB585E"/>
  </w:style>
  <w:style w:type="table" w:customStyle="1" w:styleId="GridTable4-Accent114">
    <w:name w:val="Grid Table 4 - Accent 114"/>
    <w:basedOn w:val="TabelNormal"/>
    <w:uiPriority w:val="49"/>
    <w:rsid w:val="00FB585E"/>
    <w:pPr>
      <w:spacing w:after="0" w:line="240" w:lineRule="auto"/>
    </w:pPr>
    <w:rPr>
      <w:rFonts w:ascii="Calibri" w:eastAsia="Calibri" w:hAnsi="Calibri" w:cs="Times New Roman"/>
      <w:lang w:val="ru-RU" w:eastAsia="ru-RU"/>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
    <w:name w:val="Нет списка12"/>
    <w:next w:val="FrListare"/>
    <w:uiPriority w:val="99"/>
    <w:semiHidden/>
    <w:unhideWhenUsed/>
    <w:rsid w:val="00FB585E"/>
  </w:style>
  <w:style w:type="table" w:customStyle="1" w:styleId="126">
    <w:name w:val="Сетка таблицы12"/>
    <w:basedOn w:val="TabelNormal"/>
    <w:next w:val="Tabelgril"/>
    <w:uiPriority w:val="39"/>
    <w:rsid w:val="00FB585E"/>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Таблица-сетка 1 светлая12"/>
    <w:basedOn w:val="TabelNormal"/>
    <w:uiPriority w:val="46"/>
    <w:rsid w:val="00FB585E"/>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msonormal0">
    <w:name w:val="msonormal"/>
    <w:basedOn w:val="Normal"/>
    <w:rsid w:val="00FB585E"/>
    <w:pPr>
      <w:spacing w:before="100" w:beforeAutospacing="1" w:after="100" w:afterAutospacing="1"/>
    </w:pPr>
    <w:rPr>
      <w:lang w:val="ru-RU"/>
    </w:rPr>
  </w:style>
  <w:style w:type="paragraph" w:customStyle="1" w:styleId="SingleTxtG">
    <w:name w:val="_ Single Txt_G"/>
    <w:basedOn w:val="Normal"/>
    <w:link w:val="SingleTxtGChar"/>
    <w:qFormat/>
    <w:rsid w:val="009F53B9"/>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eastAsia="en-US"/>
    </w:rPr>
  </w:style>
  <w:style w:type="character" w:customStyle="1" w:styleId="SingleTxtGChar">
    <w:name w:val="_ Single Txt_G Char"/>
    <w:link w:val="SingleTxtG"/>
    <w:locked/>
    <w:rsid w:val="009F53B9"/>
    <w:rPr>
      <w:rFonts w:ascii="Times New Roman" w:hAnsi="Times New Roman" w:cs="Times New Roman"/>
      <w:sz w:val="20"/>
      <w:szCs w:val="20"/>
      <w:lang w:val="en-GB"/>
    </w:rPr>
  </w:style>
  <w:style w:type="table" w:customStyle="1" w:styleId="216">
    <w:name w:val="Сетка таблицы21"/>
    <w:basedOn w:val="TabelNormal"/>
    <w:next w:val="Tabelgril"/>
    <w:uiPriority w:val="39"/>
    <w:rsid w:val="009976A6"/>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Сетка таблицы6"/>
    <w:basedOn w:val="TabelNormal"/>
    <w:next w:val="Tabelgril"/>
    <w:uiPriority w:val="39"/>
    <w:rsid w:val="00746C15"/>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Сетка таблицы7"/>
    <w:basedOn w:val="TabelNormal"/>
    <w:next w:val="Tabelgril"/>
    <w:uiPriority w:val="39"/>
    <w:rsid w:val="00B13AA0"/>
    <w:pPr>
      <w:widowControl w:val="0"/>
      <w:spacing w:after="0" w:line="240" w:lineRule="auto"/>
    </w:pPr>
    <w:rPr>
      <w:rFonts w:ascii="Microsoft Sans Serif" w:eastAsia="Microsoft Sans Serif" w:hAnsi="Microsoft Sans Serif" w:cs="Microsoft Sans Serif"/>
      <w:sz w:val="24"/>
      <w:szCs w:val="24"/>
      <w:lang w:val="ro-RO" w:eastAsia="ro-RO" w:bidi="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FrListare"/>
    <w:uiPriority w:val="99"/>
    <w:semiHidden/>
    <w:unhideWhenUsed/>
    <w:rsid w:val="00B974AF"/>
  </w:style>
  <w:style w:type="table" w:customStyle="1" w:styleId="80">
    <w:name w:val="Сетка таблицы8"/>
    <w:basedOn w:val="TabelNormal"/>
    <w:next w:val="Tabelgril"/>
    <w:uiPriority w:val="39"/>
    <w:rsid w:val="00492D2B"/>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8667">
      <w:bodyDiv w:val="1"/>
      <w:marLeft w:val="0"/>
      <w:marRight w:val="0"/>
      <w:marTop w:val="0"/>
      <w:marBottom w:val="0"/>
      <w:divBdr>
        <w:top w:val="none" w:sz="0" w:space="0" w:color="auto"/>
        <w:left w:val="none" w:sz="0" w:space="0" w:color="auto"/>
        <w:bottom w:val="none" w:sz="0" w:space="0" w:color="auto"/>
        <w:right w:val="none" w:sz="0" w:space="0" w:color="auto"/>
      </w:divBdr>
    </w:div>
    <w:div w:id="101651179">
      <w:bodyDiv w:val="1"/>
      <w:marLeft w:val="0"/>
      <w:marRight w:val="0"/>
      <w:marTop w:val="0"/>
      <w:marBottom w:val="0"/>
      <w:divBdr>
        <w:top w:val="none" w:sz="0" w:space="0" w:color="auto"/>
        <w:left w:val="none" w:sz="0" w:space="0" w:color="auto"/>
        <w:bottom w:val="none" w:sz="0" w:space="0" w:color="auto"/>
        <w:right w:val="none" w:sz="0" w:space="0" w:color="auto"/>
      </w:divBdr>
    </w:div>
    <w:div w:id="440074653">
      <w:bodyDiv w:val="1"/>
      <w:marLeft w:val="0"/>
      <w:marRight w:val="0"/>
      <w:marTop w:val="0"/>
      <w:marBottom w:val="0"/>
      <w:divBdr>
        <w:top w:val="none" w:sz="0" w:space="0" w:color="auto"/>
        <w:left w:val="none" w:sz="0" w:space="0" w:color="auto"/>
        <w:bottom w:val="none" w:sz="0" w:space="0" w:color="auto"/>
        <w:right w:val="none" w:sz="0" w:space="0" w:color="auto"/>
      </w:divBdr>
    </w:div>
    <w:div w:id="864904076">
      <w:bodyDiv w:val="1"/>
      <w:marLeft w:val="0"/>
      <w:marRight w:val="0"/>
      <w:marTop w:val="0"/>
      <w:marBottom w:val="0"/>
      <w:divBdr>
        <w:top w:val="none" w:sz="0" w:space="0" w:color="auto"/>
        <w:left w:val="none" w:sz="0" w:space="0" w:color="auto"/>
        <w:bottom w:val="none" w:sz="0" w:space="0" w:color="auto"/>
        <w:right w:val="none" w:sz="0" w:space="0" w:color="auto"/>
      </w:divBdr>
    </w:div>
    <w:div w:id="1198474190">
      <w:bodyDiv w:val="1"/>
      <w:marLeft w:val="0"/>
      <w:marRight w:val="0"/>
      <w:marTop w:val="0"/>
      <w:marBottom w:val="0"/>
      <w:divBdr>
        <w:top w:val="none" w:sz="0" w:space="0" w:color="auto"/>
        <w:left w:val="none" w:sz="0" w:space="0" w:color="auto"/>
        <w:bottom w:val="none" w:sz="0" w:space="0" w:color="auto"/>
        <w:right w:val="none" w:sz="0" w:space="0" w:color="auto"/>
      </w:divBdr>
    </w:div>
    <w:div w:id="1299796859">
      <w:bodyDiv w:val="1"/>
      <w:marLeft w:val="0"/>
      <w:marRight w:val="0"/>
      <w:marTop w:val="0"/>
      <w:marBottom w:val="0"/>
      <w:divBdr>
        <w:top w:val="none" w:sz="0" w:space="0" w:color="auto"/>
        <w:left w:val="none" w:sz="0" w:space="0" w:color="auto"/>
        <w:bottom w:val="none" w:sz="0" w:space="0" w:color="auto"/>
        <w:right w:val="none" w:sz="0" w:space="0" w:color="auto"/>
      </w:divBdr>
    </w:div>
    <w:div w:id="1326740050">
      <w:bodyDiv w:val="1"/>
      <w:marLeft w:val="0"/>
      <w:marRight w:val="0"/>
      <w:marTop w:val="0"/>
      <w:marBottom w:val="0"/>
      <w:divBdr>
        <w:top w:val="none" w:sz="0" w:space="0" w:color="auto"/>
        <w:left w:val="none" w:sz="0" w:space="0" w:color="auto"/>
        <w:bottom w:val="none" w:sz="0" w:space="0" w:color="auto"/>
        <w:right w:val="none" w:sz="0" w:space="0" w:color="auto"/>
      </w:divBdr>
    </w:div>
    <w:div w:id="1533490950">
      <w:bodyDiv w:val="1"/>
      <w:marLeft w:val="0"/>
      <w:marRight w:val="0"/>
      <w:marTop w:val="0"/>
      <w:marBottom w:val="0"/>
      <w:divBdr>
        <w:top w:val="none" w:sz="0" w:space="0" w:color="auto"/>
        <w:left w:val="none" w:sz="0" w:space="0" w:color="auto"/>
        <w:bottom w:val="none" w:sz="0" w:space="0" w:color="auto"/>
        <w:right w:val="none" w:sz="0" w:space="0" w:color="auto"/>
      </w:divBdr>
    </w:div>
    <w:div w:id="1742095494">
      <w:bodyDiv w:val="1"/>
      <w:marLeft w:val="0"/>
      <w:marRight w:val="0"/>
      <w:marTop w:val="0"/>
      <w:marBottom w:val="0"/>
      <w:divBdr>
        <w:top w:val="none" w:sz="0" w:space="0" w:color="auto"/>
        <w:left w:val="none" w:sz="0" w:space="0" w:color="auto"/>
        <w:bottom w:val="none" w:sz="0" w:space="0" w:color="auto"/>
        <w:right w:val="none" w:sz="0" w:space="0" w:color="auto"/>
      </w:divBdr>
    </w:div>
    <w:div w:id="1742940924">
      <w:bodyDiv w:val="1"/>
      <w:marLeft w:val="0"/>
      <w:marRight w:val="0"/>
      <w:marTop w:val="0"/>
      <w:marBottom w:val="0"/>
      <w:divBdr>
        <w:top w:val="none" w:sz="0" w:space="0" w:color="auto"/>
        <w:left w:val="none" w:sz="0" w:space="0" w:color="auto"/>
        <w:bottom w:val="none" w:sz="0" w:space="0" w:color="auto"/>
        <w:right w:val="none" w:sz="0" w:space="0" w:color="auto"/>
      </w:divBdr>
    </w:div>
    <w:div w:id="1996642194">
      <w:bodyDiv w:val="1"/>
      <w:marLeft w:val="0"/>
      <w:marRight w:val="0"/>
      <w:marTop w:val="0"/>
      <w:marBottom w:val="0"/>
      <w:divBdr>
        <w:top w:val="none" w:sz="0" w:space="0" w:color="auto"/>
        <w:left w:val="none" w:sz="0" w:space="0" w:color="auto"/>
        <w:bottom w:val="none" w:sz="0" w:space="0" w:color="auto"/>
        <w:right w:val="none" w:sz="0" w:space="0" w:color="auto"/>
      </w:divBdr>
    </w:div>
    <w:div w:id="204362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8.xml"/><Relationship Id="rId39" Type="http://schemas.openxmlformats.org/officeDocument/2006/relationships/chart" Target="charts/chart27.xml"/><Relationship Id="rId21" Type="http://schemas.openxmlformats.org/officeDocument/2006/relationships/chart" Target="charts/chart14.xml"/><Relationship Id="rId34" Type="http://schemas.openxmlformats.org/officeDocument/2006/relationships/chart" Target="charts/chart24.xml"/><Relationship Id="rId42" Type="http://schemas.openxmlformats.org/officeDocument/2006/relationships/hyperlink" Target="callto:2017%20-%201109,9" TargetMode="External"/><Relationship Id="rId47" Type="http://schemas.openxmlformats.org/officeDocument/2006/relationships/chart" Target="charts/chart2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9.xml"/><Relationship Id="rId29" Type="http://schemas.openxmlformats.org/officeDocument/2006/relationships/image" Target="media/image2.emf"/><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2.xml"/><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footer" Target="footer2.xml"/><Relationship Id="rId53"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1.xml"/><Relationship Id="rId44" Type="http://schemas.openxmlformats.org/officeDocument/2006/relationships/footer" Target="footer1.xml"/><Relationship Id="rId52"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19.xml"/><Relationship Id="rId30" Type="http://schemas.openxmlformats.org/officeDocument/2006/relationships/image" Target="media/image3.jpeg"/><Relationship Id="rId35" Type="http://schemas.openxmlformats.org/officeDocument/2006/relationships/image" Target="media/image6.emf"/><Relationship Id="rId43" Type="http://schemas.openxmlformats.org/officeDocument/2006/relationships/image" Target="media/image9.emf"/><Relationship Id="rId48" Type="http://schemas.openxmlformats.org/officeDocument/2006/relationships/chart" Target="charts/chart30.xml"/><Relationship Id="rId8" Type="http://schemas.openxmlformats.org/officeDocument/2006/relationships/chart" Target="charts/chart1.xml"/><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1.emf"/><Relationship Id="rId33" Type="http://schemas.openxmlformats.org/officeDocument/2006/relationships/chart" Target="charts/chart23.xml"/><Relationship Id="rId38" Type="http://schemas.openxmlformats.org/officeDocument/2006/relationships/chart" Target="charts/chart26.xml"/><Relationship Id="rId46" Type="http://schemas.openxmlformats.org/officeDocument/2006/relationships/hyperlink" Target="https://mf.gov.md/ro/buget/circulara-bugetar%C4%83" TargetMode="External"/><Relationship Id="rId20" Type="http://schemas.openxmlformats.org/officeDocument/2006/relationships/chart" Target="charts/chart13.xml"/><Relationship Id="rId41"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0.xml"/><Relationship Id="rId36" Type="http://schemas.openxmlformats.org/officeDocument/2006/relationships/image" Target="media/image7.emf"/><Relationship Id="rId4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5.xml.rels><?xml version="1.0" encoding="UTF-8" standalone="yes"?>
<Relationships xmlns="http://schemas.openxmlformats.org/package/2006/relationships"><Relationship Id="rId2" Type="http://schemas.openxmlformats.org/officeDocument/2006/relationships/oleObject" Target="file:///C:\ELENA\RAPORTAREA-2021\GRAFICE_Diagrame%20tab_%20BPN%20&#537;i%20BS_la%20RAPORT_2021%20Cheltuileli.xls" TargetMode="External"/><Relationship Id="rId1" Type="http://schemas.openxmlformats.org/officeDocument/2006/relationships/themeOverride" Target="../theme/themeOverride14.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6.xml"/></Relationships>
</file>

<file path=word/charts/_rels/chart18.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19.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embeddings/oleObject3.bin"/></Relationships>
</file>

<file path=word/charts/_rels/chart20.xml.rels><?xml version="1.0" encoding="UTF-8" standalone="yes"?>
<Relationships xmlns="http://schemas.openxmlformats.org/package/2006/relationships"><Relationship Id="rId2" Type="http://schemas.openxmlformats.org/officeDocument/2006/relationships/oleObject" Target="file:///C:\ELENA\RAPORTAREA-2021\GRAFICE_Diagrame%20tab_%20BPN%20&#537;i%20BS_la%20RAPORT_2021%20Cheltuileli.xls" TargetMode="External"/><Relationship Id="rId1" Type="http://schemas.openxmlformats.org/officeDocument/2006/relationships/themeOverride" Target="../theme/themeOverride18.xml"/></Relationships>
</file>

<file path=word/charts/_rels/chart2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themeOverride" Target="../theme/themeOverride19.xml"/><Relationship Id="rId4" Type="http://schemas.openxmlformats.org/officeDocument/2006/relationships/package" Target="../embeddings/Microsoft_Excel_Worksheet15.xlsx"/></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openxmlformats.org/officeDocument/2006/relationships/image" Target="../media/image5.jpeg"/><Relationship Id="rId1" Type="http://schemas.openxmlformats.org/officeDocument/2006/relationships/themeOverride" Target="../theme/themeOverride20.xm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21.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22.xml"/></Relationships>
</file>

<file path=word/charts/_rels/chart25.xml.rels><?xml version="1.0" encoding="UTF-8" standalone="yes"?>
<Relationships xmlns="http://schemas.openxmlformats.org/package/2006/relationships"><Relationship Id="rId2" Type="http://schemas.openxmlformats.org/officeDocument/2006/relationships/oleObject" Target="file:///C:\ELENA\RAPORTAREA-2021\GRAFICE_Diagrame%20tab_%20BPN%20&#537;i%20BS_la%20RAPORT_2021%20Cheltuileli.xls" TargetMode="External"/><Relationship Id="rId1" Type="http://schemas.openxmlformats.org/officeDocument/2006/relationships/themeOverride" Target="../theme/themeOverride23.xml"/></Relationships>
</file>

<file path=word/charts/_rels/chart26.xml.rels><?xml version="1.0" encoding="UTF-8" standalone="yes"?>
<Relationships xmlns="http://schemas.openxmlformats.org/package/2006/relationships"><Relationship Id="rId2" Type="http://schemas.openxmlformats.org/officeDocument/2006/relationships/oleObject" Target="file:///C:\ELENA\RAPORTAREA-2021\GRAFICE_Diagrame%20tab_%20BPN%20&#537;i%20BS_la%20RAPORT_2021%20Cheltuileli.xls" TargetMode="External"/><Relationship Id="rId1" Type="http://schemas.openxmlformats.org/officeDocument/2006/relationships/themeOverride" Target="../theme/themeOverride24.xml"/></Relationships>
</file>

<file path=word/charts/_rels/chart27.xml.rels><?xml version="1.0" encoding="UTF-8" standalone="yes"?>
<Relationships xmlns="http://schemas.openxmlformats.org/package/2006/relationships"><Relationship Id="rId3" Type="http://schemas.openxmlformats.org/officeDocument/2006/relationships/themeOverride" Target="../theme/themeOverride25.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4.bin"/></Relationships>
</file>

<file path=word/charts/_rels/chart28.xml.rels><?xml version="1.0" encoding="UTF-8" standalone="yes"?>
<Relationships xmlns="http://schemas.openxmlformats.org/package/2006/relationships"><Relationship Id="rId2" Type="http://schemas.openxmlformats.org/officeDocument/2006/relationships/oleObject" Target="file:///C:\ELENA\RAPORTAREA-2021\GRAFICE_Diagrame%20tab_%20BPN%20&#537;i%20BS_la%20RAPORT_2021%20Cheltuileli.xls" TargetMode="External"/><Relationship Id="rId1" Type="http://schemas.openxmlformats.org/officeDocument/2006/relationships/themeOverride" Target="../theme/themeOverride26.xml"/></Relationships>
</file>

<file path=word/charts/_rels/chart29.xml.rels><?xml version="1.0" encoding="UTF-8" standalone="yes"?>
<Relationships xmlns="http://schemas.openxmlformats.org/package/2006/relationships"><Relationship Id="rId3" Type="http://schemas.openxmlformats.org/officeDocument/2006/relationships/themeOverride" Target="../theme/themeOverride27.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19.xlsx"/></Relationships>
</file>

<file path=word/charts/_rels/chart30.xml.rels><?xml version="1.0" encoding="UTF-8" standalone="yes"?>
<Relationships xmlns="http://schemas.openxmlformats.org/package/2006/relationships"><Relationship Id="rId3" Type="http://schemas.openxmlformats.org/officeDocument/2006/relationships/themeOverride" Target="../theme/themeOverride28.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20.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86151349197759"/>
          <c:y val="6.3577794711144997E-2"/>
          <c:w val="0.72735289953647664"/>
          <c:h val="0.6568809131416713"/>
        </c:manualLayout>
      </c:layout>
      <c:barChart>
        <c:barDir val="col"/>
        <c:grouping val="clustered"/>
        <c:varyColors val="0"/>
        <c:ser>
          <c:idx val="1"/>
          <c:order val="0"/>
          <c:tx>
            <c:strRef>
              <c:f>'Veniturile BPN'!$A$6</c:f>
              <c:strCache>
                <c:ptCount val="1"/>
                <c:pt idx="0">
                  <c:v>Total venituri</c:v>
                </c:pt>
              </c:strCache>
            </c:strRef>
          </c:tx>
          <c:invertIfNegative val="0"/>
          <c:cat>
            <c:multiLvlStrRef>
              <c:f>'Veniturile BPN'!$B$3:$D$5</c:f>
              <c:multiLvlStrCache>
                <c:ptCount val="3"/>
                <c:lvl>
                  <c:pt idx="0">
                    <c:v>2019</c:v>
                  </c:pt>
                  <c:pt idx="1">
                    <c:v>2020</c:v>
                  </c:pt>
                  <c:pt idx="2">
                    <c:v>2021</c:v>
                  </c:pt>
                </c:lvl>
                <c:lvl>
                  <c:pt idx="0">
                    <c:v>executat</c:v>
                  </c:pt>
                </c:lvl>
              </c:multiLvlStrCache>
            </c:multiLvlStrRef>
          </c:cat>
          <c:val>
            <c:numRef>
              <c:f>'Veniturile BPN'!$B$6:$D$6</c:f>
            </c:numRef>
          </c:val>
          <c:extLst>
            <c:ext xmlns:c16="http://schemas.microsoft.com/office/drawing/2014/chart" uri="{C3380CC4-5D6E-409C-BE32-E72D297353CC}">
              <c16:uniqueId val="{00000000-2A22-4B9D-B4CC-6EF410FA0366}"/>
            </c:ext>
          </c:extLst>
        </c:ser>
        <c:ser>
          <c:idx val="0"/>
          <c:order val="1"/>
          <c:tx>
            <c:strRef>
              <c:f>'Veniturile BPN'!$A$7</c:f>
              <c:strCache>
                <c:ptCount val="1"/>
                <c:pt idx="0">
                  <c:v>Veniturile BPN</c:v>
                </c:pt>
              </c:strCache>
            </c:strRef>
          </c:tx>
          <c:spPr>
            <a:solidFill>
              <a:schemeClr val="accent5">
                <a:lumMod val="40000"/>
                <a:lumOff val="60000"/>
              </a:schemeClr>
            </a:solidFill>
            <a:ln w="12700" cmpd="sng">
              <a:solidFill>
                <a:schemeClr val="tx1"/>
              </a:solidFill>
              <a:prstDash val="solid"/>
            </a:ln>
            <a:effectLst>
              <a:glow rad="127000">
                <a:schemeClr val="bg1"/>
              </a:glow>
            </a:effectLst>
          </c:spPr>
          <c:invertIfNegative val="0"/>
          <c:dLbls>
            <c:dLbl>
              <c:idx val="0"/>
              <c:layout>
                <c:manualLayout>
                  <c:x val="6.8097283421612838E-3"/>
                  <c:y val="0.15957399555824778"/>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22-4B9D-B4CC-6EF410FA0366}"/>
                </c:ext>
              </c:extLst>
            </c:dLbl>
            <c:dLbl>
              <c:idx val="1"/>
              <c:layout>
                <c:manualLayout>
                  <c:x val="4.4120883578016084E-3"/>
                  <c:y val="0.18673152634766821"/>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A22-4B9D-B4CC-6EF410FA0366}"/>
                </c:ext>
              </c:extLst>
            </c:dLbl>
            <c:dLbl>
              <c:idx val="2"/>
              <c:layout>
                <c:manualLayout>
                  <c:x val="6.7675182055106824E-4"/>
                  <c:y val="0.22799944478094131"/>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A22-4B9D-B4CC-6EF410FA0366}"/>
                </c:ext>
              </c:extLst>
            </c:dLbl>
            <c:dLbl>
              <c:idx val="3"/>
              <c:layout>
                <c:manualLayout>
                  <c:x val="-7.1956674429781275E-3"/>
                  <c:y val="1.426940639269406E-2"/>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A22-4B9D-B4CC-6EF410FA0366}"/>
                </c:ext>
              </c:extLst>
            </c:dLbl>
            <c:dLbl>
              <c:idx val="4"/>
              <c:layout>
                <c:manualLayout>
                  <c:x val="-7.6230890662668774E-5"/>
                  <c:y val="1.7738359201773839E-2"/>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A22-4B9D-B4CC-6EF410FA0366}"/>
                </c:ext>
              </c:extLst>
            </c:dLbl>
            <c:dLbl>
              <c:idx val="5"/>
              <c:layout>
                <c:manualLayout>
                  <c:x val="1.8824794944198045E-2"/>
                  <c:y val="6.2084257206208533E-2"/>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A22-4B9D-B4CC-6EF410FA0366}"/>
                </c:ext>
              </c:extLst>
            </c:dLbl>
            <c:dLbl>
              <c:idx val="6"/>
              <c:layout>
                <c:manualLayout>
                  <c:x val="-2.6894681730737667E-3"/>
                  <c:y val="8.8689468140208342E-3"/>
                </c:manualLayout>
              </c:layout>
              <c:spPr/>
              <c:txPr>
                <a:bodyPr/>
                <a:lstStyle/>
                <a:p>
                  <a:pPr>
                    <a:defRPr lang="ru-RU" sz="1000" b="1" i="0" baseline="0"/>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A22-4B9D-B4CC-6EF410FA0366}"/>
                </c:ext>
              </c:extLst>
            </c:dLbl>
            <c:spPr>
              <a:noFill/>
              <a:ln w="25400">
                <a:noFill/>
              </a:ln>
            </c:spPr>
            <c:txPr>
              <a:bodyPr/>
              <a:lstStyle/>
              <a:p>
                <a:pPr>
                  <a:defRPr lang="ru-RU" sz="1000" b="1" i="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'Veniturile BPN'!$B$3:$D$5</c:f>
              <c:multiLvlStrCache>
                <c:ptCount val="3"/>
                <c:lvl>
                  <c:pt idx="0">
                    <c:v>2019</c:v>
                  </c:pt>
                  <c:pt idx="1">
                    <c:v>2020</c:v>
                  </c:pt>
                  <c:pt idx="2">
                    <c:v>2021</c:v>
                  </c:pt>
                </c:lvl>
                <c:lvl>
                  <c:pt idx="0">
                    <c:v>executat</c:v>
                  </c:pt>
                </c:lvl>
              </c:multiLvlStrCache>
            </c:multiLvlStrRef>
          </c:cat>
          <c:val>
            <c:numRef>
              <c:f>'Veniturile BPN'!$B$7:$D$7</c:f>
              <c:numCache>
                <c:formatCode>#,##0.0</c:formatCode>
                <c:ptCount val="3"/>
                <c:pt idx="0">
                  <c:v>62949.2</c:v>
                </c:pt>
                <c:pt idx="1">
                  <c:v>62650</c:v>
                </c:pt>
                <c:pt idx="2">
                  <c:v>77373</c:v>
                </c:pt>
              </c:numCache>
            </c:numRef>
          </c:val>
          <c:extLst>
            <c:ext xmlns:c16="http://schemas.microsoft.com/office/drawing/2014/chart" uri="{C3380CC4-5D6E-409C-BE32-E72D297353CC}">
              <c16:uniqueId val="{00000008-2A22-4B9D-B4CC-6EF410FA0366}"/>
            </c:ext>
          </c:extLst>
        </c:ser>
        <c:ser>
          <c:idx val="4"/>
          <c:order val="2"/>
          <c:tx>
            <c:strRef>
              <c:f>'Veniturile BPN'!$A$8</c:f>
              <c:strCache>
                <c:ptCount val="1"/>
                <c:pt idx="0">
                  <c:v>Ponderea veniturilor in PIB</c:v>
                </c:pt>
              </c:strCache>
            </c:strRef>
          </c:tx>
          <c:invertIfNegative val="0"/>
          <c:cat>
            <c:multiLvlStrRef>
              <c:f>'Veniturile BPN'!$B$3:$D$5</c:f>
              <c:multiLvlStrCache>
                <c:ptCount val="3"/>
                <c:lvl>
                  <c:pt idx="0">
                    <c:v>2019</c:v>
                  </c:pt>
                  <c:pt idx="1">
                    <c:v>2020</c:v>
                  </c:pt>
                  <c:pt idx="2">
                    <c:v>2021</c:v>
                  </c:pt>
                </c:lvl>
                <c:lvl>
                  <c:pt idx="0">
                    <c:v>executat</c:v>
                  </c:pt>
                </c:lvl>
              </c:multiLvlStrCache>
            </c:multiLvlStrRef>
          </c:cat>
          <c:val>
            <c:numRef>
              <c:f>'Veniturile BPN'!$B$8:$D$8</c:f>
            </c:numRef>
          </c:val>
          <c:extLst>
            <c:ext xmlns:c16="http://schemas.microsoft.com/office/drawing/2014/chart" uri="{C3380CC4-5D6E-409C-BE32-E72D297353CC}">
              <c16:uniqueId val="{00000009-2A22-4B9D-B4CC-6EF410FA0366}"/>
            </c:ext>
          </c:extLst>
        </c:ser>
        <c:dLbls>
          <c:showLegendKey val="0"/>
          <c:showVal val="0"/>
          <c:showCatName val="0"/>
          <c:showSerName val="0"/>
          <c:showPercent val="0"/>
          <c:showBubbleSize val="0"/>
        </c:dLbls>
        <c:gapWidth val="132"/>
        <c:overlap val="-25"/>
        <c:axId val="1532655247"/>
        <c:axId val="1"/>
      </c:barChart>
      <c:lineChart>
        <c:grouping val="standard"/>
        <c:varyColors val="0"/>
        <c:ser>
          <c:idx val="2"/>
          <c:order val="3"/>
          <c:tx>
            <c:strRef>
              <c:f>'Veniturile BPN'!$A$9</c:f>
              <c:strCache>
                <c:ptCount val="1"/>
                <c:pt idx="0">
                  <c:v>Ponderea veniturilor BPN în PIB</c:v>
                </c:pt>
              </c:strCache>
            </c:strRef>
          </c:tx>
          <c:spPr>
            <a:ln w="25400">
              <a:solidFill>
                <a:schemeClr val="accent5">
                  <a:lumMod val="75000"/>
                </a:schemeClr>
              </a:solidFill>
              <a:prstDash val="solid"/>
            </a:ln>
          </c:spPr>
          <c:marker>
            <c:symbol val="triangle"/>
            <c:size val="7"/>
            <c:spPr>
              <a:solidFill>
                <a:srgbClr val="C00000"/>
              </a:solidFill>
              <a:ln>
                <a:solidFill>
                  <a:schemeClr val="tx1"/>
                </a:solidFill>
                <a:prstDash val="solid"/>
              </a:ln>
            </c:spPr>
          </c:marker>
          <c:dPt>
            <c:idx val="2"/>
            <c:bubble3D val="0"/>
            <c:spPr>
              <a:ln w="25400" cmpd="sng">
                <a:solidFill>
                  <a:schemeClr val="accent5">
                    <a:lumMod val="75000"/>
                  </a:schemeClr>
                </a:solidFill>
                <a:prstDash val="solid"/>
              </a:ln>
            </c:spPr>
            <c:extLst>
              <c:ext xmlns:c16="http://schemas.microsoft.com/office/drawing/2014/chart" uri="{C3380CC4-5D6E-409C-BE32-E72D297353CC}">
                <c16:uniqueId val="{0000000B-2A22-4B9D-B4CC-6EF410FA0366}"/>
              </c:ext>
            </c:extLst>
          </c:dPt>
          <c:dLbls>
            <c:dLbl>
              <c:idx val="0"/>
              <c:layout>
                <c:manualLayout>
                  <c:x val="-6.141413537729036E-2"/>
                  <c:y val="-3.0322285295733383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A22-4B9D-B4CC-6EF410FA0366}"/>
                </c:ext>
              </c:extLst>
            </c:dLbl>
            <c:dLbl>
              <c:idx val="1"/>
              <c:layout>
                <c:manualLayout>
                  <c:x val="-4.743833017077799E-2"/>
                  <c:y val="-5.2604223890618335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2A22-4B9D-B4CC-6EF410FA0366}"/>
                </c:ext>
              </c:extLst>
            </c:dLbl>
            <c:dLbl>
              <c:idx val="2"/>
              <c:layout>
                <c:manualLayout>
                  <c:x val="-4.9829122403342849E-2"/>
                  <c:y val="-5.4626136849172911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A22-4B9D-B4CC-6EF410FA0366}"/>
                </c:ext>
              </c:extLst>
            </c:dLbl>
            <c:dLbl>
              <c:idx val="3"/>
              <c:layout>
                <c:manualLayout>
                  <c:x val="-4.7197680102194134E-2"/>
                  <c:y val="-5.7077625570776322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2A22-4B9D-B4CC-6EF410FA0366}"/>
                </c:ext>
              </c:extLst>
            </c:dLbl>
            <c:dLbl>
              <c:idx val="4"/>
              <c:layout>
                <c:manualLayout>
                  <c:x val="-7.7089123440046134E-2"/>
                  <c:y val="-3.7219360883659201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2A22-4B9D-B4CC-6EF410FA0366}"/>
                </c:ext>
              </c:extLst>
            </c:dLbl>
            <c:dLbl>
              <c:idx val="5"/>
              <c:layout>
                <c:manualLayout>
                  <c:x val="-4.8406615570794773E-2"/>
                  <c:y val="-3.5476718403547845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2A22-4B9D-B4CC-6EF410FA0366}"/>
                </c:ext>
              </c:extLst>
            </c:dLbl>
            <c:dLbl>
              <c:idx val="6"/>
              <c:layout>
                <c:manualLayout>
                  <c:x val="-2.4203307785397549E-2"/>
                  <c:y val="-1.7738359201773839E-2"/>
                </c:manualLayout>
              </c:layout>
              <c:spPr/>
              <c:txPr>
                <a:bodyPr/>
                <a:lstStyle/>
                <a:p>
                  <a:pPr>
                    <a:defRPr lang="ru-RU" sz="1000" b="1" i="0" baseline="0"/>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2A22-4B9D-B4CC-6EF410FA0366}"/>
                </c:ext>
              </c:extLst>
            </c:dLbl>
            <c:spPr>
              <a:noFill/>
              <a:ln w="25400">
                <a:noFill/>
              </a:ln>
            </c:spPr>
            <c:txPr>
              <a:bodyPr/>
              <a:lstStyle/>
              <a:p>
                <a:pPr>
                  <a:defRPr lang="ru-RU" sz="1000" b="1" i="0" baseline="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'Veniturile BPN'!$B$3:$D$5</c:f>
              <c:multiLvlStrCache>
                <c:ptCount val="3"/>
                <c:lvl>
                  <c:pt idx="0">
                    <c:v>2019</c:v>
                  </c:pt>
                  <c:pt idx="1">
                    <c:v>2020</c:v>
                  </c:pt>
                  <c:pt idx="2">
                    <c:v>2021</c:v>
                  </c:pt>
                </c:lvl>
                <c:lvl>
                  <c:pt idx="0">
                    <c:v>executat</c:v>
                  </c:pt>
                </c:lvl>
              </c:multiLvlStrCache>
            </c:multiLvlStrRef>
          </c:cat>
          <c:val>
            <c:numRef>
              <c:f>'Veniturile BPN'!$B$9:$D$9</c:f>
              <c:numCache>
                <c:formatCode>0.00%</c:formatCode>
                <c:ptCount val="3"/>
                <c:pt idx="0">
                  <c:v>0.29921950013784709</c:v>
                </c:pt>
                <c:pt idx="1">
                  <c:v>0.31366717734587002</c:v>
                </c:pt>
                <c:pt idx="2">
                  <c:v>0.31989366232413147</c:v>
                </c:pt>
              </c:numCache>
            </c:numRef>
          </c:val>
          <c:smooth val="0"/>
          <c:extLst>
            <c:ext xmlns:c16="http://schemas.microsoft.com/office/drawing/2014/chart" uri="{C3380CC4-5D6E-409C-BE32-E72D297353CC}">
              <c16:uniqueId val="{00000012-2A22-4B9D-B4CC-6EF410FA0366}"/>
            </c:ext>
          </c:extLst>
        </c:ser>
        <c:dLbls>
          <c:showLegendKey val="0"/>
          <c:showVal val="0"/>
          <c:showCatName val="0"/>
          <c:showSerName val="0"/>
          <c:showPercent val="0"/>
          <c:showBubbleSize val="0"/>
        </c:dLbls>
        <c:marker val="1"/>
        <c:smooth val="0"/>
        <c:axId val="3"/>
        <c:axId val="4"/>
      </c:lineChart>
      <c:catAx>
        <c:axId val="1532655247"/>
        <c:scaling>
          <c:orientation val="minMax"/>
        </c:scaling>
        <c:delete val="0"/>
        <c:axPos val="b"/>
        <c:numFmt formatCode="General" sourceLinked="1"/>
        <c:majorTickMark val="none"/>
        <c:minorTickMark val="none"/>
        <c:tickLblPos val="nextTo"/>
        <c:spPr>
          <a:ln w="3175">
            <a:solidFill>
              <a:srgbClr val="000000"/>
            </a:solidFill>
            <a:prstDash val="solid"/>
          </a:ln>
        </c:spPr>
        <c:txPr>
          <a:bodyPr rot="0" vert="horz"/>
          <a:lstStyle/>
          <a:p>
            <a:pPr>
              <a:defRPr lang="ru-RU" sz="1100" b="0"/>
            </a:pPr>
            <a:endParaRPr lang="en-US"/>
          </a:p>
        </c:txPr>
        <c:crossAx val="1"/>
        <c:crosses val="autoZero"/>
        <c:auto val="0"/>
        <c:lblAlgn val="ctr"/>
        <c:lblOffset val="100"/>
        <c:tickLblSkip val="1"/>
        <c:tickMarkSkip val="1"/>
        <c:noMultiLvlLbl val="0"/>
      </c:catAx>
      <c:valAx>
        <c:axId val="1"/>
        <c:scaling>
          <c:orientation val="minMax"/>
          <c:min val="0"/>
        </c:scaling>
        <c:delete val="0"/>
        <c:axPos val="l"/>
        <c:title>
          <c:tx>
            <c:rich>
              <a:bodyPr/>
              <a:lstStyle/>
              <a:p>
                <a:pPr>
                  <a:defRPr lang="ru-RU" sz="1100" b="0"/>
                </a:pPr>
                <a:r>
                  <a:rPr lang="ro-MO" sz="1100" b="0"/>
                  <a:t>mil.lei</a:t>
                </a:r>
              </a:p>
            </c:rich>
          </c:tx>
          <c:overlay val="0"/>
        </c:title>
        <c:numFmt formatCode="#,##0.0" sourceLinked="1"/>
        <c:majorTickMark val="none"/>
        <c:minorTickMark val="none"/>
        <c:tickLblPos val="nextTo"/>
        <c:spPr>
          <a:ln w="9525">
            <a:noFill/>
          </a:ln>
        </c:spPr>
        <c:txPr>
          <a:bodyPr rot="0" vert="horz"/>
          <a:lstStyle/>
          <a:p>
            <a:pPr>
              <a:defRPr lang="ru-RU" sz="800" b="0"/>
            </a:pPr>
            <a:endParaRPr lang="en-US"/>
          </a:p>
        </c:txPr>
        <c:crossAx val="1532655247"/>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0"/>
        <c:lblAlgn val="ctr"/>
        <c:lblOffset val="100"/>
        <c:noMultiLvlLbl val="0"/>
      </c:catAx>
      <c:valAx>
        <c:axId val="4"/>
        <c:scaling>
          <c:orientation val="minMax"/>
          <c:min val="0"/>
        </c:scaling>
        <c:delete val="0"/>
        <c:axPos val="r"/>
        <c:title>
          <c:tx>
            <c:rich>
              <a:bodyPr rot="-5400000" vert="horz"/>
              <a:lstStyle/>
              <a:p>
                <a:pPr algn="ctr">
                  <a:defRPr lang="ru-RU" sz="1100" b="0"/>
                </a:pPr>
                <a:r>
                  <a:rPr lang="ro-MO" sz="1100" b="0"/>
                  <a:t>% </a:t>
                </a:r>
                <a:r>
                  <a:rPr lang="en-US" sz="1100" b="0"/>
                  <a:t> </a:t>
                </a:r>
                <a:r>
                  <a:rPr lang="ro-RO" sz="1100" b="0"/>
                  <a:t>în PIB</a:t>
                </a:r>
                <a:endParaRPr lang="ro-MO" sz="1100" b="0"/>
              </a:p>
            </c:rich>
          </c:tx>
          <c:overlay val="0"/>
          <c:spPr>
            <a:noFill/>
            <a:ln w="25400">
              <a:noFill/>
            </a:ln>
          </c:spPr>
        </c:title>
        <c:numFmt formatCode="0.00%" sourceLinked="1"/>
        <c:majorTickMark val="cross"/>
        <c:minorTickMark val="none"/>
        <c:tickLblPos val="nextTo"/>
        <c:spPr>
          <a:ln w="3175">
            <a:solidFill>
              <a:srgbClr val="000000"/>
            </a:solidFill>
            <a:prstDash val="solid"/>
          </a:ln>
        </c:spPr>
        <c:txPr>
          <a:bodyPr rot="0" vert="horz"/>
          <a:lstStyle/>
          <a:p>
            <a:pPr>
              <a:defRPr lang="ru-RU" sz="800" b="0"/>
            </a:pPr>
            <a:endParaRPr lang="en-US"/>
          </a:p>
        </c:txPr>
        <c:crossAx val="3"/>
        <c:crosses val="max"/>
        <c:crossBetween val="between"/>
      </c:valAx>
      <c:spPr>
        <a:solidFill>
          <a:srgbClr val="FFFFFF"/>
        </a:solidFill>
        <a:ln w="12700">
          <a:noFill/>
          <a:prstDash val="solid"/>
        </a:ln>
      </c:spPr>
    </c:plotArea>
    <c:legend>
      <c:legendPos val="r"/>
      <c:layout>
        <c:manualLayout>
          <c:xMode val="edge"/>
          <c:yMode val="edge"/>
          <c:x val="0.10066309073794617"/>
          <c:y val="0.90147195263382773"/>
          <c:w val="0.79705478940369656"/>
          <c:h val="7.6925471525361666E-2"/>
        </c:manualLayout>
      </c:layout>
      <c:overlay val="0"/>
      <c:txPr>
        <a:bodyPr/>
        <a:lstStyle/>
        <a:p>
          <a:pPr>
            <a:defRPr lang="ru-RU" sz="1000" b="0"/>
          </a:pPr>
          <a:endParaRPr lang="en-US"/>
        </a:p>
      </c:txPr>
    </c:legend>
    <c:plotVisOnly val="1"/>
    <c:dispBlanksAs val="gap"/>
    <c:showDLblsOverMax val="0"/>
  </c:chart>
  <c:spPr>
    <a:ln>
      <a:noFill/>
    </a:ln>
  </c:spPr>
  <c:txPr>
    <a:bodyPr/>
    <a:lstStyle/>
    <a:p>
      <a:pPr>
        <a:defRPr sz="1000" b="1" i="0" u="none" strike="noStrike" baseline="0">
          <a:solidFill>
            <a:srgbClr val="000000"/>
          </a:solidFill>
          <a:latin typeface="Times New Roman" pitchFamily="18" charset="0"/>
          <a:ea typeface="Times New Roman"/>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10097022832568"/>
          <c:y val="0.15784242640106175"/>
          <c:w val="0.53415605371228336"/>
          <c:h val="0.65410385898854728"/>
        </c:manualLayout>
      </c:layout>
      <c:pieChart>
        <c:varyColors val="1"/>
        <c:ser>
          <c:idx val="0"/>
          <c:order val="0"/>
          <c:spPr>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explosion val="9"/>
            <c:spPr>
              <a:solidFill>
                <a:schemeClr val="accent5">
                  <a:lumMod val="60000"/>
                  <a:lumOff val="4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6A62-46F6-ABD4-B977B05B17F8}"/>
              </c:ext>
            </c:extLst>
          </c:dPt>
          <c:dPt>
            <c:idx val="1"/>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6A62-46F6-ABD4-B977B05B17F8}"/>
              </c:ext>
            </c:extLst>
          </c:dPt>
          <c:dPt>
            <c:idx val="2"/>
            <c:bubble3D val="0"/>
            <c:explosion val="5"/>
            <c:spPr>
              <a:solidFill>
                <a:schemeClr val="accent5">
                  <a:lumMod val="20000"/>
                  <a:lumOff val="8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6A62-46F6-ABD4-B977B05B17F8}"/>
              </c:ext>
            </c:extLst>
          </c:dPt>
          <c:dPt>
            <c:idx val="3"/>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6A62-46F6-ABD4-B977B05B17F8}"/>
              </c:ext>
            </c:extLst>
          </c:dPt>
          <c:dLbls>
            <c:dLbl>
              <c:idx val="0"/>
              <c:layout>
                <c:manualLayout>
                  <c:x val="-0.12244918904367723"/>
                  <c:y val="-8.0988361303321932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5536577158624396"/>
                      <c:h val="0.24848661594068419"/>
                    </c:manualLayout>
                  </c15:layout>
                </c:ext>
                <c:ext xmlns:c16="http://schemas.microsoft.com/office/drawing/2014/chart" uri="{C3380CC4-5D6E-409C-BE32-E72D297353CC}">
                  <c16:uniqueId val="{00000001-6A62-46F6-ABD4-B977B05B17F8}"/>
                </c:ext>
              </c:extLst>
            </c:dLbl>
            <c:dLbl>
              <c:idx val="1"/>
              <c:layout>
                <c:manualLayout>
                  <c:x val="-3.3637268695645019E-2"/>
                  <c:y val="-3.2029782888017659E-3"/>
                </c:manualLayout>
              </c:layout>
              <c:tx>
                <c:rich>
                  <a:bodyPr/>
                  <a:lstStyle/>
                  <a:p>
                    <a:pPr>
                      <a:defRPr sz="1000" b="0" i="0" u="none" strike="noStrike" baseline="0">
                        <a:solidFill>
                          <a:srgbClr val="000000"/>
                        </a:solidFill>
                        <a:latin typeface="Times New Roman"/>
                        <a:ea typeface="Times New Roman"/>
                        <a:cs typeface="Times New Roman"/>
                      </a:defRPr>
                    </a:pPr>
                    <a:r>
                      <a:rPr lang="en-US"/>
                      <a:t>Fondurile asigurării obligatorii de asistență medicală
8,0%</a:t>
                    </a:r>
                  </a:p>
                </c:rich>
              </c:tx>
              <c:numFmt formatCode="0.0%" sourceLinked="0"/>
              <c:spPr/>
              <c:dLblPos val="bestFit"/>
              <c:showLegendKey val="0"/>
              <c:showVal val="0"/>
              <c:showCatName val="0"/>
              <c:showSerName val="0"/>
              <c:showPercent val="0"/>
              <c:showBubbleSize val="0"/>
              <c:extLst>
                <c:ext xmlns:c15="http://schemas.microsoft.com/office/drawing/2012/chart" uri="{CE6537A1-D6FC-4f65-9D91-7224C49458BB}">
                  <c15:layout>
                    <c:manualLayout>
                      <c:w val="0.41241379310344828"/>
                      <c:h val="0.41004184100418406"/>
                    </c:manualLayout>
                  </c15:layout>
                  <c15:showDataLabelsRange val="0"/>
                </c:ext>
                <c:ext xmlns:c16="http://schemas.microsoft.com/office/drawing/2014/chart" uri="{C3380CC4-5D6E-409C-BE32-E72D297353CC}">
                  <c16:uniqueId val="{00000003-6A62-46F6-ABD4-B977B05B17F8}"/>
                </c:ext>
              </c:extLst>
            </c:dLbl>
            <c:dLbl>
              <c:idx val="2"/>
              <c:layout>
                <c:manualLayout>
                  <c:x val="-1.7358931282041391E-2"/>
                  <c:y val="-5.2238053588119518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0761984648826107"/>
                      <c:h val="0.37118744214944144"/>
                    </c:manualLayout>
                  </c15:layout>
                </c:ext>
                <c:ext xmlns:c16="http://schemas.microsoft.com/office/drawing/2014/chart" uri="{C3380CC4-5D6E-409C-BE32-E72D297353CC}">
                  <c16:uniqueId val="{00000005-6A62-46F6-ABD4-B977B05B17F8}"/>
                </c:ext>
              </c:extLst>
            </c:dLbl>
            <c:dLbl>
              <c:idx val="3"/>
              <c:layout>
                <c:manualLayout>
                  <c:x val="0.33050471263651404"/>
                  <c:y val="1.5534750401757128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A62-46F6-ABD4-B977B05B17F8}"/>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'Struc BPN'!$G$4:$G$7</c:f>
              <c:strCache>
                <c:ptCount val="4"/>
                <c:pt idx="0">
                  <c:v>Bugetul de stat</c:v>
                </c:pt>
                <c:pt idx="1">
                  <c:v>Fondurile asigurării obligatorii de asistență medicală</c:v>
                </c:pt>
                <c:pt idx="2">
                  <c:v>Bugetul asigurărilor sociale de stat</c:v>
                </c:pt>
                <c:pt idx="3">
                  <c:v>Bugetele locale</c:v>
                </c:pt>
              </c:strCache>
            </c:strRef>
          </c:cat>
          <c:val>
            <c:numRef>
              <c:f>'Struc BPN'!$H$4:$H$7</c:f>
              <c:numCache>
                <c:formatCode>0.0</c:formatCode>
                <c:ptCount val="4"/>
                <c:pt idx="0">
                  <c:v>38478.6</c:v>
                </c:pt>
                <c:pt idx="1">
                  <c:v>5008.8</c:v>
                </c:pt>
                <c:pt idx="2">
                  <c:v>14516.2</c:v>
                </c:pt>
                <c:pt idx="3">
                  <c:v>4646.3999999999996</c:v>
                </c:pt>
              </c:numCache>
            </c:numRef>
          </c:val>
          <c:extLst>
            <c:ext xmlns:c16="http://schemas.microsoft.com/office/drawing/2014/chart" uri="{C3380CC4-5D6E-409C-BE32-E72D297353CC}">
              <c16:uniqueId val="{00000008-6A62-46F6-ABD4-B977B05B17F8}"/>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1833745730658924"/>
          <c:y val="0.18633366141732285"/>
          <c:w val="0.43926716397292453"/>
          <c:h val="0.63589151356080498"/>
        </c:manualLayout>
      </c:layout>
      <c:pieChart>
        <c:varyColors val="1"/>
        <c:ser>
          <c:idx val="0"/>
          <c:order val="0"/>
          <c:spPr>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explosion val="5"/>
            <c:spPr>
              <a:solidFill>
                <a:schemeClr val="accent5">
                  <a:lumMod val="60000"/>
                  <a:lumOff val="4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83EF-4717-9F61-71FD3598A1A8}"/>
              </c:ext>
            </c:extLst>
          </c:dPt>
          <c:dPt>
            <c:idx val="1"/>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83EF-4717-9F61-71FD3598A1A8}"/>
              </c:ext>
            </c:extLst>
          </c:dPt>
          <c:dPt>
            <c:idx val="2"/>
            <c:bubble3D val="0"/>
            <c:explosion val="5"/>
            <c:spPr>
              <a:solidFill>
                <a:schemeClr val="accent5">
                  <a:lumMod val="20000"/>
                  <a:lumOff val="8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83EF-4717-9F61-71FD3598A1A8}"/>
              </c:ext>
            </c:extLst>
          </c:dPt>
          <c:dPt>
            <c:idx val="3"/>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83EF-4717-9F61-71FD3598A1A8}"/>
              </c:ext>
            </c:extLst>
          </c:dPt>
          <c:dLbls>
            <c:dLbl>
              <c:idx val="0"/>
              <c:layout>
                <c:manualLayout>
                  <c:x val="-0.15790332777745855"/>
                  <c:y val="-9.8145095144356959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3EF-4717-9F61-71FD3598A1A8}"/>
                </c:ext>
              </c:extLst>
            </c:dLbl>
            <c:dLbl>
              <c:idx val="1"/>
              <c:layout>
                <c:manualLayout>
                  <c:x val="-3.3113000041341378E-2"/>
                  <c:y val="-5.1961000534655424E-2"/>
                </c:manualLayout>
              </c:layout>
              <c:tx>
                <c:rich>
                  <a:bodyPr/>
                  <a:lstStyle/>
                  <a:p>
                    <a:pPr>
                      <a:defRPr sz="1000" b="0" i="0" u="none" strike="noStrike" baseline="0">
                        <a:solidFill>
                          <a:srgbClr val="000000"/>
                        </a:solidFill>
                        <a:latin typeface="Times New Roman"/>
                        <a:ea typeface="Times New Roman"/>
                        <a:cs typeface="Times New Roman"/>
                      </a:defRPr>
                    </a:pPr>
                    <a:r>
                      <a:rPr lang="en-US"/>
                      <a:t>Fondurile asigurării obligatorii de asistență medicală
7,1%</a:t>
                    </a:r>
                  </a:p>
                </c:rich>
              </c:tx>
              <c:numFmt formatCode="0.0%" sourceLinked="0"/>
              <c:spPr/>
              <c:dLblPos val="bestFit"/>
              <c:showLegendKey val="0"/>
              <c:showVal val="0"/>
              <c:showCatName val="0"/>
              <c:showSerName val="0"/>
              <c:showPercent val="0"/>
              <c:showBubbleSize val="0"/>
              <c:extLst>
                <c:ext xmlns:c15="http://schemas.microsoft.com/office/drawing/2012/chart" uri="{CE6537A1-D6FC-4f65-9D91-7224C49458BB}">
                  <c15:layout>
                    <c:manualLayout>
                      <c:w val="0.3757568724962011"/>
                      <c:h val="0.45158160785457369"/>
                    </c:manualLayout>
                  </c15:layout>
                  <c15:showDataLabelsRange val="0"/>
                </c:ext>
                <c:ext xmlns:c16="http://schemas.microsoft.com/office/drawing/2014/chart" uri="{C3380CC4-5D6E-409C-BE32-E72D297353CC}">
                  <c16:uniqueId val="{00000003-83EF-4717-9F61-71FD3598A1A8}"/>
                </c:ext>
              </c:extLst>
            </c:dLbl>
            <c:dLbl>
              <c:idx val="2"/>
              <c:layout>
                <c:manualLayout>
                  <c:x val="-2.9862444201774047E-2"/>
                  <c:y val="-9.7129265091863523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1138686131386856"/>
                      <c:h val="0.375"/>
                    </c:manualLayout>
                  </c15:layout>
                </c:ext>
                <c:ext xmlns:c16="http://schemas.microsoft.com/office/drawing/2014/chart" uri="{C3380CC4-5D6E-409C-BE32-E72D297353CC}">
                  <c16:uniqueId val="{00000005-83EF-4717-9F61-71FD3598A1A8}"/>
                </c:ext>
              </c:extLst>
            </c:dLbl>
            <c:dLbl>
              <c:idx val="3"/>
              <c:layout>
                <c:manualLayout>
                  <c:x val="0.41391978634249649"/>
                  <c:y val="5.3626664722465259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5675259013675922"/>
                      <c:h val="0.25704092543987556"/>
                    </c:manualLayout>
                  </c15:layout>
                </c:ext>
                <c:ext xmlns:c16="http://schemas.microsoft.com/office/drawing/2014/chart" uri="{C3380CC4-5D6E-409C-BE32-E72D297353CC}">
                  <c16:uniqueId val="{00000007-83EF-4717-9F61-71FD3598A1A8}"/>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'Struc BPN'!$G$4:$G$7</c:f>
              <c:strCache>
                <c:ptCount val="4"/>
                <c:pt idx="0">
                  <c:v>Bugetul de stat</c:v>
                </c:pt>
                <c:pt idx="1">
                  <c:v>Fondurile asigurării obligatorii de asistență medicală</c:v>
                </c:pt>
                <c:pt idx="2">
                  <c:v>Bugetul asigurărilor sociale de stat</c:v>
                </c:pt>
                <c:pt idx="3">
                  <c:v>Bugetele locale</c:v>
                </c:pt>
              </c:strCache>
            </c:strRef>
          </c:cat>
          <c:val>
            <c:numRef>
              <c:f>'Struc BPN'!$H$4:$H$7</c:f>
              <c:numCache>
                <c:formatCode>0.0</c:formatCode>
                <c:ptCount val="4"/>
                <c:pt idx="0">
                  <c:v>49367.9</c:v>
                </c:pt>
                <c:pt idx="1">
                  <c:v>5705</c:v>
                </c:pt>
                <c:pt idx="2">
                  <c:v>16522.099999999999</c:v>
                </c:pt>
                <c:pt idx="3">
                  <c:v>5777.9999999999982</c:v>
                </c:pt>
              </c:numCache>
            </c:numRef>
          </c:val>
          <c:extLst>
            <c:ext xmlns:c16="http://schemas.microsoft.com/office/drawing/2014/chart" uri="{C3380CC4-5D6E-409C-BE32-E72D297353CC}">
              <c16:uniqueId val="{00000008-83EF-4717-9F61-71FD3598A1A8}"/>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667671053753663"/>
          <c:y val="4.7311827956989246E-2"/>
          <c:w val="0.62800155395737989"/>
          <c:h val="0.67908288883244439"/>
        </c:manualLayout>
      </c:layout>
      <c:barChart>
        <c:barDir val="col"/>
        <c:grouping val="clustered"/>
        <c:varyColors val="0"/>
        <c:ser>
          <c:idx val="0"/>
          <c:order val="0"/>
          <c:tx>
            <c:strRef>
              <c:f>'Struc BPN (2)'!$C$3</c:f>
              <c:strCache>
                <c:ptCount val="1"/>
                <c:pt idx="0">
                  <c:v>Anul 2020</c:v>
                </c:pt>
              </c:strCache>
            </c:strRef>
          </c:tx>
          <c:spPr>
            <a:solidFill>
              <a:schemeClr val="accent5">
                <a:lumMod val="60000"/>
                <a:lumOff val="40000"/>
              </a:schemeClr>
            </a:solidFill>
            <a:ln w="25400">
              <a:solidFill>
                <a:schemeClr val="accent1">
                  <a:lumMod val="75000"/>
                </a:schemeClr>
              </a:solidFill>
            </a:ln>
          </c:spPr>
          <c:invertIfNegative val="0"/>
          <c:dLbls>
            <c:dLbl>
              <c:idx val="0"/>
              <c:layout>
                <c:manualLayout>
                  <c:x val="-1.1072514852610954E-2"/>
                  <c:y val="1.48498856997713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D07-4988-B34C-2DAECA7EC63C}"/>
                </c:ext>
              </c:extLst>
            </c:dLbl>
            <c:dLbl>
              <c:idx val="1"/>
              <c:layout>
                <c:manualLayout>
                  <c:x val="-1.4848062764717632E-2"/>
                  <c:y val="1.48498856997713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D07-4988-B34C-2DAECA7EC63C}"/>
                </c:ext>
              </c:extLst>
            </c:dLbl>
            <c:dLbl>
              <c:idx val="2"/>
              <c:layout>
                <c:manualLayout>
                  <c:x val="-6.2813989406558836E-3"/>
                  <c:y val="1.105139276945212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D07-4988-B34C-2DAECA7EC63C}"/>
                </c:ext>
              </c:extLst>
            </c:dLbl>
            <c:dLbl>
              <c:idx val="3"/>
              <c:layout>
                <c:manualLayout>
                  <c:x val="-7.8978589214809686E-3"/>
                  <c:y val="1.79599374182461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D07-4988-B34C-2DAECA7EC63C}"/>
                </c:ext>
              </c:extLst>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'Struc BPN (2)'!$B$4:$B$7</c:f>
              <c:strCache>
                <c:ptCount val="4"/>
                <c:pt idx="0">
                  <c:v>Impozite și taxe</c:v>
                </c:pt>
                <c:pt idx="1">
                  <c:v>Contribuții și prime de asigurări obligatorii </c:v>
                </c:pt>
                <c:pt idx="2">
                  <c:v>Granturi</c:v>
                </c:pt>
                <c:pt idx="3">
                  <c:v>Alte venituri</c:v>
                </c:pt>
              </c:strCache>
            </c:strRef>
          </c:cat>
          <c:val>
            <c:numRef>
              <c:f>'Struc BPN (2)'!$C$4:$C$7</c:f>
              <c:numCache>
                <c:formatCode>0.0</c:formatCode>
                <c:ptCount val="4"/>
                <c:pt idx="0">
                  <c:v>39747.1</c:v>
                </c:pt>
                <c:pt idx="1">
                  <c:v>19234.900000000001</c:v>
                </c:pt>
                <c:pt idx="2">
                  <c:v>649.6</c:v>
                </c:pt>
                <c:pt idx="3">
                  <c:v>3018.4</c:v>
                </c:pt>
              </c:numCache>
            </c:numRef>
          </c:val>
          <c:extLst>
            <c:ext xmlns:c16="http://schemas.microsoft.com/office/drawing/2014/chart" uri="{C3380CC4-5D6E-409C-BE32-E72D297353CC}">
              <c16:uniqueId val="{00000004-4D07-4988-B34C-2DAECA7EC63C}"/>
            </c:ext>
          </c:extLst>
        </c:ser>
        <c:ser>
          <c:idx val="1"/>
          <c:order val="1"/>
          <c:tx>
            <c:strRef>
              <c:f>'Struc BPN (2)'!$D$3</c:f>
              <c:strCache>
                <c:ptCount val="1"/>
                <c:pt idx="0">
                  <c:v>Anul 2021</c:v>
                </c:pt>
              </c:strCache>
            </c:strRef>
          </c:tx>
          <c:spPr>
            <a:solidFill>
              <a:schemeClr val="accent5">
                <a:lumMod val="75000"/>
              </a:schemeClr>
            </a:solidFill>
            <a:ln>
              <a:solidFill>
                <a:srgbClr val="808080"/>
              </a:solidFill>
            </a:ln>
            <a:effectLst/>
          </c:spPr>
          <c:invertIfNegative val="0"/>
          <c:dLbls>
            <c:dLbl>
              <c:idx val="0"/>
              <c:layout>
                <c:manualLayout>
                  <c:x val="7.5023925258440169E-3"/>
                  <c:y val="1.289983913301154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D07-4988-B34C-2DAECA7EC63C}"/>
                </c:ext>
              </c:extLst>
            </c:dLbl>
            <c:dLbl>
              <c:idx val="1"/>
              <c:layout>
                <c:manualLayout>
                  <c:x val="1.0138055847712176E-2"/>
                  <c:y val="-2.708661417322834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D07-4988-B34C-2DAECA7EC63C}"/>
                </c:ext>
              </c:extLst>
            </c:dLbl>
            <c:dLbl>
              <c:idx val="2"/>
              <c:layout>
                <c:manualLayout>
                  <c:x val="3.1583236210996207E-3"/>
                  <c:y val="1.381695030056734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D07-4988-B34C-2DAECA7EC63C}"/>
                </c:ext>
              </c:extLst>
            </c:dLbl>
            <c:dLbl>
              <c:idx val="3"/>
              <c:layout>
                <c:manualLayout>
                  <c:x val="1.0408861347205246E-2"/>
                  <c:y val="1.03625433917534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D07-4988-B34C-2DAECA7EC63C}"/>
                </c:ext>
              </c:extLst>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'Struc BPN (2)'!$B$4:$B$7</c:f>
              <c:strCache>
                <c:ptCount val="4"/>
                <c:pt idx="0">
                  <c:v>Impozite și taxe</c:v>
                </c:pt>
                <c:pt idx="1">
                  <c:v>Contribuții și prime de asigurări obligatorii </c:v>
                </c:pt>
                <c:pt idx="2">
                  <c:v>Granturi</c:v>
                </c:pt>
                <c:pt idx="3">
                  <c:v>Alte venituri</c:v>
                </c:pt>
              </c:strCache>
            </c:strRef>
          </c:cat>
          <c:val>
            <c:numRef>
              <c:f>'Struc BPN (2)'!$D$4:$D$7</c:f>
              <c:numCache>
                <c:formatCode>0.0</c:formatCode>
                <c:ptCount val="4"/>
                <c:pt idx="0">
                  <c:v>49388.800000000003</c:v>
                </c:pt>
                <c:pt idx="1">
                  <c:v>21839.1</c:v>
                </c:pt>
                <c:pt idx="2">
                  <c:v>2447.4</c:v>
                </c:pt>
                <c:pt idx="3">
                  <c:v>3697.7</c:v>
                </c:pt>
              </c:numCache>
            </c:numRef>
          </c:val>
          <c:extLst>
            <c:ext xmlns:c16="http://schemas.microsoft.com/office/drawing/2014/chart" uri="{C3380CC4-5D6E-409C-BE32-E72D297353CC}">
              <c16:uniqueId val="{00000009-4D07-4988-B34C-2DAECA7EC63C}"/>
            </c:ext>
          </c:extLst>
        </c:ser>
        <c:dLbls>
          <c:showLegendKey val="0"/>
          <c:showVal val="0"/>
          <c:showCatName val="0"/>
          <c:showSerName val="0"/>
          <c:showPercent val="0"/>
          <c:showBubbleSize val="0"/>
        </c:dLbls>
        <c:gapWidth val="56"/>
        <c:overlap val="-6"/>
        <c:axId val="2069632399"/>
        <c:axId val="1"/>
      </c:barChart>
      <c:catAx>
        <c:axId val="2069632399"/>
        <c:scaling>
          <c:orientation val="minMax"/>
        </c:scaling>
        <c:delete val="0"/>
        <c:axPos val="b"/>
        <c:numFmt formatCode="General" sourceLinked="1"/>
        <c:majorTickMark val="none"/>
        <c:minorTickMark val="none"/>
        <c:tickLblPos val="nextTo"/>
        <c:spPr>
          <a:noFill/>
          <a:ln w="9525" cap="flat" cmpd="sng" algn="ctr">
            <a:solidFill>
              <a:schemeClr val="tx1"/>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max val="550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b="0">
                    <a:latin typeface="Times New Roman" panose="02020603050405020304" pitchFamily="18" charset="0"/>
                    <a:cs typeface="Times New Roman" panose="02020603050405020304" pitchFamily="18" charset="0"/>
                  </a:rPr>
                  <a:t>mil.lei</a:t>
                </a:r>
              </a:p>
            </c:rich>
          </c:tx>
          <c:overlay val="0"/>
          <c:spPr>
            <a:noFill/>
            <a:ln w="25400">
              <a:noFill/>
            </a:ln>
          </c:spPr>
        </c:title>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69632399"/>
        <c:crosses val="autoZero"/>
        <c:crossBetween val="between"/>
      </c:valAx>
      <c:spPr>
        <a:noFill/>
        <a:ln w="25400">
          <a:noFill/>
        </a:ln>
      </c:spPr>
    </c:plotArea>
    <c:legend>
      <c:legendPos val="r"/>
      <c:overlay val="0"/>
      <c:spPr>
        <a:noFill/>
        <a:ln w="25400">
          <a:noFill/>
        </a:ln>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691388760228501"/>
          <c:y val="5.1222697508832155E-2"/>
          <c:w val="0.62760440790489413"/>
          <c:h val="0.83319873943092748"/>
        </c:manualLayout>
      </c:layout>
      <c:barChart>
        <c:barDir val="col"/>
        <c:grouping val="clustered"/>
        <c:varyColors val="0"/>
        <c:ser>
          <c:idx val="0"/>
          <c:order val="0"/>
          <c:tx>
            <c:strRef>
              <c:f>'impozit pe venitBPN'!$A$5</c:f>
              <c:strCache>
                <c:ptCount val="1"/>
                <c:pt idx="0">
                  <c:v>Impozitul pe venitul persoanelor fizice</c:v>
                </c:pt>
              </c:strCache>
            </c:strRef>
          </c:tx>
          <c:spPr>
            <a:solidFill>
              <a:schemeClr val="accent5">
                <a:lumMod val="60000"/>
                <a:lumOff val="40000"/>
              </a:schemeClr>
            </a:solidFill>
            <a:ln>
              <a:solidFill>
                <a:schemeClr val="accent1">
                  <a:lumMod val="75000"/>
                </a:schemeClr>
              </a:solidFill>
            </a:ln>
          </c:spPr>
          <c:invertIfNegative val="0"/>
          <c:dLbls>
            <c:dLbl>
              <c:idx val="0"/>
              <c:layout>
                <c:manualLayout>
                  <c:x val="-1.5365159774608615E-2"/>
                  <c:y val="2.3004114105114024E-2"/>
                </c:manualLayout>
              </c:layout>
              <c:spPr/>
              <c:txPr>
                <a:bodyPr/>
                <a:lstStyle/>
                <a:p>
                  <a:pPr>
                    <a:defRPr sz="1000"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F2B-4F75-B76A-8218D1ADB7CD}"/>
                </c:ext>
              </c:extLst>
            </c:dLbl>
            <c:dLbl>
              <c:idx val="1"/>
              <c:layout>
                <c:manualLayout>
                  <c:x val="-1.8006901235247692E-2"/>
                  <c:y val="1.3888782933275209E-2"/>
                </c:manualLayout>
              </c:layout>
              <c:spPr/>
              <c:txPr>
                <a:bodyPr/>
                <a:lstStyle/>
                <a:p>
                  <a:pPr>
                    <a:defRPr sz="1000"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F2B-4F75-B76A-8218D1ADB7CD}"/>
                </c:ext>
              </c:extLst>
            </c:dLbl>
            <c:dLbl>
              <c:idx val="2"/>
              <c:layout>
                <c:manualLayout>
                  <c:x val="-1.567589890424536E-2"/>
                  <c:y val="-4.6295943110917573E-3"/>
                </c:manualLayout>
              </c:layout>
              <c:spPr/>
              <c:txPr>
                <a:bodyPr/>
                <a:lstStyle/>
                <a:p>
                  <a:pPr>
                    <a:defRPr sz="1000"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F2B-4F75-B76A-8218D1ADB7CD}"/>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'impozit pe venitBPN'!$B$4:$D$4</c:f>
              <c:numCache>
                <c:formatCode>General</c:formatCode>
                <c:ptCount val="3"/>
                <c:pt idx="0">
                  <c:v>2019</c:v>
                </c:pt>
                <c:pt idx="1">
                  <c:v>2020</c:v>
                </c:pt>
                <c:pt idx="2">
                  <c:v>2021</c:v>
                </c:pt>
              </c:numCache>
            </c:numRef>
          </c:cat>
          <c:val>
            <c:numRef>
              <c:f>'impozit pe venitBPN'!$B$5:$D$5</c:f>
              <c:numCache>
                <c:formatCode>0.0</c:formatCode>
                <c:ptCount val="3"/>
                <c:pt idx="0">
                  <c:v>3970</c:v>
                </c:pt>
                <c:pt idx="1">
                  <c:v>4165.6000000000004</c:v>
                </c:pt>
                <c:pt idx="2">
                  <c:v>5133.8</c:v>
                </c:pt>
              </c:numCache>
            </c:numRef>
          </c:val>
          <c:extLst>
            <c:ext xmlns:c16="http://schemas.microsoft.com/office/drawing/2014/chart" uri="{C3380CC4-5D6E-409C-BE32-E72D297353CC}">
              <c16:uniqueId val="{00000003-4F2B-4F75-B76A-8218D1ADB7CD}"/>
            </c:ext>
          </c:extLst>
        </c:ser>
        <c:ser>
          <c:idx val="1"/>
          <c:order val="1"/>
          <c:tx>
            <c:strRef>
              <c:f>'impozit pe venitBPN'!$A$6</c:f>
              <c:strCache>
                <c:ptCount val="1"/>
                <c:pt idx="0">
                  <c:v>Impozitul pe venitul persoanelor juridice</c:v>
                </c:pt>
              </c:strCache>
            </c:strRef>
          </c:tx>
          <c:spPr>
            <a:solidFill>
              <a:schemeClr val="accent5">
                <a:lumMod val="75000"/>
              </a:schemeClr>
            </a:solidFill>
            <a:ln>
              <a:gradFill>
                <a:gsLst>
                  <a:gs pos="0">
                    <a:srgbClr val="FFEFD1"/>
                  </a:gs>
                  <a:gs pos="64999">
                    <a:srgbClr val="F0EBD5"/>
                  </a:gs>
                  <a:gs pos="100000">
                    <a:srgbClr val="D1C39F"/>
                  </a:gs>
                </a:gsLst>
                <a:lin ang="5400000" scaled="0"/>
              </a:gradFill>
            </a:ln>
          </c:spPr>
          <c:invertIfNegative val="0"/>
          <c:dLbls>
            <c:dLbl>
              <c:idx val="0"/>
              <c:layout>
                <c:manualLayout>
                  <c:x val="6.7988179799203423E-3"/>
                  <c:y val="-9.2272202998847017E-3"/>
                </c:manualLayout>
              </c:layout>
              <c:spPr>
                <a:noFill/>
                <a:ln w="25400">
                  <a:noFill/>
                </a:ln>
              </c:spPr>
              <c:txPr>
                <a:bodyPr/>
                <a:lstStyle/>
                <a:p>
                  <a:pPr>
                    <a:defRPr sz="1000"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F2B-4F75-B76A-8218D1ADB7CD}"/>
                </c:ext>
              </c:extLst>
            </c:dLbl>
            <c:dLbl>
              <c:idx val="2"/>
              <c:layout>
                <c:manualLayout>
                  <c:x val="1.0470054879503699E-2"/>
                  <c:y val="5.2863672282435953E-18"/>
                </c:manualLayout>
              </c:layout>
              <c:spPr/>
              <c:txPr>
                <a:bodyPr/>
                <a:lstStyle/>
                <a:p>
                  <a:pPr>
                    <a:defRPr sz="1000" b="1" i="0" u="none" strike="noStrike" baseline="0">
                      <a:solidFill>
                        <a:srgbClr val="000000"/>
                      </a:solidFill>
                      <a:latin typeface="Calibri"/>
                      <a:ea typeface="Calibri"/>
                      <a:cs typeface="Calibri"/>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F2B-4F75-B76A-8218D1ADB7CD}"/>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'impozit pe venitBPN'!$B$4:$D$4</c:f>
              <c:numCache>
                <c:formatCode>General</c:formatCode>
                <c:ptCount val="3"/>
                <c:pt idx="0">
                  <c:v>2019</c:v>
                </c:pt>
                <c:pt idx="1">
                  <c:v>2020</c:v>
                </c:pt>
                <c:pt idx="2">
                  <c:v>2021</c:v>
                </c:pt>
              </c:numCache>
            </c:numRef>
          </c:cat>
          <c:val>
            <c:numRef>
              <c:f>'impozit pe venitBPN'!$B$6:$D$6</c:f>
              <c:numCache>
                <c:formatCode>0.0</c:formatCode>
                <c:ptCount val="3"/>
                <c:pt idx="0">
                  <c:v>5365.3</c:v>
                </c:pt>
                <c:pt idx="1">
                  <c:v>5123</c:v>
                </c:pt>
                <c:pt idx="2">
                  <c:v>6009.3</c:v>
                </c:pt>
              </c:numCache>
            </c:numRef>
          </c:val>
          <c:extLst>
            <c:ext xmlns:c16="http://schemas.microsoft.com/office/drawing/2014/chart" uri="{C3380CC4-5D6E-409C-BE32-E72D297353CC}">
              <c16:uniqueId val="{00000006-4F2B-4F75-B76A-8218D1ADB7CD}"/>
            </c:ext>
          </c:extLst>
        </c:ser>
        <c:dLbls>
          <c:showLegendKey val="0"/>
          <c:showVal val="0"/>
          <c:showCatName val="0"/>
          <c:showSerName val="0"/>
          <c:showPercent val="0"/>
          <c:showBubbleSize val="0"/>
        </c:dLbls>
        <c:gapWidth val="150"/>
        <c:axId val="2069628239"/>
        <c:axId val="1"/>
      </c:barChart>
      <c:catAx>
        <c:axId val="2069628239"/>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
        <c:crosses val="autoZero"/>
        <c:auto val="1"/>
        <c:lblAlgn val="ctr"/>
        <c:lblOffset val="100"/>
        <c:noMultiLvlLbl val="0"/>
      </c:catAx>
      <c:valAx>
        <c:axId val="1"/>
        <c:scaling>
          <c:orientation val="minMax"/>
        </c:scaling>
        <c:delete val="0"/>
        <c:axPos val="l"/>
        <c:numFmt formatCode="0.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2069628239"/>
        <c:crosses val="autoZero"/>
        <c:crossBetween val="between"/>
      </c:valAx>
    </c:plotArea>
    <c:legend>
      <c:legendPos val="r"/>
      <c:layout>
        <c:manualLayout>
          <c:xMode val="edge"/>
          <c:yMode val="edge"/>
          <c:x val="0.73416225063121865"/>
          <c:y val="0.32180984297378051"/>
          <c:w val="0.21943315070407077"/>
          <c:h val="0.41869856233368746"/>
        </c:manualLayout>
      </c:layout>
      <c:overlay val="0"/>
      <c:txPr>
        <a:bodyPr/>
        <a:lstStyle/>
        <a:p>
          <a:pPr>
            <a:defRPr sz="10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6519757230739"/>
          <c:y val="7.4129916269971952E-2"/>
          <c:w val="0.87470823796538644"/>
          <c:h val="0.69424119896560843"/>
        </c:manualLayout>
      </c:layout>
      <c:barChart>
        <c:barDir val="col"/>
        <c:grouping val="clustered"/>
        <c:varyColors val="0"/>
        <c:ser>
          <c:idx val="0"/>
          <c:order val="0"/>
          <c:tx>
            <c:strRef>
              <c:f>'Impoz pe propriet'!$A$5</c:f>
              <c:strCache>
                <c:ptCount val="1"/>
                <c:pt idx="0">
                  <c:v>Impozitul funciar</c:v>
                </c:pt>
              </c:strCache>
            </c:strRef>
          </c:tx>
          <c:spPr>
            <a:solidFill>
              <a:schemeClr val="accent5">
                <a:lumMod val="40000"/>
                <a:lumOff val="60000"/>
              </a:schemeClr>
            </a:solidFill>
            <a:ln>
              <a:solidFill>
                <a:schemeClr val="accent1">
                  <a:lumMod val="75000"/>
                </a:schemeClr>
              </a:solidFill>
            </a:ln>
          </c:spPr>
          <c:invertIfNegative val="0"/>
          <c:dLbls>
            <c:dLbl>
              <c:idx val="0"/>
              <c:layout>
                <c:manualLayout>
                  <c:x val="-2.1255793098607292E-17"/>
                  <c:y val="-1.2048192771084338E-2"/>
                </c:manualLayout>
              </c:layout>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726-410F-8EF6-CA7A4B95D07D}"/>
                </c:ext>
              </c:extLst>
            </c:dLbl>
            <c:dLbl>
              <c:idx val="1"/>
              <c:layout>
                <c:manualLayout>
                  <c:x val="0"/>
                  <c:y val="-1.2048192771084411E-2"/>
                </c:manualLayout>
              </c:layout>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726-410F-8EF6-CA7A4B95D07D}"/>
                </c:ext>
              </c:extLst>
            </c:dLbl>
            <c:dLbl>
              <c:idx val="2"/>
              <c:layout>
                <c:manualLayout>
                  <c:x val="2.3188405797101449E-3"/>
                  <c:y val="1.2048192771084263E-2"/>
                </c:manualLayout>
              </c:layout>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726-410F-8EF6-CA7A4B95D07D}"/>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'Impoz pe propriet'!$B$4:$D$4</c:f>
              <c:numCache>
                <c:formatCode>General</c:formatCode>
                <c:ptCount val="3"/>
                <c:pt idx="0">
                  <c:v>2019</c:v>
                </c:pt>
                <c:pt idx="1">
                  <c:v>2020</c:v>
                </c:pt>
                <c:pt idx="2">
                  <c:v>2021</c:v>
                </c:pt>
              </c:numCache>
            </c:numRef>
          </c:cat>
          <c:val>
            <c:numRef>
              <c:f>'Impoz pe propriet'!$B$5:$D$5</c:f>
              <c:numCache>
                <c:formatCode>0.0</c:formatCode>
                <c:ptCount val="3"/>
                <c:pt idx="0">
                  <c:v>185</c:v>
                </c:pt>
                <c:pt idx="1">
                  <c:v>178.6</c:v>
                </c:pt>
                <c:pt idx="2">
                  <c:v>208.9</c:v>
                </c:pt>
              </c:numCache>
            </c:numRef>
          </c:val>
          <c:extLst>
            <c:ext xmlns:c16="http://schemas.microsoft.com/office/drawing/2014/chart" uri="{C3380CC4-5D6E-409C-BE32-E72D297353CC}">
              <c16:uniqueId val="{00000003-1726-410F-8EF6-CA7A4B95D07D}"/>
            </c:ext>
          </c:extLst>
        </c:ser>
        <c:ser>
          <c:idx val="1"/>
          <c:order val="1"/>
          <c:tx>
            <c:strRef>
              <c:f>'Impoz pe propriet'!$A$6</c:f>
              <c:strCache>
                <c:ptCount val="1"/>
                <c:pt idx="0">
                  <c:v>Impozitul pe bunurile imobiliare</c:v>
                </c:pt>
              </c:strCache>
            </c:strRef>
          </c:tx>
          <c:spPr>
            <a:solidFill>
              <a:schemeClr val="accent5">
                <a:lumMod val="75000"/>
              </a:schemeClr>
            </a:solidFill>
          </c:spPr>
          <c:invertIfNegative val="0"/>
          <c:dLbls>
            <c:dLbl>
              <c:idx val="0"/>
              <c:layout>
                <c:manualLayout>
                  <c:x val="4.6376811594202472E-3"/>
                  <c:y val="1.6064257028112375E-2"/>
                </c:manualLayout>
              </c:layout>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726-410F-8EF6-CA7A4B95D07D}"/>
                </c:ext>
              </c:extLst>
            </c:dLbl>
            <c:dLbl>
              <c:idx val="1"/>
              <c:layout>
                <c:manualLayout>
                  <c:x val="6.95652173913035E-3"/>
                  <c:y val="1.6064257028112448E-2"/>
                </c:manualLayout>
              </c:layout>
              <c:spPr>
                <a:noFill/>
                <a:ln w="25400">
                  <a:noFill/>
                </a:ln>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726-410F-8EF6-CA7A4B95D07D}"/>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'Impoz pe propriet'!$B$4:$D$4</c:f>
              <c:numCache>
                <c:formatCode>General</c:formatCode>
                <c:ptCount val="3"/>
                <c:pt idx="0">
                  <c:v>2019</c:v>
                </c:pt>
                <c:pt idx="1">
                  <c:v>2020</c:v>
                </c:pt>
                <c:pt idx="2">
                  <c:v>2021</c:v>
                </c:pt>
              </c:numCache>
            </c:numRef>
          </c:cat>
          <c:val>
            <c:numRef>
              <c:f>'Impoz pe propriet'!$B$6:$D$6</c:f>
              <c:numCache>
                <c:formatCode>0.0</c:formatCode>
                <c:ptCount val="3"/>
                <c:pt idx="0">
                  <c:v>343.2</c:v>
                </c:pt>
                <c:pt idx="1">
                  <c:v>357.2</c:v>
                </c:pt>
                <c:pt idx="2">
                  <c:v>493.1</c:v>
                </c:pt>
              </c:numCache>
            </c:numRef>
          </c:val>
          <c:extLst>
            <c:ext xmlns:c16="http://schemas.microsoft.com/office/drawing/2014/chart" uri="{C3380CC4-5D6E-409C-BE32-E72D297353CC}">
              <c16:uniqueId val="{00000006-1726-410F-8EF6-CA7A4B95D07D}"/>
            </c:ext>
          </c:extLst>
        </c:ser>
        <c:dLbls>
          <c:showLegendKey val="0"/>
          <c:showVal val="0"/>
          <c:showCatName val="0"/>
          <c:showSerName val="0"/>
          <c:showPercent val="0"/>
          <c:showBubbleSize val="0"/>
        </c:dLbls>
        <c:gapWidth val="150"/>
        <c:axId val="1253579343"/>
        <c:axId val="1"/>
      </c:barChart>
      <c:catAx>
        <c:axId val="1253579343"/>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max val="500"/>
          <c:min val="150"/>
        </c:scaling>
        <c:delete val="0"/>
        <c:axPos val="l"/>
        <c:numFmt formatCode="0.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en-US"/>
          </a:p>
        </c:txPr>
        <c:crossAx val="1253579343"/>
        <c:crosses val="autoZero"/>
        <c:crossBetween val="between"/>
        <c:majorUnit val="50"/>
      </c:valAx>
      <c:spPr>
        <a:noFill/>
        <a:ln w="25400">
          <a:noFill/>
        </a:ln>
      </c:spPr>
    </c:plotArea>
    <c:legend>
      <c:legendPos val="r"/>
      <c:layout>
        <c:manualLayout>
          <c:xMode val="edge"/>
          <c:yMode val="edge"/>
          <c:x val="0.19131017224997413"/>
          <c:y val="0.84340109577557565"/>
          <c:w val="0.61393183378959348"/>
          <c:h val="9.6388730876321049E-2"/>
        </c:manualLayout>
      </c:layout>
      <c:overlay val="0"/>
      <c:txPr>
        <a:bodyPr/>
        <a:lstStyle/>
        <a:p>
          <a:pPr>
            <a:defRPr sz="10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441100211487221"/>
          <c:y val="4.585537918871252E-2"/>
          <c:w val="0.52514738389112592"/>
          <c:h val="0.79209876543209878"/>
        </c:manualLayout>
      </c:layout>
      <c:barChart>
        <c:barDir val="bar"/>
        <c:grouping val="clustered"/>
        <c:varyColors val="0"/>
        <c:ser>
          <c:idx val="0"/>
          <c:order val="0"/>
          <c:tx>
            <c:strRef>
              <c:f>'Taxe mărfuri și servicii (2)'!$A$3</c:f>
              <c:strCache>
                <c:ptCount val="1"/>
                <c:pt idx="0">
                  <c:v>TVA</c:v>
                </c:pt>
              </c:strCache>
            </c:strRef>
          </c:tx>
          <c:spPr>
            <a:pattFill prst="ltUpDiag">
              <a:fgClr>
                <a:srgbClr val="0070C0"/>
              </a:fgClr>
              <a:bgClr>
                <a:srgbClr val="FFFFFF"/>
              </a:bgClr>
            </a:pattFill>
            <a:ln w="12700">
              <a:solidFill>
                <a:srgbClr val="000000"/>
              </a:solidFill>
              <a:prstDash val="solid"/>
            </a:ln>
          </c:spPr>
          <c:invertIfNegative val="0"/>
          <c:dPt>
            <c:idx val="0"/>
            <c:invertIfNegative val="0"/>
            <c:bubble3D val="0"/>
            <c:spPr>
              <a:solidFill>
                <a:schemeClr val="accent5">
                  <a:lumMod val="60000"/>
                  <a:lumOff val="40000"/>
                </a:schemeClr>
              </a:solidFill>
              <a:ln w="12700">
                <a:solidFill>
                  <a:srgbClr val="000000"/>
                </a:solidFill>
                <a:prstDash val="solid"/>
              </a:ln>
            </c:spPr>
            <c:extLst>
              <c:ext xmlns:c16="http://schemas.microsoft.com/office/drawing/2014/chart" uri="{C3380CC4-5D6E-409C-BE32-E72D297353CC}">
                <c16:uniqueId val="{00000001-0672-4D06-821A-9E532BCEB0A2}"/>
              </c:ext>
            </c:extLst>
          </c:dPt>
          <c:dPt>
            <c:idx val="1"/>
            <c:invertIfNegative val="0"/>
            <c:bubble3D val="0"/>
            <c:spPr>
              <a:solidFill>
                <a:schemeClr val="accent5">
                  <a:lumMod val="60000"/>
                  <a:lumOff val="40000"/>
                </a:schemeClr>
              </a:solidFill>
              <a:ln w="12700">
                <a:solidFill>
                  <a:srgbClr val="000000"/>
                </a:solidFill>
                <a:prstDash val="solid"/>
              </a:ln>
            </c:spPr>
            <c:extLst>
              <c:ext xmlns:c16="http://schemas.microsoft.com/office/drawing/2014/chart" uri="{C3380CC4-5D6E-409C-BE32-E72D297353CC}">
                <c16:uniqueId val="{00000003-0672-4D06-821A-9E532BCEB0A2}"/>
              </c:ext>
            </c:extLst>
          </c:dPt>
          <c:dLbls>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'Taxe mărfuri și servicii (2)'!$B$2:$C$2</c:f>
              <c:numCache>
                <c:formatCode>General</c:formatCode>
                <c:ptCount val="2"/>
                <c:pt idx="0">
                  <c:v>2020</c:v>
                </c:pt>
                <c:pt idx="1">
                  <c:v>2021</c:v>
                </c:pt>
              </c:numCache>
            </c:numRef>
          </c:cat>
          <c:val>
            <c:numRef>
              <c:f>'Taxe mărfuri și servicii (2)'!$B$3:$C$3</c:f>
              <c:numCache>
                <c:formatCode>0.0</c:formatCode>
                <c:ptCount val="2"/>
                <c:pt idx="0">
                  <c:v>70.3</c:v>
                </c:pt>
                <c:pt idx="1">
                  <c:v>72.400000000000006</c:v>
                </c:pt>
              </c:numCache>
            </c:numRef>
          </c:val>
          <c:extLst>
            <c:ext xmlns:c16="http://schemas.microsoft.com/office/drawing/2014/chart" uri="{C3380CC4-5D6E-409C-BE32-E72D297353CC}">
              <c16:uniqueId val="{00000004-0672-4D06-821A-9E532BCEB0A2}"/>
            </c:ext>
          </c:extLst>
        </c:ser>
        <c:ser>
          <c:idx val="1"/>
          <c:order val="1"/>
          <c:tx>
            <c:strRef>
              <c:f>'Taxe mărfuri și servicii (2)'!$A$4</c:f>
              <c:strCache>
                <c:ptCount val="1"/>
                <c:pt idx="0">
                  <c:v>Accize</c:v>
                </c:pt>
              </c:strCache>
            </c:strRef>
          </c:tx>
          <c:spPr>
            <a:solidFill>
              <a:schemeClr val="accent5">
                <a:lumMod val="75000"/>
              </a:schemeClr>
            </a:solidFill>
            <a:ln w="12700">
              <a:solidFill>
                <a:srgbClr val="000000"/>
              </a:solidFill>
              <a:prstDash val="solid"/>
            </a:ln>
          </c:spPr>
          <c:invertIfNegative val="0"/>
          <c:dLbls>
            <c:dLbl>
              <c:idx val="0"/>
              <c:layout>
                <c:manualLayout>
                  <c:x val="1.4511699551069629E-3"/>
                  <c:y val="-3.766473635240039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672-4D06-821A-9E532BCEB0A2}"/>
                </c:ext>
              </c:extLst>
            </c:dLbl>
            <c:dLbl>
              <c:idx val="1"/>
              <c:layout>
                <c:manualLayout>
                  <c:x val="-3.3184601924759151E-3"/>
                  <c:y val="7.532999980841810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672-4D06-821A-9E532BCEB0A2}"/>
                </c:ext>
              </c:extLst>
            </c:dLbl>
            <c:dLbl>
              <c:idx val="2"/>
              <c:layout>
                <c:manualLayout>
                  <c:x val="6.666666666666668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672-4D06-821A-9E532BCEB0A2}"/>
                </c:ext>
              </c:extLst>
            </c:dLbl>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'Taxe mărfuri și servicii (2)'!$B$2:$C$2</c:f>
              <c:numCache>
                <c:formatCode>General</c:formatCode>
                <c:ptCount val="2"/>
                <c:pt idx="0">
                  <c:v>2020</c:v>
                </c:pt>
                <c:pt idx="1">
                  <c:v>2021</c:v>
                </c:pt>
              </c:numCache>
            </c:numRef>
          </c:cat>
          <c:val>
            <c:numRef>
              <c:f>'Taxe mărfuri și servicii (2)'!$B$4:$C$4</c:f>
              <c:numCache>
                <c:formatCode>0.0</c:formatCode>
                <c:ptCount val="2"/>
                <c:pt idx="0">
                  <c:v>23</c:v>
                </c:pt>
                <c:pt idx="1">
                  <c:v>21.6</c:v>
                </c:pt>
              </c:numCache>
            </c:numRef>
          </c:val>
          <c:extLst>
            <c:ext xmlns:c16="http://schemas.microsoft.com/office/drawing/2014/chart" uri="{C3380CC4-5D6E-409C-BE32-E72D297353CC}">
              <c16:uniqueId val="{00000008-0672-4D06-821A-9E532BCEB0A2}"/>
            </c:ext>
          </c:extLst>
        </c:ser>
        <c:ser>
          <c:idx val="2"/>
          <c:order val="2"/>
          <c:tx>
            <c:strRef>
              <c:f>'Taxe mărfuri și servicii (2)'!$A$5</c:f>
              <c:strCache>
                <c:ptCount val="1"/>
                <c:pt idx="0">
                  <c:v>Taxe pentru servicii specifice </c:v>
                </c:pt>
              </c:strCache>
            </c:strRef>
          </c:tx>
          <c:spPr>
            <a:solidFill>
              <a:srgbClr val="00B0F0"/>
            </a:solidFill>
            <a:ln w="12700">
              <a:solidFill>
                <a:srgbClr val="000000"/>
              </a:solidFill>
              <a:prstDash val="solid"/>
            </a:ln>
          </c:spPr>
          <c:invertIfNegative val="0"/>
          <c:dLbls>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'Taxe mărfuri și servicii (2)'!$B$2:$C$2</c:f>
              <c:numCache>
                <c:formatCode>General</c:formatCode>
                <c:ptCount val="2"/>
                <c:pt idx="0">
                  <c:v>2020</c:v>
                </c:pt>
                <c:pt idx="1">
                  <c:v>2021</c:v>
                </c:pt>
              </c:numCache>
            </c:numRef>
          </c:cat>
          <c:val>
            <c:numRef>
              <c:f>'Taxe mărfuri și servicii (2)'!$B$5:$C$5</c:f>
              <c:numCache>
                <c:formatCode>0.0</c:formatCode>
                <c:ptCount val="2"/>
                <c:pt idx="0">
                  <c:v>1.6</c:v>
                </c:pt>
                <c:pt idx="1">
                  <c:v>1.5</c:v>
                </c:pt>
              </c:numCache>
            </c:numRef>
          </c:val>
          <c:extLst>
            <c:ext xmlns:c16="http://schemas.microsoft.com/office/drawing/2014/chart" uri="{C3380CC4-5D6E-409C-BE32-E72D297353CC}">
              <c16:uniqueId val="{00000009-0672-4D06-821A-9E532BCEB0A2}"/>
            </c:ext>
          </c:extLst>
        </c:ser>
        <c:ser>
          <c:idx val="3"/>
          <c:order val="3"/>
          <c:tx>
            <c:strRef>
              <c:f>'Taxe mărfuri și servicii (2)'!$A$6</c:f>
              <c:strCache>
                <c:ptCount val="1"/>
                <c:pt idx="0">
                  <c:v>Taxe si plati pentru utilizarea marfurilor si pentru practicarea unor genuri de activitate</c:v>
                </c:pt>
              </c:strCache>
            </c:strRef>
          </c:tx>
          <c:spPr>
            <a:solidFill>
              <a:schemeClr val="accent5">
                <a:lumMod val="50000"/>
              </a:schemeClr>
            </a:solidFill>
            <a:ln w="12700">
              <a:solidFill>
                <a:srgbClr val="000000"/>
              </a:solidFill>
              <a:prstDash val="solid"/>
            </a:ln>
          </c:spPr>
          <c:invertIfNegative val="0"/>
          <c:dLbls>
            <c:spPr>
              <a:noFill/>
              <a:ln w="25400">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'Taxe mărfuri și servicii (2)'!$B$2:$C$2</c:f>
              <c:numCache>
                <c:formatCode>General</c:formatCode>
                <c:ptCount val="2"/>
                <c:pt idx="0">
                  <c:v>2020</c:v>
                </c:pt>
                <c:pt idx="1">
                  <c:v>2021</c:v>
                </c:pt>
              </c:numCache>
            </c:numRef>
          </c:cat>
          <c:val>
            <c:numRef>
              <c:f>'Taxe mărfuri și servicii (2)'!$B$6:$C$6</c:f>
              <c:numCache>
                <c:formatCode>0.0</c:formatCode>
                <c:ptCount val="2"/>
                <c:pt idx="0">
                  <c:v>1.6</c:v>
                </c:pt>
                <c:pt idx="1">
                  <c:v>1.5</c:v>
                </c:pt>
              </c:numCache>
            </c:numRef>
          </c:val>
          <c:extLst>
            <c:ext xmlns:c16="http://schemas.microsoft.com/office/drawing/2014/chart" uri="{C3380CC4-5D6E-409C-BE32-E72D297353CC}">
              <c16:uniqueId val="{0000000A-0672-4D06-821A-9E532BCEB0A2}"/>
            </c:ext>
          </c:extLst>
        </c:ser>
        <c:ser>
          <c:idx val="4"/>
          <c:order val="4"/>
          <c:tx>
            <c:strRef>
              <c:f>'Taxe mărfuri și servicii (2)'!$A$7</c:f>
              <c:strCache>
                <c:ptCount val="1"/>
                <c:pt idx="0">
                  <c:v>Alte taxe pentru marfuri si servicii</c:v>
                </c:pt>
              </c:strCache>
            </c:strRef>
          </c:tx>
          <c:spPr>
            <a:solidFill>
              <a:schemeClr val="accent1">
                <a:lumMod val="60000"/>
                <a:lumOff val="40000"/>
              </a:schemeClr>
            </a:solidFill>
          </c:spPr>
          <c:invertIfNegative val="0"/>
          <c:dLbls>
            <c:spPr>
              <a:noFill/>
              <a:ln w="25400">
                <a:noFill/>
              </a:ln>
            </c:spPr>
            <c:txPr>
              <a:bodyPr/>
              <a:lstStyle/>
              <a:p>
                <a:pPr>
                  <a:defRPr b="1">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'Taxe mărfuri și servicii (2)'!$B$2:$C$2</c:f>
              <c:numCache>
                <c:formatCode>General</c:formatCode>
                <c:ptCount val="2"/>
                <c:pt idx="0">
                  <c:v>2020</c:v>
                </c:pt>
                <c:pt idx="1">
                  <c:v>2021</c:v>
                </c:pt>
              </c:numCache>
            </c:numRef>
          </c:cat>
          <c:val>
            <c:numRef>
              <c:f>'Taxe mărfuri și servicii (2)'!$B$7:$C$7</c:f>
              <c:numCache>
                <c:formatCode>0.0</c:formatCode>
                <c:ptCount val="2"/>
                <c:pt idx="0" formatCode="General">
                  <c:v>3.5</c:v>
                </c:pt>
                <c:pt idx="1">
                  <c:v>3</c:v>
                </c:pt>
              </c:numCache>
            </c:numRef>
          </c:val>
          <c:extLst>
            <c:ext xmlns:c16="http://schemas.microsoft.com/office/drawing/2014/chart" uri="{C3380CC4-5D6E-409C-BE32-E72D297353CC}">
              <c16:uniqueId val="{0000000B-0672-4D06-821A-9E532BCEB0A2}"/>
            </c:ext>
          </c:extLst>
        </c:ser>
        <c:dLbls>
          <c:showLegendKey val="0"/>
          <c:showVal val="0"/>
          <c:showCatName val="0"/>
          <c:showSerName val="0"/>
          <c:showPercent val="0"/>
          <c:showBubbleSize val="0"/>
        </c:dLbls>
        <c:gapWidth val="100"/>
        <c:axId val="2069634063"/>
        <c:axId val="1"/>
      </c:barChart>
      <c:catAx>
        <c:axId val="20696340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200"/>
        <c:noMultiLvlLbl val="0"/>
      </c:catAx>
      <c:valAx>
        <c:axId val="1"/>
        <c:scaling>
          <c:orientation val="minMax"/>
          <c:max val="100"/>
        </c:scaling>
        <c:delete val="0"/>
        <c:axPos val="b"/>
        <c:numFmt formatCode="0.0" sourceLinked="1"/>
        <c:majorTickMark val="none"/>
        <c:minorTickMark val="none"/>
        <c:tickLblPos val="nextTo"/>
        <c:spPr>
          <a:ln w="9525">
            <a:noFill/>
          </a:ln>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069634063"/>
        <c:crosses val="autoZero"/>
        <c:crossBetween val="between"/>
      </c:valAx>
      <c:spPr>
        <a:noFill/>
        <a:ln w="25400">
          <a:noFill/>
        </a:ln>
      </c:spPr>
    </c:plotArea>
    <c:legend>
      <c:legendPos val="r"/>
      <c:layout>
        <c:manualLayout>
          <c:xMode val="edge"/>
          <c:yMode val="edge"/>
          <c:x val="0.67403884833060512"/>
          <c:y val="6.890578950668709E-2"/>
          <c:w val="0.3042597748119118"/>
          <c:h val="0.88912350081800318"/>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606699455823153"/>
          <c:y val="4.8745123075831738E-2"/>
          <c:w val="0.58141105228740597"/>
          <c:h val="0.76207568481184429"/>
        </c:manualLayout>
      </c:layout>
      <c:barChart>
        <c:barDir val="col"/>
        <c:grouping val="clustered"/>
        <c:varyColors val="0"/>
        <c:ser>
          <c:idx val="0"/>
          <c:order val="0"/>
          <c:tx>
            <c:strRef>
              <c:f>TVA!$A$6</c:f>
              <c:strCache>
                <c:ptCount val="1"/>
                <c:pt idx="0">
                  <c:v>TVA la mărfurile produse şi la serviciile prestate pe teritoriul RM</c:v>
                </c:pt>
              </c:strCache>
            </c:strRef>
          </c:tx>
          <c:spPr>
            <a:solidFill>
              <a:schemeClr val="accent5">
                <a:lumMod val="60000"/>
                <a:lumOff val="40000"/>
              </a:schemeClr>
            </a:solidFill>
            <a:ln w="12700">
              <a:solidFill>
                <a:srgbClr val="000000"/>
              </a:solidFill>
              <a:prstDash val="solid"/>
            </a:ln>
          </c:spPr>
          <c:invertIfNegative val="0"/>
          <c:dLbls>
            <c:dLbl>
              <c:idx val="0"/>
              <c:layout>
                <c:manualLayout>
                  <c:x val="-1.6524862719805074E-2"/>
                  <c:y val="0"/>
                </c:manualLayout>
              </c:layout>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951-4B77-B0BE-BAFF8B5E1307}"/>
                </c:ext>
              </c:extLst>
            </c:dLbl>
            <c:dLbl>
              <c:idx val="1"/>
              <c:layout>
                <c:manualLayout>
                  <c:x val="-2.1015761821366025E-2"/>
                  <c:y val="0"/>
                </c:manualLayout>
              </c:layout>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951-4B77-B0BE-BAFF8B5E1307}"/>
                </c:ext>
              </c:extLst>
            </c:dLbl>
            <c:dLbl>
              <c:idx val="2"/>
              <c:layout>
                <c:manualLayout>
                  <c:x val="-2.1015756868775243E-2"/>
                  <c:y val="2.2371364653243847E-3"/>
                </c:manualLayout>
              </c:layout>
              <c:tx>
                <c:rich>
                  <a:bodyPr/>
                  <a:lstStyle/>
                  <a:p>
                    <a:pPr>
                      <a:defRPr sz="1000" b="1" i="0" u="none" strike="noStrike" baseline="0">
                        <a:solidFill>
                          <a:srgbClr val="000000"/>
                        </a:solidFill>
                        <a:latin typeface="Times New Roman"/>
                        <a:ea typeface="Times New Roman"/>
                        <a:cs typeface="Times New Roman"/>
                      </a:defRPr>
                    </a:pPr>
                    <a:r>
                      <a:rPr lang="en-US"/>
                      <a:t>8918,4</a:t>
                    </a:r>
                  </a:p>
                  <a:p>
                    <a:pPr>
                      <a:defRPr sz="1000" b="1" i="0" u="none" strike="noStrike" baseline="0">
                        <a:solidFill>
                          <a:srgbClr val="000000"/>
                        </a:solidFill>
                        <a:latin typeface="Times New Roman"/>
                        <a:ea typeface="Times New Roman"/>
                        <a:cs typeface="Times New Roman"/>
                      </a:defRPr>
                    </a:pPr>
                    <a:endParaRPr lang="en-US"/>
                  </a:p>
                </c:rich>
              </c:tx>
              <c:spPr/>
              <c:dLblPos val="outEnd"/>
              <c:showLegendKey val="0"/>
              <c:showVal val="1"/>
              <c:showCatName val="0"/>
              <c:showSerName val="0"/>
              <c:showPercent val="0"/>
              <c:showBubbleSize val="0"/>
              <c:extLst>
                <c:ext xmlns:c15="http://schemas.microsoft.com/office/drawing/2012/chart" uri="{CE6537A1-D6FC-4f65-9D91-7224C49458BB}">
                  <c15:layout>
                    <c:manualLayout>
                      <c:w val="7.5196408529741868E-2"/>
                      <c:h val="6.7114093959731544E-2"/>
                    </c:manualLayout>
                  </c15:layout>
                  <c15:showDataLabelsRange val="0"/>
                </c:ext>
                <c:ext xmlns:c16="http://schemas.microsoft.com/office/drawing/2014/chart" uri="{C3380CC4-5D6E-409C-BE32-E72D297353CC}">
                  <c16:uniqueId val="{00000002-A951-4B77-B0BE-BAFF8B5E1307}"/>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TVA!$B$4:$D$5</c:f>
              <c:multiLvlStrCache>
                <c:ptCount val="3"/>
                <c:lvl>
                  <c:pt idx="0">
                    <c:v>2019</c:v>
                  </c:pt>
                  <c:pt idx="1">
                    <c:v>2020</c:v>
                  </c:pt>
                  <c:pt idx="2">
                    <c:v>2021</c:v>
                  </c:pt>
                </c:lvl>
                <c:lvl>
                  <c:pt idx="0">
                    <c:v>executat</c:v>
                  </c:pt>
                </c:lvl>
              </c:multiLvlStrCache>
            </c:multiLvlStrRef>
          </c:cat>
          <c:val>
            <c:numRef>
              <c:f>TVA!$B$6:$D$6</c:f>
              <c:numCache>
                <c:formatCode>0.0</c:formatCode>
                <c:ptCount val="3"/>
                <c:pt idx="0">
                  <c:v>7633.5</c:v>
                </c:pt>
                <c:pt idx="1">
                  <c:v>7813.3</c:v>
                </c:pt>
                <c:pt idx="2">
                  <c:v>8918.2999999999993</c:v>
                </c:pt>
              </c:numCache>
            </c:numRef>
          </c:val>
          <c:extLst>
            <c:ext xmlns:c16="http://schemas.microsoft.com/office/drawing/2014/chart" uri="{C3380CC4-5D6E-409C-BE32-E72D297353CC}">
              <c16:uniqueId val="{00000003-A951-4B77-B0BE-BAFF8B5E1307}"/>
            </c:ext>
          </c:extLst>
        </c:ser>
        <c:ser>
          <c:idx val="1"/>
          <c:order val="1"/>
          <c:tx>
            <c:strRef>
              <c:f>TVA!$A$7</c:f>
              <c:strCache>
                <c:ptCount val="1"/>
                <c:pt idx="0">
                  <c:v>TVA la mărfurile importate</c:v>
                </c:pt>
              </c:strCache>
            </c:strRef>
          </c:tx>
          <c:spPr>
            <a:solidFill>
              <a:schemeClr val="accent5">
                <a:lumMod val="75000"/>
              </a:schemeClr>
            </a:solidFill>
            <a:ln w="12700">
              <a:solidFill>
                <a:srgbClr val="000000"/>
              </a:solidFill>
              <a:prstDash val="solid"/>
            </a:ln>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TVA!$B$4:$D$5</c:f>
              <c:multiLvlStrCache>
                <c:ptCount val="3"/>
                <c:lvl>
                  <c:pt idx="0">
                    <c:v>2019</c:v>
                  </c:pt>
                  <c:pt idx="1">
                    <c:v>2020</c:v>
                  </c:pt>
                  <c:pt idx="2">
                    <c:v>2021</c:v>
                  </c:pt>
                </c:lvl>
                <c:lvl>
                  <c:pt idx="0">
                    <c:v>executat</c:v>
                  </c:pt>
                </c:lvl>
              </c:multiLvlStrCache>
            </c:multiLvlStrRef>
          </c:cat>
          <c:val>
            <c:numRef>
              <c:f>TVA!$B$7:$D$7</c:f>
              <c:numCache>
                <c:formatCode>0.0</c:formatCode>
                <c:ptCount val="3"/>
                <c:pt idx="0">
                  <c:v>15454.4</c:v>
                </c:pt>
                <c:pt idx="1">
                  <c:v>14914.2</c:v>
                </c:pt>
                <c:pt idx="2">
                  <c:v>19614.599999999999</c:v>
                </c:pt>
              </c:numCache>
            </c:numRef>
          </c:val>
          <c:extLst>
            <c:ext xmlns:c16="http://schemas.microsoft.com/office/drawing/2014/chart" uri="{C3380CC4-5D6E-409C-BE32-E72D297353CC}">
              <c16:uniqueId val="{00000004-A951-4B77-B0BE-BAFF8B5E1307}"/>
            </c:ext>
          </c:extLst>
        </c:ser>
        <c:ser>
          <c:idx val="2"/>
          <c:order val="2"/>
          <c:tx>
            <c:strRef>
              <c:f>TVA!$A$8</c:f>
              <c:strCache>
                <c:ptCount val="1"/>
                <c:pt idx="0">
                  <c:v>Restituirea TVA</c:v>
                </c:pt>
              </c:strCache>
            </c:strRef>
          </c:tx>
          <c:spPr>
            <a:solidFill>
              <a:schemeClr val="accent5">
                <a:lumMod val="20000"/>
                <a:lumOff val="80000"/>
              </a:schemeClr>
            </a:solidFill>
            <a:ln w="12700">
              <a:solidFill>
                <a:srgbClr val="000000"/>
              </a:solidFill>
              <a:prstDash val="solid"/>
            </a:ln>
          </c:spPr>
          <c:invertIfNegative val="0"/>
          <c:dLbls>
            <c:dLbl>
              <c:idx val="0"/>
              <c:layout>
                <c:manualLayout>
                  <c:x val="7.2746230953212712E-2"/>
                  <c:y val="8.805993678034843E-2"/>
                </c:manualLayout>
              </c:layout>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951-4B77-B0BE-BAFF8B5E1307}"/>
                </c:ext>
              </c:extLst>
            </c:dLbl>
            <c:dLbl>
              <c:idx val="1"/>
              <c:layout>
                <c:manualLayout>
                  <c:x val="6.6039791101197676E-2"/>
                  <c:y val="9.9920528509787665E-2"/>
                </c:manualLayout>
              </c:layout>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951-4B77-B0BE-BAFF8B5E1307}"/>
                </c:ext>
              </c:extLst>
            </c:dLbl>
            <c:dLbl>
              <c:idx val="2"/>
              <c:layout>
                <c:manualLayout>
                  <c:x val="7.4802074655343845E-2"/>
                  <c:y val="0.10044611296652942"/>
                </c:manualLayout>
              </c:layout>
              <c:spPr/>
              <c:txPr>
                <a:bodyPr/>
                <a:lstStyle/>
                <a:p>
                  <a:pPr>
                    <a:defRPr sz="1000" b="1"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951-4B77-B0BE-BAFF8B5E1307}"/>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TVA!$B$4:$D$5</c:f>
              <c:multiLvlStrCache>
                <c:ptCount val="3"/>
                <c:lvl>
                  <c:pt idx="0">
                    <c:v>2019</c:v>
                  </c:pt>
                  <c:pt idx="1">
                    <c:v>2020</c:v>
                  </c:pt>
                  <c:pt idx="2">
                    <c:v>2021</c:v>
                  </c:pt>
                </c:lvl>
                <c:lvl>
                  <c:pt idx="0">
                    <c:v>executat</c:v>
                  </c:pt>
                </c:lvl>
              </c:multiLvlStrCache>
            </c:multiLvlStrRef>
          </c:cat>
          <c:val>
            <c:numRef>
              <c:f>TVA!$B$8:$D$8</c:f>
              <c:numCache>
                <c:formatCode>0.0</c:formatCode>
                <c:ptCount val="3"/>
                <c:pt idx="0">
                  <c:v>-2904.6</c:v>
                </c:pt>
                <c:pt idx="1">
                  <c:v>-2957.4</c:v>
                </c:pt>
                <c:pt idx="2">
                  <c:v>-3024.2</c:v>
                </c:pt>
              </c:numCache>
            </c:numRef>
          </c:val>
          <c:extLst>
            <c:ext xmlns:c16="http://schemas.microsoft.com/office/drawing/2014/chart" uri="{C3380CC4-5D6E-409C-BE32-E72D297353CC}">
              <c16:uniqueId val="{00000008-A951-4B77-B0BE-BAFF8B5E1307}"/>
            </c:ext>
          </c:extLst>
        </c:ser>
        <c:dLbls>
          <c:showLegendKey val="0"/>
          <c:showVal val="0"/>
          <c:showCatName val="0"/>
          <c:showSerName val="0"/>
          <c:showPercent val="0"/>
          <c:showBubbleSize val="0"/>
        </c:dLbls>
        <c:gapWidth val="150"/>
        <c:axId val="1365728879"/>
        <c:axId val="1"/>
      </c:barChart>
      <c:catAx>
        <c:axId val="1365728879"/>
        <c:scaling>
          <c:orientation val="minMax"/>
        </c:scaling>
        <c:delete val="0"/>
        <c:axPos val="b"/>
        <c:numFmt formatCode="General" sourceLinked="1"/>
        <c:majorTickMark val="none"/>
        <c:minorTickMark val="none"/>
        <c:tickLblPos val="low"/>
        <c:spPr>
          <a:noFill/>
          <a:ln w="3175">
            <a:noFill/>
            <a:prstDash val="solid"/>
          </a:ln>
        </c:spPr>
        <c:txPr>
          <a:bodyPr rot="0" vert="horz"/>
          <a:lstStyle/>
          <a:p>
            <a:pPr>
              <a:defRPr sz="1050" b="0" i="0" u="none" strike="noStrike" baseline="0">
                <a:solidFill>
                  <a:srgbClr val="000000"/>
                </a:solidFill>
                <a:latin typeface="Times New Roman"/>
                <a:ea typeface="Times New Roman"/>
                <a:cs typeface="Times New Roman"/>
              </a:defRPr>
            </a:pPr>
            <a:endParaRPr lang="en-US"/>
          </a:p>
        </c:txPr>
        <c:crossAx val="1"/>
        <c:crosses val="autoZero"/>
        <c:auto val="1"/>
        <c:lblAlgn val="ctr"/>
        <c:lblOffset val="100"/>
        <c:noMultiLvlLbl val="0"/>
      </c:catAx>
      <c:valAx>
        <c:axId val="1"/>
        <c:scaling>
          <c:orientation val="minMax"/>
          <c:max val="20000"/>
        </c:scaling>
        <c:delete val="0"/>
        <c:axPos val="l"/>
        <c:majorGridlines>
          <c:spPr>
            <a:ln w="3175">
              <a:solidFill>
                <a:schemeClr val="bg1"/>
              </a:solidFill>
              <a:prstDash val="solid"/>
            </a:ln>
          </c:spPr>
        </c:majorGridlines>
        <c:numFmt formatCode="0.0" sourceLinked="1"/>
        <c:majorTickMark val="none"/>
        <c:minorTickMark val="none"/>
        <c:tickLblPos val="nextTo"/>
        <c:spPr>
          <a:ln w="3175">
            <a:solidFill>
              <a:srgbClr val="000000"/>
            </a:solidFill>
            <a:prstDash val="solid"/>
          </a:ln>
          <a:effectLst>
            <a:outerShdw blurRad="50800" dist="50800" dir="5400000" algn="ctr" rotWithShape="0">
              <a:schemeClr val="bg1"/>
            </a:outerShdw>
          </a:effectLst>
        </c:spPr>
        <c:txPr>
          <a:bodyPr rot="0" vert="horz"/>
          <a:lstStyle/>
          <a:p>
            <a:pPr>
              <a:defRPr sz="975" b="0" i="0" u="none" strike="noStrike" baseline="0">
                <a:solidFill>
                  <a:srgbClr val="000000"/>
                </a:solidFill>
                <a:latin typeface="Times New Roman"/>
                <a:ea typeface="Times New Roman"/>
                <a:cs typeface="Times New Roman"/>
              </a:defRPr>
            </a:pPr>
            <a:endParaRPr lang="en-US"/>
          </a:p>
        </c:txPr>
        <c:crossAx val="1365728879"/>
        <c:crosses val="autoZero"/>
        <c:crossBetween val="between"/>
        <c:majorUnit val="2000"/>
        <c:minorUnit val="2000"/>
      </c:valAx>
      <c:spPr>
        <a:noFill/>
        <a:ln w="25400">
          <a:noFill/>
        </a:ln>
      </c:spPr>
    </c:plotArea>
    <c:legend>
      <c:legendPos val="r"/>
      <c:layout>
        <c:manualLayout>
          <c:xMode val="edge"/>
          <c:yMode val="edge"/>
          <c:x val="0.76850644522676981"/>
          <c:y val="3.1050437580751322E-2"/>
          <c:w val="0.23149355477323014"/>
          <c:h val="0.65501572365373839"/>
        </c:manualLayout>
      </c:layout>
      <c:overlay val="0"/>
      <c:spPr>
        <a:solidFill>
          <a:srgbClr val="FFFFFF"/>
        </a:solidFill>
        <a:ln w="3175">
          <a:solidFill>
            <a:schemeClr val="bg1"/>
          </a:solidFill>
          <a:prstDash val="solid"/>
        </a:ln>
      </c:spPr>
      <c:txPr>
        <a:bodyPr/>
        <a:lstStyle/>
        <a:p>
          <a:pPr>
            <a:defRPr sz="10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solidFill>
      <a:srgbClr val="FFFFFF"/>
    </a:solidFill>
    <a:ln>
      <a:noFill/>
    </a:ln>
  </c:spPr>
  <c:txPr>
    <a:bodyPr/>
    <a:lstStyle/>
    <a:p>
      <a:pPr>
        <a:defRPr sz="1600" b="0" i="0" u="none" strike="noStrike" baseline="0">
          <a:solidFill>
            <a:srgbClr val="000000"/>
          </a:solidFill>
          <a:latin typeface="Times New Roman"/>
          <a:ea typeface="Times New Roman"/>
          <a:cs typeface="Times New Roman"/>
        </a:defRPr>
      </a:pPr>
      <a:endParaRPr lang="en-US"/>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994156390828517"/>
          <c:y val="0.34856164256063726"/>
          <c:w val="0.41646061684149949"/>
          <c:h val="0.54266080376316594"/>
        </c:manualLayout>
      </c:layout>
      <c:pieChart>
        <c:varyColors val="1"/>
        <c:ser>
          <c:idx val="0"/>
          <c:order val="0"/>
          <c:dPt>
            <c:idx val="0"/>
            <c:bubble3D val="0"/>
            <c:spPr>
              <a:solidFill>
                <a:schemeClr val="tx2">
                  <a:lumMod val="60000"/>
                  <a:lumOff val="40000"/>
                </a:schemeClr>
              </a:solidFill>
            </c:spPr>
            <c:extLst>
              <c:ext xmlns:c16="http://schemas.microsoft.com/office/drawing/2014/chart" uri="{C3380CC4-5D6E-409C-BE32-E72D297353CC}">
                <c16:uniqueId val="{00000001-886B-4E43-A17F-5417E12292FF}"/>
              </c:ext>
            </c:extLst>
          </c:dPt>
          <c:dPt>
            <c:idx val="1"/>
            <c:bubble3D val="0"/>
            <c:spPr>
              <a:solidFill>
                <a:schemeClr val="tx2">
                  <a:lumMod val="20000"/>
                  <a:lumOff val="80000"/>
                </a:schemeClr>
              </a:solidFill>
            </c:spPr>
            <c:extLst>
              <c:ext xmlns:c16="http://schemas.microsoft.com/office/drawing/2014/chart" uri="{C3380CC4-5D6E-409C-BE32-E72D297353CC}">
                <c16:uniqueId val="{00000003-886B-4E43-A17F-5417E12292FF}"/>
              </c:ext>
            </c:extLst>
          </c:dPt>
          <c:dPt>
            <c:idx val="2"/>
            <c:bubble3D val="0"/>
            <c:spPr>
              <a:solidFill>
                <a:schemeClr val="accent1">
                  <a:lumMod val="75000"/>
                </a:schemeClr>
              </a:solidFill>
            </c:spPr>
            <c:extLst>
              <c:ext xmlns:c16="http://schemas.microsoft.com/office/drawing/2014/chart" uri="{C3380CC4-5D6E-409C-BE32-E72D297353CC}">
                <c16:uniqueId val="{00000005-886B-4E43-A17F-5417E12292FF}"/>
              </c:ext>
            </c:extLst>
          </c:dPt>
          <c:dPt>
            <c:idx val="3"/>
            <c:bubble3D val="0"/>
            <c:spPr>
              <a:solidFill>
                <a:schemeClr val="accent5">
                  <a:lumMod val="20000"/>
                  <a:lumOff val="80000"/>
                </a:schemeClr>
              </a:solidFill>
            </c:spPr>
            <c:extLst>
              <c:ext xmlns:c16="http://schemas.microsoft.com/office/drawing/2014/chart" uri="{C3380CC4-5D6E-409C-BE32-E72D297353CC}">
                <c16:uniqueId val="{00000007-886B-4E43-A17F-5417E12292FF}"/>
              </c:ext>
            </c:extLst>
          </c:dPt>
          <c:dPt>
            <c:idx val="4"/>
            <c:bubble3D val="0"/>
            <c:spPr>
              <a:solidFill>
                <a:schemeClr val="accent5">
                  <a:lumMod val="60000"/>
                  <a:lumOff val="40000"/>
                </a:schemeClr>
              </a:solidFill>
            </c:spPr>
            <c:extLst>
              <c:ext xmlns:c16="http://schemas.microsoft.com/office/drawing/2014/chart" uri="{C3380CC4-5D6E-409C-BE32-E72D297353CC}">
                <c16:uniqueId val="{00000009-886B-4E43-A17F-5417E12292FF}"/>
              </c:ext>
            </c:extLst>
          </c:dPt>
          <c:dPt>
            <c:idx val="5"/>
            <c:bubble3D val="0"/>
            <c:spPr>
              <a:solidFill>
                <a:schemeClr val="accent1">
                  <a:lumMod val="50000"/>
                </a:schemeClr>
              </a:solidFill>
            </c:spPr>
            <c:extLst>
              <c:ext xmlns:c16="http://schemas.microsoft.com/office/drawing/2014/chart" uri="{C3380CC4-5D6E-409C-BE32-E72D297353CC}">
                <c16:uniqueId val="{0000000B-886B-4E43-A17F-5417E12292FF}"/>
              </c:ext>
            </c:extLst>
          </c:dPt>
          <c:dPt>
            <c:idx val="6"/>
            <c:bubble3D val="0"/>
            <c:spPr>
              <a:solidFill>
                <a:schemeClr val="accent5">
                  <a:lumMod val="75000"/>
                </a:schemeClr>
              </a:solidFill>
            </c:spPr>
            <c:extLst>
              <c:ext xmlns:c16="http://schemas.microsoft.com/office/drawing/2014/chart" uri="{C3380CC4-5D6E-409C-BE32-E72D297353CC}">
                <c16:uniqueId val="{0000000D-886B-4E43-A17F-5417E12292FF}"/>
              </c:ext>
            </c:extLst>
          </c:dPt>
          <c:dPt>
            <c:idx val="7"/>
            <c:bubble3D val="0"/>
            <c:spPr>
              <a:solidFill>
                <a:srgbClr val="00B0F0"/>
              </a:solidFill>
            </c:spPr>
            <c:extLst>
              <c:ext xmlns:c16="http://schemas.microsoft.com/office/drawing/2014/chart" uri="{C3380CC4-5D6E-409C-BE32-E72D297353CC}">
                <c16:uniqueId val="{0000000F-886B-4E43-A17F-5417E12292FF}"/>
              </c:ext>
            </c:extLst>
          </c:dPt>
          <c:dLbls>
            <c:dLbl>
              <c:idx val="0"/>
              <c:layout>
                <c:manualLayout>
                  <c:x val="0.11821916037993688"/>
                  <c:y val="-0.10928351551363996"/>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7304522981138988"/>
                      <c:h val="0.27359307359307361"/>
                    </c:manualLayout>
                  </c15:layout>
                </c:ext>
                <c:ext xmlns:c16="http://schemas.microsoft.com/office/drawing/2014/chart" uri="{C3380CC4-5D6E-409C-BE32-E72D297353CC}">
                  <c16:uniqueId val="{00000001-886B-4E43-A17F-5417E12292FF}"/>
                </c:ext>
              </c:extLst>
            </c:dLbl>
            <c:dLbl>
              <c:idx val="1"/>
              <c:layout>
                <c:manualLayout>
                  <c:x val="0.26527184101987256"/>
                  <c:y val="3.0651168603924511E-2"/>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8593559525989484"/>
                      <c:h val="0.17662337662337663"/>
                    </c:manualLayout>
                  </c15:layout>
                </c:ext>
                <c:ext xmlns:c16="http://schemas.microsoft.com/office/drawing/2014/chart" uri="{C3380CC4-5D6E-409C-BE32-E72D297353CC}">
                  <c16:uniqueId val="{00000003-886B-4E43-A17F-5417E12292FF}"/>
                </c:ext>
              </c:extLst>
            </c:dLbl>
            <c:dLbl>
              <c:idx val="2"/>
              <c:layout>
                <c:manualLayout>
                  <c:x val="0.20617190293073814"/>
                  <c:y val="0.20558066605310699"/>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86B-4E43-A17F-5417E12292FF}"/>
                </c:ext>
              </c:extLst>
            </c:dLbl>
            <c:dLbl>
              <c:idx val="3"/>
              <c:layout>
                <c:manualLayout>
                  <c:x val="-0.17237297578368732"/>
                  <c:y val="8.6315017074479247E-3"/>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886B-4E43-A17F-5417E12292FF}"/>
                </c:ext>
              </c:extLst>
            </c:dLbl>
            <c:dLbl>
              <c:idx val="4"/>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86B-4E43-A17F-5417E12292FF}"/>
                </c:ext>
              </c:extLst>
            </c:dLbl>
            <c:dLbl>
              <c:idx val="5"/>
              <c:layout>
                <c:manualLayout>
                  <c:x val="-7.1139751398999654E-2"/>
                  <c:y val="8.1828276138379896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886B-4E43-A17F-5417E12292FF}"/>
                </c:ext>
              </c:extLst>
            </c:dLbl>
            <c:dLbl>
              <c:idx val="6"/>
              <c:layout>
                <c:manualLayout>
                  <c:x val="-6.5625835685633641E-2"/>
                  <c:y val="5.149182965032597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886B-4E43-A17F-5417E12292FF}"/>
                </c:ext>
              </c:extLst>
            </c:dLbl>
            <c:dLbl>
              <c:idx val="7"/>
              <c:layout>
                <c:manualLayout>
                  <c:x val="-0.10917658548495396"/>
                  <c:y val="-4.5389780822851687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886B-4E43-A17F-5417E12292FF}"/>
                </c:ext>
              </c:extLst>
            </c:dLbl>
            <c:dLbl>
              <c:idx val="8"/>
              <c:layout>
                <c:manualLayout>
                  <c:x val="-8.3689418501831647E-2"/>
                  <c:y val="-3.2263525198885021E-2"/>
                </c:manualLayout>
              </c:layout>
              <c:tx>
                <c:rich>
                  <a:bodyPr/>
                  <a:lstStyle/>
                  <a:p>
                    <a:pPr>
                      <a:defRPr sz="800" b="0" i="0" u="none" strike="noStrike" baseline="0">
                        <a:solidFill>
                          <a:srgbClr val="000000"/>
                        </a:solidFill>
                        <a:latin typeface="Times New Roman"/>
                        <a:ea typeface="Times New Roman"/>
                        <a:cs typeface="Times New Roman"/>
                      </a:defRPr>
                    </a:pPr>
                    <a:r>
                      <a:rPr lang="en-GB"/>
                      <a:t>Accize la gazele lichefeate
3,8%</a:t>
                    </a:r>
                  </a:p>
                </c:rich>
              </c:tx>
              <c:numFmt formatCode="0.0%" sourceLinked="0"/>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0-886B-4E43-A17F-5417E12292FF}"/>
                </c:ext>
              </c:extLst>
            </c:dLbl>
            <c:dLbl>
              <c:idx val="9"/>
              <c:layout>
                <c:manualLayout>
                  <c:x val="-0.15885852106324547"/>
                  <c:y val="9.6862499105850805E-3"/>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886B-4E43-A17F-5417E12292FF}"/>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accize!$B$9:$B$16</c:f>
              <c:strCache>
                <c:ptCount val="8"/>
                <c:pt idx="0">
                  <c:v>Accize la rachiu, lichioruri, divinuri şi alte băuturi spirtoase</c:v>
                </c:pt>
                <c:pt idx="1">
                  <c:v>Accize la vinuri</c:v>
                </c:pt>
                <c:pt idx="2">
                  <c:v>Accize la bere</c:v>
                </c:pt>
                <c:pt idx="3">
                  <c:v>Accize la produsele din tutun</c:v>
                </c:pt>
                <c:pt idx="4">
                  <c:v>Accize la produsele petroliere</c:v>
                </c:pt>
                <c:pt idx="5">
                  <c:v>Accize la alte mărfuri</c:v>
                </c:pt>
                <c:pt idx="6">
                  <c:v>Accize la autoturisme</c:v>
                </c:pt>
                <c:pt idx="7">
                  <c:v>Accize la gazele lichefeate</c:v>
                </c:pt>
              </c:strCache>
            </c:strRef>
          </c:cat>
          <c:val>
            <c:numRef>
              <c:f>accize!$C$9:$C$16</c:f>
              <c:numCache>
                <c:formatCode>0.0%</c:formatCode>
                <c:ptCount val="8"/>
                <c:pt idx="0">
                  <c:v>4.0381440276513338E-2</c:v>
                </c:pt>
                <c:pt idx="1">
                  <c:v>5.2000555495548325E-3</c:v>
                </c:pt>
                <c:pt idx="2">
                  <c:v>4.078263150585585E-2</c:v>
                </c:pt>
                <c:pt idx="3">
                  <c:v>0.34428379650346413</c:v>
                </c:pt>
                <c:pt idx="4">
                  <c:v>0.3805607418951657</c:v>
                </c:pt>
                <c:pt idx="5">
                  <c:v>5.8944249849553296E-3</c:v>
                </c:pt>
                <c:pt idx="6">
                  <c:v>0.14837903312913731</c:v>
                </c:pt>
                <c:pt idx="7">
                  <c:v>3.4517876155353587E-2</c:v>
                </c:pt>
              </c:numCache>
            </c:numRef>
          </c:val>
          <c:extLst>
            <c:ext xmlns:c16="http://schemas.microsoft.com/office/drawing/2014/chart" uri="{C3380CC4-5D6E-409C-BE32-E72D297353CC}">
              <c16:uniqueId val="{00000012-886B-4E43-A17F-5417E12292FF}"/>
            </c:ext>
          </c:extLst>
        </c:ser>
        <c:ser>
          <c:idx val="1"/>
          <c:order val="1"/>
          <c:dPt>
            <c:idx val="0"/>
            <c:bubble3D val="0"/>
            <c:extLst>
              <c:ext xmlns:c16="http://schemas.microsoft.com/office/drawing/2014/chart" uri="{C3380CC4-5D6E-409C-BE32-E72D297353CC}">
                <c16:uniqueId val="{00000013-886B-4E43-A17F-5417E12292FF}"/>
              </c:ext>
            </c:extLst>
          </c:dPt>
          <c:dPt>
            <c:idx val="1"/>
            <c:bubble3D val="0"/>
            <c:extLst>
              <c:ext xmlns:c16="http://schemas.microsoft.com/office/drawing/2014/chart" uri="{C3380CC4-5D6E-409C-BE32-E72D297353CC}">
                <c16:uniqueId val="{00000014-886B-4E43-A17F-5417E12292FF}"/>
              </c:ext>
            </c:extLst>
          </c:dPt>
          <c:dPt>
            <c:idx val="2"/>
            <c:bubble3D val="0"/>
            <c:extLst>
              <c:ext xmlns:c16="http://schemas.microsoft.com/office/drawing/2014/chart" uri="{C3380CC4-5D6E-409C-BE32-E72D297353CC}">
                <c16:uniqueId val="{00000015-886B-4E43-A17F-5417E12292FF}"/>
              </c:ext>
            </c:extLst>
          </c:dPt>
          <c:dPt>
            <c:idx val="3"/>
            <c:bubble3D val="0"/>
            <c:extLst>
              <c:ext xmlns:c16="http://schemas.microsoft.com/office/drawing/2014/chart" uri="{C3380CC4-5D6E-409C-BE32-E72D297353CC}">
                <c16:uniqueId val="{00000016-886B-4E43-A17F-5417E12292FF}"/>
              </c:ext>
            </c:extLst>
          </c:dPt>
          <c:dPt>
            <c:idx val="4"/>
            <c:bubble3D val="0"/>
            <c:extLst>
              <c:ext xmlns:c16="http://schemas.microsoft.com/office/drawing/2014/chart" uri="{C3380CC4-5D6E-409C-BE32-E72D297353CC}">
                <c16:uniqueId val="{00000017-886B-4E43-A17F-5417E12292FF}"/>
              </c:ext>
            </c:extLst>
          </c:dPt>
          <c:dPt>
            <c:idx val="5"/>
            <c:bubble3D val="0"/>
            <c:extLst>
              <c:ext xmlns:c16="http://schemas.microsoft.com/office/drawing/2014/chart" uri="{C3380CC4-5D6E-409C-BE32-E72D297353CC}">
                <c16:uniqueId val="{00000018-886B-4E43-A17F-5417E12292FF}"/>
              </c:ext>
            </c:extLst>
          </c:dPt>
          <c:dPt>
            <c:idx val="6"/>
            <c:bubble3D val="0"/>
            <c:extLst>
              <c:ext xmlns:c16="http://schemas.microsoft.com/office/drawing/2014/chart" uri="{C3380CC4-5D6E-409C-BE32-E72D297353CC}">
                <c16:uniqueId val="{00000019-886B-4E43-A17F-5417E12292FF}"/>
              </c:ext>
            </c:extLst>
          </c:dPt>
          <c:dPt>
            <c:idx val="7"/>
            <c:bubble3D val="0"/>
            <c:extLst>
              <c:ext xmlns:c16="http://schemas.microsoft.com/office/drawing/2014/chart" uri="{C3380CC4-5D6E-409C-BE32-E72D297353CC}">
                <c16:uniqueId val="{0000001A-886B-4E43-A17F-5417E12292FF}"/>
              </c:ext>
            </c:extLst>
          </c:dPt>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accize!$B$9:$B$16</c:f>
              <c:strCache>
                <c:ptCount val="8"/>
                <c:pt idx="0">
                  <c:v>Accize la rachiu, lichioruri, divinuri şi alte băuturi spirtoase</c:v>
                </c:pt>
                <c:pt idx="1">
                  <c:v>Accize la vinuri</c:v>
                </c:pt>
                <c:pt idx="2">
                  <c:v>Accize la bere</c:v>
                </c:pt>
                <c:pt idx="3">
                  <c:v>Accize la produsele din tutun</c:v>
                </c:pt>
                <c:pt idx="4">
                  <c:v>Accize la produsele petroliere</c:v>
                </c:pt>
                <c:pt idx="5">
                  <c:v>Accize la alte mărfuri</c:v>
                </c:pt>
                <c:pt idx="6">
                  <c:v>Accize la autoturisme</c:v>
                </c:pt>
                <c:pt idx="7">
                  <c:v>Accize la gazele lichefeate</c:v>
                </c:pt>
              </c:strCache>
            </c:strRef>
          </c:cat>
          <c:val>
            <c:numRef>
              <c:f>accize!$D$9:$D$16</c:f>
              <c:numCache>
                <c:formatCode>0.0</c:formatCode>
                <c:ptCount val="8"/>
                <c:pt idx="0">
                  <c:v>261.7</c:v>
                </c:pt>
                <c:pt idx="1">
                  <c:v>33.700000000000003</c:v>
                </c:pt>
                <c:pt idx="2">
                  <c:v>264.3</c:v>
                </c:pt>
                <c:pt idx="3">
                  <c:v>2231.1999999999998</c:v>
                </c:pt>
                <c:pt idx="4">
                  <c:v>2466.3000000000002</c:v>
                </c:pt>
                <c:pt idx="5">
                  <c:v>38.200000000000003</c:v>
                </c:pt>
                <c:pt idx="6">
                  <c:v>961.6</c:v>
                </c:pt>
                <c:pt idx="7">
                  <c:v>223.7</c:v>
                </c:pt>
              </c:numCache>
            </c:numRef>
          </c:val>
          <c:extLst>
            <c:ext xmlns:c16="http://schemas.microsoft.com/office/drawing/2014/chart" uri="{C3380CC4-5D6E-409C-BE32-E72D297353CC}">
              <c16:uniqueId val="{0000001B-886B-4E43-A17F-5417E12292FF}"/>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994156390828517"/>
          <c:y val="0.34856164256063726"/>
          <c:w val="0.45566328718714083"/>
          <c:h val="0.55111844221053397"/>
        </c:manualLayout>
      </c:layout>
      <c:pieChart>
        <c:varyColors val="1"/>
        <c:ser>
          <c:idx val="0"/>
          <c:order val="0"/>
          <c:dPt>
            <c:idx val="0"/>
            <c:bubble3D val="0"/>
            <c:spPr>
              <a:solidFill>
                <a:schemeClr val="tx2">
                  <a:lumMod val="60000"/>
                  <a:lumOff val="40000"/>
                </a:schemeClr>
              </a:solidFill>
            </c:spPr>
            <c:extLst>
              <c:ext xmlns:c16="http://schemas.microsoft.com/office/drawing/2014/chart" uri="{C3380CC4-5D6E-409C-BE32-E72D297353CC}">
                <c16:uniqueId val="{00000001-3D0D-4605-8E30-401A8629856E}"/>
              </c:ext>
            </c:extLst>
          </c:dPt>
          <c:dPt>
            <c:idx val="1"/>
            <c:bubble3D val="0"/>
            <c:spPr>
              <a:solidFill>
                <a:schemeClr val="tx2">
                  <a:lumMod val="20000"/>
                  <a:lumOff val="80000"/>
                </a:schemeClr>
              </a:solidFill>
            </c:spPr>
            <c:extLst>
              <c:ext xmlns:c16="http://schemas.microsoft.com/office/drawing/2014/chart" uri="{C3380CC4-5D6E-409C-BE32-E72D297353CC}">
                <c16:uniqueId val="{00000003-3D0D-4605-8E30-401A8629856E}"/>
              </c:ext>
            </c:extLst>
          </c:dPt>
          <c:dPt>
            <c:idx val="2"/>
            <c:bubble3D val="0"/>
            <c:spPr>
              <a:solidFill>
                <a:schemeClr val="accent1">
                  <a:lumMod val="75000"/>
                </a:schemeClr>
              </a:solidFill>
            </c:spPr>
            <c:extLst>
              <c:ext xmlns:c16="http://schemas.microsoft.com/office/drawing/2014/chart" uri="{C3380CC4-5D6E-409C-BE32-E72D297353CC}">
                <c16:uniqueId val="{00000005-3D0D-4605-8E30-401A8629856E}"/>
              </c:ext>
            </c:extLst>
          </c:dPt>
          <c:dPt>
            <c:idx val="3"/>
            <c:bubble3D val="0"/>
            <c:spPr>
              <a:solidFill>
                <a:schemeClr val="accent5">
                  <a:lumMod val="20000"/>
                  <a:lumOff val="80000"/>
                </a:schemeClr>
              </a:solidFill>
            </c:spPr>
            <c:extLst>
              <c:ext xmlns:c16="http://schemas.microsoft.com/office/drawing/2014/chart" uri="{C3380CC4-5D6E-409C-BE32-E72D297353CC}">
                <c16:uniqueId val="{00000007-3D0D-4605-8E30-401A8629856E}"/>
              </c:ext>
            </c:extLst>
          </c:dPt>
          <c:dPt>
            <c:idx val="4"/>
            <c:bubble3D val="0"/>
            <c:spPr>
              <a:solidFill>
                <a:schemeClr val="accent5">
                  <a:lumMod val="60000"/>
                  <a:lumOff val="40000"/>
                </a:schemeClr>
              </a:solidFill>
            </c:spPr>
            <c:extLst>
              <c:ext xmlns:c16="http://schemas.microsoft.com/office/drawing/2014/chart" uri="{C3380CC4-5D6E-409C-BE32-E72D297353CC}">
                <c16:uniqueId val="{00000009-3D0D-4605-8E30-401A8629856E}"/>
              </c:ext>
            </c:extLst>
          </c:dPt>
          <c:dPt>
            <c:idx val="5"/>
            <c:bubble3D val="0"/>
            <c:spPr>
              <a:solidFill>
                <a:schemeClr val="accent1">
                  <a:lumMod val="50000"/>
                </a:schemeClr>
              </a:solidFill>
            </c:spPr>
            <c:extLst>
              <c:ext xmlns:c16="http://schemas.microsoft.com/office/drawing/2014/chart" uri="{C3380CC4-5D6E-409C-BE32-E72D297353CC}">
                <c16:uniqueId val="{0000000B-3D0D-4605-8E30-401A8629856E}"/>
              </c:ext>
            </c:extLst>
          </c:dPt>
          <c:dPt>
            <c:idx val="6"/>
            <c:bubble3D val="0"/>
            <c:spPr>
              <a:solidFill>
                <a:schemeClr val="accent5">
                  <a:lumMod val="75000"/>
                </a:schemeClr>
              </a:solidFill>
            </c:spPr>
            <c:extLst>
              <c:ext xmlns:c16="http://schemas.microsoft.com/office/drawing/2014/chart" uri="{C3380CC4-5D6E-409C-BE32-E72D297353CC}">
                <c16:uniqueId val="{0000000D-3D0D-4605-8E30-401A8629856E}"/>
              </c:ext>
            </c:extLst>
          </c:dPt>
          <c:dPt>
            <c:idx val="7"/>
            <c:bubble3D val="0"/>
            <c:spPr>
              <a:solidFill>
                <a:srgbClr val="00B0F0"/>
              </a:solidFill>
            </c:spPr>
            <c:extLst>
              <c:ext xmlns:c16="http://schemas.microsoft.com/office/drawing/2014/chart" uri="{C3380CC4-5D6E-409C-BE32-E72D297353CC}">
                <c16:uniqueId val="{0000000F-3D0D-4605-8E30-401A8629856E}"/>
              </c:ext>
            </c:extLst>
          </c:dPt>
          <c:dLbls>
            <c:dLbl>
              <c:idx val="0"/>
              <c:layout>
                <c:manualLayout>
                  <c:x val="0.10582902384726664"/>
                  <c:y val="-0.13483858172571211"/>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4317795275590557"/>
                      <c:h val="0.29536621823617337"/>
                    </c:manualLayout>
                  </c15:layout>
                </c:ext>
                <c:ext xmlns:c16="http://schemas.microsoft.com/office/drawing/2014/chart" uri="{C3380CC4-5D6E-409C-BE32-E72D297353CC}">
                  <c16:uniqueId val="{00000001-3D0D-4605-8E30-401A8629856E}"/>
                </c:ext>
              </c:extLst>
            </c:dLbl>
            <c:dLbl>
              <c:idx val="1"/>
              <c:layout>
                <c:manualLayout>
                  <c:x val="0.2173193350831146"/>
                  <c:y val="5.237103209632428E-2"/>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D0D-4605-8E30-401A8629856E}"/>
                </c:ext>
              </c:extLst>
            </c:dLbl>
            <c:dLbl>
              <c:idx val="2"/>
              <c:layout>
                <c:manualLayout>
                  <c:x val="0.18136622922134732"/>
                  <c:y val="0.2373908642585596"/>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D0D-4605-8E30-401A8629856E}"/>
                </c:ext>
              </c:extLst>
            </c:dLbl>
            <c:dLbl>
              <c:idx val="3"/>
              <c:layout>
                <c:manualLayout>
                  <c:x val="-0.17237297578368732"/>
                  <c:y val="8.6315017074479247E-3"/>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D0D-4605-8E30-401A8629856E}"/>
                </c:ext>
              </c:extLst>
            </c:dLbl>
            <c:dLbl>
              <c:idx val="4"/>
              <c:tx>
                <c:rich>
                  <a:bodyPr/>
                  <a:lstStyle/>
                  <a:p>
                    <a:pPr>
                      <a:defRPr sz="800" b="0" i="0" u="none" strike="noStrike" baseline="0">
                        <a:solidFill>
                          <a:srgbClr val="000000"/>
                        </a:solidFill>
                        <a:latin typeface="Times New Roman"/>
                        <a:ea typeface="Times New Roman"/>
                        <a:cs typeface="Times New Roman"/>
                      </a:defRPr>
                    </a:pPr>
                    <a:fld id="{EBB61256-A477-46A4-BCDC-161C4DE8E0EC}" type="CATEGORYNAME">
                      <a:rPr lang="en-US"/>
                      <a:pPr>
                        <a:defRPr sz="800" b="0" i="0" u="none" strike="noStrike" baseline="0">
                          <a:solidFill>
                            <a:srgbClr val="000000"/>
                          </a:solidFill>
                          <a:latin typeface="Times New Roman"/>
                          <a:ea typeface="Times New Roman"/>
                          <a:cs typeface="Times New Roman"/>
                        </a:defRPr>
                      </a:pPr>
                      <a:t>[NUME CATEGORIE]</a:t>
                    </a:fld>
                    <a:r>
                      <a:rPr lang="en-US" baseline="0"/>
                      <a:t>
37,9%</a:t>
                    </a:r>
                  </a:p>
                </c:rich>
              </c:tx>
              <c:numFmt formatCode="0.0%" sourceLinked="0"/>
              <c:spPr>
                <a:noFill/>
                <a:ln w="25400">
                  <a:noFill/>
                </a:ln>
              </c:spPr>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D0D-4605-8E30-401A8629856E}"/>
                </c:ext>
              </c:extLst>
            </c:dLbl>
            <c:dLbl>
              <c:idx val="5"/>
              <c:layout>
                <c:manualLayout>
                  <c:x val="-6.799509731094934E-2"/>
                  <c:y val="8.7680813061306553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D0D-4605-8E30-401A8629856E}"/>
                </c:ext>
              </c:extLst>
            </c:dLbl>
            <c:dLbl>
              <c:idx val="6"/>
              <c:layout>
                <c:manualLayout>
                  <c:x val="-6.5625835685633641E-2"/>
                  <c:y val="5.149182965032597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D0D-4605-8E30-401A8629856E}"/>
                </c:ext>
              </c:extLst>
            </c:dLbl>
            <c:dLbl>
              <c:idx val="7"/>
              <c:layout>
                <c:manualLayout>
                  <c:x val="-5.7880206011984382E-2"/>
                  <c:y val="-4.6451829304084577E-2"/>
                </c:manualLayout>
              </c:layout>
              <c:numFmt formatCode="0.0%" sourceLinked="0"/>
              <c:spPr>
                <a:noFill/>
                <a:ln w="25400">
                  <a:noFill/>
                </a:ln>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D0D-4605-8E30-401A8629856E}"/>
                </c:ext>
              </c:extLst>
            </c:dLbl>
            <c:dLbl>
              <c:idx val="8"/>
              <c:layout>
                <c:manualLayout>
                  <c:x val="-8.3689418501831647E-2"/>
                  <c:y val="-3.2263525198885021E-2"/>
                </c:manualLayout>
              </c:layout>
              <c:tx>
                <c:rich>
                  <a:bodyPr/>
                  <a:lstStyle/>
                  <a:p>
                    <a:pPr>
                      <a:defRPr sz="800" b="0" i="0" u="none" strike="noStrike" baseline="0">
                        <a:solidFill>
                          <a:srgbClr val="000000"/>
                        </a:solidFill>
                        <a:latin typeface="Times New Roman"/>
                        <a:ea typeface="Times New Roman"/>
                        <a:cs typeface="Times New Roman"/>
                      </a:defRPr>
                    </a:pPr>
                    <a:r>
                      <a:rPr lang="en-GB"/>
                      <a:t>Accize la gazele lichefeate
3,8%</a:t>
                    </a:r>
                  </a:p>
                </c:rich>
              </c:tx>
              <c:numFmt formatCode="0.0%" sourceLinked="0"/>
              <c:spPr/>
              <c:dLblPos val="bestFi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0-3D0D-4605-8E30-401A8629856E}"/>
                </c:ext>
              </c:extLst>
            </c:dLbl>
            <c:dLbl>
              <c:idx val="9"/>
              <c:layout>
                <c:manualLayout>
                  <c:x val="-0.15885852106324547"/>
                  <c:y val="9.6862499105850805E-3"/>
                </c:manualLayout>
              </c:layout>
              <c:numFmt formatCode="0.0%" sourceLinked="0"/>
              <c:spPr/>
              <c:txPr>
                <a:bodyPr/>
                <a:lstStyle/>
                <a:p>
                  <a:pPr>
                    <a:defRPr sz="8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D0D-4605-8E30-401A8629856E}"/>
                </c:ext>
              </c:extLst>
            </c:dLbl>
            <c:numFmt formatCode="0.0%" sourceLinked="0"/>
            <c:spPr>
              <a:noFill/>
              <a:ln w="25400">
                <a:noFill/>
              </a:ln>
            </c:spPr>
            <c:txPr>
              <a:bodyPr wrap="square" lIns="38100" tIns="19050" rIns="38100" bIns="19050" anchor="ctr">
                <a:spAutoFit/>
              </a:bodyPr>
              <a:lstStyle/>
              <a:p>
                <a:pPr>
                  <a:defRPr sz="8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accize!$F$9:$F$16</c:f>
              <c:strCache>
                <c:ptCount val="8"/>
                <c:pt idx="0">
                  <c:v>Accize la rachiu, lichioruri, divinuri şi alte băuturi spirtoase</c:v>
                </c:pt>
                <c:pt idx="1">
                  <c:v>Accize la vinuri</c:v>
                </c:pt>
                <c:pt idx="2">
                  <c:v>Accize la bere</c:v>
                </c:pt>
                <c:pt idx="3">
                  <c:v>Accize la produsele din tutun</c:v>
                </c:pt>
                <c:pt idx="4">
                  <c:v>Accize la produse petroliere</c:v>
                </c:pt>
                <c:pt idx="5">
                  <c:v>Accize la alte mărfuri</c:v>
                </c:pt>
                <c:pt idx="6">
                  <c:v>Accize la autoturisme</c:v>
                </c:pt>
                <c:pt idx="7">
                  <c:v>Accize la gazele lichefeate</c:v>
                </c:pt>
              </c:strCache>
            </c:strRef>
          </c:cat>
          <c:val>
            <c:numRef>
              <c:f>accize!$G$9:$G$16</c:f>
              <c:numCache>
                <c:formatCode>0.0%</c:formatCode>
                <c:ptCount val="8"/>
                <c:pt idx="0">
                  <c:v>5.0174845782091075E-2</c:v>
                </c:pt>
                <c:pt idx="1">
                  <c:v>1.2311238589184444E-3</c:v>
                </c:pt>
                <c:pt idx="2">
                  <c:v>4.0731863842940023E-2</c:v>
                </c:pt>
                <c:pt idx="3">
                  <c:v>0.32416538970308956</c:v>
                </c:pt>
                <c:pt idx="4">
                  <c:v>0.37836103362015894</c:v>
                </c:pt>
                <c:pt idx="5">
                  <c:v>7.0462195329587564E-3</c:v>
                </c:pt>
                <c:pt idx="6">
                  <c:v>0.16828415386428822</c:v>
                </c:pt>
                <c:pt idx="7">
                  <c:v>3.0005369795554852E-2</c:v>
                </c:pt>
              </c:numCache>
            </c:numRef>
          </c:val>
          <c:extLst>
            <c:ext xmlns:c16="http://schemas.microsoft.com/office/drawing/2014/chart" uri="{C3380CC4-5D6E-409C-BE32-E72D297353CC}">
              <c16:uniqueId val="{00000012-3D0D-4605-8E30-401A8629856E}"/>
            </c:ext>
          </c:extLst>
        </c:ser>
        <c:ser>
          <c:idx val="1"/>
          <c:order val="1"/>
          <c:dPt>
            <c:idx val="0"/>
            <c:bubble3D val="0"/>
            <c:extLst>
              <c:ext xmlns:c16="http://schemas.microsoft.com/office/drawing/2014/chart" uri="{C3380CC4-5D6E-409C-BE32-E72D297353CC}">
                <c16:uniqueId val="{00000013-3D0D-4605-8E30-401A8629856E}"/>
              </c:ext>
            </c:extLst>
          </c:dPt>
          <c:dPt>
            <c:idx val="1"/>
            <c:bubble3D val="0"/>
            <c:extLst>
              <c:ext xmlns:c16="http://schemas.microsoft.com/office/drawing/2014/chart" uri="{C3380CC4-5D6E-409C-BE32-E72D297353CC}">
                <c16:uniqueId val="{00000014-3D0D-4605-8E30-401A8629856E}"/>
              </c:ext>
            </c:extLst>
          </c:dPt>
          <c:dPt>
            <c:idx val="2"/>
            <c:bubble3D val="0"/>
            <c:extLst>
              <c:ext xmlns:c16="http://schemas.microsoft.com/office/drawing/2014/chart" uri="{C3380CC4-5D6E-409C-BE32-E72D297353CC}">
                <c16:uniqueId val="{00000015-3D0D-4605-8E30-401A8629856E}"/>
              </c:ext>
            </c:extLst>
          </c:dPt>
          <c:dPt>
            <c:idx val="3"/>
            <c:bubble3D val="0"/>
            <c:extLst>
              <c:ext xmlns:c16="http://schemas.microsoft.com/office/drawing/2014/chart" uri="{C3380CC4-5D6E-409C-BE32-E72D297353CC}">
                <c16:uniqueId val="{00000016-3D0D-4605-8E30-401A8629856E}"/>
              </c:ext>
            </c:extLst>
          </c:dPt>
          <c:dPt>
            <c:idx val="4"/>
            <c:bubble3D val="0"/>
            <c:extLst>
              <c:ext xmlns:c16="http://schemas.microsoft.com/office/drawing/2014/chart" uri="{C3380CC4-5D6E-409C-BE32-E72D297353CC}">
                <c16:uniqueId val="{00000017-3D0D-4605-8E30-401A8629856E}"/>
              </c:ext>
            </c:extLst>
          </c:dPt>
          <c:dPt>
            <c:idx val="5"/>
            <c:bubble3D val="0"/>
            <c:extLst>
              <c:ext xmlns:c16="http://schemas.microsoft.com/office/drawing/2014/chart" uri="{C3380CC4-5D6E-409C-BE32-E72D297353CC}">
                <c16:uniqueId val="{00000018-3D0D-4605-8E30-401A8629856E}"/>
              </c:ext>
            </c:extLst>
          </c:dPt>
          <c:dPt>
            <c:idx val="6"/>
            <c:bubble3D val="0"/>
            <c:extLst>
              <c:ext xmlns:c16="http://schemas.microsoft.com/office/drawing/2014/chart" uri="{C3380CC4-5D6E-409C-BE32-E72D297353CC}">
                <c16:uniqueId val="{00000019-3D0D-4605-8E30-401A8629856E}"/>
              </c:ext>
            </c:extLst>
          </c:dPt>
          <c:dPt>
            <c:idx val="7"/>
            <c:bubble3D val="0"/>
            <c:extLst>
              <c:ext xmlns:c16="http://schemas.microsoft.com/office/drawing/2014/chart" uri="{C3380CC4-5D6E-409C-BE32-E72D297353CC}">
                <c16:uniqueId val="{0000001A-3D0D-4605-8E30-401A8629856E}"/>
              </c:ext>
            </c:extLst>
          </c:dPt>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accize!$F$9:$F$16</c:f>
              <c:strCache>
                <c:ptCount val="8"/>
                <c:pt idx="0">
                  <c:v>Accize la rachiu, lichioruri, divinuri şi alte băuturi spirtoase</c:v>
                </c:pt>
                <c:pt idx="1">
                  <c:v>Accize la vinuri</c:v>
                </c:pt>
                <c:pt idx="2">
                  <c:v>Accize la bere</c:v>
                </c:pt>
                <c:pt idx="3">
                  <c:v>Accize la produsele din tutun</c:v>
                </c:pt>
                <c:pt idx="4">
                  <c:v>Accize la produse petroliere</c:v>
                </c:pt>
                <c:pt idx="5">
                  <c:v>Accize la alte mărfuri</c:v>
                </c:pt>
                <c:pt idx="6">
                  <c:v>Accize la autoturisme</c:v>
                </c:pt>
                <c:pt idx="7">
                  <c:v>Accize la gazele lichefeate</c:v>
                </c:pt>
              </c:strCache>
            </c:strRef>
          </c:cat>
          <c:val>
            <c:numRef>
              <c:f>accize!$H$9:$H$16</c:f>
              <c:numCache>
                <c:formatCode>0.0</c:formatCode>
                <c:ptCount val="8"/>
                <c:pt idx="0">
                  <c:v>383.1</c:v>
                </c:pt>
                <c:pt idx="1">
                  <c:v>9.4</c:v>
                </c:pt>
                <c:pt idx="2">
                  <c:v>311</c:v>
                </c:pt>
                <c:pt idx="3">
                  <c:v>2475.1</c:v>
                </c:pt>
                <c:pt idx="4">
                  <c:v>2888.9</c:v>
                </c:pt>
                <c:pt idx="5">
                  <c:v>53.8</c:v>
                </c:pt>
                <c:pt idx="6">
                  <c:v>1284.9000000000001</c:v>
                </c:pt>
                <c:pt idx="7">
                  <c:v>229.1</c:v>
                </c:pt>
              </c:numCache>
            </c:numRef>
          </c:val>
          <c:extLst>
            <c:ext xmlns:c16="http://schemas.microsoft.com/office/drawing/2014/chart" uri="{C3380CC4-5D6E-409C-BE32-E72D297353CC}">
              <c16:uniqueId val="{0000001B-3D0D-4605-8E30-401A8629856E}"/>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4637161084529506E-2"/>
          <c:y val="6.9860279441117765E-2"/>
          <c:w val="0.64507182412254338"/>
          <c:h val="0.75513053621920445"/>
        </c:manualLayout>
      </c:layout>
      <c:barChart>
        <c:barDir val="col"/>
        <c:grouping val="clustered"/>
        <c:varyColors val="0"/>
        <c:ser>
          <c:idx val="0"/>
          <c:order val="0"/>
          <c:tx>
            <c:strRef>
              <c:f>'BASS FAOAM'!$A$5</c:f>
              <c:strCache>
                <c:ptCount val="1"/>
                <c:pt idx="0">
                  <c:v>Contribuția de asigurări sociale de stat obligatorie</c:v>
                </c:pt>
              </c:strCache>
            </c:strRef>
          </c:tx>
          <c:spPr>
            <a:solidFill>
              <a:schemeClr val="accent5">
                <a:lumMod val="60000"/>
                <a:lumOff val="40000"/>
              </a:schemeClr>
            </a:solidFill>
            <a:ln>
              <a:solidFill>
                <a:schemeClr val="accent1">
                  <a:lumMod val="75000"/>
                </a:schemeClr>
              </a:solidFill>
            </a:ln>
          </c:spPr>
          <c:invertIfNegative val="0"/>
          <c:dPt>
            <c:idx val="0"/>
            <c:invertIfNegative val="0"/>
            <c:bubble3D val="0"/>
            <c:spPr>
              <a:solidFill>
                <a:schemeClr val="accent5">
                  <a:lumMod val="60000"/>
                  <a:lumOff val="40000"/>
                </a:schemeClr>
              </a:solidFill>
              <a:ln>
                <a:solidFill>
                  <a:schemeClr val="accent1">
                    <a:lumMod val="75000"/>
                  </a:schemeClr>
                </a:solidFill>
              </a:ln>
            </c:spPr>
            <c:extLst>
              <c:ext xmlns:c16="http://schemas.microsoft.com/office/drawing/2014/chart" uri="{C3380CC4-5D6E-409C-BE32-E72D297353CC}">
                <c16:uniqueId val="{00000001-BF6C-44F5-AD2F-604C12EB458B}"/>
              </c:ext>
            </c:extLst>
          </c:dPt>
          <c:dLbls>
            <c:spPr>
              <a:noFill/>
              <a:ln w="25400">
                <a:noFill/>
              </a:ln>
            </c:spPr>
            <c:txPr>
              <a:bodyPr wrap="square" lIns="38100" tIns="19050" rIns="38100" bIns="19050" anchor="ctr">
                <a:spAutoFit/>
              </a:bodyPr>
              <a:lstStyle/>
              <a:p>
                <a:pPr>
                  <a:defRPr sz="1100" b="0"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'BASS FAOAM'!$B$4:$D$4</c:f>
              <c:numCache>
                <c:formatCode>General</c:formatCode>
                <c:ptCount val="3"/>
                <c:pt idx="0">
                  <c:v>2019</c:v>
                </c:pt>
                <c:pt idx="1">
                  <c:v>2020</c:v>
                </c:pt>
                <c:pt idx="2">
                  <c:v>2021</c:v>
                </c:pt>
              </c:numCache>
            </c:numRef>
          </c:cat>
          <c:val>
            <c:numRef>
              <c:f>'BASS FAOAM'!$B$5:$D$5</c:f>
              <c:numCache>
                <c:formatCode>0.0</c:formatCode>
                <c:ptCount val="3"/>
                <c:pt idx="0">
                  <c:v>13635.7</c:v>
                </c:pt>
                <c:pt idx="1">
                  <c:v>14295.4</c:v>
                </c:pt>
                <c:pt idx="2">
                  <c:v>16223.9</c:v>
                </c:pt>
              </c:numCache>
            </c:numRef>
          </c:val>
          <c:extLst>
            <c:ext xmlns:c16="http://schemas.microsoft.com/office/drawing/2014/chart" uri="{C3380CC4-5D6E-409C-BE32-E72D297353CC}">
              <c16:uniqueId val="{00000002-BF6C-44F5-AD2F-604C12EB458B}"/>
            </c:ext>
          </c:extLst>
        </c:ser>
        <c:ser>
          <c:idx val="1"/>
          <c:order val="1"/>
          <c:tx>
            <c:strRef>
              <c:f>'BASS FAOAM'!$A$6</c:f>
              <c:strCache>
                <c:ptCount val="1"/>
                <c:pt idx="0">
                  <c:v>Prima de asigurare obligatorie de asistență medicală</c:v>
                </c:pt>
              </c:strCache>
            </c:strRef>
          </c:tx>
          <c:spPr>
            <a:solidFill>
              <a:schemeClr val="accent5">
                <a:lumMod val="75000"/>
              </a:schemeClr>
            </a:solidFill>
          </c:spPr>
          <c:invertIfNegative val="0"/>
          <c:dLbls>
            <c:dLbl>
              <c:idx val="0"/>
              <c:layout>
                <c:manualLayout>
                  <c:x val="2.2346368715083754E-2"/>
                  <c:y val="6.1023321741532927E-3"/>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F6C-44F5-AD2F-604C12EB458B}"/>
                </c:ext>
              </c:extLst>
            </c:dLbl>
            <c:dLbl>
              <c:idx val="1"/>
              <c:layout>
                <c:manualLayout>
                  <c:x val="1.7380509000620731E-2"/>
                  <c:y val="9.1533180778031482E-3"/>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F6C-44F5-AD2F-604C12EB458B}"/>
                </c:ext>
              </c:extLst>
            </c:dLbl>
            <c:dLbl>
              <c:idx val="2"/>
              <c:layout>
                <c:manualLayout>
                  <c:x val="1.4897579143389109E-2"/>
                  <c:y val="6.1022120518688027E-3"/>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F6C-44F5-AD2F-604C12EB458B}"/>
                </c:ext>
              </c:extLst>
            </c:dLbl>
            <c:spPr>
              <a:noFill/>
              <a:ln w="25400">
                <a:noFill/>
              </a:ln>
            </c:spPr>
            <c:txPr>
              <a:bodyPr wrap="square" lIns="38100" tIns="19050" rIns="38100" bIns="19050" anchor="ctr">
                <a:spAutoFit/>
              </a:bodyPr>
              <a:lstStyle/>
              <a:p>
                <a:pPr>
                  <a:defRPr sz="1100" b="0"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'BASS FAOAM'!$B$4:$D$4</c:f>
              <c:numCache>
                <c:formatCode>General</c:formatCode>
                <c:ptCount val="3"/>
                <c:pt idx="0">
                  <c:v>2019</c:v>
                </c:pt>
                <c:pt idx="1">
                  <c:v>2020</c:v>
                </c:pt>
                <c:pt idx="2">
                  <c:v>2021</c:v>
                </c:pt>
              </c:numCache>
            </c:numRef>
          </c:cat>
          <c:val>
            <c:numRef>
              <c:f>'BASS FAOAM'!$B$6:$D$6</c:f>
              <c:numCache>
                <c:formatCode>0.0</c:formatCode>
                <c:ptCount val="3"/>
                <c:pt idx="0">
                  <c:v>4768.2</c:v>
                </c:pt>
                <c:pt idx="1">
                  <c:v>4939.5</c:v>
                </c:pt>
                <c:pt idx="2">
                  <c:v>5615.2</c:v>
                </c:pt>
              </c:numCache>
            </c:numRef>
          </c:val>
          <c:extLst>
            <c:ext xmlns:c16="http://schemas.microsoft.com/office/drawing/2014/chart" uri="{C3380CC4-5D6E-409C-BE32-E72D297353CC}">
              <c16:uniqueId val="{00000006-BF6C-44F5-AD2F-604C12EB458B}"/>
            </c:ext>
          </c:extLst>
        </c:ser>
        <c:dLbls>
          <c:showLegendKey val="0"/>
          <c:showVal val="0"/>
          <c:showCatName val="0"/>
          <c:showSerName val="0"/>
          <c:showPercent val="0"/>
          <c:showBubbleSize val="0"/>
        </c:dLbls>
        <c:gapWidth val="150"/>
        <c:axId val="1532655663"/>
        <c:axId val="1"/>
      </c:barChart>
      <c:catAx>
        <c:axId val="1532655663"/>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en-US"/>
          </a:p>
        </c:txPr>
        <c:crossAx val="1"/>
        <c:crosses val="autoZero"/>
        <c:auto val="1"/>
        <c:lblAlgn val="ctr"/>
        <c:lblOffset val="100"/>
        <c:noMultiLvlLbl val="0"/>
      </c:catAx>
      <c:valAx>
        <c:axId val="1"/>
        <c:scaling>
          <c:orientation val="minMax"/>
          <c:max val="20000"/>
          <c:min val="0"/>
        </c:scaling>
        <c:delete val="0"/>
        <c:axPos val="l"/>
        <c:numFmt formatCode="0.0" sourceLinked="1"/>
        <c:majorTickMark val="out"/>
        <c:minorTickMark val="none"/>
        <c:tickLblPos val="nextTo"/>
        <c:txPr>
          <a:bodyPr rot="0" vert="horz"/>
          <a:lstStyle/>
          <a:p>
            <a:pPr>
              <a:defRPr sz="1100" b="0" i="0" u="none" strike="noStrike" baseline="0">
                <a:solidFill>
                  <a:srgbClr val="000000"/>
                </a:solidFill>
                <a:latin typeface="Times New Roman"/>
                <a:ea typeface="Times New Roman"/>
                <a:cs typeface="Times New Roman"/>
              </a:defRPr>
            </a:pPr>
            <a:endParaRPr lang="en-US"/>
          </a:p>
        </c:txPr>
        <c:crossAx val="1532655663"/>
        <c:crosses val="autoZero"/>
        <c:crossBetween val="between"/>
        <c:majorUnit val="4000"/>
      </c:valAx>
    </c:plotArea>
    <c:legend>
      <c:legendPos val="r"/>
      <c:layout>
        <c:manualLayout>
          <c:xMode val="edge"/>
          <c:yMode val="edge"/>
          <c:x val="0.76350117297284736"/>
          <c:y val="0.14069376463077252"/>
          <c:w val="0.22160146795809821"/>
          <c:h val="0.61950648060884284"/>
        </c:manualLayout>
      </c:layout>
      <c:overlay val="0"/>
      <c:txPr>
        <a:bodyPr/>
        <a:lstStyle/>
        <a:p>
          <a:pPr>
            <a:defRPr sz="1000"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9767518376442259"/>
          <c:y val="0.19522290726317437"/>
          <c:w val="0.50148405651421235"/>
          <c:h val="0.65244984515343885"/>
        </c:manualLayout>
      </c:layout>
      <c:pieChart>
        <c:varyColors val="1"/>
        <c:ser>
          <c:idx val="0"/>
          <c:order val="0"/>
          <c:tx>
            <c:strRef>
              <c:f>'Alte venituri'!$H$3</c:f>
              <c:strCache>
                <c:ptCount val="1"/>
                <c:pt idx="0">
                  <c:v>Anul 2020</c:v>
                </c:pt>
              </c:strCache>
            </c:strRef>
          </c:tx>
          <c:spPr>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spPr>
              <a:solidFill>
                <a:schemeClr val="accent1">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11F7-4364-8BB5-41A3BF4D355E}"/>
              </c:ext>
            </c:extLst>
          </c:dPt>
          <c:dPt>
            <c:idx val="1"/>
            <c:bubble3D val="0"/>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11F7-4364-8BB5-41A3BF4D355E}"/>
              </c:ext>
            </c:extLst>
          </c:dPt>
          <c:dPt>
            <c:idx val="2"/>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11F7-4364-8BB5-41A3BF4D355E}"/>
              </c:ext>
            </c:extLst>
          </c:dPt>
          <c:dPt>
            <c:idx val="3"/>
            <c:bubble3D val="0"/>
            <c:spPr>
              <a:solidFill>
                <a:srgbClr val="00B0F0"/>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11F7-4364-8BB5-41A3BF4D355E}"/>
              </c:ext>
            </c:extLst>
          </c:dPt>
          <c:dPt>
            <c:idx val="4"/>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9-11F7-4364-8BB5-41A3BF4D355E}"/>
              </c:ext>
            </c:extLst>
          </c:dPt>
          <c:dLbls>
            <c:dLbl>
              <c:idx val="0"/>
              <c:layout>
                <c:manualLayout>
                  <c:x val="3.904419790541723E-2"/>
                  <c:y val="-9.6538361889313192E-3"/>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356725146198827"/>
                      <c:h val="0.33532499614018835"/>
                    </c:manualLayout>
                  </c15:layout>
                </c:ext>
                <c:ext xmlns:c16="http://schemas.microsoft.com/office/drawing/2014/chart" uri="{C3380CC4-5D6E-409C-BE32-E72D297353CC}">
                  <c16:uniqueId val="{00000001-11F7-4364-8BB5-41A3BF4D355E}"/>
                </c:ext>
              </c:extLst>
            </c:dLbl>
            <c:dLbl>
              <c:idx val="1"/>
              <c:layout>
                <c:manualLayout>
                  <c:x val="-0.16104838310305558"/>
                  <c:y val="-7.5962060536424361E-2"/>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5628947324980598"/>
                      <c:h val="0.41439221384880531"/>
                    </c:manualLayout>
                  </c15:layout>
                </c:ext>
                <c:ext xmlns:c16="http://schemas.microsoft.com/office/drawing/2014/chart" uri="{C3380CC4-5D6E-409C-BE32-E72D297353CC}">
                  <c16:uniqueId val="{00000003-11F7-4364-8BB5-41A3BF4D355E}"/>
                </c:ext>
              </c:extLst>
            </c:dLbl>
            <c:dLbl>
              <c:idx val="2"/>
              <c:layout>
                <c:manualLayout>
                  <c:x val="-1.3670825903465161E-2"/>
                  <c:y val="0.16635867118551936"/>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1681286549707598"/>
                      <c:h val="0.2719362745098039"/>
                    </c:manualLayout>
                  </c15:layout>
                </c:ext>
                <c:ext xmlns:c16="http://schemas.microsoft.com/office/drawing/2014/chart" uri="{C3380CC4-5D6E-409C-BE32-E72D297353CC}">
                  <c16:uniqueId val="{00000005-11F7-4364-8BB5-41A3BF4D355E}"/>
                </c:ext>
              </c:extLst>
            </c:dLbl>
            <c:dLbl>
              <c:idx val="3"/>
              <c:layout>
                <c:manualLayout>
                  <c:x val="-6.0571221332376191E-2"/>
                  <c:y val="7.9165908281565306E-2"/>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1F7-4364-8BB5-41A3BF4D355E}"/>
                </c:ext>
              </c:extLst>
            </c:dLbl>
            <c:dLbl>
              <c:idx val="4"/>
              <c:layout>
                <c:manualLayout>
                  <c:x val="-2.6866994189828835E-2"/>
                  <c:y val="5.384929898838018E-3"/>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6417098503712675"/>
                      <c:h val="0.32002426832324349"/>
                    </c:manualLayout>
                  </c15:layout>
                </c:ext>
                <c:ext xmlns:c16="http://schemas.microsoft.com/office/drawing/2014/chart" uri="{C3380CC4-5D6E-409C-BE32-E72D297353CC}">
                  <c16:uniqueId val="{00000009-11F7-4364-8BB5-41A3BF4D355E}"/>
                </c:ext>
              </c:extLst>
            </c:dLbl>
            <c:numFmt formatCode="0.0%" sourceLinked="0"/>
            <c:spPr>
              <a:noFill/>
              <a:ln w="25400">
                <a:noFill/>
              </a:ln>
            </c:spPr>
            <c:txPr>
              <a:bodyPr wrap="square" lIns="38100" tIns="19050" rIns="38100" bIns="19050" anchor="ctr">
                <a:spAutoFit/>
              </a:bodyPr>
              <a:lstStyle/>
              <a:p>
                <a:pPr>
                  <a:defRPr sz="9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'Alte venituri'!$G$4:$G$8</c:f>
              <c:strCache>
                <c:ptCount val="5"/>
                <c:pt idx="0">
                  <c:v>Venituri din proprietate </c:v>
                </c:pt>
                <c:pt idx="1">
                  <c:v>Venituri din vinzarea marfurilor si serviciilor </c:v>
                </c:pt>
                <c:pt idx="2">
                  <c:v>Amenzi si sanctiuni</c:v>
                </c:pt>
                <c:pt idx="3">
                  <c:v>Donatii voluntare</c:v>
                </c:pt>
                <c:pt idx="4">
                  <c:v>Alte venituri si venituri neidentificate</c:v>
                </c:pt>
              </c:strCache>
            </c:strRef>
          </c:cat>
          <c:val>
            <c:numRef>
              <c:f>'Alte venituri'!$H$4:$H$8</c:f>
              <c:numCache>
                <c:formatCode>0.0</c:formatCode>
                <c:ptCount val="5"/>
                <c:pt idx="0">
                  <c:v>22.8</c:v>
                </c:pt>
                <c:pt idx="1">
                  <c:v>46.3</c:v>
                </c:pt>
                <c:pt idx="2">
                  <c:v>9.4</c:v>
                </c:pt>
                <c:pt idx="3">
                  <c:v>6</c:v>
                </c:pt>
                <c:pt idx="4">
                  <c:v>15.5</c:v>
                </c:pt>
              </c:numCache>
            </c:numRef>
          </c:val>
          <c:extLst>
            <c:ext xmlns:c16="http://schemas.microsoft.com/office/drawing/2014/chart" uri="{C3380CC4-5D6E-409C-BE32-E72D297353CC}">
              <c16:uniqueId val="{0000000A-11F7-4364-8BB5-41A3BF4D355E}"/>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3220360569682883"/>
          <c:y val="0.22287395689888539"/>
          <c:w val="0.45127283679703972"/>
          <c:h val="0.61721172745783459"/>
        </c:manualLayout>
      </c:layout>
      <c:pieChart>
        <c:varyColors val="1"/>
        <c:ser>
          <c:idx val="0"/>
          <c:order val="0"/>
          <c:tx>
            <c:strRef>
              <c:f>'Alte venituri'!$H$3</c:f>
              <c:strCache>
                <c:ptCount val="1"/>
                <c:pt idx="0">
                  <c:v>Anul 2021</c:v>
                </c:pt>
              </c:strCache>
            </c:strRef>
          </c:tx>
          <c:spPr>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spPr>
              <a:solidFill>
                <a:schemeClr val="accent1">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C4B1-4049-851A-FE1A22991ACA}"/>
              </c:ext>
            </c:extLst>
          </c:dPt>
          <c:dPt>
            <c:idx val="1"/>
            <c:bubble3D val="0"/>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C4B1-4049-851A-FE1A22991ACA}"/>
              </c:ext>
            </c:extLst>
          </c:dPt>
          <c:dPt>
            <c:idx val="2"/>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C4B1-4049-851A-FE1A22991ACA}"/>
              </c:ext>
            </c:extLst>
          </c:dPt>
          <c:dPt>
            <c:idx val="3"/>
            <c:bubble3D val="0"/>
            <c:spPr>
              <a:solidFill>
                <a:srgbClr val="00B0F0"/>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C4B1-4049-851A-FE1A22991ACA}"/>
              </c:ext>
            </c:extLst>
          </c:dPt>
          <c:dPt>
            <c:idx val="4"/>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9-C4B1-4049-851A-FE1A22991ACA}"/>
              </c:ext>
            </c:extLst>
          </c:dPt>
          <c:dLbls>
            <c:dLbl>
              <c:idx val="0"/>
              <c:layout>
                <c:manualLayout>
                  <c:x val="3.8559272447631944E-2"/>
                  <c:y val="2.3267770541028049E-2"/>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B1-4049-851A-FE1A22991ACA}"/>
                </c:ext>
              </c:extLst>
            </c:dLbl>
            <c:dLbl>
              <c:idx val="1"/>
              <c:layout>
                <c:manualLayout>
                  <c:x val="-0.13244596017854457"/>
                  <c:y val="-0.11143924910620741"/>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5233562365213905"/>
                      <c:h val="0.33698238337491759"/>
                    </c:manualLayout>
                  </c15:layout>
                </c:ext>
                <c:ext xmlns:c16="http://schemas.microsoft.com/office/drawing/2014/chart" uri="{C3380CC4-5D6E-409C-BE32-E72D297353CC}">
                  <c16:uniqueId val="{00000003-C4B1-4049-851A-FE1A22991ACA}"/>
                </c:ext>
              </c:extLst>
            </c:dLbl>
            <c:dLbl>
              <c:idx val="2"/>
              <c:layout>
                <c:manualLayout>
                  <c:x val="-2.8290708944400819E-2"/>
                  <c:y val="0.16635867118551936"/>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4B1-4049-851A-FE1A22991ACA}"/>
                </c:ext>
              </c:extLst>
            </c:dLbl>
            <c:dLbl>
              <c:idx val="3"/>
              <c:layout>
                <c:manualLayout>
                  <c:x val="-4.5321898456960392E-2"/>
                  <c:y val="6.5186913364224539E-2"/>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4B1-4049-851A-FE1A22991ACA}"/>
                </c:ext>
              </c:extLst>
            </c:dLbl>
            <c:dLbl>
              <c:idx val="4"/>
              <c:layout>
                <c:manualLayout>
                  <c:x val="3.8668271561596135E-2"/>
                  <c:y val="8.596610608859084E-3"/>
                </c:manualLayout>
              </c:layout>
              <c:numFmt formatCode="0.0%" sourceLinked="0"/>
              <c:spPr/>
              <c:txPr>
                <a:bodyPr/>
                <a:lstStyle/>
                <a:p>
                  <a:pPr>
                    <a:defRPr sz="9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9503184713375791"/>
                      <c:h val="0.35703703703703704"/>
                    </c:manualLayout>
                  </c15:layout>
                </c:ext>
                <c:ext xmlns:c16="http://schemas.microsoft.com/office/drawing/2014/chart" uri="{C3380CC4-5D6E-409C-BE32-E72D297353CC}">
                  <c16:uniqueId val="{00000009-C4B1-4049-851A-FE1A22991ACA}"/>
                </c:ext>
              </c:extLst>
            </c:dLbl>
            <c:numFmt formatCode="0.0%" sourceLinked="0"/>
            <c:spPr>
              <a:noFill/>
              <a:ln w="25400">
                <a:noFill/>
              </a:ln>
            </c:spPr>
            <c:txPr>
              <a:bodyPr wrap="square" lIns="38100" tIns="19050" rIns="38100" bIns="19050" anchor="ctr">
                <a:spAutoFit/>
              </a:bodyPr>
              <a:lstStyle/>
              <a:p>
                <a:pPr>
                  <a:defRPr sz="9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'Alte venituri'!$G$4:$G$8</c:f>
              <c:strCache>
                <c:ptCount val="5"/>
                <c:pt idx="0">
                  <c:v>Venituri din proprietate </c:v>
                </c:pt>
                <c:pt idx="1">
                  <c:v>Venituri din vinzarea marfurilor si serviciilor </c:v>
                </c:pt>
                <c:pt idx="2">
                  <c:v>Amenzi si sanctiuni</c:v>
                </c:pt>
                <c:pt idx="3">
                  <c:v>Donatii voluntare</c:v>
                </c:pt>
                <c:pt idx="4">
                  <c:v>Alte venituri si venituri neidentificate</c:v>
                </c:pt>
              </c:strCache>
            </c:strRef>
          </c:cat>
          <c:val>
            <c:numRef>
              <c:f>'Alte venituri'!$H$4:$H$8</c:f>
              <c:numCache>
                <c:formatCode>0.0</c:formatCode>
                <c:ptCount val="5"/>
                <c:pt idx="0">
                  <c:v>23.2</c:v>
                </c:pt>
                <c:pt idx="1">
                  <c:v>46.5</c:v>
                </c:pt>
                <c:pt idx="2">
                  <c:v>10.5</c:v>
                </c:pt>
                <c:pt idx="3">
                  <c:v>2.7</c:v>
                </c:pt>
                <c:pt idx="4">
                  <c:v>17.100000000000001</c:v>
                </c:pt>
              </c:numCache>
            </c:numRef>
          </c:val>
          <c:extLst>
            <c:ext xmlns:c16="http://schemas.microsoft.com/office/drawing/2014/chart" uri="{C3380CC4-5D6E-409C-BE32-E72D297353CC}">
              <c16:uniqueId val="{0000000A-C4B1-4049-851A-FE1A22991ACA}"/>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681496796140706"/>
          <c:y val="5.0352467270896317E-2"/>
          <c:w val="0.63936499557667015"/>
          <c:h val="0.76614433096852996"/>
        </c:manualLayout>
      </c:layout>
      <c:barChart>
        <c:barDir val="bar"/>
        <c:grouping val="clustered"/>
        <c:varyColors val="0"/>
        <c:ser>
          <c:idx val="0"/>
          <c:order val="0"/>
          <c:tx>
            <c:strRef>
              <c:f>restanta!$B$5</c:f>
              <c:strCache>
                <c:ptCount val="1"/>
                <c:pt idx="0">
                  <c:v>2020</c:v>
                </c:pt>
              </c:strCache>
            </c:strRef>
          </c:tx>
          <c:spPr>
            <a:solidFill>
              <a:schemeClr val="accent5">
                <a:lumMod val="75000"/>
              </a:schemeClr>
            </a:solidFill>
          </c:spPr>
          <c:invertIfNegative val="0"/>
          <c:dLbls>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restanta!$A$6:$A$10</c:f>
              <c:strCache>
                <c:ptCount val="5"/>
                <c:pt idx="0">
                  <c:v>FAOAM</c:v>
                </c:pt>
                <c:pt idx="1">
                  <c:v>BASS</c:v>
                </c:pt>
                <c:pt idx="2">
                  <c:v>BL</c:v>
                </c:pt>
                <c:pt idx="3">
                  <c:v>BS</c:v>
                </c:pt>
                <c:pt idx="4">
                  <c:v>BPN</c:v>
                </c:pt>
              </c:strCache>
            </c:strRef>
          </c:cat>
          <c:val>
            <c:numRef>
              <c:f>restanta!$B$6:$B$10</c:f>
              <c:numCache>
                <c:formatCode>0.0</c:formatCode>
                <c:ptCount val="5"/>
                <c:pt idx="0">
                  <c:v>67.5</c:v>
                </c:pt>
                <c:pt idx="1">
                  <c:v>253.4</c:v>
                </c:pt>
                <c:pt idx="2">
                  <c:v>245.5</c:v>
                </c:pt>
                <c:pt idx="3">
                  <c:v>768.2</c:v>
                </c:pt>
                <c:pt idx="4">
                  <c:v>1334.6</c:v>
                </c:pt>
              </c:numCache>
            </c:numRef>
          </c:val>
          <c:extLst>
            <c:ext xmlns:c16="http://schemas.microsoft.com/office/drawing/2014/chart" uri="{C3380CC4-5D6E-409C-BE32-E72D297353CC}">
              <c16:uniqueId val="{00000000-44AF-44F0-B50C-103BBE35BD07}"/>
            </c:ext>
          </c:extLst>
        </c:ser>
        <c:ser>
          <c:idx val="1"/>
          <c:order val="1"/>
          <c:tx>
            <c:strRef>
              <c:f>restanta!$C$5</c:f>
              <c:strCache>
                <c:ptCount val="1"/>
                <c:pt idx="0">
                  <c:v>2021</c:v>
                </c:pt>
              </c:strCache>
            </c:strRef>
          </c:tx>
          <c:spPr>
            <a:solidFill>
              <a:schemeClr val="accent5">
                <a:lumMod val="40000"/>
                <a:lumOff val="60000"/>
              </a:schemeClr>
            </a:solidFill>
            <a:ln>
              <a:solidFill>
                <a:schemeClr val="tx1"/>
              </a:solidFill>
            </a:ln>
          </c:spPr>
          <c:invertIfNegative val="0"/>
          <c:dLbls>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restanta!$A$6:$A$10</c:f>
              <c:strCache>
                <c:ptCount val="5"/>
                <c:pt idx="0">
                  <c:v>FAOAM</c:v>
                </c:pt>
                <c:pt idx="1">
                  <c:v>BASS</c:v>
                </c:pt>
                <c:pt idx="2">
                  <c:v>BL</c:v>
                </c:pt>
                <c:pt idx="3">
                  <c:v>BS</c:v>
                </c:pt>
                <c:pt idx="4">
                  <c:v>BPN</c:v>
                </c:pt>
              </c:strCache>
            </c:strRef>
          </c:cat>
          <c:val>
            <c:numRef>
              <c:f>restanta!$C$6:$C$10</c:f>
              <c:numCache>
                <c:formatCode>0.0</c:formatCode>
                <c:ptCount val="5"/>
                <c:pt idx="0">
                  <c:v>63.8</c:v>
                </c:pt>
                <c:pt idx="1">
                  <c:v>213.3</c:v>
                </c:pt>
                <c:pt idx="2">
                  <c:v>248.7</c:v>
                </c:pt>
                <c:pt idx="3">
                  <c:v>1028.5</c:v>
                </c:pt>
                <c:pt idx="4">
                  <c:v>1554.3</c:v>
                </c:pt>
              </c:numCache>
            </c:numRef>
          </c:val>
          <c:extLst>
            <c:ext xmlns:c16="http://schemas.microsoft.com/office/drawing/2014/chart" uri="{C3380CC4-5D6E-409C-BE32-E72D297353CC}">
              <c16:uniqueId val="{00000001-44AF-44F0-B50C-103BBE35BD07}"/>
            </c:ext>
          </c:extLst>
        </c:ser>
        <c:dLbls>
          <c:showLegendKey val="0"/>
          <c:showVal val="0"/>
          <c:showCatName val="0"/>
          <c:showSerName val="0"/>
          <c:showPercent val="0"/>
          <c:showBubbleSize val="0"/>
        </c:dLbls>
        <c:gapWidth val="53"/>
        <c:axId val="2069626991"/>
        <c:axId val="1"/>
      </c:barChart>
      <c:catAx>
        <c:axId val="2069626991"/>
        <c:scaling>
          <c:orientation val="minMax"/>
        </c:scaling>
        <c:delete val="0"/>
        <c:axPos val="l"/>
        <c:numFmt formatCode="General" sourceLinked="1"/>
        <c:majorTickMark val="out"/>
        <c:minorTickMark val="none"/>
        <c:tickLblPos val="nextTo"/>
        <c:txPr>
          <a:bodyPr rot="0" vert="horz"/>
          <a:lstStyle/>
          <a:p>
            <a:pPr>
              <a:defRPr/>
            </a:pPr>
            <a:endParaRPr lang="en-US"/>
          </a:p>
        </c:txPr>
        <c:crossAx val="1"/>
        <c:crosses val="autoZero"/>
        <c:auto val="1"/>
        <c:lblAlgn val="ctr"/>
        <c:lblOffset val="100"/>
        <c:noMultiLvlLbl val="0"/>
      </c:catAx>
      <c:valAx>
        <c:axId val="1"/>
        <c:scaling>
          <c:orientation val="minMax"/>
        </c:scaling>
        <c:delete val="0"/>
        <c:axPos val="b"/>
        <c:title>
          <c:tx>
            <c:rich>
              <a:bodyPr/>
              <a:lstStyle/>
              <a:p>
                <a:pPr>
                  <a:defRPr/>
                </a:pPr>
                <a:r>
                  <a:rPr lang="en-US"/>
                  <a:t>mil.lei</a:t>
                </a:r>
              </a:p>
            </c:rich>
          </c:tx>
          <c:layout>
            <c:manualLayout>
              <c:xMode val="edge"/>
              <c:yMode val="edge"/>
              <c:x val="0.44479038846258867"/>
              <c:y val="0.90033258616395573"/>
            </c:manualLayout>
          </c:layout>
          <c:overlay val="0"/>
        </c:title>
        <c:numFmt formatCode="0.0" sourceLinked="1"/>
        <c:majorTickMark val="out"/>
        <c:minorTickMark val="none"/>
        <c:tickLblPos val="nextTo"/>
        <c:txPr>
          <a:bodyPr rot="0" vert="horz"/>
          <a:lstStyle/>
          <a:p>
            <a:pPr>
              <a:defRPr/>
            </a:pPr>
            <a:endParaRPr lang="en-US"/>
          </a:p>
        </c:txPr>
        <c:crossAx val="2069626991"/>
        <c:crosses val="autoZero"/>
        <c:crossBetween val="between"/>
      </c:valAx>
    </c:plotArea>
    <c:legend>
      <c:legendPos val="r"/>
      <c:overlay val="0"/>
      <c:txPr>
        <a:bodyPr/>
        <a:lstStyle/>
        <a:p>
          <a:pPr>
            <a:defRPr sz="1200"/>
          </a:pPr>
          <a:endParaRPr lang="en-US"/>
        </a:p>
      </c:txPr>
    </c:legend>
    <c:plotVisOnly val="1"/>
    <c:dispBlanksAs val="gap"/>
    <c:showDLblsOverMax val="0"/>
  </c:chart>
  <c:spPr>
    <a:ln>
      <a:noFill/>
    </a:ln>
  </c:spPr>
  <c:txPr>
    <a:bodyPr/>
    <a:lstStyle/>
    <a:p>
      <a:pPr>
        <a:defRPr sz="1100" b="0" i="0" u="none" strike="noStrike" baseline="0">
          <a:solidFill>
            <a:srgbClr val="000000"/>
          </a:solidFill>
          <a:latin typeface="Times New Roman" pitchFamily="18" charset="0"/>
          <a:ea typeface="Calibri"/>
          <a:cs typeface="Times New Roman" pitchFamily="18"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306206724159483"/>
          <c:y val="0.13843328600318403"/>
          <c:w val="0.60928934263445211"/>
          <c:h val="0.53892439915598789"/>
        </c:manualLayout>
      </c:layout>
      <c:barChart>
        <c:barDir val="col"/>
        <c:grouping val="clustered"/>
        <c:varyColors val="0"/>
        <c:ser>
          <c:idx val="1"/>
          <c:order val="1"/>
          <c:tx>
            <c:strRef>
              <c:f>'PIB-BPN 2019-2021'!$A$8</c:f>
              <c:strCache>
                <c:ptCount val="1"/>
                <c:pt idx="0">
                  <c:v>mil.lei</c:v>
                </c:pt>
              </c:strCache>
            </c:strRef>
          </c:tx>
          <c:spPr>
            <a:solidFill>
              <a:srgbClr val="5B9BD5">
                <a:lumMod val="60000"/>
                <a:lumOff val="40000"/>
              </a:srgbClr>
            </a:solidFill>
            <a:ln w="12700">
              <a:noFill/>
              <a:prstDash val="solid"/>
            </a:ln>
          </c:spPr>
          <c:invertIfNegative val="0"/>
          <c:dLbls>
            <c:dLbl>
              <c:idx val="0"/>
              <c:layout>
                <c:manualLayout>
                  <c:x val="2.5348075834412103E-3"/>
                  <c:y val="2.2201536087815489E-3"/>
                </c:manualLayout>
              </c:layout>
              <c:numFmt formatCode="General" sourceLinked="0"/>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DD-474D-9754-F4F403BD332A}"/>
                </c:ext>
              </c:extLst>
            </c:dLbl>
            <c:dLbl>
              <c:idx val="1"/>
              <c:layout>
                <c:manualLayout>
                  <c:x val="-7.102053419793114E-4"/>
                  <c:y val="-7.6263514782994859E-4"/>
                </c:manualLayout>
              </c:layout>
              <c:numFmt formatCode="General" sourceLinked="0"/>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0DD-474D-9754-F4F403BD332A}"/>
                </c:ext>
              </c:extLst>
            </c:dLbl>
            <c:numFmt formatCode="General" sourceLinked="0"/>
            <c:spPr>
              <a:noFill/>
              <a:ln w="25400">
                <a:noFill/>
              </a:ln>
            </c:spPr>
            <c:txPr>
              <a:bodyPr wrap="square" lIns="38100" tIns="19050" rIns="38100" bIns="19050" anchor="ctr">
                <a:spAutoFit/>
              </a:bodyPr>
              <a:lstStyle/>
              <a:p>
                <a:pPr>
                  <a:defRPr sz="1100" b="0"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'PIB-BPN 2019-2021'!$B$7:$D$7</c:f>
              <c:strCache>
                <c:ptCount val="3"/>
                <c:pt idx="0">
                  <c:v>2019 executat</c:v>
                </c:pt>
                <c:pt idx="1">
                  <c:v>2020 executat</c:v>
                </c:pt>
                <c:pt idx="2">
                  <c:v>2021 executat</c:v>
                </c:pt>
              </c:strCache>
            </c:strRef>
          </c:cat>
          <c:val>
            <c:numRef>
              <c:f>'PIB-BPN 2019-2021'!$B$8:$D$8</c:f>
              <c:numCache>
                <c:formatCode>0.0</c:formatCode>
                <c:ptCount val="3"/>
                <c:pt idx="0">
                  <c:v>65975.600000000006</c:v>
                </c:pt>
                <c:pt idx="1">
                  <c:v>73269.8</c:v>
                </c:pt>
                <c:pt idx="2">
                  <c:v>82013.5</c:v>
                </c:pt>
              </c:numCache>
            </c:numRef>
          </c:val>
          <c:extLst>
            <c:ext xmlns:c16="http://schemas.microsoft.com/office/drawing/2014/chart" uri="{C3380CC4-5D6E-409C-BE32-E72D297353CC}">
              <c16:uniqueId val="{00000002-40DD-474D-9754-F4F403BD332A}"/>
            </c:ext>
          </c:extLst>
        </c:ser>
        <c:dLbls>
          <c:showLegendKey val="0"/>
          <c:showVal val="0"/>
          <c:showCatName val="0"/>
          <c:showSerName val="0"/>
          <c:showPercent val="0"/>
          <c:showBubbleSize val="0"/>
        </c:dLbls>
        <c:gapWidth val="150"/>
        <c:axId val="409361888"/>
        <c:axId val="1"/>
      </c:barChart>
      <c:lineChart>
        <c:grouping val="standard"/>
        <c:varyColors val="0"/>
        <c:ser>
          <c:idx val="0"/>
          <c:order val="0"/>
          <c:tx>
            <c:strRef>
              <c:f>'PIB-BPN 2019-2021'!$A$9</c:f>
              <c:strCache>
                <c:ptCount val="1"/>
                <c:pt idx="0">
                  <c:v>Ponderea în PIB, %</c:v>
                </c:pt>
              </c:strCache>
            </c:strRef>
          </c:tx>
          <c:spPr>
            <a:ln w="38100">
              <a:solidFill>
                <a:schemeClr val="accent1">
                  <a:lumMod val="75000"/>
                </a:schemeClr>
              </a:solidFill>
              <a:prstDash val="solid"/>
            </a:ln>
          </c:spPr>
          <c:marker>
            <c:symbol val="diamond"/>
            <c:size val="8"/>
            <c:spPr>
              <a:solidFill>
                <a:sysClr val="windowText" lastClr="000000"/>
              </a:solidFill>
              <a:ln>
                <a:solidFill>
                  <a:srgbClr val="000080"/>
                </a:solidFill>
                <a:prstDash val="solid"/>
              </a:ln>
            </c:spPr>
          </c:marker>
          <c:dLbls>
            <c:dLbl>
              <c:idx val="0"/>
              <c:layout>
                <c:manualLayout>
                  <c:x val="-4.4357469015003308E-2"/>
                  <c:y val="-5.1103368176538912E-2"/>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0DD-474D-9754-F4F403BD332A}"/>
                </c:ext>
              </c:extLst>
            </c:dLbl>
            <c:dLbl>
              <c:idx val="1"/>
              <c:layout>
                <c:manualLayout>
                  <c:x val="-4.4357469015003259E-2"/>
                  <c:y val="-6.039488966318235E-2"/>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0DD-474D-9754-F4F403BD332A}"/>
                </c:ext>
              </c:extLst>
            </c:dLbl>
            <c:dLbl>
              <c:idx val="2"/>
              <c:layout>
                <c:manualLayout>
                  <c:x val="-4.9575892054589066E-2"/>
                  <c:y val="-6.0394706759216113E-2"/>
                </c:manualLayout>
              </c:layout>
              <c:spPr>
                <a:noFill/>
                <a:ln w="25400">
                  <a:noFill/>
                </a:ln>
              </c:spPr>
              <c:txPr>
                <a:bodyPr/>
                <a:lstStyle/>
                <a:p>
                  <a:pPr>
                    <a:defRPr sz="1100" b="0" i="0" u="none" strike="noStrike" baseline="0">
                      <a:solidFill>
                        <a:srgbClr val="000000"/>
                      </a:solidFill>
                      <a:latin typeface="Times New Roman"/>
                      <a:ea typeface="Times New Roman"/>
                      <a:cs typeface="Times New Roman"/>
                    </a:defRPr>
                  </a:pPr>
                  <a:endParaRPr lang="en-US"/>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0DD-474D-9754-F4F403BD332A}"/>
                </c:ext>
              </c:extLst>
            </c:dLbl>
            <c:spPr>
              <a:noFill/>
              <a:ln w="25400">
                <a:noFill/>
              </a:ln>
            </c:spPr>
            <c:txPr>
              <a:bodyPr wrap="square" lIns="38100" tIns="19050" rIns="38100" bIns="19050" anchor="ctr">
                <a:spAutoFit/>
              </a:bodyPr>
              <a:lstStyle/>
              <a:p>
                <a:pPr>
                  <a:defRPr sz="1100" b="0" i="0" u="none" strike="noStrike" baseline="0">
                    <a:solidFill>
                      <a:srgbClr val="000000"/>
                    </a:solidFill>
                    <a:latin typeface="Times New Roman"/>
                    <a:ea typeface="Times New Roman"/>
                    <a:cs typeface="Times New Roman"/>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'PIB-BPN 2019-2021'!$B$7:$D$7</c:f>
              <c:strCache>
                <c:ptCount val="3"/>
                <c:pt idx="0">
                  <c:v>2019 executat</c:v>
                </c:pt>
                <c:pt idx="1">
                  <c:v>2020 executat</c:v>
                </c:pt>
                <c:pt idx="2">
                  <c:v>2021 executat</c:v>
                </c:pt>
              </c:strCache>
            </c:strRef>
          </c:cat>
          <c:val>
            <c:numRef>
              <c:f>'PIB-BPN 2019-2021'!$B$9:$D$9</c:f>
              <c:numCache>
                <c:formatCode>0.0</c:formatCode>
                <c:ptCount val="3"/>
                <c:pt idx="0">
                  <c:v>31.36452881136767</c:v>
                </c:pt>
                <c:pt idx="1">
                  <c:v>36.683689306778014</c:v>
                </c:pt>
                <c:pt idx="2">
                  <c:v>33.907950932521878</c:v>
                </c:pt>
              </c:numCache>
            </c:numRef>
          </c:val>
          <c:smooth val="0"/>
          <c:extLst>
            <c:ext xmlns:c16="http://schemas.microsoft.com/office/drawing/2014/chart" uri="{C3380CC4-5D6E-409C-BE32-E72D297353CC}">
              <c16:uniqueId val="{00000006-40DD-474D-9754-F4F403BD332A}"/>
            </c:ext>
          </c:extLst>
        </c:ser>
        <c:dLbls>
          <c:showLegendKey val="0"/>
          <c:showVal val="0"/>
          <c:showCatName val="0"/>
          <c:showSerName val="0"/>
          <c:showPercent val="0"/>
          <c:showBubbleSize val="0"/>
        </c:dLbls>
        <c:upDownBars>
          <c:gapWidth val="150"/>
          <c:upBars/>
          <c:downBars/>
        </c:upDownBars>
        <c:marker val="1"/>
        <c:smooth val="0"/>
        <c:axId val="3"/>
        <c:axId val="4"/>
      </c:lineChart>
      <c:catAx>
        <c:axId val="409361888"/>
        <c:scaling>
          <c:orientation val="minMax"/>
        </c:scaling>
        <c:delete val="1"/>
        <c:axPos val="b"/>
        <c:title>
          <c:tx>
            <c:rich>
              <a:bodyPr/>
              <a:lstStyle/>
              <a:p>
                <a:pPr>
                  <a:defRPr sz="1100" b="0" i="0" u="none" strike="noStrike" baseline="0">
                    <a:solidFill>
                      <a:srgbClr val="000000"/>
                    </a:solidFill>
                    <a:latin typeface="Times New Roman"/>
                    <a:ea typeface="Times New Roman"/>
                    <a:cs typeface="Times New Roman"/>
                  </a:defRPr>
                </a:pPr>
                <a:r>
                  <a:rPr lang="ro-MD"/>
                  <a:t>2019 executat              2020 executat             2021 executat            </a:t>
                </a:r>
              </a:p>
            </c:rich>
          </c:tx>
          <c:layout>
            <c:manualLayout>
              <c:xMode val="edge"/>
              <c:yMode val="edge"/>
              <c:x val="0.23120331446172535"/>
              <c:y val="0.71985677048100949"/>
            </c:manualLayout>
          </c:layout>
          <c:overlay val="0"/>
        </c:title>
        <c:numFmt formatCode="General" sourceLinked="1"/>
        <c:majorTickMark val="out"/>
        <c:minorTickMark val="none"/>
        <c:tickLblPos val="nextTo"/>
        <c:crossAx val="1"/>
        <c:crosses val="autoZero"/>
        <c:auto val="0"/>
        <c:lblAlgn val="ctr"/>
        <c:lblOffset val="100"/>
        <c:noMultiLvlLbl val="0"/>
      </c:catAx>
      <c:valAx>
        <c:axId val="1"/>
        <c:scaling>
          <c:orientation val="minMax"/>
        </c:scaling>
        <c:delete val="0"/>
        <c:axPos val="l"/>
        <c:title>
          <c:tx>
            <c:rich>
              <a:bodyPr/>
              <a:lstStyle/>
              <a:p>
                <a:pPr>
                  <a:defRPr sz="1000" b="0" i="0" u="none" strike="noStrike" baseline="0">
                    <a:solidFill>
                      <a:srgbClr val="000000"/>
                    </a:solidFill>
                    <a:latin typeface="times new roman"/>
                    <a:ea typeface="times new roman"/>
                    <a:cs typeface="times new roman"/>
                  </a:defRPr>
                </a:pPr>
                <a:r>
                  <a:rPr lang="ro-MD"/>
                  <a:t>mil.lei</a:t>
                </a:r>
              </a:p>
            </c:rich>
          </c:tx>
          <c:layout>
            <c:manualLayout>
              <c:xMode val="edge"/>
              <c:yMode val="edge"/>
              <c:x val="4.1855751502136614E-2"/>
              <c:y val="0.37533169178594944"/>
            </c:manualLayout>
          </c:layout>
          <c:overlay val="0"/>
        </c:title>
        <c:numFmt formatCode="0.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en-US"/>
          </a:p>
        </c:txPr>
        <c:crossAx val="409361888"/>
        <c:crosses val="autoZero"/>
        <c:crossBetween val="between"/>
      </c:valAx>
      <c:catAx>
        <c:axId val="3"/>
        <c:scaling>
          <c:orientation val="minMax"/>
        </c:scaling>
        <c:delete val="1"/>
        <c:axPos val="b"/>
        <c:numFmt formatCode="General" sourceLinked="1"/>
        <c:majorTickMark val="out"/>
        <c:minorTickMark val="none"/>
        <c:tickLblPos val="nextTo"/>
        <c:crossAx val="4"/>
        <c:crosses val="autoZero"/>
        <c:auto val="0"/>
        <c:lblAlgn val="ctr"/>
        <c:lblOffset val="100"/>
        <c:noMultiLvlLbl val="0"/>
      </c:catAx>
      <c:valAx>
        <c:axId val="4"/>
        <c:scaling>
          <c:orientation val="minMax"/>
          <c:max val="50"/>
          <c:min val="10"/>
        </c:scaling>
        <c:delete val="0"/>
        <c:axPos val="r"/>
        <c:title>
          <c:tx>
            <c:rich>
              <a:bodyPr/>
              <a:lstStyle/>
              <a:p>
                <a:pPr>
                  <a:defRPr sz="1000" b="0" i="0" u="none" strike="noStrike" baseline="0">
                    <a:solidFill>
                      <a:srgbClr val="000000"/>
                    </a:solidFill>
                    <a:latin typeface="times new roman"/>
                    <a:ea typeface="times new roman"/>
                    <a:cs typeface="times new roman"/>
                  </a:defRPr>
                </a:pPr>
                <a:r>
                  <a:rPr lang="ro-MD"/>
                  <a:t>Ponderea în PIB (%)</a:t>
                </a:r>
              </a:p>
            </c:rich>
          </c:tx>
          <c:layout>
            <c:manualLayout>
              <c:xMode val="edge"/>
              <c:yMode val="edge"/>
              <c:x val="0.90108917377063402"/>
              <c:y val="0.18849834492337941"/>
            </c:manualLayout>
          </c:layout>
          <c:overlay val="0"/>
        </c:title>
        <c:numFmt formatCode="0.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en-US"/>
          </a:p>
        </c:txPr>
        <c:crossAx val="3"/>
        <c:crosses val="max"/>
        <c:crossBetween val="between"/>
      </c:valAx>
      <c:spPr>
        <a:noFill/>
        <a:ln w="25400">
          <a:noFill/>
        </a:ln>
      </c:spPr>
    </c:plotArea>
    <c:legend>
      <c:legendPos val="r"/>
      <c:layout>
        <c:manualLayout>
          <c:xMode val="edge"/>
          <c:yMode val="edge"/>
          <c:x val="0.28761250298258167"/>
          <c:y val="0.8350796872040479"/>
          <c:w val="0.37852454393614021"/>
          <c:h val="4.1238556520641123E-2"/>
        </c:manualLayout>
      </c:layout>
      <c:overlay val="0"/>
      <c:spPr>
        <a:ln w="3175"/>
      </c:spPr>
      <c:txPr>
        <a:bodyPr/>
        <a:lstStyle/>
        <a:p>
          <a:pPr>
            <a:defRPr sz="925" b="0" i="0" u="none" strike="noStrike" baseline="0">
              <a:solidFill>
                <a:srgbClr val="000000"/>
              </a:solidFill>
              <a:latin typeface="Times New Roman"/>
              <a:ea typeface="Times New Roman"/>
              <a:cs typeface="Times New Roman"/>
            </a:defRPr>
          </a:pPr>
          <a:endParaRPr lang="en-US"/>
        </a:p>
      </c:txPr>
    </c:legend>
    <c:plotVisOnly val="1"/>
    <c:dispBlanksAs val="gap"/>
    <c:showDLblsOverMax val="0"/>
  </c:chart>
  <c:spPr>
    <a:solidFill>
      <a:srgbClr val="FFFFFF"/>
    </a:solidFill>
    <a:ln w="9525">
      <a:noFill/>
    </a:ln>
  </c:spPr>
  <c:txPr>
    <a:bodyPr/>
    <a:lstStyle/>
    <a:p>
      <a:pPr>
        <a:defRPr sz="800" b="0" i="0" u="none" strike="noStrike" baseline="0">
          <a:solidFill>
            <a:srgbClr val="000000"/>
          </a:solidFill>
          <a:latin typeface="Arial"/>
          <a:ea typeface="Arial"/>
          <a:cs typeface="Arial"/>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o-RO" sz="1200" b="1">
                <a:solidFill>
                  <a:sysClr val="windowText" lastClr="000000"/>
                </a:solidFill>
                <a:latin typeface="Times New Roman" panose="02020603050405020304" pitchFamily="18" charset="0"/>
                <a:cs typeface="Times New Roman" panose="02020603050405020304" pitchFamily="18" charset="0"/>
              </a:rPr>
              <a:t>Anul 2020</a:t>
            </a:r>
          </a:p>
        </c:rich>
      </c:tx>
      <c:layout>
        <c:manualLayout>
          <c:xMode val="edge"/>
          <c:yMode val="edge"/>
          <c:x val="0.37411003236245954"/>
          <c:y val="1.15440115440115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8366866893316189"/>
          <c:y val="0.22164333624963548"/>
          <c:w val="0.37107266196988536"/>
          <c:h val="0.48456223899847573"/>
        </c:manualLayout>
      </c:layout>
      <c:pieChart>
        <c:varyColors val="1"/>
        <c:ser>
          <c:idx val="0"/>
          <c:order val="0"/>
          <c:dPt>
            <c:idx val="0"/>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1-123D-4919-925D-8C160D49DE99}"/>
              </c:ext>
            </c:extLst>
          </c:dPt>
          <c:dPt>
            <c:idx val="1"/>
            <c:bubble3D val="0"/>
            <c:spPr>
              <a:solidFill>
                <a:srgbClr val="1F497D">
                  <a:lumMod val="60000"/>
                  <a:lumOff val="40000"/>
                </a:srgbClr>
              </a:solidFill>
              <a:ln w="19050">
                <a:solidFill>
                  <a:schemeClr val="lt1"/>
                </a:solidFill>
              </a:ln>
              <a:effectLst/>
            </c:spPr>
            <c:extLst>
              <c:ext xmlns:c16="http://schemas.microsoft.com/office/drawing/2014/chart" uri="{C3380CC4-5D6E-409C-BE32-E72D297353CC}">
                <c16:uniqueId val="{00000003-123D-4919-925D-8C160D49DE99}"/>
              </c:ext>
            </c:extLst>
          </c:dPt>
          <c:dPt>
            <c:idx val="2"/>
            <c:bubble3D val="0"/>
            <c:spPr>
              <a:solidFill>
                <a:srgbClr val="9BBB59">
                  <a:lumMod val="60000"/>
                  <a:lumOff val="40000"/>
                </a:srgbClr>
              </a:solidFill>
              <a:ln w="19050">
                <a:solidFill>
                  <a:schemeClr val="lt1"/>
                </a:solidFill>
              </a:ln>
              <a:effectLst/>
            </c:spPr>
            <c:extLst>
              <c:ext xmlns:c16="http://schemas.microsoft.com/office/drawing/2014/chart" uri="{C3380CC4-5D6E-409C-BE32-E72D297353CC}">
                <c16:uniqueId val="{00000005-123D-4919-925D-8C160D49DE99}"/>
              </c:ext>
            </c:extLst>
          </c:dPt>
          <c:dPt>
            <c:idx val="3"/>
            <c:bubble3D val="0"/>
            <c:explosion val="3"/>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123D-4919-925D-8C160D49DE99}"/>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123D-4919-925D-8C160D49DE99}"/>
              </c:ext>
            </c:extLst>
          </c:dPt>
          <c:dPt>
            <c:idx val="5"/>
            <c:bubble3D val="0"/>
            <c:spPr>
              <a:solidFill>
                <a:schemeClr val="tx1">
                  <a:lumMod val="85000"/>
                  <a:lumOff val="15000"/>
                </a:schemeClr>
              </a:solidFill>
              <a:ln w="19050">
                <a:solidFill>
                  <a:schemeClr val="lt1"/>
                </a:solidFill>
              </a:ln>
              <a:effectLst/>
            </c:spPr>
            <c:extLst>
              <c:ext xmlns:c16="http://schemas.microsoft.com/office/drawing/2014/chart" uri="{C3380CC4-5D6E-409C-BE32-E72D297353CC}">
                <c16:uniqueId val="{0000000B-123D-4919-925D-8C160D49DE99}"/>
              </c:ext>
            </c:extLst>
          </c:dPt>
          <c:dPt>
            <c:idx val="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D-123D-4919-925D-8C160D49DE99}"/>
              </c:ext>
            </c:extLst>
          </c:dPt>
          <c:dPt>
            <c:idx val="7"/>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F-123D-4919-925D-8C160D49DE99}"/>
              </c:ext>
            </c:extLst>
          </c:dPt>
          <c:dPt>
            <c:idx val="8"/>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11-123D-4919-925D-8C160D49DE99}"/>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123D-4919-925D-8C160D49DE99}"/>
              </c:ext>
            </c:extLst>
          </c:dPt>
          <c:dLbls>
            <c:dLbl>
              <c:idx val="0"/>
              <c:layout>
                <c:manualLayout>
                  <c:x val="3.0969724394818533E-2"/>
                  <c:y val="3.9623609086623518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9222833767852591"/>
                      <c:h val="0.17014820383632948"/>
                    </c:manualLayout>
                  </c15:layout>
                </c:ext>
                <c:ext xmlns:c16="http://schemas.microsoft.com/office/drawing/2014/chart" uri="{C3380CC4-5D6E-409C-BE32-E72D297353CC}">
                  <c16:uniqueId val="{00000001-123D-4919-925D-8C160D49DE99}"/>
                </c:ext>
              </c:extLst>
            </c:dLbl>
            <c:dLbl>
              <c:idx val="1"/>
              <c:layout>
                <c:manualLayout>
                  <c:x val="7.8235412881082086E-2"/>
                  <c:y val="3.0483783748136983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248185113984495"/>
                      <c:h val="0.3265395217557604"/>
                    </c:manualLayout>
                  </c15:layout>
                </c:ext>
                <c:ext xmlns:c16="http://schemas.microsoft.com/office/drawing/2014/chart" uri="{C3380CC4-5D6E-409C-BE32-E72D297353CC}">
                  <c16:uniqueId val="{00000003-123D-4919-925D-8C160D49DE99}"/>
                </c:ext>
              </c:extLst>
            </c:dLbl>
            <c:dLbl>
              <c:idx val="2"/>
              <c:layout>
                <c:manualLayout>
                  <c:x val="4.878834961683301E-2"/>
                  <c:y val="-9.2365589979644544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3897699242444196"/>
                      <c:h val="0.36989936559437603"/>
                    </c:manualLayout>
                  </c15:layout>
                </c:ext>
                <c:ext xmlns:c16="http://schemas.microsoft.com/office/drawing/2014/chart" uri="{C3380CC4-5D6E-409C-BE32-E72D297353CC}">
                  <c16:uniqueId val="{00000005-123D-4919-925D-8C160D49DE99}"/>
                </c:ext>
              </c:extLst>
            </c:dLbl>
            <c:dLbl>
              <c:idx val="3"/>
              <c:layout>
                <c:manualLayout>
                  <c:x val="-4.2376061866337633E-2"/>
                  <c:y val="-8.0163973970853973E-3"/>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9414061106439365"/>
                      <c:h val="0.19400818140975618"/>
                    </c:manualLayout>
                  </c15:layout>
                </c:ext>
                <c:ext xmlns:c16="http://schemas.microsoft.com/office/drawing/2014/chart" uri="{C3380CC4-5D6E-409C-BE32-E72D297353CC}">
                  <c16:uniqueId val="{00000007-123D-4919-925D-8C160D49DE99}"/>
                </c:ext>
              </c:extLst>
            </c:dLbl>
            <c:dLbl>
              <c:idx val="4"/>
              <c:layout>
                <c:manualLayout>
                  <c:x val="0.15731252710177418"/>
                  <c:y val="1.8281893595417271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2374582357570325"/>
                      <c:h val="0.10997566909975669"/>
                    </c:manualLayout>
                  </c15:layout>
                </c:ext>
                <c:ext xmlns:c16="http://schemas.microsoft.com/office/drawing/2014/chart" uri="{C3380CC4-5D6E-409C-BE32-E72D297353CC}">
                  <c16:uniqueId val="{00000009-123D-4919-925D-8C160D49DE99}"/>
                </c:ext>
              </c:extLst>
            </c:dLbl>
            <c:dLbl>
              <c:idx val="5"/>
              <c:layout>
                <c:manualLayout>
                  <c:x val="-0.11103784722222231"/>
                  <c:y val="0.12598879928315401"/>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41334375000000001"/>
                      <c:h val="0.11748387096774193"/>
                    </c:manualLayout>
                  </c15:layout>
                </c:ext>
                <c:ext xmlns:c16="http://schemas.microsoft.com/office/drawing/2014/chart" uri="{C3380CC4-5D6E-409C-BE32-E72D297353CC}">
                  <c16:uniqueId val="{0000000B-123D-4919-925D-8C160D49DE99}"/>
                </c:ext>
              </c:extLst>
            </c:dLbl>
            <c:dLbl>
              <c:idx val="6"/>
              <c:layout>
                <c:manualLayout>
                  <c:x val="-0.31050763888888888"/>
                  <c:y val="6.1984318996415773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848854166666665"/>
                      <c:h val="0.12614516129032258"/>
                    </c:manualLayout>
                  </c15:layout>
                </c:ext>
                <c:ext xmlns:c16="http://schemas.microsoft.com/office/drawing/2014/chart" uri="{C3380CC4-5D6E-409C-BE32-E72D297353CC}">
                  <c16:uniqueId val="{0000000D-123D-4919-925D-8C160D49DE99}"/>
                </c:ext>
              </c:extLst>
            </c:dLbl>
            <c:dLbl>
              <c:idx val="7"/>
              <c:layout>
                <c:manualLayout>
                  <c:x val="-0.21228548332315189"/>
                  <c:y val="-0.14581661781328428"/>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750923616567817"/>
                      <c:h val="0.18688162154913115"/>
                    </c:manualLayout>
                  </c15:layout>
                </c:ext>
                <c:ext xmlns:c16="http://schemas.microsoft.com/office/drawing/2014/chart" uri="{C3380CC4-5D6E-409C-BE32-E72D297353CC}">
                  <c16:uniqueId val="{0000000F-123D-4919-925D-8C160D49DE99}"/>
                </c:ext>
              </c:extLst>
            </c:dLbl>
            <c:dLbl>
              <c:idx val="8"/>
              <c:layout>
                <c:manualLayout>
                  <c:x val="-5.9795833333333326E-2"/>
                  <c:y val="-0.15339583333333329"/>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9945173611111111"/>
                      <c:h val="0.12574820788530464"/>
                    </c:manualLayout>
                  </c15:layout>
                </c:ext>
                <c:ext xmlns:c16="http://schemas.microsoft.com/office/drawing/2014/chart" uri="{C3380CC4-5D6E-409C-BE32-E72D297353CC}">
                  <c16:uniqueId val="{00000011-123D-4919-925D-8C160D49DE99}"/>
                </c:ext>
              </c:extLst>
            </c:dLbl>
            <c:dLbl>
              <c:idx val="9"/>
              <c:layout>
                <c:manualLayout>
                  <c:x val="-5.1985782674041067E-2"/>
                  <c:y val="-3.1303268520973371E-2"/>
                </c:manualLayout>
              </c:layout>
              <c:spPr>
                <a:noFill/>
                <a:ln>
                  <a:noFill/>
                </a:ln>
                <a:effectLst/>
              </c:spPr>
              <c:txPr>
                <a:bodyPr rot="0" spcFirstLastPara="1" vertOverflow="ellipsis" vert="horz" wrap="square" lIns="38100" tIns="19050" rIns="38100" bIns="19050" anchor="ctr" anchorCtr="1">
                  <a:no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1111562499999997"/>
                      <c:h val="0.11465277777777778"/>
                    </c:manualLayout>
                  </c15:layout>
                </c:ext>
                <c:ext xmlns:c16="http://schemas.microsoft.com/office/drawing/2014/chart" uri="{C3380CC4-5D6E-409C-BE32-E72D297353CC}">
                  <c16:uniqueId val="{00000013-123D-4919-925D-8C160D49DE99}"/>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'BPN-bugete-cheltuieli-transfer'!$A$13:$A$16</c:f>
              <c:strCache>
                <c:ptCount val="4"/>
                <c:pt idx="0">
                  <c:v>Bugetul de stat</c:v>
                </c:pt>
                <c:pt idx="1">
                  <c:v>Bugetul asigurărilor sociale de stat</c:v>
                </c:pt>
                <c:pt idx="2">
                  <c:v>Fondurile asigurării obligatorii de asistență medicală</c:v>
                </c:pt>
                <c:pt idx="3">
                  <c:v>Bugetele locale</c:v>
                </c:pt>
              </c:strCache>
            </c:strRef>
          </c:cat>
          <c:val>
            <c:numRef>
              <c:f>'BPN-bugete-cheltuieli-transfer'!$E$13:$E$16</c:f>
              <c:numCache>
                <c:formatCode>0.0%</c:formatCode>
                <c:ptCount val="4"/>
                <c:pt idx="0">
                  <c:v>0.31001039991920276</c:v>
                </c:pt>
                <c:pt idx="1">
                  <c:v>0.33089212745223817</c:v>
                </c:pt>
                <c:pt idx="2">
                  <c:v>0.11471984364635907</c:v>
                </c:pt>
                <c:pt idx="3">
                  <c:v>0.24437762898220003</c:v>
                </c:pt>
              </c:numCache>
            </c:numRef>
          </c:val>
          <c:extLst>
            <c:ext xmlns:c16="http://schemas.microsoft.com/office/drawing/2014/chart" uri="{C3380CC4-5D6E-409C-BE32-E72D297353CC}">
              <c16:uniqueId val="{00000014-123D-4919-925D-8C160D49DE99}"/>
            </c:ext>
          </c:extLst>
        </c:ser>
        <c:dLbls>
          <c:dLblPos val="outEnd"/>
          <c:showLegendKey val="0"/>
          <c:showVal val="1"/>
          <c:showCatName val="0"/>
          <c:showSerName val="0"/>
          <c:showPercent val="0"/>
          <c:showBubbleSize val="0"/>
          <c:showLeaderLines val="1"/>
        </c:dLbls>
        <c:firstSliceAng val="250"/>
      </c:pieChart>
      <c:spPr>
        <a:noFill/>
        <a:ln>
          <a:noFill/>
        </a:ln>
        <a:effectLst/>
      </c:spPr>
    </c:plotArea>
    <c:plotVisOnly val="1"/>
    <c:dispBlanksAs val="gap"/>
    <c:showDLblsOverMax val="0"/>
  </c:chart>
  <c:spPr>
    <a:solidFill>
      <a:schemeClr val="bg1"/>
    </a:solidFill>
    <a:ln w="9525" cap="flat" cmpd="sng" algn="ctr">
      <a:noFill/>
      <a:round/>
    </a:ln>
    <a:effectLst>
      <a:softEdge rad="101600"/>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ysClr val="windowText" lastClr="000000"/>
                </a:solidFill>
                <a:latin typeface="Times New Roman"/>
                <a:ea typeface="Times New Roman"/>
                <a:cs typeface="Times New Roman"/>
              </a:defRPr>
            </a:pPr>
            <a:r>
              <a:rPr lang="ro-MD" baseline="0">
                <a:solidFill>
                  <a:sysClr val="windowText" lastClr="000000"/>
                </a:solidFill>
              </a:rPr>
              <a:t>Anul 2021</a:t>
            </a:r>
          </a:p>
        </c:rich>
      </c:tx>
      <c:layout>
        <c:manualLayout>
          <c:xMode val="edge"/>
          <c:yMode val="edge"/>
          <c:x val="0.3737011282680574"/>
          <c:y val="3.888888888888889E-2"/>
        </c:manualLayout>
      </c:layout>
      <c:overlay val="0"/>
      <c:spPr>
        <a:noFill/>
        <a:ln w="25400">
          <a:noFill/>
        </a:ln>
      </c:spPr>
    </c:title>
    <c:autoTitleDeleted val="0"/>
    <c:plotArea>
      <c:layout>
        <c:manualLayout>
          <c:layoutTarget val="inner"/>
          <c:xMode val="edge"/>
          <c:yMode val="edge"/>
          <c:x val="0.33128779357125809"/>
          <c:y val="0.17289020122484688"/>
          <c:w val="0.34914266589159582"/>
          <c:h val="0.54189851268591438"/>
        </c:manualLayout>
      </c:layout>
      <c:pieChart>
        <c:varyColors val="1"/>
        <c:ser>
          <c:idx val="0"/>
          <c:order val="0"/>
          <c:dPt>
            <c:idx val="0"/>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1-E787-4F47-9E7F-3FB81BCE69FE}"/>
              </c:ext>
            </c:extLst>
          </c:dPt>
          <c:dPt>
            <c:idx val="1"/>
            <c:bubble3D val="0"/>
            <c:spPr>
              <a:solidFill>
                <a:srgbClr val="1F497D">
                  <a:lumMod val="60000"/>
                  <a:lumOff val="40000"/>
                </a:srgbClr>
              </a:solidFill>
              <a:ln w="19050">
                <a:solidFill>
                  <a:schemeClr val="lt1"/>
                </a:solidFill>
              </a:ln>
              <a:effectLst/>
            </c:spPr>
            <c:extLst>
              <c:ext xmlns:c16="http://schemas.microsoft.com/office/drawing/2014/chart" uri="{C3380CC4-5D6E-409C-BE32-E72D297353CC}">
                <c16:uniqueId val="{00000003-E787-4F47-9E7F-3FB81BCE69FE}"/>
              </c:ext>
            </c:extLst>
          </c:dPt>
          <c:dPt>
            <c:idx val="2"/>
            <c:bubble3D val="0"/>
            <c:spPr>
              <a:solidFill>
                <a:srgbClr val="9BBB59">
                  <a:lumMod val="60000"/>
                  <a:lumOff val="40000"/>
                </a:srgbClr>
              </a:solidFill>
              <a:ln w="19050">
                <a:solidFill>
                  <a:schemeClr val="lt1"/>
                </a:solidFill>
              </a:ln>
              <a:effectLst/>
            </c:spPr>
            <c:extLst>
              <c:ext xmlns:c16="http://schemas.microsoft.com/office/drawing/2014/chart" uri="{C3380CC4-5D6E-409C-BE32-E72D297353CC}">
                <c16:uniqueId val="{00000005-E787-4F47-9E7F-3FB81BCE69FE}"/>
              </c:ext>
            </c:extLst>
          </c:dPt>
          <c:dPt>
            <c:idx val="3"/>
            <c:bubble3D val="0"/>
            <c:explosion val="3"/>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E787-4F47-9E7F-3FB81BCE69FE}"/>
              </c:ext>
            </c:extLst>
          </c:dPt>
          <c:dLbls>
            <c:dLbl>
              <c:idx val="0"/>
              <c:layout>
                <c:manualLayout>
                  <c:x val="-3.0636417972505933E-2"/>
                  <c:y val="-1.9906229670009223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E787-4F47-9E7F-3FB81BCE69FE}"/>
                </c:ext>
              </c:extLst>
            </c:dLbl>
            <c:dLbl>
              <c:idx val="1"/>
              <c:layout>
                <c:manualLayout>
                  <c:x val="9.161354166666659E-2"/>
                  <c:y val="6.9568100358422993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3-E787-4F47-9E7F-3FB81BCE69FE}"/>
                </c:ext>
              </c:extLst>
            </c:dLbl>
            <c:dLbl>
              <c:idx val="2"/>
              <c:layout>
                <c:manualLayout>
                  <c:x val="0.10423390258035929"/>
                  <c:y val="-5.2456911636045496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042983263455706"/>
                      <c:h val="0.4091167979002624"/>
                    </c:manualLayout>
                  </c15:layout>
                </c:ext>
                <c:ext xmlns:c16="http://schemas.microsoft.com/office/drawing/2014/chart" uri="{C3380CC4-5D6E-409C-BE32-E72D297353CC}">
                  <c16:uniqueId val="{00000005-E787-4F47-9E7F-3FB81BCE69FE}"/>
                </c:ext>
              </c:extLst>
            </c:dLbl>
            <c:dLbl>
              <c:idx val="3"/>
              <c:layout>
                <c:manualLayout>
                  <c:x val="-0.14535978457238299"/>
                  <c:y val="-2.9333333333333333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E787-4F47-9E7F-3FB81BCE69FE}"/>
                </c:ext>
              </c:extLst>
            </c:dLbl>
            <c:dLbl>
              <c:idx val="4"/>
              <c:layout>
                <c:manualLayout>
                  <c:x val="0.15731252710177418"/>
                  <c:y val="1.8281893595417271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8-E787-4F47-9E7F-3FB81BCE69FE}"/>
                </c:ext>
              </c:extLst>
            </c:dLbl>
            <c:dLbl>
              <c:idx val="5"/>
              <c:layout>
                <c:manualLayout>
                  <c:x val="-0.11103784722222231"/>
                  <c:y val="0.12598879928315401"/>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E787-4F47-9E7F-3FB81BCE69FE}"/>
                </c:ext>
              </c:extLst>
            </c:dLbl>
            <c:dLbl>
              <c:idx val="6"/>
              <c:layout>
                <c:manualLayout>
                  <c:x val="-0.31050763888888888"/>
                  <c:y val="6.1984318996415773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A-E787-4F47-9E7F-3FB81BCE69FE}"/>
                </c:ext>
              </c:extLst>
            </c:dLbl>
            <c:dLbl>
              <c:idx val="7"/>
              <c:layout>
                <c:manualLayout>
                  <c:x val="-0.21228548332315189"/>
                  <c:y val="-0.14581661781328428"/>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E787-4F47-9E7F-3FB81BCE69FE}"/>
                </c:ext>
              </c:extLst>
            </c:dLbl>
            <c:dLbl>
              <c:idx val="8"/>
              <c:layout>
                <c:manualLayout>
                  <c:x val="-5.9795833333333326E-2"/>
                  <c:y val="-0.15339583333333329"/>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C-E787-4F47-9E7F-3FB81BCE69FE}"/>
                </c:ext>
              </c:extLst>
            </c:dLbl>
            <c:dLbl>
              <c:idx val="9"/>
              <c:layout>
                <c:manualLayout>
                  <c:x val="-5.1985782674041067E-2"/>
                  <c:y val="-3.1303268520973371E-2"/>
                </c:manualLayout>
              </c:layout>
              <c:spPr>
                <a:noFill/>
                <a:ln w="25400">
                  <a:noFill/>
                </a:ln>
              </c:spPr>
              <c:txPr>
                <a:bodyPr/>
                <a:lstStyle/>
                <a:p>
                  <a:pPr>
                    <a:defRPr sz="10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D-E787-4F47-9E7F-3FB81BCE69FE}"/>
                </c:ext>
              </c:extLst>
            </c:dLbl>
            <c:spPr>
              <a:noFill/>
              <a:ln w="25400">
                <a:noFill/>
              </a:ln>
            </c:spPr>
            <c:txPr>
              <a:bodyPr wrap="square" lIns="38100" tIns="19050" rIns="38100" bIns="19050" anchor="ctr">
                <a:spAutoFit/>
              </a:bodyPr>
              <a:lstStyle/>
              <a:p>
                <a:pPr>
                  <a:defRPr sz="1000" b="0" i="0" u="none" strike="noStrike" baseline="0">
                    <a:solidFill>
                      <a:srgbClr val="333333"/>
                    </a:solidFill>
                    <a:latin typeface="Times New Roman"/>
                    <a:ea typeface="Times New Roman"/>
                    <a:cs typeface="Times New Roman"/>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'BPN-bugete-cheltuieli-transfer'!$A$13:$A$16</c:f>
              <c:strCache>
                <c:ptCount val="4"/>
                <c:pt idx="0">
                  <c:v>Bugetul de stat</c:v>
                </c:pt>
                <c:pt idx="1">
                  <c:v>Bugetul asigurărilor sociale de stat</c:v>
                </c:pt>
                <c:pt idx="2">
                  <c:v>Fondurile asigurării obligatorii de asistență medicală</c:v>
                </c:pt>
                <c:pt idx="3">
                  <c:v>Bugetele locale</c:v>
                </c:pt>
              </c:strCache>
            </c:strRef>
          </c:cat>
          <c:val>
            <c:numRef>
              <c:f>'BPN-bugete-cheltuieli-transfer'!$E$13:$E$16</c:f>
              <c:numCache>
                <c:formatCode>0.0%</c:formatCode>
                <c:ptCount val="4"/>
                <c:pt idx="0">
                  <c:v>0.27981017666689834</c:v>
                </c:pt>
                <c:pt idx="1">
                  <c:v>0.33149338337411949</c:v>
                </c:pt>
                <c:pt idx="2">
                  <c:v>0.14085554624809937</c:v>
                </c:pt>
                <c:pt idx="3">
                  <c:v>0.24784089371088278</c:v>
                </c:pt>
              </c:numCache>
            </c:numRef>
          </c:val>
          <c:extLst>
            <c:ext xmlns:c16="http://schemas.microsoft.com/office/drawing/2014/chart" uri="{C3380CC4-5D6E-409C-BE32-E72D297353CC}">
              <c16:uniqueId val="{0000000E-E787-4F47-9E7F-3FB81BCE69FE}"/>
            </c:ext>
          </c:extLst>
        </c:ser>
        <c:dLbls>
          <c:showLegendKey val="0"/>
          <c:showVal val="0"/>
          <c:showCatName val="0"/>
          <c:showSerName val="0"/>
          <c:showPercent val="0"/>
          <c:showBubbleSize val="0"/>
          <c:showLeaderLines val="1"/>
        </c:dLbls>
        <c:firstSliceAng val="250"/>
      </c:pieChart>
      <c:spPr>
        <a:noFill/>
        <a:ln w="25400">
          <a:noFill/>
        </a:ln>
      </c:spPr>
    </c:plotArea>
    <c:plotVisOnly val="1"/>
    <c:dispBlanksAs val="gap"/>
    <c:showDLblsOverMax val="0"/>
  </c:chart>
  <c:spPr>
    <a:solidFill>
      <a:schemeClr val="bg1"/>
    </a:solidFill>
    <a:ln w="9525" cap="flat" cmpd="sng" algn="ctr">
      <a:noFill/>
      <a:round/>
    </a:ln>
    <a:effectLst>
      <a:softEdge rad="101600"/>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gradFill flip="none" rotWithShape="1">
              <a:gsLst>
                <a:gs pos="0">
                  <a:schemeClr val="accent1">
                    <a:alpha val="15000"/>
                    <a:lumMod val="73000"/>
                  </a:schemeClr>
                </a:gs>
                <a:gs pos="74000">
                  <a:schemeClr val="accent1">
                    <a:lumMod val="45000"/>
                    <a:lumOff val="55000"/>
                  </a:schemeClr>
                </a:gs>
                <a:gs pos="80000">
                  <a:schemeClr val="accent1">
                    <a:lumMod val="45000"/>
                    <a:lumOff val="55000"/>
                  </a:schemeClr>
                </a:gs>
                <a:gs pos="100000">
                  <a:schemeClr val="accent1">
                    <a:lumMod val="30000"/>
                    <a:lumOff val="70000"/>
                  </a:schemeClr>
                </a:gs>
              </a:gsLst>
              <a:lin ang="5400000" scaled="1"/>
              <a:tileRect/>
            </a:gradFill>
            <a:ln>
              <a:gradFill flip="none" rotWithShape="1">
                <a:gsLst>
                  <a:gs pos="0">
                    <a:schemeClr val="accent1">
                      <a:lumMod val="75000"/>
                    </a:schemeClr>
                  </a:gs>
                  <a:gs pos="68000">
                    <a:schemeClr val="tx2">
                      <a:lumMod val="40000"/>
                      <a:lumOff val="60000"/>
                    </a:schemeClr>
                  </a:gs>
                  <a:gs pos="83000">
                    <a:schemeClr val="accent1">
                      <a:lumMod val="45000"/>
                      <a:lumOff val="55000"/>
                    </a:schemeClr>
                  </a:gs>
                  <a:gs pos="100000">
                    <a:schemeClr val="accent1">
                      <a:lumMod val="30000"/>
                      <a:lumOff val="70000"/>
                    </a:schemeClr>
                  </a:gs>
                </a:gsLst>
                <a:lin ang="5400000" scaled="1"/>
                <a:tileRect/>
              </a:gradFill>
            </a:ln>
            <a:effectLst>
              <a:glow>
                <a:schemeClr val="accent1">
                  <a:alpha val="47000"/>
                </a:schemeClr>
              </a:glow>
              <a:outerShdw blurRad="50800" dir="5400000" algn="ctr" rotWithShape="0">
                <a:srgbClr val="000000">
                  <a:alpha val="43137"/>
                </a:srgbClr>
              </a:outerShdw>
              <a:softEdge rad="0"/>
            </a:effectLst>
            <a:scene3d>
              <a:camera prst="orthographicFront"/>
              <a:lightRig rig="threePt" dir="t">
                <a:rot lat="0" lon="0" rev="0"/>
              </a:lightRig>
            </a:scene3d>
            <a:sp3d>
              <a:bevelT w="19050" h="107950"/>
              <a:bevelB w="19050"/>
            </a:sp3d>
          </c:spPr>
          <c:invertIfNegative val="0"/>
          <c:dLbls>
            <c:spPr>
              <a:noFill/>
              <a:ln w="25400">
                <a:noFill/>
              </a:ln>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'[Grafice_tab_ BPN și BS_Raport_2020.xls]BPN 2020 eco'!$B$48:$B$54,'[Grafice_tab_ BPN și BS_Raport_2020.xls]BPN 2020 eco'!$B$56,'[Grafice_tab_ BPN și BS_Raport_2020.xls]BPN 2020 eco'!$B$59,'[Grafice_tab_ BPN și BS_Raport_2020.xls]BPN 2020 eco'!$B$60</c:f>
              <c:strCache>
                <c:ptCount val="10"/>
                <c:pt idx="0">
                  <c:v>Cheltuieli de personal</c:v>
                </c:pt>
                <c:pt idx="1">
                  <c:v>Bunuri și servicii</c:v>
                </c:pt>
                <c:pt idx="2">
                  <c:v>Dobânzi </c:v>
                </c:pt>
                <c:pt idx="3">
                  <c:v>Subvenții</c:v>
                </c:pt>
                <c:pt idx="4">
                  <c:v>Granturi acordate</c:v>
                </c:pt>
                <c:pt idx="5">
                  <c:v>Prestații sociale</c:v>
                </c:pt>
                <c:pt idx="6">
                  <c:v>Alte cheltuieli </c:v>
                </c:pt>
                <c:pt idx="7">
                  <c:v>Mijloace fixe</c:v>
                </c:pt>
                <c:pt idx="8">
                  <c:v>Stocuri de materiale </c:v>
                </c:pt>
                <c:pt idx="9">
                  <c:v>Alte active nefinanciare</c:v>
                </c:pt>
              </c:strCache>
            </c:strRef>
          </c:cat>
          <c:val>
            <c:numRef>
              <c:f>'[Grafice_tab_ BPN și BS_Raport_2020.xls]BPN 2020 eco'!$H$48:$H$54,'[Grafice_tab_ BPN și BS_Raport_2020.xls]BPN 2020 eco'!$H$56,'[Grafice_tab_ BPN și BS_Raport_2020.xls]BPN 2020 eco'!$H$59,'[Grafice_tab_ BPN și BS_Raport_2020.xls]BPN 2020 eco'!$H$60</c:f>
              <c:numCache>
                <c:formatCode>0.0%</c:formatCode>
                <c:ptCount val="10"/>
                <c:pt idx="0">
                  <c:v>0.97599999999999998</c:v>
                </c:pt>
                <c:pt idx="1">
                  <c:v>0.93200000000000005</c:v>
                </c:pt>
                <c:pt idx="2">
                  <c:v>0.96799999999999997</c:v>
                </c:pt>
                <c:pt idx="3">
                  <c:v>0.92400000000000004</c:v>
                </c:pt>
                <c:pt idx="4">
                  <c:v>0.91200000000000003</c:v>
                </c:pt>
                <c:pt idx="5">
                  <c:v>0.97961094310650099</c:v>
                </c:pt>
                <c:pt idx="6">
                  <c:v>0.79600000000000004</c:v>
                </c:pt>
                <c:pt idx="7">
                  <c:v>0.746</c:v>
                </c:pt>
                <c:pt idx="8">
                  <c:v>0.81399999999999995</c:v>
                </c:pt>
                <c:pt idx="9">
                  <c:v>0.52100000000000002</c:v>
                </c:pt>
              </c:numCache>
            </c:numRef>
          </c:val>
          <c:extLst>
            <c:ext xmlns:c16="http://schemas.microsoft.com/office/drawing/2014/chart" uri="{C3380CC4-5D6E-409C-BE32-E72D297353CC}">
              <c16:uniqueId val="{00000000-AE67-4EAC-A869-EECE5A1EA43F}"/>
            </c:ext>
          </c:extLst>
        </c:ser>
        <c:dLbls>
          <c:showLegendKey val="0"/>
          <c:showVal val="0"/>
          <c:showCatName val="0"/>
          <c:showSerName val="0"/>
          <c:showPercent val="0"/>
          <c:showBubbleSize val="0"/>
        </c:dLbls>
        <c:gapWidth val="100"/>
        <c:axId val="1225797183"/>
        <c:axId val="1"/>
      </c:barChart>
      <c:catAx>
        <c:axId val="1225797183"/>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tickLblSkip val="1"/>
        <c:tickMarkSkip val="1"/>
        <c:noMultiLvlLbl val="0"/>
      </c:catAx>
      <c:valAx>
        <c:axId val="1"/>
        <c:scaling>
          <c:orientation val="minMax"/>
          <c:max val="1"/>
        </c:scaling>
        <c:delete val="0"/>
        <c:axPos val="b"/>
        <c:numFmt formatCode="0.0%" sourceLinked="1"/>
        <c:majorTickMark val="none"/>
        <c:minorTickMark val="none"/>
        <c:tickLblPos val="nextTo"/>
        <c:spPr>
          <a:ln w="9525">
            <a:noFill/>
          </a:ln>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25797183"/>
        <c:crosses val="max"/>
        <c:crossBetween val="between"/>
        <c:majorUnit val="0.2"/>
      </c:valAx>
      <c:spPr>
        <a:noFill/>
        <a:ln w="25400">
          <a:noFill/>
        </a:ln>
      </c:spPr>
    </c:plotArea>
    <c:plotVisOnly val="1"/>
    <c:dispBlanksAs val="gap"/>
    <c:showDLblsOverMax val="0"/>
  </c:chart>
  <c:spPr>
    <a:solidFill>
      <a:schemeClr val="bg1"/>
    </a:solidFill>
    <a:ln w="9525" cap="flat" cmpd="sng" algn="ctr">
      <a:no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ro-RO" sz="1200" b="1">
                <a:solidFill>
                  <a:sysClr val="windowText" lastClr="000000"/>
                </a:solidFill>
                <a:latin typeface="Times New Roman" panose="02020603050405020304" pitchFamily="18" charset="0"/>
                <a:cs typeface="Times New Roman" panose="02020603050405020304" pitchFamily="18" charset="0"/>
              </a:rPr>
              <a:t>Anul 2020</a:t>
            </a:r>
          </a:p>
        </c:rich>
      </c:tx>
      <c:layout>
        <c:manualLayout>
          <c:xMode val="edge"/>
          <c:yMode val="edge"/>
          <c:x val="0.32609798775153104"/>
          <c:y val="3.4238392614716266E-3"/>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498524097531287"/>
          <c:y val="0.22164333624963548"/>
          <c:w val="0.44533116634442049"/>
          <c:h val="0.51497143104025578"/>
        </c:manualLayout>
      </c:layout>
      <c:pieChart>
        <c:varyColors val="1"/>
        <c:ser>
          <c:idx val="0"/>
          <c:order val="0"/>
          <c:dPt>
            <c:idx val="0"/>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1-73ED-401F-BCB2-D044EF9CC2EA}"/>
              </c:ext>
            </c:extLst>
          </c:dPt>
          <c:dPt>
            <c:idx val="1"/>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3-73ED-401F-BCB2-D044EF9CC2EA}"/>
              </c:ext>
            </c:extLst>
          </c:dPt>
          <c:dPt>
            <c:idx val="2"/>
            <c:bubble3D val="0"/>
            <c:spPr>
              <a:solidFill>
                <a:sysClr val="window" lastClr="FFFFFF">
                  <a:lumMod val="50000"/>
                </a:sysClr>
              </a:solidFill>
              <a:ln w="19050">
                <a:solidFill>
                  <a:schemeClr val="lt1"/>
                </a:solidFill>
              </a:ln>
              <a:effectLst/>
            </c:spPr>
            <c:extLst>
              <c:ext xmlns:c16="http://schemas.microsoft.com/office/drawing/2014/chart" uri="{C3380CC4-5D6E-409C-BE32-E72D297353CC}">
                <c16:uniqueId val="{00000005-73ED-401F-BCB2-D044EF9CC2EA}"/>
              </c:ext>
            </c:extLst>
          </c:dPt>
          <c:dPt>
            <c:idx val="3"/>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73ED-401F-BCB2-D044EF9CC2EA}"/>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73ED-401F-BCB2-D044EF9CC2EA}"/>
              </c:ext>
            </c:extLst>
          </c:dPt>
          <c:dPt>
            <c:idx val="5"/>
            <c:bubble3D val="0"/>
            <c:spPr>
              <a:solidFill>
                <a:srgbClr val="4F81BD">
                  <a:lumMod val="75000"/>
                </a:srgbClr>
              </a:solidFill>
              <a:ln w="19050">
                <a:solidFill>
                  <a:schemeClr val="lt1"/>
                </a:solidFill>
              </a:ln>
              <a:effectLst/>
            </c:spPr>
            <c:extLst>
              <c:ext xmlns:c16="http://schemas.microsoft.com/office/drawing/2014/chart" uri="{C3380CC4-5D6E-409C-BE32-E72D297353CC}">
                <c16:uniqueId val="{0000000B-73ED-401F-BCB2-D044EF9CC2EA}"/>
              </c:ext>
            </c:extLst>
          </c:dPt>
          <c:dPt>
            <c:idx val="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D-73ED-401F-BCB2-D044EF9CC2EA}"/>
              </c:ext>
            </c:extLst>
          </c:dPt>
          <c:dPt>
            <c:idx val="7"/>
            <c:bubble3D val="0"/>
            <c:spPr>
              <a:solidFill>
                <a:sysClr val="window" lastClr="FFFFFF">
                  <a:lumMod val="65000"/>
                </a:sysClr>
              </a:solidFill>
              <a:ln w="19050">
                <a:solidFill>
                  <a:schemeClr val="lt1"/>
                </a:solidFill>
              </a:ln>
              <a:effectLst/>
            </c:spPr>
            <c:extLst>
              <c:ext xmlns:c16="http://schemas.microsoft.com/office/drawing/2014/chart" uri="{C3380CC4-5D6E-409C-BE32-E72D297353CC}">
                <c16:uniqueId val="{0000000F-73ED-401F-BCB2-D044EF9CC2EA}"/>
              </c:ext>
            </c:extLst>
          </c:dPt>
          <c:dPt>
            <c:idx val="8"/>
            <c:bubble3D val="0"/>
            <c:spPr>
              <a:solidFill>
                <a:srgbClr val="9BBB59">
                  <a:lumMod val="50000"/>
                </a:srgbClr>
              </a:solidFill>
              <a:ln w="19050">
                <a:solidFill>
                  <a:schemeClr val="lt1"/>
                </a:solidFill>
              </a:ln>
              <a:effectLst/>
            </c:spPr>
            <c:extLst>
              <c:ext xmlns:c16="http://schemas.microsoft.com/office/drawing/2014/chart" uri="{C3380CC4-5D6E-409C-BE32-E72D297353CC}">
                <c16:uniqueId val="{00000011-73ED-401F-BCB2-D044EF9CC2EA}"/>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73ED-401F-BCB2-D044EF9CC2EA}"/>
              </c:ext>
            </c:extLst>
          </c:dPt>
          <c:dLbls>
            <c:dLbl>
              <c:idx val="0"/>
              <c:layout>
                <c:manualLayout>
                  <c:x val="6.7138515812221744E-2"/>
                  <c:y val="8.7967770036114792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188710106888809"/>
                      <c:h val="0.11946510996470269"/>
                    </c:manualLayout>
                  </c15:layout>
                </c:ext>
                <c:ext xmlns:c16="http://schemas.microsoft.com/office/drawing/2014/chart" uri="{C3380CC4-5D6E-409C-BE32-E72D297353CC}">
                  <c16:uniqueId val="{00000001-73ED-401F-BCB2-D044EF9CC2EA}"/>
                </c:ext>
              </c:extLst>
            </c:dLbl>
            <c:dLbl>
              <c:idx val="1"/>
              <c:layout>
                <c:manualLayout>
                  <c:x val="4.5311791885389169E-2"/>
                  <c:y val="-8.9686601388049528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4466316710411198"/>
                      <c:h val="0.15040591908770021"/>
                    </c:manualLayout>
                  </c15:layout>
                </c:ext>
                <c:ext xmlns:c16="http://schemas.microsoft.com/office/drawing/2014/chart" uri="{C3380CC4-5D6E-409C-BE32-E72D297353CC}">
                  <c16:uniqueId val="{00000003-73ED-401F-BCB2-D044EF9CC2EA}"/>
                </c:ext>
              </c:extLst>
            </c:dLbl>
            <c:dLbl>
              <c:idx val="2"/>
              <c:layout>
                <c:manualLayout>
                  <c:x val="0.10754479654037809"/>
                  <c:y val="-6.1786241602655625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866598196964508"/>
                      <c:h val="9.4289075934473693E-2"/>
                    </c:manualLayout>
                  </c15:layout>
                </c:ext>
                <c:ext xmlns:c16="http://schemas.microsoft.com/office/drawing/2014/chart" uri="{C3380CC4-5D6E-409C-BE32-E72D297353CC}">
                  <c16:uniqueId val="{00000005-73ED-401F-BCB2-D044EF9CC2EA}"/>
                </c:ext>
              </c:extLst>
            </c:dLbl>
            <c:dLbl>
              <c:idx val="3"/>
              <c:layout>
                <c:manualLayout>
                  <c:x val="0.11011475694444445"/>
                  <c:y val="2.4250896057347773E-2"/>
                </c:manualLayout>
              </c:layout>
              <c:tx>
                <c:rich>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Subvenții</a:t>
                    </a:r>
                    <a:r>
                      <a:rPr lang="en-US" baseline="0"/>
                      <a:t>, </a:t>
                    </a:r>
                    <a:fld id="{30A99782-93D9-4869-ACF1-D1AB988F4A90}" type="VALUE">
                      <a:rPr lang="en-US" baseline="0"/>
                      <a:pPr>
                        <a:defRPr sz="700">
                          <a:solidFill>
                            <a:sysClr val="windowText" lastClr="000000"/>
                          </a:solidFill>
                          <a:latin typeface="Times New Roman" panose="02020603050405020304" pitchFamily="18" charset="0"/>
                          <a:cs typeface="Times New Roman" panose="02020603050405020304" pitchFamily="18" charset="0"/>
                        </a:defRPr>
                      </a:pPr>
                      <a:t>[VALOARE]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9573784722222218"/>
                      <c:h val="0.11781720430107527"/>
                    </c:manualLayout>
                  </c15:layout>
                  <c15:dlblFieldTable/>
                  <c15:showDataLabelsRange val="0"/>
                </c:ext>
                <c:ext xmlns:c16="http://schemas.microsoft.com/office/drawing/2014/chart" uri="{C3380CC4-5D6E-409C-BE32-E72D297353CC}">
                  <c16:uniqueId val="{00000007-73ED-401F-BCB2-D044EF9CC2EA}"/>
                </c:ext>
              </c:extLst>
            </c:dLbl>
            <c:dLbl>
              <c:idx val="4"/>
              <c:layout>
                <c:manualLayout>
                  <c:x val="-0.12882365247822289"/>
                  <c:y val="-7.6093242581965386E-3"/>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4421527777777774"/>
                      <c:h val="0.14874507168458781"/>
                    </c:manualLayout>
                  </c15:layout>
                </c:ext>
                <c:ext xmlns:c16="http://schemas.microsoft.com/office/drawing/2014/chart" uri="{C3380CC4-5D6E-409C-BE32-E72D297353CC}">
                  <c16:uniqueId val="{00000009-73ED-401F-BCB2-D044EF9CC2EA}"/>
                </c:ext>
              </c:extLst>
            </c:dLbl>
            <c:dLbl>
              <c:idx val="5"/>
              <c:layout>
                <c:manualLayout>
                  <c:x val="-1.7457872113811865E-2"/>
                  <c:y val="1.9347678522943147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4518402777777779"/>
                      <c:h val="0.11748387096774193"/>
                    </c:manualLayout>
                  </c15:layout>
                </c:ext>
                <c:ext xmlns:c16="http://schemas.microsoft.com/office/drawing/2014/chart" uri="{C3380CC4-5D6E-409C-BE32-E72D297353CC}">
                  <c16:uniqueId val="{0000000B-73ED-401F-BCB2-D044EF9CC2EA}"/>
                </c:ext>
              </c:extLst>
            </c:dLbl>
            <c:dLbl>
              <c:idx val="6"/>
              <c:layout>
                <c:manualLayout>
                  <c:x val="-0.10390657689527939"/>
                  <c:y val="0.19530726762602946"/>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9375442200159762"/>
                      <c:h val="0.16028509367363564"/>
                    </c:manualLayout>
                  </c15:layout>
                </c:ext>
                <c:ext xmlns:c16="http://schemas.microsoft.com/office/drawing/2014/chart" uri="{C3380CC4-5D6E-409C-BE32-E72D297353CC}">
                  <c16:uniqueId val="{0000000D-73ED-401F-BCB2-D044EF9CC2EA}"/>
                </c:ext>
              </c:extLst>
            </c:dLbl>
            <c:dLbl>
              <c:idx val="7"/>
              <c:layout>
                <c:manualLayout>
                  <c:x val="-0.15403628894214311"/>
                  <c:y val="9.5075798714815821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9606909722222218"/>
                      <c:h val="0.13199820788530467"/>
                    </c:manualLayout>
                  </c15:layout>
                </c:ext>
                <c:ext xmlns:c16="http://schemas.microsoft.com/office/drawing/2014/chart" uri="{C3380CC4-5D6E-409C-BE32-E72D297353CC}">
                  <c16:uniqueId val="{0000000F-73ED-401F-BCB2-D044EF9CC2EA}"/>
                </c:ext>
              </c:extLst>
            </c:dLbl>
            <c:dLbl>
              <c:idx val="8"/>
              <c:layout>
                <c:manualLayout>
                  <c:x val="-0.15344285642926847"/>
                  <c:y val="-3.7341814818911815E-3"/>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311674652768048"/>
                      <c:h val="0.12179039348476502"/>
                    </c:manualLayout>
                  </c15:layout>
                </c:ext>
                <c:ext xmlns:c16="http://schemas.microsoft.com/office/drawing/2014/chart" uri="{C3380CC4-5D6E-409C-BE32-E72D297353CC}">
                  <c16:uniqueId val="{00000011-73ED-401F-BCB2-D044EF9CC2EA}"/>
                </c:ext>
              </c:extLst>
            </c:dLbl>
            <c:dLbl>
              <c:idx val="9"/>
              <c:layout>
                <c:manualLayout>
                  <c:x val="0.28950700322615908"/>
                  <c:y val="1.9405565092739385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0183727034120733"/>
                      <c:h val="0.16051543126074758"/>
                    </c:manualLayout>
                  </c15:layout>
                </c:ext>
                <c:ext xmlns:c16="http://schemas.microsoft.com/office/drawing/2014/chart" uri="{C3380CC4-5D6E-409C-BE32-E72D297353CC}">
                  <c16:uniqueId val="{00000013-73ED-401F-BCB2-D044EF9CC2EA}"/>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('BPN 2020 eco'!$B$48:$B$54,'BPN 2020 eco'!$B$56,'BPN 2020 eco'!$B$59:$B$60)</c:f>
              <c:strCache>
                <c:ptCount val="10"/>
                <c:pt idx="0">
                  <c:v>Cheltuieli de personal</c:v>
                </c:pt>
                <c:pt idx="1">
                  <c:v>Bunuri și servicii</c:v>
                </c:pt>
                <c:pt idx="2">
                  <c:v>Dobânzi </c:v>
                </c:pt>
                <c:pt idx="3">
                  <c:v>Subsidii</c:v>
                </c:pt>
                <c:pt idx="4">
                  <c:v>Granturi acordate</c:v>
                </c:pt>
                <c:pt idx="5">
                  <c:v>Prestații sociale</c:v>
                </c:pt>
                <c:pt idx="6">
                  <c:v>Alte cheltuieli </c:v>
                </c:pt>
                <c:pt idx="7">
                  <c:v>Mijloace fixe</c:v>
                </c:pt>
                <c:pt idx="8">
                  <c:v>Stocuri de materiale </c:v>
                </c:pt>
                <c:pt idx="9">
                  <c:v>Alte active nefinanciare</c:v>
                </c:pt>
              </c:strCache>
            </c:strRef>
          </c:cat>
          <c:val>
            <c:numRef>
              <c:f>('BPN 2020 eco'!$D$48:$D$54,'BPN 2020 eco'!$D$56,'BPN 2020 eco'!$D$59:$D$60)</c:f>
              <c:numCache>
                <c:formatCode>0.0%</c:formatCode>
                <c:ptCount val="10"/>
                <c:pt idx="0">
                  <c:v>0.23494223380806473</c:v>
                </c:pt>
                <c:pt idx="1">
                  <c:v>0.17768785101577056</c:v>
                </c:pt>
                <c:pt idx="2">
                  <c:v>2.329345771432861E-2</c:v>
                </c:pt>
                <c:pt idx="3">
                  <c:v>7.5697254655757176E-2</c:v>
                </c:pt>
                <c:pt idx="4">
                  <c:v>3.3915885873385242E-3</c:v>
                </c:pt>
                <c:pt idx="5">
                  <c:v>0.34131391643180314</c:v>
                </c:pt>
                <c:pt idx="6">
                  <c:v>4.2152601014064518E-2</c:v>
                </c:pt>
                <c:pt idx="7">
                  <c:v>7.5149960078886843E-2</c:v>
                </c:pt>
                <c:pt idx="8">
                  <c:v>2.7770081684739215E-2</c:v>
                </c:pt>
                <c:pt idx="9">
                  <c:v>-1.3989449907533147E-3</c:v>
                </c:pt>
              </c:numCache>
            </c:numRef>
          </c:val>
          <c:extLst>
            <c:ext xmlns:c16="http://schemas.microsoft.com/office/drawing/2014/chart" uri="{C3380CC4-5D6E-409C-BE32-E72D297353CC}">
              <c16:uniqueId val="{00000014-73ED-401F-BCB2-D044EF9CC2EA}"/>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a:softEdge rad="127000"/>
    </a:effectLst>
  </c:spPr>
  <c:txPr>
    <a:bodyPr/>
    <a:lstStyle/>
    <a:p>
      <a:pPr>
        <a:defRPr/>
      </a:pPr>
      <a:endParaRPr lang="en-US"/>
    </a:p>
  </c:txPr>
  <c:externalData r:id="rId4">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b="1" i="0" u="none" strike="noStrike" baseline="0">
                <a:solidFill>
                  <a:schemeClr val="tx1"/>
                </a:solidFill>
                <a:latin typeface="Times New Roman"/>
                <a:ea typeface="Times New Roman"/>
                <a:cs typeface="Times New Roman"/>
              </a:defRPr>
            </a:pPr>
            <a:r>
              <a:rPr lang="ro-MD" baseline="0">
                <a:solidFill>
                  <a:schemeClr val="tx1"/>
                </a:solidFill>
              </a:rPr>
              <a:t>Anul 2021</a:t>
            </a:r>
          </a:p>
        </c:rich>
      </c:tx>
      <c:layout>
        <c:manualLayout>
          <c:xMode val="edge"/>
          <c:yMode val="edge"/>
          <c:x val="0.38878511473194566"/>
          <c:y val="3.2407295241940914E-2"/>
        </c:manualLayout>
      </c:layout>
      <c:overlay val="0"/>
      <c:spPr>
        <a:noFill/>
        <a:ln w="25400">
          <a:noFill/>
        </a:ln>
      </c:spPr>
    </c:title>
    <c:autoTitleDeleted val="0"/>
    <c:plotArea>
      <c:layout>
        <c:manualLayout>
          <c:layoutTarget val="inner"/>
          <c:xMode val="edge"/>
          <c:yMode val="edge"/>
          <c:x val="0.28366866893316189"/>
          <c:y val="0.22164333624963548"/>
          <c:w val="0.38711751220970786"/>
          <c:h val="0.48931653543307074"/>
        </c:manualLayout>
      </c:layout>
      <c:pieChart>
        <c:varyColors val="1"/>
        <c:ser>
          <c:idx val="0"/>
          <c:order val="0"/>
          <c:dPt>
            <c:idx val="0"/>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1-707C-4EBF-AA9D-7B0DFFDC6F9A}"/>
              </c:ext>
            </c:extLst>
          </c:dPt>
          <c:dPt>
            <c:idx val="1"/>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3-707C-4EBF-AA9D-7B0DFFDC6F9A}"/>
              </c:ext>
            </c:extLst>
          </c:dPt>
          <c:dPt>
            <c:idx val="2"/>
            <c:bubble3D val="0"/>
            <c:spPr>
              <a:solidFill>
                <a:sysClr val="window" lastClr="FFFFFF">
                  <a:lumMod val="50000"/>
                </a:sysClr>
              </a:solidFill>
              <a:ln w="19050">
                <a:solidFill>
                  <a:schemeClr val="lt1"/>
                </a:solidFill>
              </a:ln>
              <a:effectLst/>
            </c:spPr>
            <c:extLst>
              <c:ext xmlns:c16="http://schemas.microsoft.com/office/drawing/2014/chart" uri="{C3380CC4-5D6E-409C-BE32-E72D297353CC}">
                <c16:uniqueId val="{00000005-707C-4EBF-AA9D-7B0DFFDC6F9A}"/>
              </c:ext>
            </c:extLst>
          </c:dPt>
          <c:dPt>
            <c:idx val="3"/>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707C-4EBF-AA9D-7B0DFFDC6F9A}"/>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707C-4EBF-AA9D-7B0DFFDC6F9A}"/>
              </c:ext>
            </c:extLst>
          </c:dPt>
          <c:dPt>
            <c:idx val="5"/>
            <c:bubble3D val="0"/>
            <c:spPr>
              <a:solidFill>
                <a:srgbClr val="4F81BD">
                  <a:lumMod val="75000"/>
                </a:srgbClr>
              </a:solidFill>
              <a:ln w="19050">
                <a:solidFill>
                  <a:schemeClr val="lt1"/>
                </a:solidFill>
              </a:ln>
              <a:effectLst/>
            </c:spPr>
            <c:extLst>
              <c:ext xmlns:c16="http://schemas.microsoft.com/office/drawing/2014/chart" uri="{C3380CC4-5D6E-409C-BE32-E72D297353CC}">
                <c16:uniqueId val="{0000000B-707C-4EBF-AA9D-7B0DFFDC6F9A}"/>
              </c:ext>
            </c:extLst>
          </c:dPt>
          <c:dPt>
            <c:idx val="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D-707C-4EBF-AA9D-7B0DFFDC6F9A}"/>
              </c:ext>
            </c:extLst>
          </c:dPt>
          <c:dPt>
            <c:idx val="7"/>
            <c:bubble3D val="0"/>
            <c:spPr>
              <a:solidFill>
                <a:sysClr val="window" lastClr="FFFFFF">
                  <a:lumMod val="65000"/>
                </a:sysClr>
              </a:solidFill>
              <a:ln w="19050">
                <a:solidFill>
                  <a:schemeClr val="lt1"/>
                </a:solidFill>
              </a:ln>
              <a:effectLst/>
            </c:spPr>
            <c:extLst>
              <c:ext xmlns:c16="http://schemas.microsoft.com/office/drawing/2014/chart" uri="{C3380CC4-5D6E-409C-BE32-E72D297353CC}">
                <c16:uniqueId val="{0000000F-707C-4EBF-AA9D-7B0DFFDC6F9A}"/>
              </c:ext>
            </c:extLst>
          </c:dPt>
          <c:dPt>
            <c:idx val="8"/>
            <c:bubble3D val="0"/>
            <c:spPr>
              <a:solidFill>
                <a:srgbClr val="9BBB59">
                  <a:lumMod val="50000"/>
                </a:srgbClr>
              </a:solidFill>
              <a:ln w="19050">
                <a:solidFill>
                  <a:schemeClr val="lt1"/>
                </a:solidFill>
              </a:ln>
              <a:effectLst/>
            </c:spPr>
            <c:extLst>
              <c:ext xmlns:c16="http://schemas.microsoft.com/office/drawing/2014/chart" uri="{C3380CC4-5D6E-409C-BE32-E72D297353CC}">
                <c16:uniqueId val="{00000011-707C-4EBF-AA9D-7B0DFFDC6F9A}"/>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707C-4EBF-AA9D-7B0DFFDC6F9A}"/>
              </c:ext>
            </c:extLst>
          </c:dPt>
          <c:dLbls>
            <c:dLbl>
              <c:idx val="0"/>
              <c:layout>
                <c:manualLayout>
                  <c:x val="4.5399305555555478E-2"/>
                  <c:y val="8.7967741935483873E-2"/>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707C-4EBF-AA9D-7B0DFFDC6F9A}"/>
                </c:ext>
              </c:extLst>
            </c:dLbl>
            <c:dLbl>
              <c:idx val="1"/>
              <c:layout>
                <c:manualLayout>
                  <c:x val="3.081909722222206E-2"/>
                  <c:y val="-8.9686603942652335E-2"/>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3-707C-4EBF-AA9D-7B0DFFDC6F9A}"/>
                </c:ext>
              </c:extLst>
            </c:dLbl>
            <c:dLbl>
              <c:idx val="2"/>
              <c:layout>
                <c:manualLayout>
                  <c:x val="8.8221180555555556E-2"/>
                  <c:y val="-6.1786290322580643E-2"/>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707C-4EBF-AA9D-7B0DFFDC6F9A}"/>
                </c:ext>
              </c:extLst>
            </c:dLbl>
            <c:dLbl>
              <c:idx val="3"/>
              <c:layout>
                <c:manualLayout>
                  <c:x val="0.11011475694444445"/>
                  <c:y val="2.4250896057347773E-2"/>
                </c:manualLayout>
              </c:layout>
              <c:tx>
                <c:rich>
                  <a:bodyPr/>
                  <a:lstStyle/>
                  <a:p>
                    <a:pPr>
                      <a:defRPr sz="700" b="0" i="0" u="none" strike="noStrike" baseline="0">
                        <a:solidFill>
                          <a:schemeClr val="tx1"/>
                        </a:solidFill>
                        <a:latin typeface="Times New Roman"/>
                        <a:ea typeface="Times New Roman"/>
                        <a:cs typeface="Times New Roman"/>
                      </a:defRPr>
                    </a:pPr>
                    <a:r>
                      <a:rPr lang="en-US"/>
                      <a:t>Subvenții,</a:t>
                    </a:r>
                  </a:p>
                  <a:p>
                    <a:pPr>
                      <a:defRPr sz="700" b="0" i="0" u="none" strike="noStrike" baseline="0">
                        <a:solidFill>
                          <a:schemeClr val="tx1"/>
                        </a:solidFill>
                        <a:latin typeface="Times New Roman"/>
                        <a:ea typeface="Times New Roman"/>
                        <a:cs typeface="Times New Roman"/>
                      </a:defRPr>
                    </a:pPr>
                    <a:r>
                      <a:rPr lang="en-US" baseline="0"/>
                      <a:t> </a:t>
                    </a:r>
                    <a:fld id="{93C816FC-4828-4890-A4AB-FD1FA2B0D15A}" type="VALUE">
                      <a:rPr lang="en-US" baseline="0"/>
                      <a:pPr>
                        <a:defRPr sz="700" b="0" i="0" u="none" strike="noStrike" baseline="0">
                          <a:solidFill>
                            <a:schemeClr val="tx1"/>
                          </a:solidFill>
                          <a:latin typeface="Times New Roman"/>
                          <a:ea typeface="Times New Roman"/>
                          <a:cs typeface="Times New Roman"/>
                        </a:defRPr>
                      </a:pPr>
                      <a:t>[VALOARE]</a:t>
                    </a:fld>
                    <a:endParaRPr lang="en-US" baseline="0"/>
                  </a:p>
                </c:rich>
              </c:tx>
              <c:spPr>
                <a:noFill/>
                <a:ln w="25400">
                  <a:noFill/>
                </a:ln>
              </c:spPr>
              <c:dLblPos val="bestFit"/>
              <c:showLegendKey val="0"/>
              <c:showVal val="1"/>
              <c:showCatName val="1"/>
              <c:showSerName val="0"/>
              <c:showPercent val="0"/>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7-707C-4EBF-AA9D-7B0DFFDC6F9A}"/>
                </c:ext>
              </c:extLst>
            </c:dLbl>
            <c:dLbl>
              <c:idx val="4"/>
              <c:layout>
                <c:manualLayout>
                  <c:x val="-6.6021728061389076E-2"/>
                  <c:y val="-1.3259244560155873E-2"/>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707C-4EBF-AA9D-7B0DFFDC6F9A}"/>
                </c:ext>
              </c:extLst>
            </c:dLbl>
            <c:dLbl>
              <c:idx val="5"/>
              <c:layout>
                <c:manualLayout>
                  <c:x val="1.8657265225828119E-3"/>
                  <c:y val="-3.6406833554408712E-3"/>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707C-4EBF-AA9D-7B0DFFDC6F9A}"/>
                </c:ext>
              </c:extLst>
            </c:dLbl>
            <c:dLbl>
              <c:idx val="6"/>
              <c:layout>
                <c:manualLayout>
                  <c:x val="-6.6652706019500033E-2"/>
                  <c:y val="0.17231884648491519"/>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1726495726495723"/>
                      <c:h val="0.10186666666666665"/>
                    </c:manualLayout>
                  </c15:layout>
                </c:ext>
                <c:ext xmlns:c16="http://schemas.microsoft.com/office/drawing/2014/chart" uri="{C3380CC4-5D6E-409C-BE32-E72D297353CC}">
                  <c16:uniqueId val="{0000000D-707C-4EBF-AA9D-7B0DFFDC6F9A}"/>
                </c:ext>
              </c:extLst>
            </c:dLbl>
            <c:dLbl>
              <c:idx val="7"/>
              <c:layout>
                <c:manualLayout>
                  <c:x val="-0.1153890625"/>
                  <c:y val="7.2087365591397876E-2"/>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F-707C-4EBF-AA9D-7B0DFFDC6F9A}"/>
                </c:ext>
              </c:extLst>
            </c:dLbl>
            <c:dLbl>
              <c:idx val="8"/>
              <c:layout>
                <c:manualLayout>
                  <c:x val="-0.11691011340067811"/>
                  <c:y val="-3.7343801446862133E-3"/>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1-707C-4EBF-AA9D-7B0DFFDC6F9A}"/>
                </c:ext>
              </c:extLst>
            </c:dLbl>
            <c:dLbl>
              <c:idx val="9"/>
              <c:layout>
                <c:manualLayout>
                  <c:x val="0.27501423611111103"/>
                  <c:y val="2.1642025089605734E-3"/>
                </c:manualLayout>
              </c:layout>
              <c:spPr>
                <a:noFill/>
                <a:ln w="25400">
                  <a:noFill/>
                </a:ln>
              </c:spPr>
              <c:txPr>
                <a:bodyPr/>
                <a:lstStyle/>
                <a:p>
                  <a:pPr>
                    <a:defRPr sz="700" b="0" i="0" u="none" strike="noStrike" baseline="0">
                      <a:solidFill>
                        <a:schemeClr val="tx1"/>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3-707C-4EBF-AA9D-7B0DFFDC6F9A}"/>
                </c:ext>
              </c:extLst>
            </c:dLbl>
            <c:spPr>
              <a:noFill/>
              <a:ln w="25400">
                <a:noFill/>
              </a:ln>
            </c:spPr>
            <c:txPr>
              <a:bodyPr wrap="square" lIns="38100" tIns="19050" rIns="38100" bIns="19050" anchor="ctr">
                <a:spAutoFit/>
              </a:bodyPr>
              <a:lstStyle/>
              <a:p>
                <a:pPr>
                  <a:defRPr sz="700" b="0" i="0" u="none" strike="noStrike" baseline="0">
                    <a:solidFill>
                      <a:schemeClr val="tx1"/>
                    </a:solidFill>
                    <a:latin typeface="Times New Roman"/>
                    <a:ea typeface="Times New Roman"/>
                    <a:cs typeface="Times New Roman"/>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('BPN 2021 eco'!$B$48:$B$54,'BPN 2021 eco'!$B$56,'BPN 2021 eco'!$B$59:$B$60)</c:f>
              <c:strCache>
                <c:ptCount val="10"/>
                <c:pt idx="0">
                  <c:v>Cheltuieli de personal</c:v>
                </c:pt>
                <c:pt idx="1">
                  <c:v>Bunuri și servicii</c:v>
                </c:pt>
                <c:pt idx="2">
                  <c:v>Dobânzi </c:v>
                </c:pt>
                <c:pt idx="3">
                  <c:v>Subsidii</c:v>
                </c:pt>
                <c:pt idx="4">
                  <c:v>Granturi acordate</c:v>
                </c:pt>
                <c:pt idx="5">
                  <c:v>Prestații sociale</c:v>
                </c:pt>
                <c:pt idx="6">
                  <c:v>Alte cheltuieli </c:v>
                </c:pt>
                <c:pt idx="7">
                  <c:v>Mijloace fixe</c:v>
                </c:pt>
                <c:pt idx="8">
                  <c:v>Stocuri de materiale </c:v>
                </c:pt>
                <c:pt idx="9">
                  <c:v>Alte active nefinanciare</c:v>
                </c:pt>
              </c:strCache>
            </c:strRef>
          </c:cat>
          <c:val>
            <c:numRef>
              <c:f>('BPN 2021 eco'!$D$48:$D$54,'BPN 2021 eco'!$D$56,'BPN 2021 eco'!$D$59:$D$60)</c:f>
              <c:numCache>
                <c:formatCode>0.0%</c:formatCode>
                <c:ptCount val="10"/>
                <c:pt idx="0">
                  <c:v>0.22893415807962383</c:v>
                </c:pt>
                <c:pt idx="1">
                  <c:v>0.20341384486136968</c:v>
                </c:pt>
                <c:pt idx="2">
                  <c:v>2.366329281541607E-2</c:v>
                </c:pt>
                <c:pt idx="3">
                  <c:v>4.5209850621425109E-2</c:v>
                </c:pt>
                <c:pt idx="4">
                  <c:v>9.1302487041704308E-3</c:v>
                </c:pt>
                <c:pt idx="5">
                  <c:v>0.34368899602624459</c:v>
                </c:pt>
                <c:pt idx="6">
                  <c:v>3.9257143066168697E-2</c:v>
                </c:pt>
                <c:pt idx="7">
                  <c:v>8.0757830151524559E-2</c:v>
                </c:pt>
                <c:pt idx="8">
                  <c:v>2.7933342356282104E-2</c:v>
                </c:pt>
                <c:pt idx="9">
                  <c:v>-1.9887066822251564E-3</c:v>
                </c:pt>
              </c:numCache>
            </c:numRef>
          </c:val>
          <c:extLst>
            <c:ext xmlns:c16="http://schemas.microsoft.com/office/drawing/2014/chart" uri="{C3380CC4-5D6E-409C-BE32-E72D297353CC}">
              <c16:uniqueId val="{00000014-707C-4EBF-AA9D-7B0DFFDC6F9A}"/>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noFill/>
      <a:round/>
    </a:ln>
    <a:effectLst>
      <a:softEdge rad="127000"/>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2863343029347308"/>
          <c:y val="0.17828794336487755"/>
          <c:w val="0.47837114068454567"/>
          <c:h val="0.64865371186399867"/>
        </c:manualLayout>
      </c:layout>
      <c:pieChart>
        <c:varyColors val="1"/>
        <c:ser>
          <c:idx val="0"/>
          <c:order val="0"/>
          <c:spPr>
            <a:blipFill>
              <a:blip xmlns:r="http://schemas.openxmlformats.org/officeDocument/2006/relationships" r:embed="rId2"/>
              <a:tile tx="0" ty="0" sx="100000" sy="100000" flip="none" algn="tl"/>
            </a:blipFill>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spPr>
              <a:solidFill>
                <a:schemeClr val="accent1">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71B9-437E-BF64-52A09FC12255}"/>
              </c:ext>
            </c:extLst>
          </c:dPt>
          <c:dPt>
            <c:idx val="1"/>
            <c:bubble3D val="0"/>
            <c:spPr>
              <a:blipFill>
                <a:blip xmlns:r="http://schemas.openxmlformats.org/officeDocument/2006/relationships" r:embed="rId3"/>
                <a:tile tx="0" ty="0" sx="100000" sy="100000" flip="none" algn="tl"/>
              </a:blip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71B9-437E-BF64-52A09FC12255}"/>
              </c:ext>
            </c:extLst>
          </c:dPt>
          <c:dPt>
            <c:idx val="2"/>
            <c:bubble3D val="0"/>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71B9-437E-BF64-52A09FC12255}"/>
              </c:ext>
            </c:extLst>
          </c:dPt>
          <c:dPt>
            <c:idx val="3"/>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71B9-437E-BF64-52A09FC12255}"/>
              </c:ext>
            </c:extLst>
          </c:dPt>
          <c:dLbls>
            <c:dLbl>
              <c:idx val="0"/>
              <c:layout>
                <c:manualLayout>
                  <c:x val="-0.16794490675133816"/>
                  <c:y val="-7.4997594496207326E-2"/>
                </c:manualLayout>
              </c:layout>
              <c:numFmt formatCode="0.0%" sourceLinked="0"/>
              <c:spPr>
                <a:noFill/>
                <a:ln w="25400">
                  <a:noFill/>
                </a:ln>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7437979251240416"/>
                      <c:h val="0.19093686354378822"/>
                    </c:manualLayout>
                  </c15:layout>
                </c:ext>
                <c:ext xmlns:c16="http://schemas.microsoft.com/office/drawing/2014/chart" uri="{C3380CC4-5D6E-409C-BE32-E72D297353CC}">
                  <c16:uniqueId val="{00000001-71B9-437E-BF64-52A09FC12255}"/>
                </c:ext>
              </c:extLst>
            </c:dLbl>
            <c:dLbl>
              <c:idx val="1"/>
              <c:layout>
                <c:manualLayout>
                  <c:x val="2.0089217535223369E-2"/>
                  <c:y val="1.364010691324135E-2"/>
                </c:manualLayout>
              </c:layout>
              <c:numFmt formatCode="0.0%" sourceLinked="0"/>
              <c:spPr>
                <a:noFill/>
                <a:ln w="25400">
                  <a:noFill/>
                </a:ln>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192300725602806"/>
                      <c:h val="0.30804498061595509"/>
                    </c:manualLayout>
                  </c15:layout>
                </c:ext>
                <c:ext xmlns:c16="http://schemas.microsoft.com/office/drawing/2014/chart" uri="{C3380CC4-5D6E-409C-BE32-E72D297353CC}">
                  <c16:uniqueId val="{00000003-71B9-437E-BF64-52A09FC12255}"/>
                </c:ext>
              </c:extLst>
            </c:dLbl>
            <c:dLbl>
              <c:idx val="2"/>
              <c:layout>
                <c:manualLayout>
                  <c:x val="0.26876249738065561"/>
                  <c:y val="-0.15408895553025331"/>
                </c:manualLayout>
              </c:layout>
              <c:numFmt formatCode="0.0%" sourceLinked="0"/>
              <c:spPr>
                <a:noFill/>
                <a:ln w="25400">
                  <a:noFill/>
                </a:ln>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7785295444294092"/>
                      <c:h val="0.29531568228105909"/>
                    </c:manualLayout>
                  </c15:layout>
                </c:ext>
                <c:ext xmlns:c16="http://schemas.microsoft.com/office/drawing/2014/chart" uri="{C3380CC4-5D6E-409C-BE32-E72D297353CC}">
                  <c16:uniqueId val="{00000005-71B9-437E-BF64-52A09FC12255}"/>
                </c:ext>
              </c:extLst>
            </c:dLbl>
            <c:dLbl>
              <c:idx val="3"/>
              <c:layout>
                <c:manualLayout>
                  <c:x val="-0.23971636495370419"/>
                  <c:y val="9.55134965927424E-2"/>
                </c:manualLayout>
              </c:layout>
              <c:numFmt formatCode="0.0%" sourceLinked="0"/>
              <c:spPr>
                <a:noFill/>
                <a:ln w="25400">
                  <a:noFill/>
                </a:ln>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3626522327469555"/>
                      <c:h val="0.31931138153185396"/>
                    </c:manualLayout>
                  </c15:layout>
                </c:ext>
                <c:ext xmlns:c16="http://schemas.microsoft.com/office/drawing/2014/chart" uri="{C3380CC4-5D6E-409C-BE32-E72D297353CC}">
                  <c16:uniqueId val="{00000007-71B9-437E-BF64-52A09FC12255}"/>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'BS struct impozite taxe '!$B$4:$B$7</c:f>
              <c:strCache>
                <c:ptCount val="4"/>
                <c:pt idx="0">
                  <c:v>impozite pe venit</c:v>
                </c:pt>
                <c:pt idx="1">
                  <c:v>impozite pe proprietate</c:v>
                </c:pt>
                <c:pt idx="2">
                  <c:v>impozite și taxe pe mărfuri și servicii</c:v>
                </c:pt>
                <c:pt idx="3">
                  <c:v>taxa asupra comerțului exterior</c:v>
                </c:pt>
              </c:strCache>
            </c:strRef>
          </c:cat>
          <c:val>
            <c:numRef>
              <c:f>'BS struct impozite taxe '!$C$4:$C$7</c:f>
              <c:numCache>
                <c:formatCode>0.0</c:formatCode>
                <c:ptCount val="4"/>
                <c:pt idx="0">
                  <c:v>18.100000000000001</c:v>
                </c:pt>
                <c:pt idx="1">
                  <c:v>0.1</c:v>
                </c:pt>
                <c:pt idx="2">
                  <c:v>76.900000000000006</c:v>
                </c:pt>
                <c:pt idx="3">
                  <c:v>4.9000000000000004</c:v>
                </c:pt>
              </c:numCache>
            </c:numRef>
          </c:val>
          <c:extLst>
            <c:ext xmlns:c16="http://schemas.microsoft.com/office/drawing/2014/chart" uri="{C3380CC4-5D6E-409C-BE32-E72D297353CC}">
              <c16:uniqueId val="{00000008-71B9-437E-BF64-52A09FC12255}"/>
            </c:ext>
          </c:extLst>
        </c:ser>
        <c:ser>
          <c:idx val="1"/>
          <c:order val="1"/>
          <c:dPt>
            <c:idx val="0"/>
            <c:bubble3D val="0"/>
            <c:extLst>
              <c:ext xmlns:c16="http://schemas.microsoft.com/office/drawing/2014/chart" uri="{C3380CC4-5D6E-409C-BE32-E72D297353CC}">
                <c16:uniqueId val="{00000009-71B9-437E-BF64-52A09FC12255}"/>
              </c:ext>
            </c:extLst>
          </c:dPt>
          <c:dPt>
            <c:idx val="1"/>
            <c:bubble3D val="0"/>
            <c:extLst>
              <c:ext xmlns:c16="http://schemas.microsoft.com/office/drawing/2014/chart" uri="{C3380CC4-5D6E-409C-BE32-E72D297353CC}">
                <c16:uniqueId val="{0000000A-71B9-437E-BF64-52A09FC12255}"/>
              </c:ext>
            </c:extLst>
          </c:dPt>
          <c:dPt>
            <c:idx val="2"/>
            <c:bubble3D val="0"/>
            <c:extLst>
              <c:ext xmlns:c16="http://schemas.microsoft.com/office/drawing/2014/chart" uri="{C3380CC4-5D6E-409C-BE32-E72D297353CC}">
                <c16:uniqueId val="{0000000B-71B9-437E-BF64-52A09FC12255}"/>
              </c:ext>
            </c:extLst>
          </c:dPt>
          <c:dPt>
            <c:idx val="3"/>
            <c:bubble3D val="0"/>
            <c:extLst>
              <c:ext xmlns:c16="http://schemas.microsoft.com/office/drawing/2014/chart" uri="{C3380CC4-5D6E-409C-BE32-E72D297353CC}">
                <c16:uniqueId val="{0000000C-71B9-437E-BF64-52A09FC12255}"/>
              </c:ext>
            </c:extLst>
          </c:dPt>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'BS struct impozite taxe '!$B$4:$B$7</c:f>
              <c:strCache>
                <c:ptCount val="4"/>
                <c:pt idx="0">
                  <c:v>impozite pe venit</c:v>
                </c:pt>
                <c:pt idx="1">
                  <c:v>impozite pe proprietate</c:v>
                </c:pt>
                <c:pt idx="2">
                  <c:v>impozite și taxe pe mărfuri și servicii</c:v>
                </c:pt>
                <c:pt idx="3">
                  <c:v>taxa asupra comerțului exterior</c:v>
                </c:pt>
              </c:strCache>
            </c:strRef>
          </c:cat>
          <c:val>
            <c:numRef>
              <c:f>'BS struct impozite taxe '!$B$7</c:f>
              <c:numCache>
                <c:formatCode>General</c:formatCode>
                <c:ptCount val="1"/>
                <c:pt idx="0">
                  <c:v>0</c:v>
                </c:pt>
              </c:numCache>
            </c:numRef>
          </c:val>
          <c:extLst>
            <c:ext xmlns:c16="http://schemas.microsoft.com/office/drawing/2014/chart" uri="{C3380CC4-5D6E-409C-BE32-E72D297353CC}">
              <c16:uniqueId val="{0000000D-71B9-437E-BF64-52A09FC12255}"/>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24668435013262607"/>
          <c:y val="0.22287390029325507"/>
          <c:w val="0.56677044964393208"/>
          <c:h val="0.62308419916690183"/>
        </c:manualLayout>
      </c:layout>
      <c:pieChart>
        <c:varyColors val="1"/>
        <c:ser>
          <c:idx val="0"/>
          <c:order val="0"/>
          <c:spPr>
            <a:ln>
              <a:gradFill>
                <a:gsLst>
                  <a:gs pos="0">
                    <a:srgbClr val="000000"/>
                  </a:gs>
                  <a:gs pos="39999">
                    <a:srgbClr val="0A128C"/>
                  </a:gs>
                  <a:gs pos="70000">
                    <a:srgbClr val="181CC7"/>
                  </a:gs>
                  <a:gs pos="88000">
                    <a:srgbClr val="7005D4"/>
                  </a:gs>
                  <a:gs pos="100000">
                    <a:srgbClr val="8C3D91"/>
                  </a:gs>
                </a:gsLst>
                <a:lin ang="5400000" scaled="0"/>
              </a:gradFill>
            </a:ln>
          </c:spPr>
          <c:dPt>
            <c:idx val="0"/>
            <c:bubble3D val="0"/>
            <c:spPr>
              <a:solidFill>
                <a:schemeClr val="accent1">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BD83-4253-86D9-291D6A20E27C}"/>
              </c:ext>
            </c:extLst>
          </c:dPt>
          <c:dPt>
            <c:idx val="1"/>
            <c:bubble3D val="0"/>
            <c:spPr>
              <a:blipFill>
                <a:blip xmlns:r="http://schemas.openxmlformats.org/officeDocument/2006/relationships" r:embed="rId2"/>
                <a:tile tx="0" ty="0" sx="100000" sy="100000" flip="none" algn="tl"/>
              </a:blip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BD83-4253-86D9-291D6A20E27C}"/>
              </c:ext>
            </c:extLst>
          </c:dPt>
          <c:dPt>
            <c:idx val="2"/>
            <c:bubble3D val="0"/>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BD83-4253-86D9-291D6A20E27C}"/>
              </c:ext>
            </c:extLst>
          </c:dPt>
          <c:dPt>
            <c:idx val="3"/>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BD83-4253-86D9-291D6A20E27C}"/>
              </c:ext>
            </c:extLst>
          </c:dPt>
          <c:dLbls>
            <c:dLbl>
              <c:idx val="0"/>
              <c:layout>
                <c:manualLayout>
                  <c:x val="-0.23615673973378243"/>
                  <c:y val="-6.1799966320880854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6378949692106938"/>
                      <c:h val="0.19324916258696215"/>
                    </c:manualLayout>
                  </c15:layout>
                </c:ext>
                <c:ext xmlns:c16="http://schemas.microsoft.com/office/drawing/2014/chart" uri="{C3380CC4-5D6E-409C-BE32-E72D297353CC}">
                  <c16:uniqueId val="{00000001-BD83-4253-86D9-291D6A20E27C}"/>
                </c:ext>
              </c:extLst>
            </c:dLbl>
            <c:dLbl>
              <c:idx val="1"/>
              <c:layout>
                <c:manualLayout>
                  <c:x val="6.4619268284431368E-3"/>
                  <c:y val="-7.1065492775296418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4896772597072211"/>
                      <c:h val="0.31177508216878297"/>
                    </c:manualLayout>
                  </c15:layout>
                </c:ext>
                <c:ext xmlns:c16="http://schemas.microsoft.com/office/drawing/2014/chart" uri="{C3380CC4-5D6E-409C-BE32-E72D297353CC}">
                  <c16:uniqueId val="{00000003-BD83-4253-86D9-291D6A20E27C}"/>
                </c:ext>
              </c:extLst>
            </c:dLbl>
            <c:dLbl>
              <c:idx val="2"/>
              <c:layout>
                <c:manualLayout>
                  <c:x val="0.30632288983320904"/>
                  <c:y val="-0.23859911095240896"/>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9687994573818675"/>
                      <c:h val="0.23189899510435455"/>
                    </c:manualLayout>
                  </c15:layout>
                </c:ext>
                <c:ext xmlns:c16="http://schemas.microsoft.com/office/drawing/2014/chart" uri="{C3380CC4-5D6E-409C-BE32-E72D297353CC}">
                  <c16:uniqueId val="{00000005-BD83-4253-86D9-291D6A20E27C}"/>
                </c:ext>
              </c:extLst>
            </c:dLbl>
            <c:dLbl>
              <c:idx val="3"/>
              <c:layout>
                <c:manualLayout>
                  <c:x val="-0.21448459288507996"/>
                  <c:y val="6.7120616347417644E-2"/>
                </c:manualLayout>
              </c:layout>
              <c:numFmt formatCode="0.0%" sourceLinked="0"/>
              <c:spPr/>
              <c:txPr>
                <a:bodyPr/>
                <a:lstStyle/>
                <a:p>
                  <a:pPr>
                    <a:defRPr sz="1000" b="0" i="0" u="none" strike="noStrike" baseline="0">
                      <a:solidFill>
                        <a:srgbClr val="000000"/>
                      </a:solidFill>
                      <a:latin typeface="Times New Roman"/>
                      <a:ea typeface="Times New Roman"/>
                      <a:cs typeface="Times New Roman"/>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32353606149672165"/>
                      <c:h val="0.30430049577136192"/>
                    </c:manualLayout>
                  </c15:layout>
                </c:ext>
                <c:ext xmlns:c16="http://schemas.microsoft.com/office/drawing/2014/chart" uri="{C3380CC4-5D6E-409C-BE32-E72D297353CC}">
                  <c16:uniqueId val="{00000007-BD83-4253-86D9-291D6A20E27C}"/>
                </c:ext>
              </c:extLst>
            </c:dLbl>
            <c:numFmt formatCode="0.0%" sourceLinked="0"/>
            <c:spPr>
              <a:noFill/>
              <a:ln w="25400">
                <a:noFill/>
              </a:ln>
            </c:spPr>
            <c:txPr>
              <a:bodyPr wrap="square" lIns="38100" tIns="19050" rIns="38100" bIns="19050" anchor="ctr">
                <a:spAutoFit/>
              </a:bodyPr>
              <a:lstStyle/>
              <a:p>
                <a:pPr>
                  <a:defRPr sz="1000" b="0" i="0" u="none" strike="noStrike" baseline="0">
                    <a:solidFill>
                      <a:srgbClr val="000000"/>
                    </a:solidFill>
                    <a:latin typeface="Times New Roman"/>
                    <a:ea typeface="Times New Roman"/>
                    <a:cs typeface="Times New Roman"/>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'BS struct impozite taxe '!$G$4:$G$7</c:f>
              <c:strCache>
                <c:ptCount val="4"/>
                <c:pt idx="0">
                  <c:v>impozite pe venit</c:v>
                </c:pt>
                <c:pt idx="1">
                  <c:v>impozite pe proprietate</c:v>
                </c:pt>
                <c:pt idx="2">
                  <c:v>impozite și taxe pe mărfuri și servicii</c:v>
                </c:pt>
                <c:pt idx="3">
                  <c:v>taxa asupra comerțului exterior</c:v>
                </c:pt>
              </c:strCache>
            </c:strRef>
          </c:cat>
          <c:val>
            <c:numRef>
              <c:f>'BS struct impozite taxe '!$H$4:$H$7</c:f>
              <c:numCache>
                <c:formatCode>0.0</c:formatCode>
                <c:ptCount val="4"/>
                <c:pt idx="0">
                  <c:v>17.3</c:v>
                </c:pt>
                <c:pt idx="1">
                  <c:v>0.1</c:v>
                </c:pt>
                <c:pt idx="2">
                  <c:v>77.5</c:v>
                </c:pt>
                <c:pt idx="3">
                  <c:v>5.0999999999999996</c:v>
                </c:pt>
              </c:numCache>
            </c:numRef>
          </c:val>
          <c:extLst>
            <c:ext xmlns:c16="http://schemas.microsoft.com/office/drawing/2014/chart" uri="{C3380CC4-5D6E-409C-BE32-E72D297353CC}">
              <c16:uniqueId val="{00000008-BD83-4253-86D9-291D6A20E27C}"/>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4668435013262618"/>
          <c:y val="0.22287390029325502"/>
          <c:w val="0.56735735087908534"/>
          <c:h val="0.69317299772674856"/>
        </c:manualLayout>
      </c:layout>
      <c:pieChart>
        <c:varyColors val="1"/>
        <c:ser>
          <c:idx val="0"/>
          <c:order val="0"/>
          <c:tx>
            <c:strRef>
              <c:f>'Alte venituri  BS'!$H$3</c:f>
              <c:strCache>
                <c:ptCount val="1"/>
                <c:pt idx="0">
                  <c:v>Anul 2020</c:v>
                </c:pt>
              </c:strCache>
            </c:strRef>
          </c:tx>
          <c:spPr>
            <a:ln>
              <a:gradFill>
                <a:gsLst>
                  <a:gs pos="0">
                    <a:srgbClr val="000000"/>
                  </a:gs>
                  <a:gs pos="39999">
                    <a:srgbClr val="0A128C"/>
                  </a:gs>
                  <a:gs pos="70000">
                    <a:srgbClr val="181CC7"/>
                  </a:gs>
                  <a:gs pos="88000">
                    <a:srgbClr val="7005D4"/>
                  </a:gs>
                  <a:gs pos="100000">
                    <a:srgbClr val="8C3D91"/>
                  </a:gs>
                </a:gsLst>
                <a:lin ang="5400000" scaled="0"/>
              </a:gradFill>
            </a:ln>
          </c:spPr>
          <c:explosion val="9"/>
          <c:dPt>
            <c:idx val="0"/>
            <c:bubble3D val="0"/>
            <c:spPr>
              <a:solidFill>
                <a:schemeClr val="tx2">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1F7F-4B29-ADFD-FDDDB92E9EF6}"/>
              </c:ext>
            </c:extLst>
          </c:dPt>
          <c:dPt>
            <c:idx val="1"/>
            <c:bubble3D val="0"/>
            <c:explosion val="3"/>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1F7F-4B29-ADFD-FDDDB92E9EF6}"/>
              </c:ext>
            </c:extLst>
          </c:dPt>
          <c:dPt>
            <c:idx val="2"/>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1F7F-4B29-ADFD-FDDDB92E9EF6}"/>
              </c:ext>
            </c:extLst>
          </c:dPt>
          <c:dPt>
            <c:idx val="3"/>
            <c:bubble3D val="0"/>
            <c:spPr>
              <a:solidFill>
                <a:srgbClr val="00B0F0"/>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1F7F-4B29-ADFD-FDDDB92E9EF6}"/>
              </c:ext>
            </c:extLst>
          </c:dPt>
          <c:dPt>
            <c:idx val="4"/>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9-1F7F-4B29-ADFD-FDDDB92E9EF6}"/>
              </c:ext>
            </c:extLst>
          </c:dPt>
          <c:dLbls>
            <c:dLbl>
              <c:idx val="0"/>
              <c:layout>
                <c:manualLayout>
                  <c:x val="5.2087906881675521E-3"/>
                  <c:y val="1.5444334640356201E-2"/>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6652643419572547"/>
                      <c:h val="0.38719160104986877"/>
                    </c:manualLayout>
                  </c15:layout>
                </c:ext>
                <c:ext xmlns:c16="http://schemas.microsoft.com/office/drawing/2014/chart" uri="{C3380CC4-5D6E-409C-BE32-E72D297353CC}">
                  <c16:uniqueId val="{00000001-1F7F-4B29-ADFD-FDDDB92E9EF6}"/>
                </c:ext>
              </c:extLst>
            </c:dLbl>
            <c:dLbl>
              <c:idx val="1"/>
              <c:layout>
                <c:manualLayout>
                  <c:x val="1.5641563581809542E-2"/>
                  <c:y val="-0.16150265282342163"/>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56677443465262201"/>
                      <c:h val="0.27801778509029651"/>
                    </c:manualLayout>
                  </c15:layout>
                </c:ext>
                <c:ext xmlns:c16="http://schemas.microsoft.com/office/drawing/2014/chart" uri="{C3380CC4-5D6E-409C-BE32-E72D297353CC}">
                  <c16:uniqueId val="{00000003-1F7F-4B29-ADFD-FDDDB92E9EF6}"/>
                </c:ext>
              </c:extLst>
            </c:dLbl>
            <c:dLbl>
              <c:idx val="2"/>
              <c:layout>
                <c:manualLayout>
                  <c:x val="-1.5996982845782218E-2"/>
                  <c:y val="0.22190995356349688"/>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1819494584837545"/>
                      <c:h val="0.32658569500674761"/>
                    </c:manualLayout>
                  </c15:layout>
                </c:ext>
                <c:ext xmlns:c16="http://schemas.microsoft.com/office/drawing/2014/chart" uri="{C3380CC4-5D6E-409C-BE32-E72D297353CC}">
                  <c16:uniqueId val="{00000005-1F7F-4B29-ADFD-FDDDB92E9EF6}"/>
                </c:ext>
              </c:extLst>
            </c:dLbl>
            <c:dLbl>
              <c:idx val="3"/>
              <c:layout>
                <c:manualLayout>
                  <c:x val="-6.4513488160550359E-2"/>
                  <c:y val="0.14715037138576301"/>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5188929001203364"/>
                      <c:h val="0.26450742240215924"/>
                    </c:manualLayout>
                  </c15:layout>
                </c:ext>
                <c:ext xmlns:c16="http://schemas.microsoft.com/office/drawing/2014/chart" uri="{C3380CC4-5D6E-409C-BE32-E72D297353CC}">
                  <c16:uniqueId val="{00000007-1F7F-4B29-ADFD-FDDDB92E9EF6}"/>
                </c:ext>
              </c:extLst>
            </c:dLbl>
            <c:dLbl>
              <c:idx val="4"/>
              <c:layout>
                <c:manualLayout>
                  <c:x val="0.10845706786651668"/>
                  <c:y val="1.0047604343574698E-2"/>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45915454276824669"/>
                      <c:h val="0.29451952834253925"/>
                    </c:manualLayout>
                  </c15:layout>
                </c:ext>
                <c:ext xmlns:c16="http://schemas.microsoft.com/office/drawing/2014/chart" uri="{C3380CC4-5D6E-409C-BE32-E72D297353CC}">
                  <c16:uniqueId val="{00000009-1F7F-4B29-ADFD-FDDDB92E9EF6}"/>
                </c:ext>
              </c:extLst>
            </c:dLbl>
            <c:numFmt formatCode="0.0%" sourceLinked="0"/>
            <c:spPr>
              <a:noFill/>
              <a:ln w="25400">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'Alte venituri  BS'!$G$4:$G$8</c:f>
              <c:strCache>
                <c:ptCount val="5"/>
                <c:pt idx="0">
                  <c:v>Venituri din proprietate </c:v>
                </c:pt>
                <c:pt idx="1">
                  <c:v>Venituri din vinzarea marfurilor si serviciilor </c:v>
                </c:pt>
                <c:pt idx="2">
                  <c:v>Amenzi si sanctiuni</c:v>
                </c:pt>
                <c:pt idx="3">
                  <c:v>Donatii voluntare</c:v>
                </c:pt>
                <c:pt idx="4">
                  <c:v>Alte venituri si venituri neidentificate</c:v>
                </c:pt>
              </c:strCache>
            </c:strRef>
          </c:cat>
          <c:val>
            <c:numRef>
              <c:f>'Alte venituri  BS'!$H$4:$H$8</c:f>
              <c:numCache>
                <c:formatCode>0.0</c:formatCode>
                <c:ptCount val="5"/>
                <c:pt idx="0">
                  <c:v>27</c:v>
                </c:pt>
                <c:pt idx="1">
                  <c:v>46.4</c:v>
                </c:pt>
                <c:pt idx="2">
                  <c:v>13.3</c:v>
                </c:pt>
                <c:pt idx="3">
                  <c:v>5</c:v>
                </c:pt>
                <c:pt idx="4">
                  <c:v>8.3000000000000007</c:v>
                </c:pt>
              </c:numCache>
            </c:numRef>
          </c:val>
          <c:extLst>
            <c:ext xmlns:c16="http://schemas.microsoft.com/office/drawing/2014/chart" uri="{C3380CC4-5D6E-409C-BE32-E72D297353CC}">
              <c16:uniqueId val="{0000000A-1F7F-4B29-ADFD-FDDDB92E9EF6}"/>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8514603943737804"/>
          <c:y val="0.20452551229261479"/>
          <c:w val="0.49926044490340349"/>
          <c:h val="0.69850658575934887"/>
        </c:manualLayout>
      </c:layout>
      <c:pieChart>
        <c:varyColors val="1"/>
        <c:ser>
          <c:idx val="0"/>
          <c:order val="0"/>
          <c:tx>
            <c:strRef>
              <c:f>'Alte venituri  BS'!$H$3</c:f>
              <c:strCache>
                <c:ptCount val="1"/>
                <c:pt idx="0">
                  <c:v>Anul 2021</c:v>
                </c:pt>
              </c:strCache>
            </c:strRef>
          </c:tx>
          <c:spPr>
            <a:ln>
              <a:gradFill>
                <a:gsLst>
                  <a:gs pos="0">
                    <a:srgbClr val="000000"/>
                  </a:gs>
                  <a:gs pos="39999">
                    <a:srgbClr val="0A128C"/>
                  </a:gs>
                  <a:gs pos="70000">
                    <a:srgbClr val="181CC7"/>
                  </a:gs>
                  <a:gs pos="88000">
                    <a:srgbClr val="7005D4"/>
                  </a:gs>
                  <a:gs pos="100000">
                    <a:srgbClr val="8C3D91"/>
                  </a:gs>
                </a:gsLst>
                <a:lin ang="5400000" scaled="0"/>
              </a:gradFill>
            </a:ln>
          </c:spPr>
          <c:explosion val="9"/>
          <c:dPt>
            <c:idx val="0"/>
            <c:bubble3D val="0"/>
            <c:spPr>
              <a:solidFill>
                <a:schemeClr val="tx2">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1-BE64-4230-9EE7-9DE10ECECD29}"/>
              </c:ext>
            </c:extLst>
          </c:dPt>
          <c:dPt>
            <c:idx val="1"/>
            <c:bubble3D val="0"/>
            <c:spPr>
              <a:solidFill>
                <a:schemeClr val="accent5">
                  <a:lumMod val="40000"/>
                  <a:lumOff val="6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3-BE64-4230-9EE7-9DE10ECECD29}"/>
              </c:ext>
            </c:extLst>
          </c:dPt>
          <c:dPt>
            <c:idx val="2"/>
            <c:bubble3D val="0"/>
            <c:spPr>
              <a:solidFill>
                <a:schemeClr val="accent5">
                  <a:lumMod val="75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5-BE64-4230-9EE7-9DE10ECECD29}"/>
              </c:ext>
            </c:extLst>
          </c:dPt>
          <c:dPt>
            <c:idx val="3"/>
            <c:bubble3D val="0"/>
            <c:spPr>
              <a:solidFill>
                <a:srgbClr val="00B0F0"/>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7-BE64-4230-9EE7-9DE10ECECD29}"/>
              </c:ext>
            </c:extLst>
          </c:dPt>
          <c:dPt>
            <c:idx val="4"/>
            <c:bubble3D val="0"/>
            <c:spPr>
              <a:solidFill>
                <a:schemeClr val="accent5">
                  <a:lumMod val="50000"/>
                </a:schemeClr>
              </a:solidFill>
              <a:ln>
                <a:gradFill>
                  <a:gsLst>
                    <a:gs pos="0">
                      <a:srgbClr val="000000"/>
                    </a:gs>
                    <a:gs pos="39999">
                      <a:srgbClr val="0A128C"/>
                    </a:gs>
                    <a:gs pos="70000">
                      <a:srgbClr val="181CC7"/>
                    </a:gs>
                    <a:gs pos="88000">
                      <a:srgbClr val="7005D4"/>
                    </a:gs>
                    <a:gs pos="100000">
                      <a:srgbClr val="8C3D91"/>
                    </a:gs>
                  </a:gsLst>
                  <a:lin ang="5400000" scaled="0"/>
                </a:gradFill>
              </a:ln>
            </c:spPr>
            <c:extLst>
              <c:ext xmlns:c16="http://schemas.microsoft.com/office/drawing/2014/chart" uri="{C3380CC4-5D6E-409C-BE32-E72D297353CC}">
                <c16:uniqueId val="{00000009-BE64-4230-9EE7-9DE10ECECD29}"/>
              </c:ext>
            </c:extLst>
          </c:dPt>
          <c:dLbls>
            <c:dLbl>
              <c:idx val="0"/>
              <c:layout>
                <c:manualLayout>
                  <c:x val="6.7624005146447647E-2"/>
                  <c:y val="8.4790277188057095E-2"/>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25836689098983734"/>
                      <c:h val="0.38113130718473276"/>
                    </c:manualLayout>
                  </c15:layout>
                </c:ext>
                <c:ext xmlns:c16="http://schemas.microsoft.com/office/drawing/2014/chart" uri="{C3380CC4-5D6E-409C-BE32-E72D297353CC}">
                  <c16:uniqueId val="{00000001-BE64-4230-9EE7-9DE10ECECD29}"/>
                </c:ext>
              </c:extLst>
            </c:dLbl>
            <c:dLbl>
              <c:idx val="1"/>
              <c:layout>
                <c:manualLayout>
                  <c:x val="3.0371498644636633E-2"/>
                  <c:y val="-5.2113462881360012E-2"/>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41260683760683758"/>
                      <c:h val="0.46582984658298465"/>
                    </c:manualLayout>
                  </c15:layout>
                </c:ext>
                <c:ext xmlns:c16="http://schemas.microsoft.com/office/drawing/2014/chart" uri="{C3380CC4-5D6E-409C-BE32-E72D297353CC}">
                  <c16:uniqueId val="{00000003-BE64-4230-9EE7-9DE10ECECD29}"/>
                </c:ext>
              </c:extLst>
            </c:dLbl>
            <c:dLbl>
              <c:idx val="2"/>
              <c:layout>
                <c:manualLayout>
                  <c:x val="-2.3035643271863741E-2"/>
                  <c:y val="0.2663596129981660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2558441558441558"/>
                      <c:h val="0.30672926447574334"/>
                    </c:manualLayout>
                  </c15:layout>
                </c:ext>
                <c:ext xmlns:c16="http://schemas.microsoft.com/office/drawing/2014/chart" uri="{C3380CC4-5D6E-409C-BE32-E72D297353CC}">
                  <c16:uniqueId val="{00000005-BE64-4230-9EE7-9DE10ECECD29}"/>
                </c:ext>
              </c:extLst>
            </c:dLbl>
            <c:dLbl>
              <c:idx val="3"/>
              <c:layout>
                <c:manualLayout>
                  <c:x val="-0.11069410125304739"/>
                  <c:y val="0.14355923082836397"/>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2229757785467128"/>
                      <c:h val="0.30529595015576322"/>
                    </c:manualLayout>
                  </c15:layout>
                </c:ext>
                <c:ext xmlns:c16="http://schemas.microsoft.com/office/drawing/2014/chart" uri="{C3380CC4-5D6E-409C-BE32-E72D297353CC}">
                  <c16:uniqueId val="{00000007-BE64-4230-9EE7-9DE10ECECD29}"/>
                </c:ext>
              </c:extLst>
            </c:dLbl>
            <c:dLbl>
              <c:idx val="4"/>
              <c:layout>
                <c:manualLayout>
                  <c:x val="0.10785214348206472"/>
                  <c:y val="0"/>
                </c:manualLayout>
              </c:layout>
              <c:numFmt formatCode="0.0%" sourceLinked="0"/>
              <c:spPr>
                <a:noFill/>
                <a:ln w="25400">
                  <a:noFill/>
                </a:ln>
              </c:spPr>
              <c:txPr>
                <a:bodyPr wrap="square" lIns="38100" tIns="19050" rIns="38100" bIns="19050" anchor="ctr">
                  <a:noAutofit/>
                </a:bodyPr>
                <a:lstStyle/>
                <a:p>
                  <a:pPr>
                    <a:defRPr>
                      <a:latin typeface="Times New Roman" panose="02020603050405020304" pitchFamily="18" charset="0"/>
                      <a:cs typeface="Times New Roman" panose="02020603050405020304" pitchFamily="18" charset="0"/>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layout>
                    <c:manualLayout>
                      <c:w val="0.4883760683760684"/>
                      <c:h val="0.24546722454672246"/>
                    </c:manualLayout>
                  </c15:layout>
                </c:ext>
                <c:ext xmlns:c16="http://schemas.microsoft.com/office/drawing/2014/chart" uri="{C3380CC4-5D6E-409C-BE32-E72D297353CC}">
                  <c16:uniqueId val="{00000009-BE64-4230-9EE7-9DE10ECECD29}"/>
                </c:ext>
              </c:extLst>
            </c:dLbl>
            <c:numFmt formatCode="0.0%" sourceLinked="0"/>
            <c:spPr>
              <a:noFill/>
              <a:ln w="25400">
                <a:noFill/>
              </a:ln>
            </c:spPr>
            <c:txPr>
              <a:bodyPr wrap="square" lIns="38100" tIns="19050" rIns="38100" bIns="19050" anchor="ctr">
                <a:spAutoFit/>
              </a:bodyPr>
              <a:lstStyle/>
              <a:p>
                <a:pPr>
                  <a:defRPr>
                    <a:latin typeface="Times New Roman" panose="02020603050405020304" pitchFamily="18" charset="0"/>
                    <a:cs typeface="Times New Roman" panose="02020603050405020304" pitchFamily="18" charset="0"/>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'Alte venituri  BS'!$G$4:$G$8</c:f>
              <c:strCache>
                <c:ptCount val="5"/>
                <c:pt idx="0">
                  <c:v>Venituri din proprietate </c:v>
                </c:pt>
                <c:pt idx="1">
                  <c:v>Venituri din vinzarea marfurilor si serviciilor </c:v>
                </c:pt>
                <c:pt idx="2">
                  <c:v>Amenzi si sanctiuni</c:v>
                </c:pt>
                <c:pt idx="3">
                  <c:v>Donatii voluntare</c:v>
                </c:pt>
                <c:pt idx="4">
                  <c:v>Alte venituri si venituri neidentificate</c:v>
                </c:pt>
              </c:strCache>
            </c:strRef>
          </c:cat>
          <c:val>
            <c:numRef>
              <c:f>'Alte venituri  BS'!$H$4:$H$8</c:f>
              <c:numCache>
                <c:formatCode>0.0</c:formatCode>
                <c:ptCount val="5"/>
                <c:pt idx="0">
                  <c:v>26.2</c:v>
                </c:pt>
                <c:pt idx="1">
                  <c:v>48.8</c:v>
                </c:pt>
                <c:pt idx="2">
                  <c:v>14.9</c:v>
                </c:pt>
                <c:pt idx="3">
                  <c:v>1</c:v>
                </c:pt>
                <c:pt idx="4">
                  <c:v>9.1</c:v>
                </c:pt>
              </c:numCache>
            </c:numRef>
          </c:val>
          <c:extLst>
            <c:ext xmlns:c16="http://schemas.microsoft.com/office/drawing/2014/chart" uri="{C3380CC4-5D6E-409C-BE32-E72D297353CC}">
              <c16:uniqueId val="{0000000A-BE64-4230-9EE7-9DE10ECECD29}"/>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zero"/>
    <c:showDLblsOverMax val="0"/>
  </c:chart>
  <c:spPr>
    <a:ln>
      <a:noFill/>
    </a:ln>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333333"/>
                </a:solidFill>
                <a:latin typeface="Times New Roman"/>
                <a:ea typeface="Times New Roman"/>
                <a:cs typeface="Times New Roman"/>
              </a:defRPr>
            </a:pPr>
            <a:r>
              <a:rPr lang="ro-MD" sz="1200"/>
              <a:t>Anul 2020</a:t>
            </a:r>
          </a:p>
        </c:rich>
      </c:tx>
      <c:layout>
        <c:manualLayout>
          <c:xMode val="edge"/>
          <c:yMode val="edge"/>
          <c:x val="0.3954457416960811"/>
          <c:y val="2.1571416476166286E-2"/>
        </c:manualLayout>
      </c:layout>
      <c:overlay val="0"/>
      <c:spPr>
        <a:noFill/>
        <a:ln w="25400">
          <a:noFill/>
        </a:ln>
      </c:spPr>
    </c:title>
    <c:autoTitleDeleted val="0"/>
    <c:plotArea>
      <c:layout>
        <c:manualLayout>
          <c:layoutTarget val="inner"/>
          <c:xMode val="edge"/>
          <c:yMode val="edge"/>
          <c:x val="0.28366866893316189"/>
          <c:y val="0.22164333624963548"/>
          <c:w val="0.39128820104383505"/>
          <c:h val="0.54906570146473621"/>
        </c:manualLayout>
      </c:layout>
      <c:pieChart>
        <c:varyColors val="1"/>
        <c:ser>
          <c:idx val="0"/>
          <c:order val="0"/>
          <c:dPt>
            <c:idx val="0"/>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1-314E-40C3-BE8B-B06D1C0485C1}"/>
              </c:ext>
            </c:extLst>
          </c:dPt>
          <c:dPt>
            <c:idx val="1"/>
            <c:bubble3D val="0"/>
            <c:spPr>
              <a:solidFill>
                <a:schemeClr val="tx1">
                  <a:lumMod val="75000"/>
                  <a:lumOff val="25000"/>
                </a:schemeClr>
              </a:solidFill>
              <a:ln w="19050">
                <a:solidFill>
                  <a:schemeClr val="lt1"/>
                </a:solidFill>
              </a:ln>
              <a:effectLst/>
            </c:spPr>
            <c:extLst>
              <c:ext xmlns:c16="http://schemas.microsoft.com/office/drawing/2014/chart" uri="{C3380CC4-5D6E-409C-BE32-E72D297353CC}">
                <c16:uniqueId val="{00000003-314E-40C3-BE8B-B06D1C0485C1}"/>
              </c:ext>
            </c:extLst>
          </c:dPt>
          <c:dPt>
            <c:idx val="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05-314E-40C3-BE8B-B06D1C0485C1}"/>
              </c:ext>
            </c:extLst>
          </c:dPt>
          <c:dPt>
            <c:idx val="3"/>
            <c:bubble3D val="0"/>
            <c:explosion val="3"/>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314E-40C3-BE8B-B06D1C0485C1}"/>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314E-40C3-BE8B-B06D1C0485C1}"/>
              </c:ext>
            </c:extLst>
          </c:dPt>
          <c:dPt>
            <c:idx val="5"/>
            <c:bubble3D val="0"/>
            <c:spPr>
              <a:solidFill>
                <a:schemeClr val="tx1">
                  <a:lumMod val="85000"/>
                  <a:lumOff val="15000"/>
                </a:schemeClr>
              </a:solidFill>
              <a:ln w="19050">
                <a:solidFill>
                  <a:schemeClr val="lt1"/>
                </a:solidFill>
              </a:ln>
              <a:effectLst/>
            </c:spPr>
            <c:extLst>
              <c:ext xmlns:c16="http://schemas.microsoft.com/office/drawing/2014/chart" uri="{C3380CC4-5D6E-409C-BE32-E72D297353CC}">
                <c16:uniqueId val="{0000000B-314E-40C3-BE8B-B06D1C0485C1}"/>
              </c:ext>
            </c:extLst>
          </c:dPt>
          <c:dPt>
            <c:idx val="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D-314E-40C3-BE8B-B06D1C0485C1}"/>
              </c:ext>
            </c:extLst>
          </c:dPt>
          <c:dPt>
            <c:idx val="7"/>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F-314E-40C3-BE8B-B06D1C0485C1}"/>
              </c:ext>
            </c:extLst>
          </c:dPt>
          <c:dPt>
            <c:idx val="8"/>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11-314E-40C3-BE8B-B06D1C0485C1}"/>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314E-40C3-BE8B-B06D1C0485C1}"/>
              </c:ext>
            </c:extLst>
          </c:dPt>
          <c:dLbls>
            <c:dLbl>
              <c:idx val="0"/>
              <c:layout>
                <c:manualLayout>
                  <c:x val="0.10353520838754604"/>
                  <c:y val="-1.116800128101862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314E-40C3-BE8B-B06D1C0485C1}"/>
                </c:ext>
              </c:extLst>
            </c:dLbl>
            <c:dLbl>
              <c:idx val="1"/>
              <c:layout>
                <c:manualLayout>
                  <c:x val="0.14516526527359452"/>
                  <c:y val="3.7906191534657754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7521072796934861"/>
                      <c:h val="0.16182795698924729"/>
                    </c:manualLayout>
                  </c15:layout>
                </c:ext>
                <c:ext xmlns:c16="http://schemas.microsoft.com/office/drawing/2014/chart" uri="{C3380CC4-5D6E-409C-BE32-E72D297353CC}">
                  <c16:uniqueId val="{00000003-314E-40C3-BE8B-B06D1C0485C1}"/>
                </c:ext>
              </c:extLst>
            </c:dLbl>
            <c:dLbl>
              <c:idx val="2"/>
              <c:layout>
                <c:manualLayout>
                  <c:x val="7.516258586508856E-2"/>
                  <c:y val="7.9120716209064704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5-314E-40C3-BE8B-B06D1C0485C1}"/>
                </c:ext>
              </c:extLst>
            </c:dLbl>
            <c:dLbl>
              <c:idx val="3"/>
              <c:layout>
                <c:manualLayout>
                  <c:x val="9.7571026918415668E-2"/>
                  <c:y val="-2.3674869379651776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7-314E-40C3-BE8B-B06D1C0485C1}"/>
                </c:ext>
              </c:extLst>
            </c:dLbl>
            <c:dLbl>
              <c:idx val="4"/>
              <c:layout>
                <c:manualLayout>
                  <c:x val="0.1271635442121459"/>
                  <c:y val="8.0635847938362648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314E-40C3-BE8B-B06D1C0485C1}"/>
                </c:ext>
              </c:extLst>
            </c:dLbl>
            <c:dLbl>
              <c:idx val="5"/>
              <c:layout>
                <c:manualLayout>
                  <c:x val="-0.14795667782906446"/>
                  <c:y val="1.4447972229277791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314E-40C3-BE8B-B06D1C0485C1}"/>
                </c:ext>
              </c:extLst>
            </c:dLbl>
            <c:dLbl>
              <c:idx val="6"/>
              <c:layout>
                <c:manualLayout>
                  <c:x val="-0.27076986745450582"/>
                  <c:y val="0.10114438250019477"/>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D-314E-40C3-BE8B-B06D1C0485C1}"/>
                </c:ext>
              </c:extLst>
            </c:dLbl>
            <c:dLbl>
              <c:idx val="7"/>
              <c:layout>
                <c:manualLayout>
                  <c:x val="-0.11425739304551569"/>
                  <c:y val="-8.1567936878159386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F-314E-40C3-BE8B-B06D1C0485C1}"/>
                </c:ext>
              </c:extLst>
            </c:dLbl>
            <c:dLbl>
              <c:idx val="8"/>
              <c:layout>
                <c:manualLayout>
                  <c:x val="-8.6254574957930902E-2"/>
                  <c:y val="-0.17900109201678266"/>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1-314E-40C3-BE8B-B06D1C0485C1}"/>
                </c:ext>
              </c:extLst>
            </c:dLbl>
            <c:dLbl>
              <c:idx val="9"/>
              <c:layout>
                <c:manualLayout>
                  <c:x val="-7.7663947061227178E-3"/>
                  <c:y val="-6.0593236556013112E-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3-314E-40C3-BE8B-B06D1C0485C1}"/>
                </c:ext>
              </c:extLst>
            </c:dLbl>
            <c:spPr>
              <a:noFill/>
              <a:ln w="25400">
                <a:noFill/>
              </a:ln>
            </c:spPr>
            <c:txPr>
              <a:bodyPr wrap="square" lIns="38100" tIns="19050" rIns="38100" bIns="19050" anchor="ctr">
                <a:spAutoFit/>
              </a:bodyPr>
              <a:lstStyle/>
              <a:p>
                <a:pPr>
                  <a:defRPr sz="700" b="0" i="0" u="none" strike="noStrike" baseline="0">
                    <a:solidFill>
                      <a:srgbClr val="333333"/>
                    </a:solidFill>
                    <a:latin typeface="Times New Roman"/>
                    <a:ea typeface="Times New Roman"/>
                    <a:cs typeface="Times New Roman"/>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('BS 2021 func'!$A$42,'BS 2021 func'!$A$44,'BS 2021 func'!$A$45,'BS 2021 func'!$A$46,'BS 2021 func'!$A$48,'BS 2021 func'!$A$50,'BS 2021 func'!$A$52,'BS 2021 func'!$A$54,'BS 2021 func'!$A$56,'BS 2021 func'!$A$58)</c:f>
              <c:strCache>
                <c:ptCount val="10"/>
                <c:pt idx="0">
                  <c:v>Servicii de stat cu destinaţie generală</c:v>
                </c:pt>
                <c:pt idx="1">
                  <c:v>Apărarea naţională</c:v>
                </c:pt>
                <c:pt idx="2">
                  <c:v>Ordine publică și securitate națională</c:v>
                </c:pt>
                <c:pt idx="3">
                  <c:v>Servicii în domeniul economiei</c:v>
                </c:pt>
                <c:pt idx="4">
                  <c:v>Protecția mediului</c:v>
                </c:pt>
                <c:pt idx="5">
                  <c:v>Gospodăria de locuințe și gospodăria serviciilor </c:v>
                </c:pt>
                <c:pt idx="6">
                  <c:v>Ocrotirea sănătății</c:v>
                </c:pt>
                <c:pt idx="7">
                  <c:v>Cultura, sport, tineret, culte și odihnă</c:v>
                </c:pt>
                <c:pt idx="8">
                  <c:v>Învățământ</c:v>
                </c:pt>
                <c:pt idx="9">
                  <c:v>Protecție socială</c:v>
                </c:pt>
              </c:strCache>
            </c:strRef>
          </c:cat>
          <c:val>
            <c:numRef>
              <c:f>('BS 2021 func'!$C$42,'BS 2021 func'!$C$44,'BS 2021 func'!$C$45,'BS 2021 func'!$C$46,'BS 2021 func'!$C$48,'BS 2021 func'!$C$50,'BS 2021 func'!$C$52,'BS 2021 func'!$C$54,'BS 2021 func'!$C$56,'BS 2021 func'!$C$58)</c:f>
              <c:numCache>
                <c:formatCode>0.0%</c:formatCode>
                <c:ptCount val="10"/>
                <c:pt idx="0">
                  <c:v>0.1535698312091773</c:v>
                </c:pt>
                <c:pt idx="1">
                  <c:v>1.2841641247980271E-2</c:v>
                </c:pt>
                <c:pt idx="2">
                  <c:v>9.5705887330413367E-2</c:v>
                </c:pt>
                <c:pt idx="3">
                  <c:v>0.15778456504833244</c:v>
                </c:pt>
                <c:pt idx="4">
                  <c:v>4.6801274896545609E-3</c:v>
                </c:pt>
                <c:pt idx="5">
                  <c:v>6.9809047574916289E-3</c:v>
                </c:pt>
                <c:pt idx="6">
                  <c:v>9.9592226515752877E-2</c:v>
                </c:pt>
                <c:pt idx="7">
                  <c:v>1.6635304641445421E-2</c:v>
                </c:pt>
                <c:pt idx="8">
                  <c:v>0.23948633435008079</c:v>
                </c:pt>
                <c:pt idx="9">
                  <c:v>0.21272317740967134</c:v>
                </c:pt>
              </c:numCache>
            </c:numRef>
          </c:val>
          <c:extLst>
            <c:ext xmlns:c16="http://schemas.microsoft.com/office/drawing/2014/chart" uri="{C3380CC4-5D6E-409C-BE32-E72D297353CC}">
              <c16:uniqueId val="{00000014-314E-40C3-BE8B-B06D1C0485C1}"/>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noFill/>
      <a:round/>
    </a:ln>
    <a:effectLst>
      <a:softEdge rad="101600"/>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333333"/>
                </a:solidFill>
                <a:latin typeface="Times New Roman"/>
                <a:ea typeface="Times New Roman"/>
                <a:cs typeface="Times New Roman"/>
              </a:defRPr>
            </a:pPr>
            <a:r>
              <a:rPr lang="ro-MD"/>
              <a:t>Anul 2021</a:t>
            </a:r>
          </a:p>
        </c:rich>
      </c:tx>
      <c:overlay val="0"/>
      <c:spPr>
        <a:noFill/>
        <a:ln w="25400">
          <a:noFill/>
        </a:ln>
      </c:spPr>
    </c:title>
    <c:autoTitleDeleted val="0"/>
    <c:plotArea>
      <c:layout>
        <c:manualLayout>
          <c:layoutTarget val="inner"/>
          <c:xMode val="edge"/>
          <c:yMode val="edge"/>
          <c:x val="0.28366866893316189"/>
          <c:y val="0.22164333624963548"/>
          <c:w val="0.41599700037495313"/>
          <c:h val="0.53925537085642072"/>
        </c:manualLayout>
      </c:layout>
      <c:pieChart>
        <c:varyColors val="1"/>
        <c:ser>
          <c:idx val="0"/>
          <c:order val="0"/>
          <c:explosion val="1"/>
          <c:dPt>
            <c:idx val="0"/>
            <c:bubble3D val="0"/>
            <c:spPr>
              <a:solidFill>
                <a:schemeClr val="tx2">
                  <a:lumMod val="60000"/>
                  <a:lumOff val="40000"/>
                </a:schemeClr>
              </a:solidFill>
              <a:ln w="19050">
                <a:solidFill>
                  <a:schemeClr val="lt1"/>
                </a:solidFill>
              </a:ln>
              <a:effectLst/>
            </c:spPr>
            <c:extLst>
              <c:ext xmlns:c16="http://schemas.microsoft.com/office/drawing/2014/chart" uri="{C3380CC4-5D6E-409C-BE32-E72D297353CC}">
                <c16:uniqueId val="{00000001-491D-45BF-824A-69204F7F68F0}"/>
              </c:ext>
            </c:extLst>
          </c:dPt>
          <c:dPt>
            <c:idx val="1"/>
            <c:bubble3D val="0"/>
            <c:spPr>
              <a:solidFill>
                <a:schemeClr val="tx1">
                  <a:lumMod val="75000"/>
                  <a:lumOff val="25000"/>
                </a:schemeClr>
              </a:solidFill>
              <a:ln w="19050">
                <a:solidFill>
                  <a:schemeClr val="lt1"/>
                </a:solidFill>
              </a:ln>
              <a:effectLst/>
            </c:spPr>
            <c:extLst>
              <c:ext xmlns:c16="http://schemas.microsoft.com/office/drawing/2014/chart" uri="{C3380CC4-5D6E-409C-BE32-E72D297353CC}">
                <c16:uniqueId val="{00000003-491D-45BF-824A-69204F7F68F0}"/>
              </c:ext>
            </c:extLst>
          </c:dPt>
          <c:dPt>
            <c:idx val="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05-491D-45BF-824A-69204F7F68F0}"/>
              </c:ext>
            </c:extLst>
          </c:dPt>
          <c:dPt>
            <c:idx val="3"/>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491D-45BF-824A-69204F7F68F0}"/>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491D-45BF-824A-69204F7F68F0}"/>
              </c:ext>
            </c:extLst>
          </c:dPt>
          <c:dPt>
            <c:idx val="5"/>
            <c:bubble3D val="0"/>
            <c:spPr>
              <a:solidFill>
                <a:schemeClr val="tx1">
                  <a:lumMod val="85000"/>
                  <a:lumOff val="15000"/>
                </a:schemeClr>
              </a:solidFill>
              <a:ln w="19050">
                <a:solidFill>
                  <a:schemeClr val="lt1"/>
                </a:solidFill>
              </a:ln>
              <a:effectLst/>
            </c:spPr>
            <c:extLst>
              <c:ext xmlns:c16="http://schemas.microsoft.com/office/drawing/2014/chart" uri="{C3380CC4-5D6E-409C-BE32-E72D297353CC}">
                <c16:uniqueId val="{0000000B-491D-45BF-824A-69204F7F68F0}"/>
              </c:ext>
            </c:extLst>
          </c:dPt>
          <c:dPt>
            <c:idx val="6"/>
            <c:bubble3D val="0"/>
            <c:spPr>
              <a:solidFill>
                <a:schemeClr val="accent3">
                  <a:lumMod val="60000"/>
                  <a:lumOff val="40000"/>
                </a:schemeClr>
              </a:solidFill>
              <a:ln w="19050">
                <a:solidFill>
                  <a:schemeClr val="lt1"/>
                </a:solidFill>
              </a:ln>
              <a:effectLst/>
            </c:spPr>
            <c:extLst>
              <c:ext xmlns:c16="http://schemas.microsoft.com/office/drawing/2014/chart" uri="{C3380CC4-5D6E-409C-BE32-E72D297353CC}">
                <c16:uniqueId val="{0000000D-491D-45BF-824A-69204F7F68F0}"/>
              </c:ext>
            </c:extLst>
          </c:dPt>
          <c:dPt>
            <c:idx val="7"/>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F-491D-45BF-824A-69204F7F68F0}"/>
              </c:ext>
            </c:extLst>
          </c:dPt>
          <c:dPt>
            <c:idx val="8"/>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11-491D-45BF-824A-69204F7F68F0}"/>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491D-45BF-824A-69204F7F68F0}"/>
              </c:ext>
            </c:extLst>
          </c:dPt>
          <c:dLbls>
            <c:dLbl>
              <c:idx val="0"/>
              <c:layout>
                <c:manualLayout>
                  <c:x val="0.1295271424405281"/>
                  <c:y val="3.7846102570512019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375663042119735"/>
                      <c:h val="0.22883597883597884"/>
                    </c:manualLayout>
                  </c15:layout>
                </c:ext>
                <c:ext xmlns:c16="http://schemas.microsoft.com/office/drawing/2014/chart" uri="{C3380CC4-5D6E-409C-BE32-E72D297353CC}">
                  <c16:uniqueId val="{00000001-491D-45BF-824A-69204F7F68F0}"/>
                </c:ext>
              </c:extLst>
            </c:dLbl>
            <c:dLbl>
              <c:idx val="1"/>
              <c:layout>
                <c:manualLayout>
                  <c:x val="0.14277581968920552"/>
                  <c:y val="4.551097779444236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7523809523809525"/>
                      <c:h val="0.14365079365079364"/>
                    </c:manualLayout>
                  </c15:layout>
                </c:ext>
                <c:ext xmlns:c16="http://schemas.microsoft.com/office/drawing/2014/chart" uri="{C3380CC4-5D6E-409C-BE32-E72D297353CC}">
                  <c16:uniqueId val="{00000003-491D-45BF-824A-69204F7F68F0}"/>
                </c:ext>
              </c:extLst>
            </c:dLbl>
            <c:dLbl>
              <c:idx val="2"/>
              <c:layout>
                <c:manualLayout>
                  <c:x val="4.9512810898637669E-2"/>
                  <c:y val="8.9323626213389948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1614398200224971"/>
                      <c:h val="0.23731138545953362"/>
                    </c:manualLayout>
                  </c15:layout>
                </c:ext>
                <c:ext xmlns:c16="http://schemas.microsoft.com/office/drawing/2014/chart" uri="{C3380CC4-5D6E-409C-BE32-E72D297353CC}">
                  <c16:uniqueId val="{00000005-491D-45BF-824A-69204F7F68F0}"/>
                </c:ext>
              </c:extLst>
            </c:dLbl>
            <c:dLbl>
              <c:idx val="3"/>
              <c:layout>
                <c:manualLayout>
                  <c:x val="9.8495021455651366E-2"/>
                  <c:y val="-6.3042196885883276E-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1544973544973542"/>
                      <c:h val="0.19314127400741568"/>
                    </c:manualLayout>
                  </c15:layout>
                </c:ext>
                <c:ext xmlns:c16="http://schemas.microsoft.com/office/drawing/2014/chart" uri="{C3380CC4-5D6E-409C-BE32-E72D297353CC}">
                  <c16:uniqueId val="{00000007-491D-45BF-824A-69204F7F68F0}"/>
                </c:ext>
              </c:extLst>
            </c:dLbl>
            <c:dLbl>
              <c:idx val="4"/>
              <c:layout>
                <c:manualLayout>
                  <c:x val="8.6909469649627133E-2"/>
                  <c:y val="5.8766820814064813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9-491D-45BF-824A-69204F7F68F0}"/>
                </c:ext>
              </c:extLst>
            </c:dLbl>
            <c:dLbl>
              <c:idx val="5"/>
              <c:layout>
                <c:manualLayout>
                  <c:x val="-0.17716618755988836"/>
                  <c:y val="7.1926425863433743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491D-45BF-824A-69204F7F68F0}"/>
                </c:ext>
              </c:extLst>
            </c:dLbl>
            <c:dLbl>
              <c:idx val="6"/>
              <c:layout>
                <c:manualLayout>
                  <c:x val="-0.32378005299868984"/>
                  <c:y val="0.1012687090506488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D-491D-45BF-824A-69204F7F68F0}"/>
                </c:ext>
              </c:extLst>
            </c:dLbl>
            <c:dLbl>
              <c:idx val="7"/>
              <c:layout>
                <c:manualLayout>
                  <c:x val="-0.17468039323676243"/>
                  <c:y val="-9.2502725353721532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F-491D-45BF-824A-69204F7F68F0}"/>
                </c:ext>
              </c:extLst>
            </c:dLbl>
            <c:dLbl>
              <c:idx val="8"/>
              <c:layout>
                <c:manualLayout>
                  <c:x val="-6.8643997830446696E-2"/>
                  <c:y val="-0.19829174342656178"/>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1-491D-45BF-824A-69204F7F68F0}"/>
                </c:ext>
              </c:extLst>
            </c:dLbl>
            <c:dLbl>
              <c:idx val="9"/>
              <c:layout>
                <c:manualLayout>
                  <c:x val="-4.3137463914803588E-2"/>
                  <c:y val="-8.8552453834695576E-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3-491D-45BF-824A-69204F7F68F0}"/>
                </c:ext>
              </c:extLst>
            </c:dLbl>
            <c:spPr>
              <a:noFill/>
              <a:ln w="25400">
                <a:noFill/>
              </a:ln>
            </c:spPr>
            <c:txPr>
              <a:bodyPr wrap="square" lIns="38100" tIns="19050" rIns="38100" bIns="19050" anchor="ctr">
                <a:spAutoFit/>
              </a:bodyPr>
              <a:lstStyle/>
              <a:p>
                <a:pPr>
                  <a:defRPr sz="700" b="0" i="0" u="none" strike="noStrike" baseline="0">
                    <a:solidFill>
                      <a:srgbClr val="333333"/>
                    </a:solidFill>
                    <a:latin typeface="Times New Roman"/>
                    <a:ea typeface="Times New Roman"/>
                    <a:cs typeface="Times New Roman"/>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('BS 2021 func'!$A$5,'BS 2021 func'!$A$8,'BS 2021 func'!$A$9,'BS 2021 func'!$A$10,'BS 2021 func'!$A$12,'BS 2021 func'!$A$14,'BS 2021 func'!$A$16,'BS 2021 func'!$A$18,'BS 2021 func'!$A$20,'BS 2021 func'!$A$22)</c:f>
              <c:strCache>
                <c:ptCount val="10"/>
                <c:pt idx="0">
                  <c:v>Servicii de stat cu destinaţie generală</c:v>
                </c:pt>
                <c:pt idx="1">
                  <c:v>Apărarea naţională</c:v>
                </c:pt>
                <c:pt idx="2">
                  <c:v>Ordine publică și securitate națională</c:v>
                </c:pt>
                <c:pt idx="3">
                  <c:v>Servicii în domeniul economiei</c:v>
                </c:pt>
                <c:pt idx="4">
                  <c:v>Protecția mediului</c:v>
                </c:pt>
                <c:pt idx="5">
                  <c:v>Gospodăria de locuințe și gospodăria serviciilor </c:v>
                </c:pt>
                <c:pt idx="6">
                  <c:v>Ocrotirea sănătății</c:v>
                </c:pt>
                <c:pt idx="7">
                  <c:v>Cultura, sport, tineret, culte și odihnă</c:v>
                </c:pt>
                <c:pt idx="8">
                  <c:v>Învățământ</c:v>
                </c:pt>
                <c:pt idx="9">
                  <c:v>Protecție socială</c:v>
                </c:pt>
              </c:strCache>
            </c:strRef>
          </c:cat>
          <c:val>
            <c:numRef>
              <c:f>('BS 2021 func'!$C$5,'BS 2021 func'!$C$8,'BS 2021 func'!$C$9,'BS 2021 func'!$C$10,'BS 2021 func'!$C$12,'BS 2021 func'!$C$14,'BS 2021 func'!$C$16,'BS 2021 func'!$C$18,'BS 2021 func'!$C$20,'BS 2021 func'!$C$22)</c:f>
              <c:numCache>
                <c:formatCode>0.0%</c:formatCode>
                <c:ptCount val="10"/>
                <c:pt idx="0">
                  <c:v>0.14673604733456647</c:v>
                </c:pt>
                <c:pt idx="1">
                  <c:v>1.4217370174566542E-2</c:v>
                </c:pt>
                <c:pt idx="2">
                  <c:v>9.4020537022630649E-2</c:v>
                </c:pt>
                <c:pt idx="3">
                  <c:v>0.12615098056244908</c:v>
                </c:pt>
                <c:pt idx="4">
                  <c:v>5.4179008775447233E-3</c:v>
                </c:pt>
                <c:pt idx="5">
                  <c:v>5.8225803769247691E-3</c:v>
                </c:pt>
                <c:pt idx="6">
                  <c:v>0.14132553786340313</c:v>
                </c:pt>
                <c:pt idx="7">
                  <c:v>1.6765557524544089E-2</c:v>
                </c:pt>
                <c:pt idx="8">
                  <c:v>0.23011480701961867</c:v>
                </c:pt>
                <c:pt idx="9">
                  <c:v>0.21942868124375195</c:v>
                </c:pt>
              </c:numCache>
            </c:numRef>
          </c:val>
          <c:extLst>
            <c:ext xmlns:c16="http://schemas.microsoft.com/office/drawing/2014/chart" uri="{C3380CC4-5D6E-409C-BE32-E72D297353CC}">
              <c16:uniqueId val="{00000014-491D-45BF-824A-69204F7F68F0}"/>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noFill/>
      <a:round/>
    </a:ln>
    <a:effectLst>
      <a:softEdge rad="101600"/>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660283293392674"/>
          <c:y val="0.24422645028213666"/>
          <c:w val="0.4502096884628552"/>
          <c:h val="0.53617205616288255"/>
        </c:manualLayout>
      </c:layout>
      <c:pieChart>
        <c:varyColors val="1"/>
        <c:ser>
          <c:idx val="0"/>
          <c:order val="0"/>
          <c:dPt>
            <c:idx val="0"/>
            <c:bubble3D val="0"/>
            <c:spPr>
              <a:solidFill>
                <a:srgbClr val="1F497D"/>
              </a:solidFill>
              <a:ln w="19050">
                <a:solidFill>
                  <a:schemeClr val="lt1"/>
                </a:solidFill>
              </a:ln>
              <a:effectLst/>
            </c:spPr>
            <c:extLst>
              <c:ext xmlns:c16="http://schemas.microsoft.com/office/drawing/2014/chart" uri="{C3380CC4-5D6E-409C-BE32-E72D297353CC}">
                <c16:uniqueId val="{00000001-9379-4F8A-95D3-D7D796D2C155}"/>
              </c:ext>
            </c:extLst>
          </c:dPt>
          <c:dPt>
            <c:idx val="1"/>
            <c:bubble3D val="0"/>
            <c:spPr>
              <a:solidFill>
                <a:schemeClr val="tx1">
                  <a:lumMod val="75000"/>
                  <a:lumOff val="25000"/>
                </a:schemeClr>
              </a:solidFill>
              <a:ln w="19050">
                <a:solidFill>
                  <a:schemeClr val="lt1"/>
                </a:solidFill>
              </a:ln>
              <a:effectLst/>
            </c:spPr>
            <c:extLst>
              <c:ext xmlns:c16="http://schemas.microsoft.com/office/drawing/2014/chart" uri="{C3380CC4-5D6E-409C-BE32-E72D297353CC}">
                <c16:uniqueId val="{00000003-9379-4F8A-95D3-D7D796D2C155}"/>
              </c:ext>
            </c:extLst>
          </c:dPt>
          <c:dPt>
            <c:idx val="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05-9379-4F8A-95D3-D7D796D2C155}"/>
              </c:ext>
            </c:extLst>
          </c:dPt>
          <c:dPt>
            <c:idx val="3"/>
            <c:bubble3D val="0"/>
            <c:explosion val="3"/>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9379-4F8A-95D3-D7D796D2C155}"/>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9379-4F8A-95D3-D7D796D2C155}"/>
              </c:ext>
            </c:extLst>
          </c:dPt>
          <c:dPt>
            <c:idx val="5"/>
            <c:bubble3D val="0"/>
            <c:spPr>
              <a:solidFill>
                <a:schemeClr val="tx1">
                  <a:lumMod val="85000"/>
                  <a:lumOff val="15000"/>
                </a:schemeClr>
              </a:solidFill>
              <a:ln w="19050">
                <a:solidFill>
                  <a:schemeClr val="lt1"/>
                </a:solidFill>
              </a:ln>
              <a:effectLst/>
            </c:spPr>
            <c:extLst>
              <c:ext xmlns:c16="http://schemas.microsoft.com/office/drawing/2014/chart" uri="{C3380CC4-5D6E-409C-BE32-E72D297353CC}">
                <c16:uniqueId val="{0000000B-9379-4F8A-95D3-D7D796D2C155}"/>
              </c:ext>
            </c:extLst>
          </c:dPt>
          <c:dPt>
            <c:idx val="6"/>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D-9379-4F8A-95D3-D7D796D2C155}"/>
              </c:ext>
            </c:extLst>
          </c:dPt>
          <c:dPt>
            <c:idx val="7"/>
            <c:bubble3D val="0"/>
            <c:spPr>
              <a:solidFill>
                <a:srgbClr val="1F497D">
                  <a:lumMod val="60000"/>
                  <a:lumOff val="40000"/>
                </a:srgbClr>
              </a:solidFill>
              <a:ln w="19050">
                <a:solidFill>
                  <a:schemeClr val="lt1"/>
                </a:solidFill>
              </a:ln>
              <a:effectLst/>
            </c:spPr>
            <c:extLst>
              <c:ext xmlns:c16="http://schemas.microsoft.com/office/drawing/2014/chart" uri="{C3380CC4-5D6E-409C-BE32-E72D297353CC}">
                <c16:uniqueId val="{0000000F-9379-4F8A-95D3-D7D796D2C155}"/>
              </c:ext>
            </c:extLst>
          </c:dPt>
          <c:dPt>
            <c:idx val="8"/>
            <c:bubble3D val="0"/>
            <c:spPr>
              <a:solidFill>
                <a:sysClr val="window" lastClr="FFFFFF">
                  <a:lumMod val="50000"/>
                </a:sysClr>
              </a:solidFill>
              <a:ln w="19050">
                <a:solidFill>
                  <a:schemeClr val="lt1"/>
                </a:solidFill>
              </a:ln>
              <a:effectLst/>
            </c:spPr>
            <c:extLst>
              <c:ext xmlns:c16="http://schemas.microsoft.com/office/drawing/2014/chart" uri="{C3380CC4-5D6E-409C-BE32-E72D297353CC}">
                <c16:uniqueId val="{00000011-9379-4F8A-95D3-D7D796D2C155}"/>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9379-4F8A-95D3-D7D796D2C155}"/>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9379-4F8A-95D3-D7D796D2C155}"/>
              </c:ext>
            </c:extLst>
          </c:dPt>
          <c:dLbls>
            <c:dLbl>
              <c:idx val="0"/>
              <c:layout>
                <c:manualLayout>
                  <c:x val="3.7584101006267689E-2"/>
                  <c:y val="-2.7878996877215233E-3"/>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8483240471031066"/>
                      <c:h val="0.11946472019464718"/>
                    </c:manualLayout>
                  </c15:layout>
                </c:ext>
                <c:ext xmlns:c16="http://schemas.microsoft.com/office/drawing/2014/chart" uri="{C3380CC4-5D6E-409C-BE32-E72D297353CC}">
                  <c16:uniqueId val="{00000001-9379-4F8A-95D3-D7D796D2C155}"/>
                </c:ext>
              </c:extLst>
            </c:dLbl>
            <c:dLbl>
              <c:idx val="1"/>
              <c:layout>
                <c:manualLayout>
                  <c:x val="5.9788888888888808E-2"/>
                  <c:y val="2.2338709677419354E-3"/>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248206152526553"/>
                      <c:h val="0.12340479337892982"/>
                    </c:manualLayout>
                  </c15:layout>
                </c:ext>
                <c:ext xmlns:c16="http://schemas.microsoft.com/office/drawing/2014/chart" uri="{C3380CC4-5D6E-409C-BE32-E72D297353CC}">
                  <c16:uniqueId val="{00000003-9379-4F8A-95D3-D7D796D2C155}"/>
                </c:ext>
              </c:extLst>
            </c:dLbl>
            <c:dLbl>
              <c:idx val="2"/>
              <c:layout>
                <c:manualLayout>
                  <c:x val="4.6759374999999923E-2"/>
                  <c:y val="2.516890681003579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960208333333334"/>
                      <c:h val="9.2272849462365608E-2"/>
                    </c:manualLayout>
                  </c15:layout>
                </c:ext>
                <c:ext xmlns:c16="http://schemas.microsoft.com/office/drawing/2014/chart" uri="{C3380CC4-5D6E-409C-BE32-E72D297353CC}">
                  <c16:uniqueId val="{00000005-9379-4F8A-95D3-D7D796D2C155}"/>
                </c:ext>
              </c:extLst>
            </c:dLbl>
            <c:dLbl>
              <c:idx val="3"/>
              <c:layout>
                <c:manualLayout>
                  <c:x val="3.7346180555555636E-2"/>
                  <c:y val="1.3207213261648745E-2"/>
                </c:manualLayout>
              </c:layout>
              <c:tx>
                <c:rich>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r>
                      <a:rPr lang="en-US"/>
                      <a:t>Subvenții</a:t>
                    </a:r>
                    <a:r>
                      <a:rPr lang="en-US" baseline="0"/>
                      <a:t>, </a:t>
                    </a:r>
                    <a:fld id="{44C1E8B0-2199-43E9-B5B2-054B3D8D7EAF}" type="VALUE">
                      <a:rPr lang="en-US" baseline="0"/>
                      <a:pPr>
                        <a:defRPr sz="700">
                          <a:latin typeface="Times New Roman" panose="02020603050405020304" pitchFamily="18" charset="0"/>
                          <a:cs typeface="Times New Roman" panose="02020603050405020304" pitchFamily="18" charset="0"/>
                        </a:defRPr>
                      </a:pPr>
                      <a:t>[VALOARE]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9414062499999999"/>
                      <c:h val="8.9367383512544793E-2"/>
                    </c:manualLayout>
                  </c15:layout>
                  <c15:dlblFieldTable/>
                  <c15:showDataLabelsRange val="0"/>
                </c:ext>
                <c:ext xmlns:c16="http://schemas.microsoft.com/office/drawing/2014/chart" uri="{C3380CC4-5D6E-409C-BE32-E72D297353CC}">
                  <c16:uniqueId val="{00000007-9379-4F8A-95D3-D7D796D2C155}"/>
                </c:ext>
              </c:extLst>
            </c:dLbl>
            <c:dLbl>
              <c:idx val="4"/>
              <c:layout>
                <c:manualLayout>
                  <c:x val="6.5731770833333328E-2"/>
                  <c:y val="4.957706093189964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6200972222222219"/>
                      <c:h val="0.12704569892473119"/>
                    </c:manualLayout>
                  </c15:layout>
                </c:ext>
                <c:ext xmlns:c16="http://schemas.microsoft.com/office/drawing/2014/chart" uri="{C3380CC4-5D6E-409C-BE32-E72D297353CC}">
                  <c16:uniqueId val="{00000009-9379-4F8A-95D3-D7D796D2C155}"/>
                </c:ext>
              </c:extLst>
            </c:dLbl>
            <c:dLbl>
              <c:idx val="5"/>
              <c:layout>
                <c:manualLayout>
                  <c:x val="4.9917013888888889E-2"/>
                  <c:y val="0.14874865591397848"/>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6782291666666669"/>
                      <c:h val="0.11748387096774193"/>
                    </c:manualLayout>
                  </c15:layout>
                </c:ext>
                <c:ext xmlns:c16="http://schemas.microsoft.com/office/drawing/2014/chart" uri="{C3380CC4-5D6E-409C-BE32-E72D297353CC}">
                  <c16:uniqueId val="{0000000B-9379-4F8A-95D3-D7D796D2C155}"/>
                </c:ext>
              </c:extLst>
            </c:dLbl>
            <c:dLbl>
              <c:idx val="6"/>
              <c:layout>
                <c:manualLayout>
                  <c:x val="-0.34909440241538431"/>
                  <c:y val="0.13051175745888896"/>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848854166666665"/>
                      <c:h val="0.12614516129032258"/>
                    </c:manualLayout>
                  </c15:layout>
                </c:ext>
                <c:ext xmlns:c16="http://schemas.microsoft.com/office/drawing/2014/chart" uri="{C3380CC4-5D6E-409C-BE32-E72D297353CC}">
                  <c16:uniqueId val="{0000000D-9379-4F8A-95D3-D7D796D2C155}"/>
                </c:ext>
              </c:extLst>
            </c:dLbl>
            <c:dLbl>
              <c:idx val="7"/>
              <c:layout>
                <c:manualLayout>
                  <c:x val="1.3429487083475983E-2"/>
                  <c:y val="-9.6645375503236708E-2"/>
                </c:manualLayout>
              </c:layout>
              <c:tx>
                <c:rich>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fld id="{0062C24C-1970-4F3B-9F9C-C47256441CF9}" type="CATEGORYNAME">
                      <a:rPr lang="en-US"/>
                      <a:pPr>
                        <a:defRPr sz="700">
                          <a:latin typeface="Times New Roman" panose="02020603050405020304" pitchFamily="18" charset="0"/>
                          <a:cs typeface="Times New Roman" panose="02020603050405020304" pitchFamily="18" charset="0"/>
                        </a:defRPr>
                      </a:pPr>
                      <a:t>[NUME CATEGORIE]</a:t>
                    </a:fld>
                    <a:r>
                      <a:rPr lang="en-US" baseline="0"/>
                      <a:t>,</a:t>
                    </a:r>
                  </a:p>
                  <a:p>
                    <a:pPr>
                      <a:defRPr sz="700">
                        <a:latin typeface="Times New Roman" panose="02020603050405020304" pitchFamily="18" charset="0"/>
                        <a:cs typeface="Times New Roman" panose="02020603050405020304" pitchFamily="18" charset="0"/>
                      </a:defRPr>
                    </a:pPr>
                    <a:r>
                      <a:rPr lang="en-US" baseline="0"/>
                      <a:t> </a:t>
                    </a:r>
                    <a:fld id="{F0E45A84-1932-4826-B2A4-7A463072672A}" type="VALUE">
                      <a:rPr lang="en-US" baseline="0"/>
                      <a:pPr>
                        <a:defRPr sz="700">
                          <a:latin typeface="Times New Roman" panose="02020603050405020304" pitchFamily="18" charset="0"/>
                          <a:cs typeface="Times New Roman" panose="02020603050405020304" pitchFamily="18" charset="0"/>
                        </a:defRPr>
                      </a:pPr>
                      <a:t>[VALOARE]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8921209916695195"/>
                      <c:h val="0.21694401601861621"/>
                    </c:manualLayout>
                  </c15:layout>
                  <c15:dlblFieldTable/>
                  <c15:showDataLabelsRange val="0"/>
                </c:ext>
                <c:ext xmlns:c16="http://schemas.microsoft.com/office/drawing/2014/chart" uri="{C3380CC4-5D6E-409C-BE32-E72D297353CC}">
                  <c16:uniqueId val="{0000000F-9379-4F8A-95D3-D7D796D2C155}"/>
                </c:ext>
              </c:extLst>
            </c:dLbl>
            <c:dLbl>
              <c:idx val="8"/>
              <c:layout>
                <c:manualLayout>
                  <c:x val="-0.15680972222222223"/>
                  <c:y val="0.102613575268817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9945173611111111"/>
                      <c:h val="0.12574820788530464"/>
                    </c:manualLayout>
                  </c15:layout>
                </c:ext>
                <c:ext xmlns:c16="http://schemas.microsoft.com/office/drawing/2014/chart" uri="{C3380CC4-5D6E-409C-BE32-E72D297353CC}">
                  <c16:uniqueId val="{00000011-9379-4F8A-95D3-D7D796D2C155}"/>
                </c:ext>
              </c:extLst>
            </c:dLbl>
            <c:dLbl>
              <c:idx val="9"/>
              <c:layout>
                <c:manualLayout>
                  <c:x val="-0.22176024305555556"/>
                  <c:y val="-3.6993279569892484E-2"/>
                </c:manualLayout>
              </c:layout>
              <c:spPr>
                <a:noFill/>
                <a:ln>
                  <a:noFill/>
                </a:ln>
                <a:effectLst/>
              </c:spPr>
              <c:txPr>
                <a:bodyPr rot="0" spcFirstLastPara="1" vertOverflow="ellipsis" vert="horz" wrap="square" lIns="38100" tIns="19050" rIns="38100" bIns="19050" anchor="ctr" anchorCtr="1">
                  <a:no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5080312499999996"/>
                      <c:h val="0.11465277777777778"/>
                    </c:manualLayout>
                  </c15:layout>
                </c:ext>
                <c:ext xmlns:c16="http://schemas.microsoft.com/office/drawing/2014/chart" uri="{C3380CC4-5D6E-409C-BE32-E72D297353CC}">
                  <c16:uniqueId val="{00000013-9379-4F8A-95D3-D7D796D2C155}"/>
                </c:ext>
              </c:extLst>
            </c:dLbl>
            <c:spPr>
              <a:noFill/>
              <a:ln>
                <a:noFill/>
              </a:ln>
              <a:effectLst/>
            </c:spPr>
            <c:txPr>
              <a:bodyPr rot="0" spcFirstLastPara="1" vertOverflow="ellipsis" vert="horz" wrap="square" lIns="38100" tIns="19050" rIns="38100" bIns="19050" anchor="ctr" anchorCtr="1">
                <a:spAutoFit/>
              </a:bodyPr>
              <a:lstStyle/>
              <a:p>
                <a:pPr>
                  <a:defRPr sz="7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('BS 2020 eco'!$B$44:$B$51,'BS 2020 eco'!$B$53,'BS 2020 eco'!$B$56,'BS 2020 eco'!$B$57)</c:f>
              <c:strCache>
                <c:ptCount val="11"/>
                <c:pt idx="0">
                  <c:v>Cheltuieli de personal</c:v>
                </c:pt>
                <c:pt idx="1">
                  <c:v>Bunuri și servicii</c:v>
                </c:pt>
                <c:pt idx="2">
                  <c:v>Dobânzi </c:v>
                </c:pt>
                <c:pt idx="3">
                  <c:v>Subsidii</c:v>
                </c:pt>
                <c:pt idx="4">
                  <c:v>Granturi acordate</c:v>
                </c:pt>
                <c:pt idx="5">
                  <c:v>Prestații sociale</c:v>
                </c:pt>
                <c:pt idx="6">
                  <c:v>Alte cheltuieli </c:v>
                </c:pt>
                <c:pt idx="7">
                  <c:v>Transferuri acordate în cadrul bugetului public național</c:v>
                </c:pt>
                <c:pt idx="8">
                  <c:v>Mijloace fixe</c:v>
                </c:pt>
                <c:pt idx="9">
                  <c:v>Stocuri de materiale </c:v>
                </c:pt>
                <c:pt idx="10">
                  <c:v>Alte active nefinanciare</c:v>
                </c:pt>
              </c:strCache>
            </c:strRef>
          </c:cat>
          <c:val>
            <c:numRef>
              <c:f>('BS 2020 eco'!$D$44:$D$51,'BS 2020 eco'!$D$53,'BS 2020 eco'!$D$56,'BS 2020 eco'!$D$57)</c:f>
              <c:numCache>
                <c:formatCode>0.0%</c:formatCode>
                <c:ptCount val="11"/>
                <c:pt idx="0">
                  <c:v>0.14184634353707234</c:v>
                </c:pt>
                <c:pt idx="1">
                  <c:v>3.3568783569790914E-2</c:v>
                </c:pt>
                <c:pt idx="2">
                  <c:v>3.3931427972777491E-2</c:v>
                </c:pt>
                <c:pt idx="3">
                  <c:v>0.10279155602654558</c:v>
                </c:pt>
                <c:pt idx="4">
                  <c:v>5.0065074523424815E-3</c:v>
                </c:pt>
                <c:pt idx="5">
                  <c:v>1.0450202879396559E-2</c:v>
                </c:pt>
                <c:pt idx="6">
                  <c:v>5.8357543205051231E-2</c:v>
                </c:pt>
                <c:pt idx="7">
                  <c:v>0.54237499848898163</c:v>
                </c:pt>
                <c:pt idx="8">
                  <c:v>5.3334918223687126E-2</c:v>
                </c:pt>
                <c:pt idx="9">
                  <c:v>1.8049617813093072E-2</c:v>
                </c:pt>
                <c:pt idx="10" formatCode="0.00%">
                  <c:v>2.8810083126155927E-4</c:v>
                </c:pt>
              </c:numCache>
            </c:numRef>
          </c:val>
          <c:extLst>
            <c:ext xmlns:c16="http://schemas.microsoft.com/office/drawing/2014/chart" uri="{C3380CC4-5D6E-409C-BE32-E72D297353CC}">
              <c16:uniqueId val="{00000016-9379-4F8A-95D3-D7D796D2C155}"/>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a:softEdge rad="101600"/>
    </a:effectLst>
  </c:spPr>
  <c:txPr>
    <a:bodyPr/>
    <a:lstStyle/>
    <a:p>
      <a:pPr>
        <a:defRPr/>
      </a:pPr>
      <a:endParaRPr lang="en-US"/>
    </a:p>
  </c:txPr>
  <c:externalData r:id="rId4">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27520501431184835"/>
          <c:y val="0.22164333624963548"/>
          <c:w val="0.41158706258896322"/>
          <c:h val="0.52942045550757766"/>
        </c:manualLayout>
      </c:layout>
      <c:pieChart>
        <c:varyColors val="1"/>
        <c:ser>
          <c:idx val="0"/>
          <c:order val="0"/>
          <c:dPt>
            <c:idx val="0"/>
            <c:bubble3D val="0"/>
            <c:spPr>
              <a:solidFill>
                <a:srgbClr val="1F497D"/>
              </a:solidFill>
              <a:ln w="19050">
                <a:solidFill>
                  <a:schemeClr val="lt1"/>
                </a:solidFill>
              </a:ln>
              <a:effectLst/>
            </c:spPr>
            <c:extLst>
              <c:ext xmlns:c16="http://schemas.microsoft.com/office/drawing/2014/chart" uri="{C3380CC4-5D6E-409C-BE32-E72D297353CC}">
                <c16:uniqueId val="{00000001-EAD5-4A5D-AD42-EC2E06E71C2E}"/>
              </c:ext>
            </c:extLst>
          </c:dPt>
          <c:dPt>
            <c:idx val="1"/>
            <c:bubble3D val="0"/>
            <c:spPr>
              <a:solidFill>
                <a:schemeClr val="tx1">
                  <a:lumMod val="75000"/>
                  <a:lumOff val="25000"/>
                </a:schemeClr>
              </a:solidFill>
              <a:ln w="19050">
                <a:solidFill>
                  <a:schemeClr val="lt1"/>
                </a:solidFill>
              </a:ln>
              <a:effectLst/>
            </c:spPr>
            <c:extLst>
              <c:ext xmlns:c16="http://schemas.microsoft.com/office/drawing/2014/chart" uri="{C3380CC4-5D6E-409C-BE32-E72D297353CC}">
                <c16:uniqueId val="{00000003-EAD5-4A5D-AD42-EC2E06E71C2E}"/>
              </c:ext>
            </c:extLst>
          </c:dPt>
          <c:dPt>
            <c:idx val="2"/>
            <c:bubble3D val="0"/>
            <c:spPr>
              <a:solidFill>
                <a:schemeClr val="accent3">
                  <a:lumMod val="50000"/>
                </a:schemeClr>
              </a:solidFill>
              <a:ln w="19050">
                <a:solidFill>
                  <a:schemeClr val="lt1"/>
                </a:solidFill>
              </a:ln>
              <a:effectLst/>
            </c:spPr>
            <c:extLst>
              <c:ext xmlns:c16="http://schemas.microsoft.com/office/drawing/2014/chart" uri="{C3380CC4-5D6E-409C-BE32-E72D297353CC}">
                <c16:uniqueId val="{00000005-EAD5-4A5D-AD42-EC2E06E71C2E}"/>
              </c:ext>
            </c:extLst>
          </c:dPt>
          <c:dPt>
            <c:idx val="3"/>
            <c:bubble3D val="0"/>
            <c:explosion val="3"/>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7-EAD5-4A5D-AD42-EC2E06E71C2E}"/>
              </c:ext>
            </c:extLst>
          </c:dPt>
          <c:dPt>
            <c:idx val="4"/>
            <c:bubble3D val="0"/>
            <c:spPr>
              <a:solidFill>
                <a:srgbClr val="FF0000"/>
              </a:solidFill>
              <a:ln w="19050">
                <a:solidFill>
                  <a:schemeClr val="lt1"/>
                </a:solidFill>
              </a:ln>
              <a:effectLst/>
            </c:spPr>
            <c:extLst>
              <c:ext xmlns:c16="http://schemas.microsoft.com/office/drawing/2014/chart" uri="{C3380CC4-5D6E-409C-BE32-E72D297353CC}">
                <c16:uniqueId val="{00000009-EAD5-4A5D-AD42-EC2E06E71C2E}"/>
              </c:ext>
            </c:extLst>
          </c:dPt>
          <c:dPt>
            <c:idx val="5"/>
            <c:bubble3D val="0"/>
            <c:spPr>
              <a:solidFill>
                <a:schemeClr val="tx1">
                  <a:lumMod val="85000"/>
                  <a:lumOff val="15000"/>
                </a:schemeClr>
              </a:solidFill>
              <a:ln w="19050">
                <a:solidFill>
                  <a:schemeClr val="lt1"/>
                </a:solidFill>
              </a:ln>
              <a:effectLst/>
            </c:spPr>
            <c:extLst>
              <c:ext xmlns:c16="http://schemas.microsoft.com/office/drawing/2014/chart" uri="{C3380CC4-5D6E-409C-BE32-E72D297353CC}">
                <c16:uniqueId val="{0000000B-EAD5-4A5D-AD42-EC2E06E71C2E}"/>
              </c:ext>
            </c:extLst>
          </c:dPt>
          <c:dPt>
            <c:idx val="6"/>
            <c:bubble3D val="0"/>
            <c:spPr>
              <a:solidFill>
                <a:srgbClr val="9BBB59">
                  <a:lumMod val="75000"/>
                </a:srgbClr>
              </a:solidFill>
              <a:ln w="19050">
                <a:solidFill>
                  <a:schemeClr val="lt1"/>
                </a:solidFill>
              </a:ln>
              <a:effectLst/>
            </c:spPr>
            <c:extLst>
              <c:ext xmlns:c16="http://schemas.microsoft.com/office/drawing/2014/chart" uri="{C3380CC4-5D6E-409C-BE32-E72D297353CC}">
                <c16:uniqueId val="{0000000D-EAD5-4A5D-AD42-EC2E06E71C2E}"/>
              </c:ext>
            </c:extLst>
          </c:dPt>
          <c:dPt>
            <c:idx val="7"/>
            <c:bubble3D val="0"/>
            <c:spPr>
              <a:solidFill>
                <a:srgbClr val="1F497D">
                  <a:lumMod val="60000"/>
                  <a:lumOff val="40000"/>
                </a:srgbClr>
              </a:solidFill>
              <a:ln w="19050">
                <a:solidFill>
                  <a:schemeClr val="lt1"/>
                </a:solidFill>
              </a:ln>
              <a:effectLst/>
            </c:spPr>
            <c:extLst>
              <c:ext xmlns:c16="http://schemas.microsoft.com/office/drawing/2014/chart" uri="{C3380CC4-5D6E-409C-BE32-E72D297353CC}">
                <c16:uniqueId val="{0000000F-EAD5-4A5D-AD42-EC2E06E71C2E}"/>
              </c:ext>
            </c:extLst>
          </c:dPt>
          <c:dPt>
            <c:idx val="8"/>
            <c:bubble3D val="0"/>
            <c:spPr>
              <a:solidFill>
                <a:sysClr val="window" lastClr="FFFFFF">
                  <a:lumMod val="50000"/>
                </a:sysClr>
              </a:solidFill>
              <a:ln w="19050">
                <a:solidFill>
                  <a:schemeClr val="lt1"/>
                </a:solidFill>
              </a:ln>
              <a:effectLst/>
            </c:spPr>
            <c:extLst>
              <c:ext xmlns:c16="http://schemas.microsoft.com/office/drawing/2014/chart" uri="{C3380CC4-5D6E-409C-BE32-E72D297353CC}">
                <c16:uniqueId val="{00000011-EAD5-4A5D-AD42-EC2E06E71C2E}"/>
              </c:ext>
            </c:extLst>
          </c:dPt>
          <c:dPt>
            <c:idx val="9"/>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13-EAD5-4A5D-AD42-EC2E06E71C2E}"/>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EAD5-4A5D-AD42-EC2E06E71C2E}"/>
              </c:ext>
            </c:extLst>
          </c:dPt>
          <c:dLbls>
            <c:dLbl>
              <c:idx val="0"/>
              <c:layout>
                <c:manualLayout>
                  <c:x val="3.7584101006267689E-2"/>
                  <c:y val="-2.7878996877215233E-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1-EAD5-4A5D-AD42-EC2E06E71C2E}"/>
                </c:ext>
              </c:extLst>
            </c:dLbl>
            <c:dLbl>
              <c:idx val="1"/>
              <c:layout>
                <c:manualLayout>
                  <c:x val="6.4020688359099368E-2"/>
                  <c:y val="-2.6042413463585105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18907550144813182"/>
                      <c:h val="0.11932571641295237"/>
                    </c:manualLayout>
                  </c15:layout>
                </c:ext>
                <c:ext xmlns:c16="http://schemas.microsoft.com/office/drawing/2014/chart" uri="{C3380CC4-5D6E-409C-BE32-E72D297353CC}">
                  <c16:uniqueId val="{00000003-EAD5-4A5D-AD42-EC2E06E71C2E}"/>
                </c:ext>
              </c:extLst>
            </c:dLbl>
            <c:dLbl>
              <c:idx val="2"/>
              <c:layout>
                <c:manualLayout>
                  <c:x val="7.1995827020045214E-2"/>
                  <c:y val="2.5168983506691243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2380651945320715"/>
                      <c:h val="0.10480109739368997"/>
                    </c:manualLayout>
                  </c15:layout>
                </c:ext>
                <c:ext xmlns:c16="http://schemas.microsoft.com/office/drawing/2014/chart" uri="{C3380CC4-5D6E-409C-BE32-E72D297353CC}">
                  <c16:uniqueId val="{00000005-EAD5-4A5D-AD42-EC2E06E71C2E}"/>
                </c:ext>
              </c:extLst>
            </c:dLbl>
            <c:dLbl>
              <c:idx val="3"/>
              <c:layout>
                <c:manualLayout>
                  <c:x val="7.7430568741209654E-2"/>
                  <c:y val="1.3207213261648731E-2"/>
                </c:manualLayout>
              </c:layout>
              <c:tx>
                <c:rich>
                  <a:bodyPr/>
                  <a:lstStyle/>
                  <a:p>
                    <a:pPr>
                      <a:defRPr sz="700" b="0" i="0" u="none" strike="noStrike" baseline="0">
                        <a:solidFill>
                          <a:srgbClr val="333333"/>
                        </a:solidFill>
                        <a:latin typeface="Times New Roman"/>
                        <a:ea typeface="Times New Roman"/>
                        <a:cs typeface="Times New Roman"/>
                      </a:defRPr>
                    </a:pPr>
                    <a:r>
                      <a:rPr lang="en-US"/>
                      <a:t>Subvenții</a:t>
                    </a:r>
                    <a:r>
                      <a:rPr lang="en-US" baseline="0"/>
                      <a:t>, </a:t>
                    </a:r>
                    <a:fld id="{DC1BB2A4-680E-48A0-A111-A41B3E9BB7EE}" type="VALUE">
                      <a:rPr lang="en-US" baseline="0"/>
                      <a:pPr>
                        <a:defRPr sz="700" b="0" i="0" u="none" strike="noStrike" baseline="0">
                          <a:solidFill>
                            <a:srgbClr val="333333"/>
                          </a:solidFill>
                          <a:latin typeface="Times New Roman"/>
                          <a:ea typeface="Times New Roman"/>
                          <a:cs typeface="Times New Roman"/>
                        </a:defRPr>
                      </a:pPr>
                      <a:t>[VALOARE]</a:t>
                    </a:fld>
                    <a:endParaRPr lang="en-US" baseline="0"/>
                  </a:p>
                </c:rich>
              </c:tx>
              <c:spPr>
                <a:noFill/>
                <a:ln w="25400">
                  <a:noFill/>
                </a:ln>
              </c:sp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2609688029502642"/>
                      <c:h val="0.10480109739368997"/>
                    </c:manualLayout>
                  </c15:layout>
                  <c15:dlblFieldTable/>
                  <c15:showDataLabelsRange val="0"/>
                </c:ext>
                <c:ext xmlns:c16="http://schemas.microsoft.com/office/drawing/2014/chart" uri="{C3380CC4-5D6E-409C-BE32-E72D297353CC}">
                  <c16:uniqueId val="{00000007-EAD5-4A5D-AD42-EC2E06E71C2E}"/>
                </c:ext>
              </c:extLst>
            </c:dLbl>
            <c:dLbl>
              <c:idx val="4"/>
              <c:layout>
                <c:manualLayout>
                  <c:x val="7.2721851224293171E-2"/>
                  <c:y val="5.5064104641240834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1326610198961723"/>
                      <c:h val="0.15354006675091539"/>
                    </c:manualLayout>
                  </c15:layout>
                </c:ext>
                <c:ext xmlns:c16="http://schemas.microsoft.com/office/drawing/2014/chart" uri="{C3380CC4-5D6E-409C-BE32-E72D297353CC}">
                  <c16:uniqueId val="{00000009-EAD5-4A5D-AD42-EC2E06E71C2E}"/>
                </c:ext>
              </c:extLst>
            </c:dLbl>
            <c:dLbl>
              <c:idx val="5"/>
              <c:layout>
                <c:manualLayout>
                  <c:x val="4.1490414963952289E-2"/>
                  <c:y val="0.19880453214953078"/>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0B-EAD5-4A5D-AD42-EC2E06E71C2E}"/>
                </c:ext>
              </c:extLst>
            </c:dLbl>
            <c:dLbl>
              <c:idx val="6"/>
              <c:layout>
                <c:manualLayout>
                  <c:x val="-0.33902870527260037"/>
                  <c:y val="0.16372487389693563"/>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31968833049473833"/>
                      <c:h val="0.10801507836211831"/>
                    </c:manualLayout>
                  </c15:layout>
                </c:ext>
                <c:ext xmlns:c16="http://schemas.microsoft.com/office/drawing/2014/chart" uri="{C3380CC4-5D6E-409C-BE32-E72D297353CC}">
                  <c16:uniqueId val="{0000000D-EAD5-4A5D-AD42-EC2E06E71C2E}"/>
                </c:ext>
              </c:extLst>
            </c:dLbl>
            <c:dLbl>
              <c:idx val="7"/>
              <c:layout>
                <c:manualLayout>
                  <c:x val="-2.3439389825488117E-3"/>
                  <c:y val="-9.0851325035983407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15:layout>
                    <c:manualLayout>
                      <c:w val="0.29436674647643968"/>
                      <c:h val="0.28474176615019897"/>
                    </c:manualLayout>
                  </c15:layout>
                </c:ext>
                <c:ext xmlns:c16="http://schemas.microsoft.com/office/drawing/2014/chart" uri="{C3380CC4-5D6E-409C-BE32-E72D297353CC}">
                  <c16:uniqueId val="{0000000F-EAD5-4A5D-AD42-EC2E06E71C2E}"/>
                </c:ext>
              </c:extLst>
            </c:dLbl>
            <c:dLbl>
              <c:idx val="8"/>
              <c:layout>
                <c:manualLayout>
                  <c:x val="-0.15680972222222223"/>
                  <c:y val="0.102613575268817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1-EAD5-4A5D-AD42-EC2E06E71C2E}"/>
                </c:ext>
              </c:extLst>
            </c:dLbl>
            <c:dLbl>
              <c:idx val="9"/>
              <c:layout>
                <c:manualLayout>
                  <c:x val="-0.22176024305555556"/>
                  <c:y val="-3.6993279569892484E-2"/>
                </c:manualLayout>
              </c:layout>
              <c:spPr>
                <a:noFill/>
                <a:ln w="25400">
                  <a:noFill/>
                </a:ln>
              </c:spPr>
              <c:txPr>
                <a:bodyPr/>
                <a:lstStyle/>
                <a:p>
                  <a:pPr>
                    <a:defRPr sz="700" b="0" i="0" u="none" strike="noStrike" baseline="0">
                      <a:solidFill>
                        <a:srgbClr val="333333"/>
                      </a:solidFill>
                      <a:latin typeface="Times New Roman"/>
                      <a:ea typeface="Times New Roman"/>
                      <a:cs typeface="Times New Roman"/>
                    </a:defRPr>
                  </a:pPr>
                  <a:endParaRPr lang="en-US"/>
                </a:p>
              </c:txPr>
              <c:dLblPos val="bestFit"/>
              <c:showLegendKey val="0"/>
              <c:showVal val="1"/>
              <c:showCatName val="1"/>
              <c:showSerName val="0"/>
              <c:showPercent val="0"/>
              <c:showBubbleSize val="0"/>
              <c:separator>, </c:separator>
              <c:extLst>
                <c:ext xmlns:c15="http://schemas.microsoft.com/office/drawing/2012/chart" uri="{CE6537A1-D6FC-4f65-9D91-7224C49458BB}"/>
                <c:ext xmlns:c16="http://schemas.microsoft.com/office/drawing/2014/chart" uri="{C3380CC4-5D6E-409C-BE32-E72D297353CC}">
                  <c16:uniqueId val="{00000013-EAD5-4A5D-AD42-EC2E06E71C2E}"/>
                </c:ext>
              </c:extLst>
            </c:dLbl>
            <c:spPr>
              <a:noFill/>
              <a:ln w="25400">
                <a:noFill/>
              </a:ln>
            </c:spPr>
            <c:txPr>
              <a:bodyPr wrap="square" lIns="38100" tIns="19050" rIns="38100" bIns="19050" anchor="ctr">
                <a:spAutoFit/>
              </a:bodyPr>
              <a:lstStyle/>
              <a:p>
                <a:pPr>
                  <a:defRPr sz="700" b="0" i="0" u="none" strike="noStrike" baseline="0">
                    <a:solidFill>
                      <a:srgbClr val="333333"/>
                    </a:solidFill>
                    <a:latin typeface="Times New Roman"/>
                    <a:ea typeface="Times New Roman"/>
                    <a:cs typeface="Times New Roman"/>
                  </a:defRPr>
                </a:pPr>
                <a:endParaRPr lang="en-US"/>
              </a:p>
            </c:txPr>
            <c:dLblPos val="outEnd"/>
            <c:showLegendKey val="0"/>
            <c:showVal val="1"/>
            <c:showCatName val="1"/>
            <c:showSerName val="0"/>
            <c:showPercent val="0"/>
            <c:showBubbleSize val="0"/>
            <c:separator>, </c:separator>
            <c:showLeaderLines val="1"/>
            <c:leaderLines>
              <c:spPr>
                <a:ln w="9525" cap="flat" cmpd="sng" algn="ctr">
                  <a:solidFill>
                    <a:schemeClr val="tx1">
                      <a:lumMod val="35000"/>
                      <a:lumOff val="65000"/>
                    </a:schemeClr>
                  </a:solidFill>
                  <a:round/>
                </a:ln>
                <a:effectLst>
                  <a:glow>
                    <a:schemeClr val="accent1">
                      <a:alpha val="40000"/>
                    </a:schemeClr>
                  </a:glow>
                  <a:softEdge rad="0"/>
                </a:effectLst>
              </c:spPr>
            </c:leaderLines>
            <c:extLst>
              <c:ext xmlns:c15="http://schemas.microsoft.com/office/drawing/2012/chart" uri="{CE6537A1-D6FC-4f65-9D91-7224C49458BB}"/>
            </c:extLst>
          </c:dLbls>
          <c:cat>
            <c:strRef>
              <c:f>('BS 2021 eco'!$B$44:$B$51,'BS 2021 eco'!$B$53,'BS 2021 eco'!$B$56,'BS 2021 eco'!$B$57)</c:f>
              <c:strCache>
                <c:ptCount val="11"/>
                <c:pt idx="0">
                  <c:v>Cheltuieli de personal</c:v>
                </c:pt>
                <c:pt idx="1">
                  <c:v>Bunuri și servicii</c:v>
                </c:pt>
                <c:pt idx="2">
                  <c:v>Dobânzi </c:v>
                </c:pt>
                <c:pt idx="3">
                  <c:v>Subsidii</c:v>
                </c:pt>
                <c:pt idx="4">
                  <c:v>Granturi acordate</c:v>
                </c:pt>
                <c:pt idx="5">
                  <c:v>Prestații sociale</c:v>
                </c:pt>
                <c:pt idx="6">
                  <c:v>Alte cheltuieli </c:v>
                </c:pt>
                <c:pt idx="7">
                  <c:v>Transferuri acordate în cadrul bugetului public național</c:v>
                </c:pt>
                <c:pt idx="8">
                  <c:v>Mijloace fixe</c:v>
                </c:pt>
                <c:pt idx="9">
                  <c:v>Stocuri de materiale </c:v>
                </c:pt>
                <c:pt idx="10">
                  <c:v>Alte active nefinanciare</c:v>
                </c:pt>
              </c:strCache>
            </c:strRef>
          </c:cat>
          <c:val>
            <c:numRef>
              <c:f>('BS 2021 eco'!$D$44:$D$51,'BS 2021 eco'!$D$53,'BS 2021 eco'!$D$56,'BS 2021 eco'!$D$57)</c:f>
              <c:numCache>
                <c:formatCode>0.0%</c:formatCode>
                <c:ptCount val="11"/>
                <c:pt idx="0">
                  <c:v>0.14420264279735165</c:v>
                </c:pt>
                <c:pt idx="1">
                  <c:v>3.3858184781463824E-2</c:v>
                </c:pt>
                <c:pt idx="2">
                  <c:v>3.5059288318436563E-2</c:v>
                </c:pt>
                <c:pt idx="3">
                  <c:v>6.1794005199854375E-2</c:v>
                </c:pt>
                <c:pt idx="4">
                  <c:v>1.2724306085529657E-2</c:v>
                </c:pt>
                <c:pt idx="5">
                  <c:v>1.2120058613852602E-2</c:v>
                </c:pt>
                <c:pt idx="6">
                  <c:v>5.5062281838021018E-2</c:v>
                </c:pt>
                <c:pt idx="7">
                  <c:v>0.57595316804916763</c:v>
                </c:pt>
                <c:pt idx="8">
                  <c:v>5.1423862046791294E-2</c:v>
                </c:pt>
                <c:pt idx="9">
                  <c:v>1.7545350897778696E-2</c:v>
                </c:pt>
                <c:pt idx="10" formatCode="0.00%">
                  <c:v>2.5685137175263177E-4</c:v>
                </c:pt>
              </c:numCache>
            </c:numRef>
          </c:val>
          <c:extLst>
            <c:ext xmlns:c16="http://schemas.microsoft.com/office/drawing/2014/chart" uri="{C3380CC4-5D6E-409C-BE32-E72D297353CC}">
              <c16:uniqueId val="{00000016-EAD5-4A5D-AD42-EC2E06E71C2E}"/>
            </c:ext>
          </c:extLst>
        </c:ser>
        <c:dLbls>
          <c:showLegendKey val="0"/>
          <c:showVal val="0"/>
          <c:showCatName val="0"/>
          <c:showSerName val="0"/>
          <c:showPercent val="0"/>
          <c:showBubbleSize val="0"/>
          <c:showLeaderLines val="1"/>
        </c:dLbls>
        <c:firstSliceAng val="0"/>
      </c:pieChart>
      <c:spPr>
        <a:noFill/>
        <a:ln w="25400">
          <a:noFill/>
        </a:ln>
      </c:spPr>
    </c:plotArea>
    <c:plotVisOnly val="1"/>
    <c:dispBlanksAs val="gap"/>
    <c:showDLblsOverMax val="0"/>
  </c:chart>
  <c:spPr>
    <a:solidFill>
      <a:schemeClr val="bg1"/>
    </a:solidFill>
    <a:ln w="9525" cap="flat" cmpd="sng" algn="ctr">
      <a:noFill/>
      <a:round/>
    </a:ln>
    <a:effectLst>
      <a:softEdge rad="101600"/>
    </a:effectLst>
  </c:spPr>
  <c:txPr>
    <a:bodyPr/>
    <a:lstStyle/>
    <a:p>
      <a:pPr>
        <a:defRPr sz="1000" b="0" i="0" u="none" strike="noStrike" baseline="0">
          <a:solidFill>
            <a:srgbClr val="000000"/>
          </a:solidFill>
          <a:latin typeface="Calibri"/>
          <a:ea typeface="Calibri"/>
          <a:cs typeface="Calibri"/>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4851450860309124E-2"/>
          <c:y val="8.943089430894309E-2"/>
          <c:w val="0.88968558617672788"/>
          <c:h val="0.63368286281288"/>
        </c:manualLayout>
      </c:layout>
      <c:barChart>
        <c:barDir val="col"/>
        <c:grouping val="clustered"/>
        <c:varyColors val="0"/>
        <c:ser>
          <c:idx val="0"/>
          <c:order val="0"/>
          <c:tx>
            <c:strRef>
              <c:f>Sheet1!$B$1</c:f>
              <c:strCache>
                <c:ptCount val="1"/>
                <c:pt idx="0">
                  <c:v>6 luni, 2020</c:v>
                </c:pt>
              </c:strCache>
            </c:strRef>
          </c:tx>
          <c:spPr>
            <a:pattFill prst="openDmnd">
              <a:fgClr>
                <a:schemeClr val="accent1">
                  <a:lumMod val="75000"/>
                </a:schemeClr>
              </a:fgClr>
              <a:bgClr>
                <a:schemeClr val="bg1"/>
              </a:bgClr>
            </a:pattFill>
            <a:ln>
              <a:noFill/>
            </a:ln>
            <a:effectLst/>
          </c:spPr>
          <c:invertIfNegative val="0"/>
          <c:dLbls>
            <c:dLbl>
              <c:idx val="0"/>
              <c:tx>
                <c:rich>
                  <a:bodyPr/>
                  <a:lstStyle/>
                  <a:p>
                    <a:r>
                      <a:rPr lang="en-US"/>
                      <a:t>1514.6</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24C5-4A90-82B8-CF5370546B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Întreprinderi de stat</c:v>
                </c:pt>
                <c:pt idx="1">
                  <c:v>Societăți comerciale</c:v>
                </c:pt>
              </c:strCache>
            </c:strRef>
          </c:cat>
          <c:val>
            <c:numRef>
              <c:f>Sheet1!$B$2:$B$3</c:f>
              <c:numCache>
                <c:formatCode>0.0</c:formatCode>
                <c:ptCount val="2"/>
                <c:pt idx="0" formatCode="General">
                  <c:v>1523.6</c:v>
                </c:pt>
                <c:pt idx="1">
                  <c:v>7075.5</c:v>
                </c:pt>
              </c:numCache>
            </c:numRef>
          </c:val>
          <c:extLst>
            <c:ext xmlns:c16="http://schemas.microsoft.com/office/drawing/2014/chart" uri="{C3380CC4-5D6E-409C-BE32-E72D297353CC}">
              <c16:uniqueId val="{00000001-24C5-4A90-82B8-CF5370546B76}"/>
            </c:ext>
          </c:extLst>
        </c:ser>
        <c:ser>
          <c:idx val="1"/>
          <c:order val="1"/>
          <c:tx>
            <c:strRef>
              <c:f>Sheet1!$C$1</c:f>
              <c:strCache>
                <c:ptCount val="1"/>
                <c:pt idx="0">
                  <c:v>6 luni, 2021</c:v>
                </c:pt>
              </c:strCache>
            </c:strRef>
          </c:tx>
          <c:spPr>
            <a:pattFill prst="solidDmnd">
              <a:fgClr>
                <a:schemeClr val="accent2">
                  <a:lumMod val="75000"/>
                </a:schemeClr>
              </a:fgClr>
              <a:bgClr>
                <a:schemeClr val="bg1"/>
              </a:bgClr>
            </a:pattFill>
            <a:ln>
              <a:noFill/>
            </a:ln>
            <a:effectLst/>
          </c:spPr>
          <c:invertIfNegative val="0"/>
          <c:dPt>
            <c:idx val="0"/>
            <c:invertIfNegative val="0"/>
            <c:bubble3D val="0"/>
            <c:spPr>
              <a:pattFill prst="solidDmnd">
                <a:fgClr>
                  <a:schemeClr val="accent2">
                    <a:lumMod val="75000"/>
                  </a:schemeClr>
                </a:fgClr>
                <a:bgClr>
                  <a:schemeClr val="bg1"/>
                </a:bgClr>
              </a:pattFill>
              <a:ln>
                <a:noFill/>
              </a:ln>
              <a:effectLst/>
            </c:spPr>
            <c:extLst>
              <c:ext xmlns:c16="http://schemas.microsoft.com/office/drawing/2014/chart" uri="{C3380CC4-5D6E-409C-BE32-E72D297353CC}">
                <c16:uniqueId val="{00000003-24C5-4A90-82B8-CF5370546B76}"/>
              </c:ext>
            </c:extLst>
          </c:dPt>
          <c:dPt>
            <c:idx val="1"/>
            <c:invertIfNegative val="0"/>
            <c:bubble3D val="0"/>
            <c:spPr>
              <a:pattFill prst="solidDmnd">
                <a:fgClr>
                  <a:schemeClr val="accent2">
                    <a:lumMod val="75000"/>
                  </a:schemeClr>
                </a:fgClr>
                <a:bgClr>
                  <a:schemeClr val="bg1"/>
                </a:bgClr>
              </a:pattFill>
              <a:ln>
                <a:noFill/>
              </a:ln>
              <a:effectLst/>
            </c:spPr>
            <c:extLst>
              <c:ext xmlns:c16="http://schemas.microsoft.com/office/drawing/2014/chart" uri="{C3380CC4-5D6E-409C-BE32-E72D297353CC}">
                <c16:uniqueId val="{00000005-24C5-4A90-82B8-CF5370546B76}"/>
              </c:ext>
            </c:extLst>
          </c:dPt>
          <c:dLbls>
            <c:dLbl>
              <c:idx val="0"/>
              <c:tx>
                <c:rich>
                  <a:bodyPr/>
                  <a:lstStyle/>
                  <a:p>
                    <a:r>
                      <a:rPr lang="en-US"/>
                      <a:t>1521.1</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24C5-4A90-82B8-CF5370546B7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Întreprinderi de stat</c:v>
                </c:pt>
                <c:pt idx="1">
                  <c:v>Societăți comerciale</c:v>
                </c:pt>
              </c:strCache>
            </c:strRef>
          </c:cat>
          <c:val>
            <c:numRef>
              <c:f>Sheet1!$C$2:$C$3</c:f>
              <c:numCache>
                <c:formatCode>General</c:formatCode>
                <c:ptCount val="2"/>
                <c:pt idx="0">
                  <c:v>1551.7</c:v>
                </c:pt>
                <c:pt idx="1">
                  <c:v>8621.2999999999993</c:v>
                </c:pt>
              </c:numCache>
            </c:numRef>
          </c:val>
          <c:extLst>
            <c:ext xmlns:c16="http://schemas.microsoft.com/office/drawing/2014/chart" uri="{C3380CC4-5D6E-409C-BE32-E72D297353CC}">
              <c16:uniqueId val="{00000006-24C5-4A90-82B8-CF5370546B76}"/>
            </c:ext>
          </c:extLst>
        </c:ser>
        <c:dLbls>
          <c:showLegendKey val="0"/>
          <c:showVal val="0"/>
          <c:showCatName val="0"/>
          <c:showSerName val="0"/>
          <c:showPercent val="0"/>
          <c:showBubbleSize val="0"/>
        </c:dLbls>
        <c:gapWidth val="219"/>
        <c:overlap val="-27"/>
        <c:axId val="447946751"/>
        <c:axId val="447940095"/>
      </c:barChart>
      <c:catAx>
        <c:axId val="447946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940095"/>
        <c:crosses val="autoZero"/>
        <c:auto val="1"/>
        <c:lblAlgn val="ctr"/>
        <c:lblOffset val="100"/>
        <c:noMultiLvlLbl val="0"/>
      </c:catAx>
      <c:valAx>
        <c:axId val="447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946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6 luni, 2020</c:v>
                </c:pt>
              </c:strCache>
            </c:strRef>
          </c:tx>
          <c:spPr>
            <a:pattFill prst="openDmnd">
              <a:fgClr>
                <a:schemeClr val="accent1">
                  <a:lumMod val="50000"/>
                </a:schemeClr>
              </a:fgClr>
              <a:bgClr>
                <a:schemeClr val="bg1"/>
              </a:bgClr>
            </a:patt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Întreprinderi de stat</c:v>
                </c:pt>
                <c:pt idx="1">
                  <c:v>Societăți comerciale</c:v>
                </c:pt>
              </c:strCache>
            </c:strRef>
          </c:cat>
          <c:val>
            <c:numRef>
              <c:f>Sheet1!$B$2:$B$3</c:f>
              <c:numCache>
                <c:formatCode>0.0</c:formatCode>
                <c:ptCount val="2"/>
                <c:pt idx="0" formatCode="General">
                  <c:v>1626.7</c:v>
                </c:pt>
                <c:pt idx="1">
                  <c:v>3666.9</c:v>
                </c:pt>
              </c:numCache>
            </c:numRef>
          </c:val>
          <c:extLst>
            <c:ext xmlns:c16="http://schemas.microsoft.com/office/drawing/2014/chart" uri="{C3380CC4-5D6E-409C-BE32-E72D297353CC}">
              <c16:uniqueId val="{00000000-FEEA-470A-98AA-29A67F2E6A8C}"/>
            </c:ext>
          </c:extLst>
        </c:ser>
        <c:ser>
          <c:idx val="1"/>
          <c:order val="1"/>
          <c:tx>
            <c:strRef>
              <c:f>Sheet1!$C$1</c:f>
              <c:strCache>
                <c:ptCount val="1"/>
                <c:pt idx="0">
                  <c:v>6 luni, 2021</c:v>
                </c:pt>
              </c:strCache>
            </c:strRef>
          </c:tx>
          <c:spPr>
            <a:pattFill prst="solidDmnd">
              <a:fgClr>
                <a:schemeClr val="accent2">
                  <a:lumMod val="75000"/>
                </a:schemeClr>
              </a:fgClr>
              <a:bgClr>
                <a:schemeClr val="bg1"/>
              </a:bgClr>
            </a:pattFill>
            <a:ln>
              <a:noFill/>
            </a:ln>
            <a:effectLst/>
          </c:spPr>
          <c:invertIfNegative val="0"/>
          <c:dPt>
            <c:idx val="0"/>
            <c:invertIfNegative val="0"/>
            <c:bubble3D val="0"/>
            <c:spPr>
              <a:pattFill prst="solidDmnd">
                <a:fgClr>
                  <a:schemeClr val="accent2">
                    <a:lumMod val="75000"/>
                  </a:schemeClr>
                </a:fgClr>
                <a:bgClr>
                  <a:schemeClr val="bg1"/>
                </a:bgClr>
              </a:pattFill>
              <a:ln>
                <a:noFill/>
              </a:ln>
              <a:effectLst/>
            </c:spPr>
            <c:extLst>
              <c:ext xmlns:c16="http://schemas.microsoft.com/office/drawing/2014/chart" uri="{C3380CC4-5D6E-409C-BE32-E72D297353CC}">
                <c16:uniqueId val="{00000002-FEEA-470A-98AA-29A67F2E6A8C}"/>
              </c:ext>
            </c:extLst>
          </c:dPt>
          <c:dPt>
            <c:idx val="1"/>
            <c:invertIfNegative val="0"/>
            <c:bubble3D val="0"/>
            <c:spPr>
              <a:pattFill prst="solidDmnd">
                <a:fgClr>
                  <a:schemeClr val="accent2">
                    <a:lumMod val="75000"/>
                  </a:schemeClr>
                </a:fgClr>
                <a:bgClr>
                  <a:schemeClr val="bg1"/>
                </a:bgClr>
              </a:pattFill>
              <a:ln>
                <a:noFill/>
              </a:ln>
              <a:effectLst/>
            </c:spPr>
            <c:extLst>
              <c:ext xmlns:c16="http://schemas.microsoft.com/office/drawing/2014/chart" uri="{C3380CC4-5D6E-409C-BE32-E72D297353CC}">
                <c16:uniqueId val="{00000004-FEEA-470A-98AA-29A67F2E6A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Întreprinderi de stat</c:v>
                </c:pt>
                <c:pt idx="1">
                  <c:v>Societăți comerciale</c:v>
                </c:pt>
              </c:strCache>
            </c:strRef>
          </c:cat>
          <c:val>
            <c:numRef>
              <c:f>Sheet1!$C$2:$C$3</c:f>
              <c:numCache>
                <c:formatCode>0.0</c:formatCode>
                <c:ptCount val="2"/>
                <c:pt idx="0" formatCode="General">
                  <c:v>1597.6</c:v>
                </c:pt>
                <c:pt idx="1">
                  <c:v>4703.6000000000004</c:v>
                </c:pt>
              </c:numCache>
            </c:numRef>
          </c:val>
          <c:extLst>
            <c:ext xmlns:c16="http://schemas.microsoft.com/office/drawing/2014/chart" uri="{C3380CC4-5D6E-409C-BE32-E72D297353CC}">
              <c16:uniqueId val="{00000005-FEEA-470A-98AA-29A67F2E6A8C}"/>
            </c:ext>
          </c:extLst>
        </c:ser>
        <c:dLbls>
          <c:showLegendKey val="0"/>
          <c:showVal val="0"/>
          <c:showCatName val="0"/>
          <c:showSerName val="0"/>
          <c:showPercent val="0"/>
          <c:showBubbleSize val="0"/>
        </c:dLbls>
        <c:gapWidth val="219"/>
        <c:overlap val="-27"/>
        <c:axId val="447946751"/>
        <c:axId val="447940095"/>
      </c:barChart>
      <c:catAx>
        <c:axId val="4479467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940095"/>
        <c:crosses val="autoZero"/>
        <c:auto val="1"/>
        <c:lblAlgn val="ctr"/>
        <c:lblOffset val="100"/>
        <c:noMultiLvlLbl val="0"/>
      </c:catAx>
      <c:valAx>
        <c:axId val="4479400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47946751"/>
        <c:crosses val="autoZero"/>
        <c:crossBetween val="between"/>
      </c:valAx>
      <c:spPr>
        <a:noFill/>
        <a:ln>
          <a:noFill/>
        </a:ln>
        <a:effectLst/>
      </c:spPr>
    </c:plotArea>
    <c:legend>
      <c:legendPos val="b"/>
      <c:layout>
        <c:manualLayout>
          <c:xMode val="edge"/>
          <c:yMode val="edge"/>
          <c:x val="0.21605971128608925"/>
          <c:y val="0.75633881024987482"/>
          <c:w val="0.53315835520559929"/>
          <c:h val="0.2037406884833037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7.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1C0AD5-891C-40B0-96F0-B194822E558C}"/>
</file>

<file path=customXml/itemProps2.xml><?xml version="1.0" encoding="utf-8"?>
<ds:datastoreItem xmlns:ds="http://schemas.openxmlformats.org/officeDocument/2006/customXml" ds:itemID="{62A06EE8-88F2-45C9-AF9A-1110247484D2}"/>
</file>

<file path=customXml/itemProps3.xml><?xml version="1.0" encoding="utf-8"?>
<ds:datastoreItem xmlns:ds="http://schemas.openxmlformats.org/officeDocument/2006/customXml" ds:itemID="{4BB0C0F2-8508-45D8-A2E0-4AF6875F5F47}"/>
</file>

<file path=customXml/itemProps4.xml><?xml version="1.0" encoding="utf-8"?>
<ds:datastoreItem xmlns:ds="http://schemas.openxmlformats.org/officeDocument/2006/customXml" ds:itemID="{44F7BBA0-7854-44E9-BD38-FDE76538D5D8}"/>
</file>

<file path=docProps/app.xml><?xml version="1.0" encoding="utf-8"?>
<Properties xmlns="http://schemas.openxmlformats.org/officeDocument/2006/extended-properties" xmlns:vt="http://schemas.openxmlformats.org/officeDocument/2006/docPropsVTypes">
  <Template>Normal.dotm</Template>
  <TotalTime>0</TotalTime>
  <Pages>3</Pages>
  <Words>53406</Words>
  <Characters>304419</Characters>
  <Application>Microsoft Office Word</Application>
  <DocSecurity>0</DocSecurity>
  <Lines>2536</Lines>
  <Paragraphs>714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214.2022.Raport buget 2021</dc:title>
  <dc:subject/>
  <dc:creator>Cernautanu Nina</dc:creator>
  <cp:keywords/>
  <dc:description/>
  <cp:lastModifiedBy>User</cp:lastModifiedBy>
  <cp:revision>2</cp:revision>
  <cp:lastPrinted>2022-05-20T12:16:00Z</cp:lastPrinted>
  <dcterms:created xsi:type="dcterms:W3CDTF">2022-07-04T05:42:00Z</dcterms:created>
  <dcterms:modified xsi:type="dcterms:W3CDTF">2022-07-04T05:42:00Z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