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Biroul Permanent al Parlamentului Republicii Moldova</w:t>
      </w:r>
    </w:p>
    <w:p w14:paraId="28B63C61" w14:textId="77777777" w:rsidR="00D24C91" w:rsidRPr="00EA6B12" w:rsidRDefault="00D24C91" w:rsidP="00D24C91">
      <w:pPr>
        <w:spacing w:after="0" w:line="240" w:lineRule="auto"/>
        <w:ind w:left="567"/>
        <w:jc w:val="right"/>
        <w:rPr>
          <w:rFonts w:eastAsia="Calibri" w:cs="Times New Roman"/>
          <w:b/>
          <w:sz w:val="28"/>
          <w:szCs w:val="28"/>
        </w:rPr>
      </w:pPr>
    </w:p>
    <w:p w14:paraId="723716DF" w14:textId="77777777" w:rsidR="00D24C91" w:rsidRPr="00EA6B12" w:rsidRDefault="00D24C91" w:rsidP="00D24C91">
      <w:pPr>
        <w:spacing w:after="0" w:line="240" w:lineRule="auto"/>
        <w:ind w:left="567"/>
        <w:jc w:val="right"/>
        <w:rPr>
          <w:rFonts w:eastAsia="Calibri" w:cs="Times New Roman"/>
          <w:b/>
          <w:sz w:val="28"/>
          <w:szCs w:val="28"/>
          <w:lang w:val="en-US"/>
        </w:rPr>
      </w:pPr>
    </w:p>
    <w:p w14:paraId="7582923D" w14:textId="0E4CE45E" w:rsidR="00933C9F" w:rsidRPr="00EA6B12" w:rsidRDefault="00D24C91" w:rsidP="00933C9F">
      <w:pPr>
        <w:spacing w:line="240" w:lineRule="auto"/>
        <w:ind w:left="567" w:firstLine="720"/>
        <w:jc w:val="both"/>
        <w:rPr>
          <w:rFonts w:eastAsia="Georgia" w:cs="Georgia"/>
          <w:color w:val="000000" w:themeColor="text1"/>
          <w:sz w:val="28"/>
          <w:szCs w:val="28"/>
          <w:lang w:val="ro"/>
        </w:rPr>
      </w:pPr>
      <w:r w:rsidRPr="00EA6B12">
        <w:rPr>
          <w:rFonts w:eastAsia="Georgia" w:cs="Georgia"/>
          <w:color w:val="000000" w:themeColor="text1"/>
          <w:sz w:val="28"/>
          <w:szCs w:val="28"/>
        </w:rPr>
        <w:t xml:space="preserve">În temeiul art.73 din Constituția Republicii Moldova și art.47 din Regulamentul Parlamentului, se înaintează spre examinare Parlamentului, cu titlu de inițiativa legislativă, </w:t>
      </w:r>
      <w:r w:rsidR="00933C9F" w:rsidRPr="00EA6B12">
        <w:rPr>
          <w:rFonts w:eastAsia="Georgia" w:cs="Georgia"/>
          <w:color w:val="000000" w:themeColor="text1"/>
          <w:sz w:val="28"/>
          <w:szCs w:val="28"/>
          <w:lang w:val="ro"/>
        </w:rPr>
        <w:t xml:space="preserve">proiectul de Lege </w:t>
      </w:r>
      <w:r w:rsidR="00303D38" w:rsidRPr="00EA6B12">
        <w:rPr>
          <w:rFonts w:eastAsia="Georgia" w:cs="Georgia"/>
          <w:color w:val="000000" w:themeColor="text1"/>
          <w:sz w:val="28"/>
          <w:szCs w:val="28"/>
          <w:lang w:val="ro"/>
        </w:rPr>
        <w:t>cu privire la modificarea unor acte normative</w:t>
      </w:r>
      <w:r w:rsidR="00933C9F" w:rsidRPr="00EA6B12">
        <w:rPr>
          <w:rFonts w:eastAsia="Georgia" w:cs="Georgia"/>
          <w:color w:val="000000" w:themeColor="text1"/>
          <w:sz w:val="28"/>
          <w:szCs w:val="28"/>
          <w:lang w:val="ro"/>
        </w:rPr>
        <w:t>.</w:t>
      </w:r>
    </w:p>
    <w:p w14:paraId="46756DB6" w14:textId="4AA6A130" w:rsidR="00D24C91" w:rsidRPr="00EA6B12" w:rsidRDefault="00D24C91" w:rsidP="00D24C91">
      <w:pPr>
        <w:spacing w:line="240" w:lineRule="auto"/>
        <w:ind w:left="567" w:firstLine="720"/>
        <w:jc w:val="both"/>
        <w:rPr>
          <w:rFonts w:eastAsia="Georgia" w:cs="Georgia"/>
          <w:color w:val="000000" w:themeColor="text1"/>
          <w:sz w:val="28"/>
          <w:szCs w:val="28"/>
          <w:lang w:val="ro"/>
        </w:rPr>
      </w:pPr>
    </w:p>
    <w:p w14:paraId="21FEACF8" w14:textId="77777777" w:rsidR="00D24C91" w:rsidRPr="00EA6B12" w:rsidRDefault="00D24C91" w:rsidP="00D24C91">
      <w:pPr>
        <w:spacing w:after="0" w:line="240" w:lineRule="auto"/>
        <w:ind w:left="567" w:firstLine="567"/>
        <w:jc w:val="both"/>
        <w:rPr>
          <w:rFonts w:eastAsia="Calibri" w:cs="Times New Roman"/>
          <w:sz w:val="28"/>
          <w:szCs w:val="28"/>
        </w:rPr>
      </w:pPr>
    </w:p>
    <w:p w14:paraId="423E755E" w14:textId="77777777" w:rsidR="00D24C91" w:rsidRPr="00EA6B12" w:rsidRDefault="00D24C91" w:rsidP="00D24C91">
      <w:pPr>
        <w:spacing w:after="0" w:line="240" w:lineRule="auto"/>
        <w:ind w:left="567" w:firstLine="567"/>
        <w:rPr>
          <w:rFonts w:eastAsia="Calibri" w:cs="Times New Roman"/>
          <w:i/>
          <w:sz w:val="28"/>
          <w:szCs w:val="28"/>
          <w:lang w:val="en-US"/>
        </w:rPr>
      </w:pPr>
      <w:proofErr w:type="spellStart"/>
      <w:r w:rsidRPr="00EA6B12">
        <w:rPr>
          <w:rFonts w:eastAsia="Calibri" w:cs="Times New Roman"/>
          <w:i/>
          <w:sz w:val="28"/>
          <w:szCs w:val="28"/>
          <w:lang w:val="en-US"/>
        </w:rPr>
        <w:t>Anexă</w:t>
      </w:r>
      <w:proofErr w:type="spellEnd"/>
      <w:r w:rsidRPr="00EA6B12">
        <w:rPr>
          <w:rFonts w:eastAsia="Calibri" w:cs="Times New Roman"/>
          <w:i/>
          <w:sz w:val="28"/>
          <w:szCs w:val="28"/>
          <w:lang w:val="en-US"/>
        </w:rPr>
        <w:t xml:space="preserve">:   </w:t>
      </w:r>
      <w:proofErr w:type="spellStart"/>
      <w:r w:rsidRPr="00EA6B12">
        <w:rPr>
          <w:rFonts w:eastAsia="Calibri" w:cs="Times New Roman"/>
          <w:i/>
          <w:sz w:val="28"/>
          <w:szCs w:val="28"/>
          <w:lang w:val="en-US"/>
        </w:rPr>
        <w:t>Proiectul</w:t>
      </w:r>
      <w:proofErr w:type="spellEnd"/>
      <w:r w:rsidRPr="00EA6B12">
        <w:rPr>
          <w:rFonts w:eastAsia="Calibri" w:cs="Times New Roman"/>
          <w:i/>
          <w:sz w:val="28"/>
          <w:szCs w:val="28"/>
          <w:lang w:val="en-US"/>
        </w:rPr>
        <w:t xml:space="preserve"> de </w:t>
      </w:r>
      <w:proofErr w:type="spellStart"/>
      <w:r w:rsidRPr="00EA6B12">
        <w:rPr>
          <w:rFonts w:eastAsia="Calibri" w:cs="Times New Roman"/>
          <w:i/>
          <w:sz w:val="28"/>
          <w:szCs w:val="28"/>
          <w:lang w:val="en-US"/>
        </w:rPr>
        <w:t>lege</w:t>
      </w:r>
      <w:proofErr w:type="spellEnd"/>
    </w:p>
    <w:p w14:paraId="712977BA" w14:textId="77777777" w:rsidR="00D24C91" w:rsidRPr="00EA6B12" w:rsidRDefault="00D24C91" w:rsidP="00D24C91">
      <w:pPr>
        <w:spacing w:after="0" w:line="240" w:lineRule="auto"/>
        <w:ind w:left="567" w:firstLine="567"/>
        <w:rPr>
          <w:rFonts w:eastAsia="Calibri" w:cs="Times New Roman"/>
          <w:i/>
          <w:sz w:val="28"/>
          <w:szCs w:val="28"/>
          <w:lang w:val="ro-MD"/>
        </w:rPr>
      </w:pPr>
      <w:r w:rsidRPr="00EA6B12">
        <w:rPr>
          <w:rFonts w:eastAsia="Calibri" w:cs="Times New Roman"/>
          <w:i/>
          <w:sz w:val="28"/>
          <w:szCs w:val="28"/>
          <w:lang w:val="en-US"/>
        </w:rPr>
        <w:t xml:space="preserve">                Nota </w:t>
      </w:r>
      <w:proofErr w:type="spellStart"/>
      <w:r w:rsidRPr="00EA6B12">
        <w:rPr>
          <w:rFonts w:eastAsia="Calibri" w:cs="Times New Roman"/>
          <w:i/>
          <w:sz w:val="28"/>
          <w:szCs w:val="28"/>
          <w:lang w:val="en-US"/>
        </w:rPr>
        <w:t>informativă</w:t>
      </w:r>
      <w:proofErr w:type="spellEnd"/>
    </w:p>
    <w:p w14:paraId="5EE31FF1" w14:textId="77777777" w:rsidR="00D24C91" w:rsidRPr="00EA6B12" w:rsidRDefault="00D24C91" w:rsidP="00D24C91">
      <w:pPr>
        <w:spacing w:after="0" w:line="240" w:lineRule="auto"/>
        <w:ind w:left="567"/>
        <w:jc w:val="both"/>
        <w:rPr>
          <w:rFonts w:eastAsia="Calibri" w:cs="Times New Roman"/>
          <w:b/>
          <w:sz w:val="28"/>
          <w:szCs w:val="28"/>
          <w:lang w:val="en-US"/>
        </w:rPr>
      </w:pPr>
    </w:p>
    <w:p w14:paraId="4A4D46AE" w14:textId="77777777" w:rsidR="00D24C91" w:rsidRPr="00EA6B12" w:rsidRDefault="00D24C91" w:rsidP="00D24C91">
      <w:pPr>
        <w:spacing w:after="0" w:line="240" w:lineRule="auto"/>
        <w:ind w:left="567"/>
        <w:jc w:val="both"/>
        <w:rPr>
          <w:rFonts w:eastAsia="Calibri" w:cs="Times New Roman"/>
          <w:b/>
          <w:sz w:val="28"/>
          <w:szCs w:val="28"/>
        </w:rPr>
      </w:pPr>
    </w:p>
    <w:p w14:paraId="119D4ACB" w14:textId="77777777" w:rsidR="00D24C91" w:rsidRPr="00EA6B12" w:rsidRDefault="00D24C91" w:rsidP="00D24C91">
      <w:pPr>
        <w:spacing w:after="0" w:line="240" w:lineRule="auto"/>
        <w:ind w:left="567"/>
        <w:jc w:val="both"/>
        <w:rPr>
          <w:rFonts w:eastAsia="Calibri" w:cs="Times New Roman"/>
          <w:b/>
          <w:sz w:val="28"/>
          <w:szCs w:val="28"/>
        </w:rPr>
      </w:pPr>
    </w:p>
    <w:p w14:paraId="5A4B0F75"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Deputați în Parlament</w:t>
      </w:r>
      <w:r w:rsidRPr="00EA6B12">
        <w:rPr>
          <w:rFonts w:eastAsia="Calibri" w:cs="Times New Roman"/>
          <w:b/>
          <w:sz w:val="28"/>
          <w:szCs w:val="28"/>
        </w:rPr>
        <w:tab/>
      </w:r>
    </w:p>
    <w:p w14:paraId="0C9CE0CF"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Dumitru ALAIBA</w:t>
      </w:r>
      <w:r w:rsidRPr="00EA6B12">
        <w:rPr>
          <w:rFonts w:eastAsia="Calibri" w:cs="Times New Roman"/>
          <w:b/>
          <w:sz w:val="28"/>
          <w:szCs w:val="28"/>
        </w:rPr>
        <w:tab/>
      </w:r>
      <w:r w:rsidRPr="00EA6B12">
        <w:rPr>
          <w:rFonts w:eastAsia="Calibri" w:cs="Times New Roman"/>
          <w:b/>
          <w:sz w:val="28"/>
          <w:szCs w:val="28"/>
        </w:rPr>
        <w:tab/>
      </w:r>
    </w:p>
    <w:p w14:paraId="2D5E97B8" w14:textId="79692EDA" w:rsidR="00D24C91" w:rsidRPr="00EA6B12" w:rsidRDefault="00D24C91" w:rsidP="00D24C91">
      <w:pPr>
        <w:spacing w:before="240" w:after="240"/>
        <w:ind w:left="567"/>
        <w:jc w:val="right"/>
        <w:rPr>
          <w:rFonts w:eastAsia="Georgia" w:cs="Georgia"/>
          <w:b/>
          <w:sz w:val="28"/>
          <w:szCs w:val="28"/>
        </w:rPr>
      </w:pPr>
    </w:p>
    <w:p w14:paraId="5337503D" w14:textId="455FD314" w:rsidR="00D24C91" w:rsidRPr="00EA6B12" w:rsidRDefault="00D24C91" w:rsidP="00D24C91">
      <w:pPr>
        <w:spacing w:before="240" w:after="240"/>
        <w:ind w:left="567"/>
        <w:jc w:val="right"/>
        <w:rPr>
          <w:rFonts w:eastAsia="Georgia" w:cs="Georgia"/>
          <w:b/>
          <w:sz w:val="28"/>
          <w:szCs w:val="28"/>
        </w:rPr>
      </w:pPr>
    </w:p>
    <w:p w14:paraId="083188F3" w14:textId="0AA7CC22" w:rsidR="00D24C91" w:rsidRPr="00EA6B12" w:rsidRDefault="00D24C91" w:rsidP="00D24C91">
      <w:pPr>
        <w:spacing w:before="240" w:after="240"/>
        <w:ind w:left="567"/>
        <w:jc w:val="right"/>
        <w:rPr>
          <w:rFonts w:eastAsia="Georgia" w:cs="Georgia"/>
          <w:b/>
          <w:sz w:val="28"/>
          <w:szCs w:val="28"/>
        </w:rPr>
      </w:pPr>
    </w:p>
    <w:p w14:paraId="624EE727" w14:textId="0806A2DB" w:rsidR="00D24C91" w:rsidRPr="00EA6B12" w:rsidRDefault="00D24C91" w:rsidP="00D24C91">
      <w:pPr>
        <w:spacing w:before="240" w:after="240"/>
        <w:ind w:left="567"/>
        <w:jc w:val="right"/>
        <w:rPr>
          <w:rFonts w:eastAsia="Georgia" w:cs="Georgia"/>
          <w:b/>
          <w:sz w:val="28"/>
          <w:szCs w:val="28"/>
        </w:rPr>
      </w:pPr>
    </w:p>
    <w:p w14:paraId="01A25D51" w14:textId="77777777" w:rsidR="00D24C91" w:rsidRPr="00EA6B12" w:rsidRDefault="00D24C91" w:rsidP="00D24C91">
      <w:pPr>
        <w:spacing w:before="240" w:after="240"/>
        <w:ind w:left="567"/>
        <w:jc w:val="right"/>
        <w:rPr>
          <w:rFonts w:eastAsia="Georgia" w:cs="Georgia"/>
          <w:b/>
          <w:sz w:val="28"/>
          <w:szCs w:val="28"/>
        </w:rPr>
      </w:pPr>
    </w:p>
    <w:p w14:paraId="135B5ABE" w14:textId="32B4E7F1" w:rsidR="00D24C91" w:rsidRPr="00EA6B12" w:rsidRDefault="00D24C91" w:rsidP="00D24C91">
      <w:pPr>
        <w:spacing w:before="240" w:after="240"/>
        <w:ind w:left="567"/>
        <w:jc w:val="right"/>
        <w:rPr>
          <w:rFonts w:eastAsia="Georgia" w:cs="Georgia"/>
          <w:b/>
          <w:sz w:val="28"/>
          <w:szCs w:val="28"/>
        </w:rPr>
      </w:pPr>
    </w:p>
    <w:p w14:paraId="6132D5E0" w14:textId="7643DD98" w:rsidR="00D24C91" w:rsidRPr="00EA6B12" w:rsidRDefault="00D24C91" w:rsidP="00D24C91">
      <w:pPr>
        <w:spacing w:before="240" w:after="240"/>
        <w:ind w:left="567"/>
        <w:jc w:val="right"/>
        <w:rPr>
          <w:rFonts w:eastAsia="Georgia" w:cs="Georgia"/>
          <w:b/>
          <w:sz w:val="28"/>
          <w:szCs w:val="28"/>
        </w:rPr>
      </w:pPr>
    </w:p>
    <w:p w14:paraId="24990DA7" w14:textId="1EAD75D8" w:rsidR="00D24C91" w:rsidRPr="00EA6B12" w:rsidRDefault="00D24C91" w:rsidP="00D24C91">
      <w:pPr>
        <w:spacing w:before="240" w:after="240"/>
        <w:ind w:left="567"/>
        <w:jc w:val="right"/>
        <w:rPr>
          <w:rFonts w:eastAsia="Georgia" w:cs="Georgia"/>
          <w:b/>
          <w:sz w:val="28"/>
          <w:szCs w:val="28"/>
        </w:rPr>
      </w:pPr>
    </w:p>
    <w:p w14:paraId="6AE8ACE6" w14:textId="77777777" w:rsidR="00933C9F" w:rsidRPr="00EA6B12" w:rsidRDefault="00933C9F" w:rsidP="00933C9F">
      <w:pPr>
        <w:spacing w:after="0" w:line="276" w:lineRule="auto"/>
        <w:ind w:left="0"/>
        <w:jc w:val="right"/>
        <w:rPr>
          <w:rFonts w:eastAsia="Georgia" w:cs="Georgia"/>
          <w:i/>
          <w:sz w:val="28"/>
          <w:szCs w:val="28"/>
          <w:lang w:val="ro" w:eastAsia="ro-MD"/>
        </w:rPr>
      </w:pPr>
    </w:p>
    <w:p w14:paraId="130507EB" w14:textId="39C887A1" w:rsidR="00933C9F" w:rsidRPr="00EA6B12" w:rsidRDefault="00933C9F" w:rsidP="00933C9F">
      <w:pPr>
        <w:spacing w:after="0" w:line="276" w:lineRule="auto"/>
        <w:ind w:left="567"/>
        <w:jc w:val="right"/>
        <w:rPr>
          <w:rFonts w:eastAsia="Georgia" w:cs="Georgia"/>
          <w:i/>
          <w:sz w:val="28"/>
          <w:szCs w:val="28"/>
          <w:lang w:val="ro" w:eastAsia="ro-MD"/>
        </w:rPr>
      </w:pPr>
      <w:r w:rsidRPr="00EA6B12">
        <w:rPr>
          <w:rFonts w:eastAsia="Georgia" w:cs="Georgia"/>
          <w:i/>
          <w:sz w:val="28"/>
          <w:szCs w:val="28"/>
          <w:lang w:val="ro" w:eastAsia="ro-MD"/>
        </w:rPr>
        <w:lastRenderedPageBreak/>
        <w:t>Proiect</w:t>
      </w:r>
    </w:p>
    <w:p w14:paraId="3A07B367" w14:textId="77777777" w:rsidR="00933C9F" w:rsidRPr="00EA6B12" w:rsidRDefault="00933C9F" w:rsidP="00933C9F">
      <w:pPr>
        <w:spacing w:after="0" w:line="276" w:lineRule="auto"/>
        <w:ind w:left="567"/>
        <w:jc w:val="center"/>
        <w:rPr>
          <w:rFonts w:eastAsia="Georgia" w:cs="Georgia"/>
          <w:b/>
          <w:sz w:val="28"/>
          <w:szCs w:val="28"/>
          <w:lang w:val="ro" w:eastAsia="ro-MD"/>
        </w:rPr>
      </w:pPr>
      <w:r w:rsidRPr="00EA6B12">
        <w:rPr>
          <w:rFonts w:eastAsia="Georgia" w:cs="Georgia"/>
          <w:b/>
          <w:sz w:val="28"/>
          <w:szCs w:val="28"/>
          <w:lang w:val="ro" w:eastAsia="ro-MD"/>
        </w:rPr>
        <w:t>L E G E</w:t>
      </w:r>
    </w:p>
    <w:p w14:paraId="6F833264" w14:textId="6C26EEDC" w:rsidR="00933C9F" w:rsidRPr="00EA6B12" w:rsidRDefault="00303D38" w:rsidP="00FC3ABB">
      <w:pPr>
        <w:spacing w:after="0" w:line="276" w:lineRule="auto"/>
        <w:ind w:left="567"/>
        <w:jc w:val="center"/>
        <w:rPr>
          <w:rFonts w:eastAsia="Times New Roman" w:cs="Times New Roman"/>
          <w:b/>
          <w:sz w:val="28"/>
          <w:szCs w:val="28"/>
          <w:lang w:val="ro" w:eastAsia="ro-MD"/>
        </w:rPr>
      </w:pPr>
      <w:r w:rsidRPr="00EA6B12">
        <w:rPr>
          <w:rFonts w:eastAsia="Times New Roman" w:cs="Times New Roman"/>
          <w:b/>
          <w:sz w:val="28"/>
          <w:szCs w:val="28"/>
          <w:lang w:val="ro" w:eastAsia="ro-MD"/>
        </w:rPr>
        <w:t>cu privire la modificarea unor acte normative</w:t>
      </w:r>
    </w:p>
    <w:p w14:paraId="2CA64EF5" w14:textId="032FC92D" w:rsidR="00303D38" w:rsidRPr="00EA6B12" w:rsidRDefault="00303D38" w:rsidP="00FC3ABB">
      <w:pPr>
        <w:spacing w:after="0" w:line="276" w:lineRule="auto"/>
        <w:ind w:left="567"/>
        <w:jc w:val="center"/>
        <w:rPr>
          <w:rFonts w:eastAsia="Georgia" w:cs="Georgia"/>
          <w:b/>
          <w:sz w:val="28"/>
          <w:szCs w:val="28"/>
          <w:lang w:val="ro" w:eastAsia="ro-MD"/>
        </w:rPr>
      </w:pPr>
    </w:p>
    <w:p w14:paraId="5B45715A" w14:textId="77777777" w:rsidR="00303D38" w:rsidRPr="00EA6B12" w:rsidRDefault="00303D38" w:rsidP="00FC3ABB">
      <w:pPr>
        <w:spacing w:after="0" w:line="276" w:lineRule="auto"/>
        <w:ind w:left="567"/>
        <w:jc w:val="center"/>
        <w:rPr>
          <w:rFonts w:eastAsia="Georgia" w:cs="Georgia"/>
          <w:b/>
          <w:sz w:val="28"/>
          <w:szCs w:val="28"/>
          <w:lang w:val="ro" w:eastAsia="ro-MD"/>
        </w:rPr>
      </w:pPr>
    </w:p>
    <w:p w14:paraId="17312C87" w14:textId="77777777" w:rsidR="00933C9F" w:rsidRPr="00EA6B12" w:rsidRDefault="00933C9F" w:rsidP="00933C9F">
      <w:pPr>
        <w:spacing w:after="0" w:line="276" w:lineRule="auto"/>
        <w:ind w:left="567"/>
        <w:rPr>
          <w:rFonts w:eastAsia="Georgia" w:cs="Georgia"/>
          <w:sz w:val="28"/>
          <w:szCs w:val="28"/>
          <w:lang w:val="ro" w:eastAsia="ro-MD"/>
        </w:rPr>
      </w:pPr>
      <w:r w:rsidRPr="00EA6B12">
        <w:rPr>
          <w:rFonts w:eastAsia="Georgia" w:cs="Georgia"/>
          <w:sz w:val="28"/>
          <w:szCs w:val="28"/>
          <w:lang w:val="ro" w:eastAsia="ro-MD"/>
        </w:rPr>
        <w:t>Parlamentul adoptă prezenta lege organică.</w:t>
      </w:r>
    </w:p>
    <w:p w14:paraId="5485F6CE" w14:textId="77777777" w:rsidR="00933C9F" w:rsidRPr="00EA6B12" w:rsidRDefault="00933C9F" w:rsidP="00933C9F">
      <w:pPr>
        <w:spacing w:after="0" w:line="276" w:lineRule="auto"/>
        <w:ind w:left="567"/>
        <w:rPr>
          <w:rFonts w:eastAsia="Georgia" w:cs="Georgia"/>
          <w:sz w:val="28"/>
          <w:szCs w:val="28"/>
          <w:lang w:val="ro" w:eastAsia="ro-MD"/>
        </w:rPr>
      </w:pPr>
    </w:p>
    <w:p w14:paraId="2A998286" w14:textId="77777777" w:rsidR="00303D38" w:rsidRPr="00EA6B12" w:rsidRDefault="00303D38" w:rsidP="00303D38">
      <w:pPr>
        <w:tabs>
          <w:tab w:val="left" w:pos="1134"/>
        </w:tabs>
        <w:spacing w:after="0" w:line="276" w:lineRule="auto"/>
        <w:ind w:left="567"/>
        <w:jc w:val="both"/>
        <w:rPr>
          <w:rFonts w:cs="Times New Roman"/>
          <w:sz w:val="28"/>
          <w:szCs w:val="28"/>
        </w:rPr>
      </w:pPr>
      <w:r w:rsidRPr="00EA6B12">
        <w:rPr>
          <w:rFonts w:cs="Times New Roman"/>
          <w:b/>
          <w:bCs/>
          <w:sz w:val="28"/>
          <w:szCs w:val="28"/>
        </w:rPr>
        <w:t>Art. I.</w:t>
      </w:r>
      <w:r w:rsidRPr="00EA6B12">
        <w:rPr>
          <w:rFonts w:cs="Times New Roman"/>
          <w:sz w:val="28"/>
          <w:szCs w:val="28"/>
        </w:rPr>
        <w:t xml:space="preserve"> - Articolul 30 din Legea salarizării nr.847/2002 (Monitorul Oficial al Republicii Moldova, 2002, nr.50–52, art.336), cu modificările ulterioare, se completează cu alineatul (3</w:t>
      </w:r>
      <w:r w:rsidRPr="00EA6B12">
        <w:rPr>
          <w:rFonts w:cs="Times New Roman"/>
          <w:sz w:val="28"/>
          <w:szCs w:val="28"/>
          <w:vertAlign w:val="superscript"/>
        </w:rPr>
        <w:t>1</w:t>
      </w:r>
      <w:r w:rsidRPr="00EA6B12">
        <w:rPr>
          <w:rFonts w:cs="Times New Roman"/>
          <w:sz w:val="28"/>
          <w:szCs w:val="28"/>
        </w:rPr>
        <w:t>) cu următorul cuprins:</w:t>
      </w:r>
    </w:p>
    <w:p w14:paraId="5E311257" w14:textId="49F5FF37" w:rsidR="00303D38" w:rsidRPr="00EA6B12" w:rsidRDefault="00303D38" w:rsidP="00303D38">
      <w:pPr>
        <w:tabs>
          <w:tab w:val="left" w:pos="1134"/>
        </w:tabs>
        <w:spacing w:line="276" w:lineRule="auto"/>
        <w:ind w:left="567"/>
        <w:jc w:val="both"/>
        <w:rPr>
          <w:rFonts w:cs="Times New Roman"/>
          <w:sz w:val="28"/>
          <w:szCs w:val="28"/>
        </w:rPr>
      </w:pPr>
      <w:r w:rsidRPr="00EA6B12">
        <w:rPr>
          <w:rFonts w:cs="Times New Roman"/>
          <w:sz w:val="28"/>
          <w:szCs w:val="28"/>
        </w:rPr>
        <w:t>„(3</w:t>
      </w:r>
      <w:r w:rsidRPr="00EA6B12">
        <w:rPr>
          <w:rFonts w:cs="Times New Roman"/>
          <w:sz w:val="28"/>
          <w:szCs w:val="28"/>
          <w:vertAlign w:val="superscript"/>
        </w:rPr>
        <w:t>1</w:t>
      </w:r>
      <w:r w:rsidRPr="00EA6B12">
        <w:rPr>
          <w:rFonts w:cs="Times New Roman"/>
          <w:sz w:val="28"/>
          <w:szCs w:val="28"/>
        </w:rPr>
        <w:t xml:space="preserve">) Distribuirea salariului personalului din </w:t>
      </w:r>
      <w:bookmarkStart w:id="1" w:name="_Hlk87965426"/>
      <w:proofErr w:type="spellStart"/>
      <w:r w:rsidRPr="00EA6B12">
        <w:rPr>
          <w:rFonts w:cs="Times New Roman"/>
          <w:sz w:val="28"/>
          <w:szCs w:val="28"/>
        </w:rPr>
        <w:t>unităţile</w:t>
      </w:r>
      <w:bookmarkStart w:id="2" w:name="_GoBack"/>
      <w:bookmarkEnd w:id="2"/>
      <w:proofErr w:type="spellEnd"/>
      <w:r w:rsidRPr="00EA6B12">
        <w:rPr>
          <w:rFonts w:cs="Times New Roman"/>
          <w:sz w:val="28"/>
          <w:szCs w:val="28"/>
        </w:rPr>
        <w:t xml:space="preserve"> cu autonomie financiară se efectu</w:t>
      </w:r>
      <w:r w:rsidRPr="00EA6B12">
        <w:rPr>
          <w:rFonts w:cs="Times New Roman"/>
          <w:sz w:val="28"/>
          <w:szCs w:val="28"/>
        </w:rPr>
        <w:t>e</w:t>
      </w:r>
      <w:r w:rsidRPr="00EA6B12">
        <w:rPr>
          <w:rFonts w:cs="Times New Roman"/>
          <w:sz w:val="28"/>
          <w:szCs w:val="28"/>
        </w:rPr>
        <w:t>ază prin intermediul serviciului guvernamental de plăți electronice, la conturile de plăți ale salariaților</w:t>
      </w:r>
      <w:bookmarkEnd w:id="1"/>
      <w:r w:rsidRPr="00EA6B12">
        <w:rPr>
          <w:rFonts w:cs="Times New Roman"/>
          <w:sz w:val="28"/>
          <w:szCs w:val="28"/>
        </w:rPr>
        <w:t>, în modul stabilit de Guvern.”.</w:t>
      </w:r>
    </w:p>
    <w:p w14:paraId="7D4CC874" w14:textId="77777777" w:rsidR="00303D38" w:rsidRPr="00EA6B12" w:rsidRDefault="00303D38" w:rsidP="00303D38">
      <w:pPr>
        <w:tabs>
          <w:tab w:val="left" w:pos="1134"/>
        </w:tabs>
        <w:spacing w:line="276" w:lineRule="auto"/>
        <w:ind w:left="567"/>
        <w:jc w:val="both"/>
        <w:rPr>
          <w:rFonts w:cs="Times New Roman"/>
          <w:sz w:val="28"/>
          <w:szCs w:val="28"/>
        </w:rPr>
      </w:pPr>
    </w:p>
    <w:p w14:paraId="1B996E45" w14:textId="65F7F69A" w:rsidR="00303D38" w:rsidRPr="00EA6B12" w:rsidRDefault="00303D38" w:rsidP="00303D38">
      <w:pPr>
        <w:tabs>
          <w:tab w:val="left" w:pos="1134"/>
        </w:tabs>
        <w:spacing w:line="276" w:lineRule="auto"/>
        <w:ind w:left="567"/>
        <w:jc w:val="both"/>
        <w:rPr>
          <w:rFonts w:cs="Times New Roman"/>
          <w:sz w:val="28"/>
          <w:szCs w:val="28"/>
        </w:rPr>
      </w:pPr>
      <w:r w:rsidRPr="00EA6B12">
        <w:rPr>
          <w:rFonts w:cs="Times New Roman"/>
          <w:b/>
          <w:bCs/>
          <w:sz w:val="28"/>
          <w:szCs w:val="28"/>
        </w:rPr>
        <w:t>Art. II.</w:t>
      </w:r>
      <w:r w:rsidRPr="00EA6B12">
        <w:rPr>
          <w:rFonts w:cs="Times New Roman"/>
          <w:sz w:val="28"/>
          <w:szCs w:val="28"/>
        </w:rPr>
        <w:t xml:space="preserve"> - La </w:t>
      </w:r>
      <w:bookmarkStart w:id="3" w:name="_Hlk87965497"/>
      <w:r w:rsidRPr="00EA6B12">
        <w:rPr>
          <w:rFonts w:cs="Times New Roman"/>
          <w:sz w:val="28"/>
          <w:szCs w:val="28"/>
        </w:rPr>
        <w:t>articolul 10 alineatul (4) din Legea nr.270/2018 privind sistemul unitar de salarizare în sectorul bugetar</w:t>
      </w:r>
      <w:bookmarkEnd w:id="3"/>
      <w:r w:rsidRPr="00EA6B12">
        <w:rPr>
          <w:rFonts w:cs="Times New Roman"/>
          <w:sz w:val="28"/>
          <w:szCs w:val="28"/>
        </w:rPr>
        <w:t xml:space="preserve"> (Monitorul Oficial al Republicii Moldova, 2018, nr.441–447, art.715), cu modificările ulterioare, se completează cu textul „Distribuirea salariului lunar al personalului din unitățile bugetare se efectu</w:t>
      </w:r>
      <w:r w:rsidRPr="00EA6B12">
        <w:rPr>
          <w:rFonts w:cs="Times New Roman"/>
          <w:sz w:val="28"/>
          <w:szCs w:val="28"/>
        </w:rPr>
        <w:t>e</w:t>
      </w:r>
      <w:r w:rsidRPr="00EA6B12">
        <w:rPr>
          <w:rFonts w:cs="Times New Roman"/>
          <w:sz w:val="28"/>
          <w:szCs w:val="28"/>
        </w:rPr>
        <w:t>ază prin intermediul serviciului guvernamental de plăți electronice, la conturile de plăți ale salariaților, în modul stabilit de Guvern.”.</w:t>
      </w:r>
    </w:p>
    <w:p w14:paraId="74BC6F4C" w14:textId="77777777" w:rsidR="00303D38" w:rsidRPr="00EA6B12" w:rsidRDefault="00303D38" w:rsidP="00303D38">
      <w:pPr>
        <w:tabs>
          <w:tab w:val="left" w:pos="1134"/>
        </w:tabs>
        <w:spacing w:line="276" w:lineRule="auto"/>
        <w:ind w:left="567"/>
        <w:jc w:val="both"/>
        <w:rPr>
          <w:rFonts w:cs="Times New Roman"/>
          <w:sz w:val="28"/>
          <w:szCs w:val="28"/>
        </w:rPr>
      </w:pPr>
    </w:p>
    <w:p w14:paraId="68281EA9" w14:textId="77777777" w:rsidR="00303D38" w:rsidRPr="00EA6B12" w:rsidRDefault="00303D38" w:rsidP="00303D38">
      <w:pPr>
        <w:tabs>
          <w:tab w:val="left" w:pos="1134"/>
        </w:tabs>
        <w:spacing w:after="0" w:line="276" w:lineRule="auto"/>
        <w:ind w:left="567"/>
        <w:jc w:val="both"/>
        <w:rPr>
          <w:rFonts w:cs="Times New Roman"/>
          <w:sz w:val="28"/>
          <w:szCs w:val="28"/>
        </w:rPr>
      </w:pPr>
      <w:r w:rsidRPr="00EA6B12">
        <w:rPr>
          <w:rFonts w:cs="Times New Roman"/>
          <w:b/>
          <w:bCs/>
          <w:sz w:val="28"/>
          <w:szCs w:val="28"/>
        </w:rPr>
        <w:t xml:space="preserve">Art. III. </w:t>
      </w:r>
      <w:r w:rsidRPr="00EA6B12">
        <w:rPr>
          <w:rFonts w:cs="Times New Roman"/>
          <w:sz w:val="28"/>
          <w:szCs w:val="28"/>
        </w:rPr>
        <w:t>- (1) Prezenta lege intră în vigoare la 01 ianuarie 2023.</w:t>
      </w:r>
    </w:p>
    <w:p w14:paraId="662D322D" w14:textId="77777777" w:rsidR="00303D38" w:rsidRPr="00EA6B12" w:rsidRDefault="00303D38" w:rsidP="00303D38">
      <w:pPr>
        <w:tabs>
          <w:tab w:val="left" w:pos="1134"/>
        </w:tabs>
        <w:spacing w:line="276" w:lineRule="auto"/>
        <w:ind w:left="567"/>
        <w:jc w:val="both"/>
        <w:rPr>
          <w:rFonts w:cs="Times New Roman"/>
          <w:sz w:val="28"/>
          <w:szCs w:val="28"/>
        </w:rPr>
      </w:pPr>
      <w:r w:rsidRPr="00EA6B12">
        <w:rPr>
          <w:rFonts w:cs="Times New Roman"/>
          <w:sz w:val="28"/>
          <w:szCs w:val="28"/>
        </w:rPr>
        <w:t>(2) Guvernul în termen de 6 luni de la data publicării prezentei legi va aduce actele sale normative în concordanță cu prezenta lege.</w:t>
      </w:r>
    </w:p>
    <w:p w14:paraId="15ECAE45" w14:textId="7C06B263" w:rsidR="00E925BA" w:rsidRPr="00EA6B12" w:rsidRDefault="00E925BA" w:rsidP="00E925BA">
      <w:pPr>
        <w:spacing w:after="0" w:line="276" w:lineRule="auto"/>
        <w:ind w:left="567"/>
        <w:jc w:val="both"/>
        <w:rPr>
          <w:rFonts w:eastAsia="Georgia" w:cs="Georgia"/>
          <w:sz w:val="28"/>
          <w:szCs w:val="28"/>
          <w:lang w:eastAsia="ro-MD"/>
        </w:rPr>
      </w:pPr>
    </w:p>
    <w:p w14:paraId="27F682DE" w14:textId="37073EB7" w:rsidR="00303D38" w:rsidRPr="00EA6B12" w:rsidRDefault="00303D38" w:rsidP="00E925BA">
      <w:pPr>
        <w:spacing w:after="0" w:line="276" w:lineRule="auto"/>
        <w:ind w:left="567"/>
        <w:jc w:val="both"/>
        <w:rPr>
          <w:rFonts w:eastAsia="Georgia" w:cs="Georgia"/>
          <w:sz w:val="28"/>
          <w:szCs w:val="28"/>
          <w:lang w:eastAsia="ro-MD"/>
        </w:rPr>
      </w:pPr>
    </w:p>
    <w:p w14:paraId="2BFDB192" w14:textId="3E9205A1" w:rsidR="00303D38" w:rsidRPr="00EA6B12" w:rsidRDefault="00303D38" w:rsidP="00E925BA">
      <w:pPr>
        <w:spacing w:after="0" w:line="276" w:lineRule="auto"/>
        <w:ind w:left="567"/>
        <w:jc w:val="both"/>
        <w:rPr>
          <w:rFonts w:eastAsia="Georgia" w:cs="Georgia"/>
          <w:sz w:val="28"/>
          <w:szCs w:val="28"/>
          <w:lang w:eastAsia="ro-MD"/>
        </w:rPr>
      </w:pPr>
    </w:p>
    <w:p w14:paraId="02EED84B" w14:textId="1FEC70D1" w:rsidR="00303D38" w:rsidRPr="00EA6B12" w:rsidRDefault="00303D38" w:rsidP="00E925BA">
      <w:pPr>
        <w:spacing w:after="0" w:line="276" w:lineRule="auto"/>
        <w:ind w:left="567"/>
        <w:jc w:val="both"/>
        <w:rPr>
          <w:rFonts w:eastAsia="Georgia" w:cs="Georgia"/>
          <w:sz w:val="28"/>
          <w:szCs w:val="28"/>
          <w:lang w:eastAsia="ro-MD"/>
        </w:rPr>
      </w:pPr>
    </w:p>
    <w:p w14:paraId="4CB0C4EA" w14:textId="347F1E53" w:rsidR="00303D38" w:rsidRPr="00EA6B12" w:rsidRDefault="00303D38" w:rsidP="00E925BA">
      <w:pPr>
        <w:spacing w:after="0" w:line="276" w:lineRule="auto"/>
        <w:ind w:left="567"/>
        <w:jc w:val="both"/>
        <w:rPr>
          <w:rFonts w:eastAsia="Georgia" w:cs="Georgia"/>
          <w:sz w:val="28"/>
          <w:szCs w:val="28"/>
          <w:lang w:eastAsia="ro-MD"/>
        </w:rPr>
      </w:pPr>
    </w:p>
    <w:p w14:paraId="0BBB1D6A" w14:textId="24641505" w:rsidR="00303D38" w:rsidRPr="00EA6B12" w:rsidRDefault="00303D38" w:rsidP="00E925BA">
      <w:pPr>
        <w:spacing w:after="0" w:line="276" w:lineRule="auto"/>
        <w:ind w:left="567"/>
        <w:jc w:val="both"/>
        <w:rPr>
          <w:rFonts w:eastAsia="Georgia" w:cs="Georgia"/>
          <w:sz w:val="28"/>
          <w:szCs w:val="28"/>
          <w:lang w:eastAsia="ro-MD"/>
        </w:rPr>
      </w:pPr>
    </w:p>
    <w:p w14:paraId="2E872C6C" w14:textId="12BFE947" w:rsidR="00303D38" w:rsidRPr="00EA6B12" w:rsidRDefault="00303D38" w:rsidP="00E925BA">
      <w:pPr>
        <w:spacing w:after="0" w:line="276" w:lineRule="auto"/>
        <w:ind w:left="567"/>
        <w:jc w:val="both"/>
        <w:rPr>
          <w:rFonts w:eastAsia="Georgia" w:cs="Georgia"/>
          <w:sz w:val="28"/>
          <w:szCs w:val="28"/>
          <w:lang w:eastAsia="ro-MD"/>
        </w:rPr>
      </w:pPr>
    </w:p>
    <w:p w14:paraId="67650B8D" w14:textId="2A791A5B" w:rsidR="00303D38" w:rsidRPr="00EA6B12" w:rsidRDefault="00303D38" w:rsidP="00E925BA">
      <w:pPr>
        <w:spacing w:after="0" w:line="276" w:lineRule="auto"/>
        <w:ind w:left="567"/>
        <w:jc w:val="both"/>
        <w:rPr>
          <w:rFonts w:eastAsia="Georgia" w:cs="Georgia"/>
          <w:sz w:val="28"/>
          <w:szCs w:val="28"/>
          <w:lang w:eastAsia="ro-MD"/>
        </w:rPr>
      </w:pPr>
    </w:p>
    <w:p w14:paraId="02F4F1C0" w14:textId="09EAFA51" w:rsidR="00303D38" w:rsidRPr="00EA6B12" w:rsidRDefault="00303D38" w:rsidP="00E925BA">
      <w:pPr>
        <w:spacing w:after="0" w:line="276" w:lineRule="auto"/>
        <w:ind w:left="567"/>
        <w:jc w:val="both"/>
        <w:rPr>
          <w:rFonts w:eastAsia="Georgia" w:cs="Georgia"/>
          <w:sz w:val="28"/>
          <w:szCs w:val="28"/>
          <w:lang w:eastAsia="ro-MD"/>
        </w:rPr>
      </w:pPr>
    </w:p>
    <w:p w14:paraId="1691A54F" w14:textId="6C7F94CA" w:rsidR="00303D38" w:rsidRPr="00EA6B12" w:rsidRDefault="00303D38" w:rsidP="00E925BA">
      <w:pPr>
        <w:spacing w:after="0" w:line="276" w:lineRule="auto"/>
        <w:ind w:left="567"/>
        <w:jc w:val="both"/>
        <w:rPr>
          <w:rFonts w:eastAsia="Georgia" w:cs="Georgia"/>
          <w:sz w:val="28"/>
          <w:szCs w:val="28"/>
          <w:lang w:eastAsia="ro-MD"/>
        </w:rPr>
      </w:pPr>
    </w:p>
    <w:p w14:paraId="757BF6D0" w14:textId="2FB881AD" w:rsidR="00303D38" w:rsidRPr="00EA6B12" w:rsidRDefault="00303D38" w:rsidP="00E925BA">
      <w:pPr>
        <w:spacing w:after="0" w:line="276" w:lineRule="auto"/>
        <w:ind w:left="567"/>
        <w:jc w:val="both"/>
        <w:rPr>
          <w:rFonts w:eastAsia="Georgia" w:cs="Georgia"/>
          <w:sz w:val="28"/>
          <w:szCs w:val="28"/>
          <w:lang w:eastAsia="ro-MD"/>
        </w:rPr>
      </w:pPr>
    </w:p>
    <w:p w14:paraId="545383EB" w14:textId="77777777" w:rsidR="00303D38" w:rsidRPr="00EA6B12" w:rsidRDefault="00303D38" w:rsidP="00E925BA">
      <w:pPr>
        <w:spacing w:after="0" w:line="276" w:lineRule="auto"/>
        <w:ind w:left="567"/>
        <w:jc w:val="both"/>
        <w:rPr>
          <w:rFonts w:eastAsia="Georgia" w:cs="Georgia"/>
          <w:sz w:val="28"/>
          <w:szCs w:val="28"/>
          <w:lang w:eastAsia="ro-MD"/>
        </w:rPr>
      </w:pPr>
    </w:p>
    <w:p w14:paraId="5BBF0E71" w14:textId="5187AFC3" w:rsidR="00933C9F" w:rsidRPr="00EA6B12" w:rsidRDefault="00933C9F" w:rsidP="00933C9F">
      <w:pPr>
        <w:spacing w:after="0" w:line="276" w:lineRule="auto"/>
        <w:ind w:left="0"/>
        <w:jc w:val="center"/>
        <w:rPr>
          <w:rFonts w:eastAsia="Times New Roman" w:cs="Times New Roman"/>
          <w:b/>
          <w:sz w:val="28"/>
          <w:szCs w:val="28"/>
          <w:lang w:val="ro" w:eastAsia="ro-MD"/>
        </w:rPr>
      </w:pPr>
      <w:r w:rsidRPr="00EA6B12">
        <w:rPr>
          <w:rFonts w:eastAsia="Times New Roman" w:cs="Times New Roman"/>
          <w:b/>
          <w:sz w:val="28"/>
          <w:szCs w:val="28"/>
          <w:lang w:val="ro" w:eastAsia="ro-MD"/>
        </w:rPr>
        <w:t>PREȘEDINTELE PARLAMENTULUI</w:t>
      </w:r>
    </w:p>
    <w:tbl>
      <w:tblPr>
        <w:tblW w:w="9498" w:type="dxa"/>
        <w:tblInd w:w="56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9498"/>
      </w:tblGrid>
      <w:tr w:rsidR="00933C9F" w:rsidRPr="00EA6B12" w14:paraId="7B9354F9" w14:textId="77777777" w:rsidTr="00933C9F">
        <w:tc>
          <w:tcPr>
            <w:tcW w:w="9498" w:type="dxa"/>
            <w:tcBorders>
              <w:bottom w:val="single" w:sz="12" w:space="0" w:color="666666"/>
            </w:tcBorders>
            <w:shd w:val="clear" w:color="auto" w:fill="auto"/>
          </w:tcPr>
          <w:p w14:paraId="283A343A" w14:textId="77777777" w:rsidR="00933C9F" w:rsidRPr="00EA6B12" w:rsidRDefault="00933C9F" w:rsidP="00933C9F">
            <w:pPr>
              <w:spacing w:after="0" w:line="240" w:lineRule="auto"/>
              <w:ind w:left="0"/>
              <w:jc w:val="center"/>
              <w:rPr>
                <w:rFonts w:eastAsia="Georgia" w:cs="Georgia"/>
                <w:b/>
                <w:sz w:val="28"/>
                <w:szCs w:val="28"/>
                <w:lang w:val="ro" w:eastAsia="ro-MD"/>
              </w:rPr>
            </w:pPr>
            <w:r w:rsidRPr="00EA6B12">
              <w:rPr>
                <w:rFonts w:eastAsia="Georgia" w:cs="Georgia"/>
                <w:b/>
                <w:sz w:val="28"/>
                <w:szCs w:val="28"/>
                <w:lang w:val="ro" w:eastAsia="ro-MD"/>
              </w:rPr>
              <w:lastRenderedPageBreak/>
              <w:t>Notă informativă</w:t>
            </w:r>
          </w:p>
          <w:p w14:paraId="5BF25AD4" w14:textId="09EA4C24" w:rsidR="00933C9F" w:rsidRPr="00EA6B12" w:rsidRDefault="00933C9F" w:rsidP="00933C9F">
            <w:pPr>
              <w:spacing w:after="0" w:line="240" w:lineRule="auto"/>
              <w:ind w:left="0"/>
              <w:jc w:val="center"/>
              <w:rPr>
                <w:rFonts w:eastAsia="Georgia" w:cs="Georgia"/>
                <w:b/>
                <w:sz w:val="28"/>
                <w:szCs w:val="28"/>
                <w:lang w:val="ro" w:eastAsia="ro-MD"/>
              </w:rPr>
            </w:pPr>
            <w:r w:rsidRPr="00EA6B12">
              <w:rPr>
                <w:rFonts w:eastAsia="Times New Roman" w:cs="Times New Roman"/>
                <w:b/>
                <w:sz w:val="28"/>
                <w:szCs w:val="28"/>
                <w:lang w:val="ro" w:eastAsia="ro-MD"/>
              </w:rPr>
              <w:t xml:space="preserve">la proiectul de lege </w:t>
            </w:r>
            <w:r w:rsidR="00303D38" w:rsidRPr="00EA6B12">
              <w:rPr>
                <w:rFonts w:eastAsia="Times New Roman" w:cs="Times New Roman"/>
                <w:b/>
                <w:sz w:val="28"/>
                <w:szCs w:val="28"/>
                <w:lang w:val="ro" w:eastAsia="ro-MD"/>
              </w:rPr>
              <w:t>cu privire la modificarea unor acte normative</w:t>
            </w:r>
          </w:p>
        </w:tc>
      </w:tr>
      <w:tr w:rsidR="00933C9F" w:rsidRPr="00EA6B12" w14:paraId="6AB677E2" w14:textId="77777777" w:rsidTr="00933C9F">
        <w:tc>
          <w:tcPr>
            <w:tcW w:w="9498" w:type="dxa"/>
            <w:shd w:val="clear" w:color="auto" w:fill="ACB9CA"/>
          </w:tcPr>
          <w:p w14:paraId="5E2FCC1E" w14:textId="77777777" w:rsidR="00933C9F" w:rsidRPr="00EA6B12" w:rsidRDefault="00933C9F" w:rsidP="00933C9F">
            <w:pPr>
              <w:spacing w:before="120" w:line="240" w:lineRule="auto"/>
              <w:ind w:left="0"/>
              <w:jc w:val="both"/>
              <w:rPr>
                <w:rFonts w:eastAsia="Georgia" w:cs="Georgia"/>
                <w:b/>
                <w:i/>
                <w:sz w:val="28"/>
                <w:szCs w:val="28"/>
                <w:lang w:val="ro" w:eastAsia="ro-MD"/>
              </w:rPr>
            </w:pPr>
            <w:r w:rsidRPr="00EA6B12">
              <w:rPr>
                <w:rFonts w:eastAsia="Georgia" w:cs="Georgia"/>
                <w:b/>
                <w:sz w:val="28"/>
                <w:szCs w:val="28"/>
                <w:lang w:val="ro" w:eastAsia="ro-MD"/>
              </w:rPr>
              <w:t xml:space="preserve">I. Denumirea autorului </w:t>
            </w:r>
            <w:proofErr w:type="spellStart"/>
            <w:r w:rsidRPr="00EA6B12">
              <w:rPr>
                <w:rFonts w:eastAsia="Georgia" w:cs="Georgia"/>
                <w:b/>
                <w:sz w:val="28"/>
                <w:szCs w:val="28"/>
                <w:lang w:val="ro" w:eastAsia="ro-MD"/>
              </w:rPr>
              <w:t>şi</w:t>
            </w:r>
            <w:proofErr w:type="spellEnd"/>
            <w:r w:rsidRPr="00EA6B12">
              <w:rPr>
                <w:rFonts w:eastAsia="Georgia" w:cs="Georgia"/>
                <w:b/>
                <w:sz w:val="28"/>
                <w:szCs w:val="28"/>
                <w:lang w:val="ro" w:eastAsia="ro-MD"/>
              </w:rPr>
              <w:t>, după caz, a participanților la elaborarea proiectului</w:t>
            </w:r>
          </w:p>
        </w:tc>
      </w:tr>
      <w:tr w:rsidR="00933C9F" w:rsidRPr="00EA6B12" w14:paraId="34D61DAD" w14:textId="77777777" w:rsidTr="00933C9F">
        <w:tc>
          <w:tcPr>
            <w:tcW w:w="9498" w:type="dxa"/>
            <w:shd w:val="clear" w:color="auto" w:fill="auto"/>
          </w:tcPr>
          <w:p w14:paraId="752202E6"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este elaborat de către un grup de deputați din Parlamentul Republicii Moldova</w:t>
            </w:r>
          </w:p>
        </w:tc>
      </w:tr>
      <w:tr w:rsidR="00933C9F" w:rsidRPr="00EA6B12" w14:paraId="6CC7DD5D" w14:textId="77777777" w:rsidTr="00933C9F">
        <w:trPr>
          <w:trHeight w:val="609"/>
        </w:trPr>
        <w:tc>
          <w:tcPr>
            <w:tcW w:w="9498" w:type="dxa"/>
            <w:shd w:val="clear" w:color="auto" w:fill="ACB9CA"/>
          </w:tcPr>
          <w:p w14:paraId="153D53E3"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 xml:space="preserve">II. Condițiile ce au impus elaborarea proiectului de act normativ </w:t>
            </w:r>
            <w:proofErr w:type="spellStart"/>
            <w:r w:rsidRPr="00EA6B12">
              <w:rPr>
                <w:rFonts w:eastAsia="Georgia" w:cs="Georgia"/>
                <w:b/>
                <w:sz w:val="28"/>
                <w:szCs w:val="28"/>
                <w:lang w:val="ro" w:eastAsia="ro-MD"/>
              </w:rPr>
              <w:t>şi</w:t>
            </w:r>
            <w:proofErr w:type="spellEnd"/>
            <w:r w:rsidRPr="00EA6B12">
              <w:rPr>
                <w:rFonts w:eastAsia="Georgia" w:cs="Georgia"/>
                <w:b/>
                <w:sz w:val="28"/>
                <w:szCs w:val="28"/>
                <w:lang w:val="ro" w:eastAsia="ro-MD"/>
              </w:rPr>
              <w:t xml:space="preserve"> finalitățile urmărite</w:t>
            </w:r>
          </w:p>
        </w:tc>
      </w:tr>
      <w:tr w:rsidR="00933C9F" w:rsidRPr="00EA6B12" w14:paraId="4D62D578" w14:textId="77777777" w:rsidTr="00933C9F">
        <w:trPr>
          <w:trHeight w:val="841"/>
        </w:trPr>
        <w:tc>
          <w:tcPr>
            <w:tcW w:w="9498" w:type="dxa"/>
            <w:shd w:val="clear" w:color="auto" w:fill="auto"/>
          </w:tcPr>
          <w:p w14:paraId="2DB7A716" w14:textId="77777777" w:rsidR="00303D38" w:rsidRPr="00EA6B12" w:rsidRDefault="00303D38" w:rsidP="00303D38">
            <w:pPr>
              <w:widowControl w:val="0"/>
              <w:spacing w:after="0" w:line="240" w:lineRule="auto"/>
              <w:ind w:left="0"/>
              <w:jc w:val="both"/>
              <w:rPr>
                <w:rFonts w:eastAsia="Calibri" w:cs="Times New Roman"/>
                <w:bCs/>
                <w:sz w:val="28"/>
                <w:szCs w:val="28"/>
              </w:rPr>
            </w:pPr>
            <w:r w:rsidRPr="00EA6B12">
              <w:rPr>
                <w:rFonts w:eastAsia="Calibri" w:cs="Times New Roman"/>
                <w:bCs/>
                <w:sz w:val="28"/>
                <w:szCs w:val="28"/>
              </w:rPr>
              <w:t>În anul 2020 serviciul guvernamental de plăți electronice (</w:t>
            </w:r>
            <w:proofErr w:type="spellStart"/>
            <w:r w:rsidRPr="00EA6B12">
              <w:rPr>
                <w:rFonts w:eastAsia="Calibri" w:cs="Times New Roman"/>
                <w:bCs/>
                <w:sz w:val="28"/>
                <w:szCs w:val="28"/>
              </w:rPr>
              <w:t>MPay</w:t>
            </w:r>
            <w:proofErr w:type="spellEnd"/>
            <w:r w:rsidRPr="00EA6B12">
              <w:rPr>
                <w:rFonts w:eastAsia="Calibri" w:cs="Times New Roman"/>
                <w:bCs/>
                <w:sz w:val="28"/>
                <w:szCs w:val="28"/>
              </w:rPr>
              <w:t xml:space="preserve">) (în continuare – serviciul </w:t>
            </w:r>
            <w:proofErr w:type="spellStart"/>
            <w:r w:rsidRPr="00EA6B12">
              <w:rPr>
                <w:rFonts w:eastAsia="Calibri" w:cs="Times New Roman"/>
                <w:bCs/>
                <w:sz w:val="28"/>
                <w:szCs w:val="28"/>
              </w:rPr>
              <w:t>MPay</w:t>
            </w:r>
            <w:proofErr w:type="spellEnd"/>
            <w:r w:rsidRPr="00EA6B12">
              <w:rPr>
                <w:rFonts w:eastAsia="Calibri" w:cs="Times New Roman"/>
                <w:bCs/>
                <w:sz w:val="28"/>
                <w:szCs w:val="28"/>
              </w:rPr>
              <w:t xml:space="preserve">), instituit în 2013, a fost dezvoltat pentru a asigura distribuirea plăților de la bugetul public național către cetățeni. În acest sens, beneficiarii plăților de la bugetul public național au astăzi libertatea și comoditatea de a alege serviciile oricărui prestator de servicii de plată conectat la serviciul </w:t>
            </w:r>
            <w:proofErr w:type="spellStart"/>
            <w:r w:rsidRPr="00EA6B12">
              <w:rPr>
                <w:rFonts w:eastAsia="Calibri" w:cs="Times New Roman"/>
                <w:bCs/>
                <w:sz w:val="28"/>
                <w:szCs w:val="28"/>
              </w:rPr>
              <w:t>MPay</w:t>
            </w:r>
            <w:proofErr w:type="spellEnd"/>
            <w:r w:rsidRPr="00EA6B12">
              <w:rPr>
                <w:rFonts w:eastAsia="Calibri" w:cs="Times New Roman"/>
                <w:bCs/>
                <w:sz w:val="28"/>
                <w:szCs w:val="28"/>
              </w:rPr>
              <w:t>, precum și de a utiliza orice instrumente de plată legal disponibile.</w:t>
            </w:r>
          </w:p>
          <w:p w14:paraId="7991BDDF" w14:textId="77777777" w:rsidR="00303D38" w:rsidRPr="00EA6B12" w:rsidRDefault="00303D38" w:rsidP="00303D38">
            <w:pPr>
              <w:widowControl w:val="0"/>
              <w:spacing w:after="0" w:line="240" w:lineRule="auto"/>
              <w:ind w:left="34"/>
              <w:jc w:val="both"/>
              <w:rPr>
                <w:rFonts w:eastAsia="Calibri" w:cs="Times New Roman"/>
                <w:bCs/>
                <w:sz w:val="28"/>
                <w:szCs w:val="28"/>
              </w:rPr>
            </w:pPr>
            <w:r w:rsidRPr="00EA6B12">
              <w:rPr>
                <w:rFonts w:eastAsia="Calibri" w:cs="Times New Roman"/>
                <w:bCs/>
                <w:sz w:val="28"/>
                <w:szCs w:val="28"/>
              </w:rPr>
              <w:t xml:space="preserve">Agenția de Guvernare Electronică (în continuare - AGE) în calitate de posesor al serviciului </w:t>
            </w:r>
            <w:proofErr w:type="spellStart"/>
            <w:r w:rsidRPr="00EA6B12">
              <w:rPr>
                <w:rFonts w:eastAsia="Calibri" w:cs="Times New Roman"/>
                <w:bCs/>
                <w:sz w:val="28"/>
                <w:szCs w:val="28"/>
              </w:rPr>
              <w:t>MPay</w:t>
            </w:r>
            <w:proofErr w:type="spellEnd"/>
            <w:r w:rsidRPr="00EA6B12">
              <w:rPr>
                <w:rFonts w:eastAsia="Calibri" w:cs="Times New Roman"/>
                <w:bCs/>
                <w:sz w:val="28"/>
                <w:szCs w:val="28"/>
              </w:rPr>
              <w:t xml:space="preserve"> a preluat funcția tehnică de distribuire a prestațiilor sociale de la Casa Națională de Asigurări Sociale începând cu luna ianuarie 2021. Astfel, în prezent, AGE distribuie prin intermediul serviciului guvernamental de plăți electronice (</w:t>
            </w:r>
            <w:proofErr w:type="spellStart"/>
            <w:r w:rsidRPr="00EA6B12">
              <w:rPr>
                <w:rFonts w:eastAsia="Calibri" w:cs="Times New Roman"/>
                <w:bCs/>
                <w:sz w:val="28"/>
                <w:szCs w:val="28"/>
              </w:rPr>
              <w:t>MPay</w:t>
            </w:r>
            <w:proofErr w:type="spellEnd"/>
            <w:r w:rsidRPr="00EA6B12">
              <w:rPr>
                <w:rFonts w:eastAsia="Calibri" w:cs="Times New Roman"/>
                <w:bCs/>
                <w:sz w:val="28"/>
                <w:szCs w:val="28"/>
              </w:rPr>
              <w:t>) 23 de tipuri de prestații sociale prin diferite metode de plată.</w:t>
            </w:r>
          </w:p>
          <w:p w14:paraId="672E0DC5" w14:textId="26F4E0C4" w:rsidR="00303D38" w:rsidRPr="00EA6B12" w:rsidRDefault="00303D38" w:rsidP="00303D38">
            <w:pPr>
              <w:widowControl w:val="0"/>
              <w:spacing w:after="0" w:line="240" w:lineRule="auto"/>
              <w:ind w:left="34"/>
              <w:jc w:val="both"/>
              <w:rPr>
                <w:rFonts w:eastAsia="Calibri" w:cs="Times New Roman"/>
                <w:bCs/>
                <w:sz w:val="28"/>
                <w:szCs w:val="28"/>
              </w:rPr>
            </w:pPr>
            <w:r w:rsidRPr="00EA6B12">
              <w:rPr>
                <w:rFonts w:eastAsia="Calibri" w:cs="Times New Roman"/>
                <w:bCs/>
                <w:sz w:val="28"/>
                <w:szCs w:val="28"/>
              </w:rPr>
              <w:t xml:space="preserve">Distribuirea prestațiilor sociale la conturi de plăți se asigură prin intermediul a 11 bănci comerciale (toate băncile licențiate: B.C. Eximbank S.A., B.C. </w:t>
            </w:r>
            <w:proofErr w:type="spellStart"/>
            <w:r w:rsidRPr="00EA6B12">
              <w:rPr>
                <w:rFonts w:eastAsia="Calibri" w:cs="Times New Roman"/>
                <w:bCs/>
                <w:sz w:val="28"/>
                <w:szCs w:val="28"/>
              </w:rPr>
              <w:t>Comertbank</w:t>
            </w:r>
            <w:proofErr w:type="spellEnd"/>
            <w:r w:rsidRPr="00EA6B12">
              <w:rPr>
                <w:rFonts w:eastAsia="Calibri" w:cs="Times New Roman"/>
                <w:bCs/>
                <w:sz w:val="28"/>
                <w:szCs w:val="28"/>
              </w:rPr>
              <w:t xml:space="preserve"> S.A., B.C. </w:t>
            </w:r>
            <w:proofErr w:type="spellStart"/>
            <w:r w:rsidRPr="00EA6B12">
              <w:rPr>
                <w:rFonts w:eastAsia="Calibri" w:cs="Times New Roman"/>
                <w:bCs/>
                <w:sz w:val="28"/>
                <w:szCs w:val="28"/>
              </w:rPr>
              <w:t>Eurocreditbank</w:t>
            </w:r>
            <w:proofErr w:type="spellEnd"/>
            <w:r w:rsidRPr="00EA6B12">
              <w:rPr>
                <w:rFonts w:eastAsia="Calibri" w:cs="Times New Roman"/>
                <w:bCs/>
                <w:sz w:val="28"/>
                <w:szCs w:val="28"/>
              </w:rPr>
              <w:t xml:space="preserve"> S.A., B.C. </w:t>
            </w:r>
            <w:proofErr w:type="spellStart"/>
            <w:r w:rsidRPr="00EA6B12">
              <w:rPr>
                <w:rFonts w:eastAsia="Calibri" w:cs="Times New Roman"/>
                <w:bCs/>
                <w:sz w:val="28"/>
                <w:szCs w:val="28"/>
              </w:rPr>
              <w:t>Energbank</w:t>
            </w:r>
            <w:proofErr w:type="spellEnd"/>
            <w:r w:rsidRPr="00EA6B12">
              <w:rPr>
                <w:rFonts w:eastAsia="Calibri" w:cs="Times New Roman"/>
                <w:bCs/>
                <w:sz w:val="28"/>
                <w:szCs w:val="28"/>
              </w:rPr>
              <w:t xml:space="preserve"> S.A., B.C. OTP Group S. A., B.C. Banca Comercial</w:t>
            </w:r>
            <w:r w:rsidR="00EA6B12" w:rsidRPr="00EA6B12">
              <w:rPr>
                <w:rFonts w:eastAsia="Calibri" w:cs="Times New Roman"/>
                <w:bCs/>
                <w:sz w:val="28"/>
                <w:szCs w:val="28"/>
              </w:rPr>
              <w:t>ă</w:t>
            </w:r>
            <w:r w:rsidRPr="00EA6B12">
              <w:rPr>
                <w:rFonts w:eastAsia="Calibri" w:cs="Times New Roman"/>
                <w:bCs/>
                <w:sz w:val="28"/>
                <w:szCs w:val="28"/>
              </w:rPr>
              <w:t xml:space="preserve"> Rom</w:t>
            </w:r>
            <w:r w:rsidR="00EA6B12" w:rsidRPr="00EA6B12">
              <w:rPr>
                <w:rFonts w:eastAsia="Calibri" w:cs="Times New Roman"/>
                <w:bCs/>
                <w:sz w:val="28"/>
                <w:szCs w:val="28"/>
              </w:rPr>
              <w:t>â</w:t>
            </w:r>
            <w:r w:rsidRPr="00EA6B12">
              <w:rPr>
                <w:rFonts w:eastAsia="Calibri" w:cs="Times New Roman"/>
                <w:bCs/>
                <w:sz w:val="28"/>
                <w:szCs w:val="28"/>
              </w:rPr>
              <w:t>n</w:t>
            </w:r>
            <w:r w:rsidR="00EA6B12" w:rsidRPr="00EA6B12">
              <w:rPr>
                <w:rFonts w:eastAsia="Calibri" w:cs="Times New Roman"/>
                <w:bCs/>
                <w:sz w:val="28"/>
                <w:szCs w:val="28"/>
              </w:rPr>
              <w:t>ă</w:t>
            </w:r>
            <w:r w:rsidRPr="00EA6B12">
              <w:rPr>
                <w:rFonts w:eastAsia="Calibri" w:cs="Times New Roman"/>
                <w:bCs/>
                <w:sz w:val="28"/>
                <w:szCs w:val="28"/>
              </w:rPr>
              <w:t xml:space="preserve"> Chi</w:t>
            </w:r>
            <w:r w:rsidR="00EA6B12" w:rsidRPr="00EA6B12">
              <w:rPr>
                <w:rFonts w:eastAsia="Calibri" w:cs="Times New Roman"/>
                <w:bCs/>
                <w:sz w:val="28"/>
                <w:szCs w:val="28"/>
              </w:rPr>
              <w:t>ș</w:t>
            </w:r>
            <w:r w:rsidRPr="00EA6B12">
              <w:rPr>
                <w:rFonts w:eastAsia="Calibri" w:cs="Times New Roman"/>
                <w:bCs/>
                <w:sz w:val="28"/>
                <w:szCs w:val="28"/>
              </w:rPr>
              <w:t>in</w:t>
            </w:r>
            <w:r w:rsidR="00EA6B12" w:rsidRPr="00EA6B12">
              <w:rPr>
                <w:rFonts w:eastAsia="Calibri" w:cs="Times New Roman"/>
                <w:bCs/>
                <w:sz w:val="28"/>
                <w:szCs w:val="28"/>
              </w:rPr>
              <w:t>ă</w:t>
            </w:r>
            <w:r w:rsidRPr="00EA6B12">
              <w:rPr>
                <w:rFonts w:eastAsia="Calibri" w:cs="Times New Roman"/>
                <w:bCs/>
                <w:sz w:val="28"/>
                <w:szCs w:val="28"/>
              </w:rPr>
              <w:t xml:space="preserve">u S.A., B.C. </w:t>
            </w:r>
            <w:proofErr w:type="spellStart"/>
            <w:r w:rsidRPr="00EA6B12">
              <w:rPr>
                <w:rFonts w:eastAsia="Calibri" w:cs="Times New Roman"/>
                <w:bCs/>
                <w:sz w:val="28"/>
                <w:szCs w:val="28"/>
              </w:rPr>
              <w:t>Moldindconbank</w:t>
            </w:r>
            <w:proofErr w:type="spellEnd"/>
            <w:r w:rsidRPr="00EA6B12">
              <w:rPr>
                <w:rFonts w:eastAsia="Calibri" w:cs="Times New Roman"/>
                <w:bCs/>
                <w:sz w:val="28"/>
                <w:szCs w:val="28"/>
              </w:rPr>
              <w:t xml:space="preserve"> S.A., B.C. </w:t>
            </w:r>
            <w:proofErr w:type="spellStart"/>
            <w:r w:rsidRPr="00EA6B12">
              <w:rPr>
                <w:rFonts w:eastAsia="Calibri" w:cs="Times New Roman"/>
                <w:bCs/>
                <w:sz w:val="28"/>
                <w:szCs w:val="28"/>
              </w:rPr>
              <w:t>Fincombank</w:t>
            </w:r>
            <w:proofErr w:type="spellEnd"/>
            <w:r w:rsidRPr="00EA6B12">
              <w:rPr>
                <w:rFonts w:eastAsia="Calibri" w:cs="Times New Roman"/>
                <w:bCs/>
                <w:sz w:val="28"/>
                <w:szCs w:val="28"/>
              </w:rPr>
              <w:t xml:space="preserve"> S.A., B.C. </w:t>
            </w:r>
            <w:proofErr w:type="spellStart"/>
            <w:r w:rsidRPr="00EA6B12">
              <w:rPr>
                <w:rFonts w:eastAsia="Calibri" w:cs="Times New Roman"/>
                <w:bCs/>
                <w:sz w:val="28"/>
                <w:szCs w:val="28"/>
              </w:rPr>
              <w:t>Victoriabank</w:t>
            </w:r>
            <w:proofErr w:type="spellEnd"/>
            <w:r w:rsidRPr="00EA6B12">
              <w:rPr>
                <w:rFonts w:eastAsia="Calibri" w:cs="Times New Roman"/>
                <w:bCs/>
                <w:sz w:val="28"/>
                <w:szCs w:val="28"/>
              </w:rPr>
              <w:t xml:space="preserve"> S.A., B.C. Moldova-</w:t>
            </w:r>
            <w:proofErr w:type="spellStart"/>
            <w:r w:rsidRPr="00EA6B12">
              <w:rPr>
                <w:rFonts w:eastAsia="Calibri" w:cs="Times New Roman"/>
                <w:bCs/>
                <w:sz w:val="28"/>
                <w:szCs w:val="28"/>
              </w:rPr>
              <w:t>Agroindbank</w:t>
            </w:r>
            <w:proofErr w:type="spellEnd"/>
            <w:r w:rsidRPr="00EA6B12">
              <w:rPr>
                <w:rFonts w:eastAsia="Calibri" w:cs="Times New Roman"/>
                <w:bCs/>
                <w:sz w:val="28"/>
                <w:szCs w:val="28"/>
              </w:rPr>
              <w:t xml:space="preserve"> S.A., B.C.</w:t>
            </w:r>
            <w:r w:rsidR="00EA6B12" w:rsidRPr="00EA6B12">
              <w:rPr>
                <w:rFonts w:eastAsia="Calibri" w:cs="Times New Roman"/>
                <w:bCs/>
                <w:sz w:val="28"/>
                <w:szCs w:val="28"/>
              </w:rPr>
              <w:t xml:space="preserve"> </w:t>
            </w:r>
            <w:proofErr w:type="spellStart"/>
            <w:r w:rsidRPr="00EA6B12">
              <w:rPr>
                <w:rFonts w:eastAsia="Calibri" w:cs="Times New Roman"/>
                <w:bCs/>
                <w:sz w:val="28"/>
                <w:szCs w:val="28"/>
              </w:rPr>
              <w:t>ProCredit</w:t>
            </w:r>
            <w:proofErr w:type="spellEnd"/>
            <w:r w:rsidRPr="00EA6B12">
              <w:rPr>
                <w:rFonts w:eastAsia="Calibri" w:cs="Times New Roman"/>
                <w:bCs/>
                <w:sz w:val="28"/>
                <w:szCs w:val="28"/>
              </w:rPr>
              <w:t xml:space="preserve"> Bank S.A.) și 1 prestator nebancar (portofel electronic: </w:t>
            </w:r>
            <w:proofErr w:type="spellStart"/>
            <w:r w:rsidRPr="00EA6B12">
              <w:rPr>
                <w:rFonts w:eastAsia="Calibri" w:cs="Times New Roman"/>
                <w:bCs/>
                <w:sz w:val="28"/>
                <w:szCs w:val="28"/>
              </w:rPr>
              <w:t>Paymaster</w:t>
            </w:r>
            <w:proofErr w:type="spellEnd"/>
            <w:r w:rsidRPr="00EA6B12">
              <w:rPr>
                <w:rFonts w:eastAsia="Calibri" w:cs="Times New Roman"/>
                <w:bCs/>
                <w:sz w:val="28"/>
                <w:szCs w:val="28"/>
              </w:rPr>
              <w:t xml:space="preserve"> S.R.L.).</w:t>
            </w:r>
          </w:p>
          <w:p w14:paraId="6CD31ED9" w14:textId="77777777" w:rsidR="00303D38" w:rsidRPr="00EA6B12" w:rsidRDefault="00303D38" w:rsidP="00303D38">
            <w:pPr>
              <w:widowControl w:val="0"/>
              <w:spacing w:after="0" w:line="240" w:lineRule="auto"/>
              <w:ind w:left="34"/>
              <w:jc w:val="both"/>
              <w:rPr>
                <w:rFonts w:eastAsia="Calibri" w:cs="Times New Roman"/>
                <w:bCs/>
                <w:sz w:val="28"/>
                <w:szCs w:val="28"/>
              </w:rPr>
            </w:pPr>
            <w:r w:rsidRPr="00EA6B12">
              <w:rPr>
                <w:rFonts w:eastAsia="Calibri" w:cs="Times New Roman"/>
                <w:bCs/>
                <w:sz w:val="28"/>
                <w:szCs w:val="28"/>
              </w:rPr>
              <w:t xml:space="preserve">Conform statisticii înregistrate pentru primele 10 luni ale anului 2021, prin serviciul </w:t>
            </w:r>
            <w:proofErr w:type="spellStart"/>
            <w:r w:rsidRPr="00EA6B12">
              <w:rPr>
                <w:rFonts w:eastAsia="Calibri" w:cs="Times New Roman"/>
                <w:bCs/>
                <w:sz w:val="28"/>
                <w:szCs w:val="28"/>
              </w:rPr>
              <w:t>MPay</w:t>
            </w:r>
            <w:proofErr w:type="spellEnd"/>
            <w:r w:rsidRPr="00EA6B12">
              <w:rPr>
                <w:rFonts w:eastAsia="Calibri" w:cs="Times New Roman"/>
                <w:bCs/>
                <w:sz w:val="28"/>
                <w:szCs w:val="28"/>
              </w:rPr>
              <w:t xml:space="preserve"> s-au distribuit 13 713 337 prestații sociale în valoare de 23 302 718 054.08 lei.</w:t>
            </w:r>
          </w:p>
          <w:p w14:paraId="7A535454" w14:textId="77777777" w:rsidR="00303D38" w:rsidRPr="00EA6B12" w:rsidRDefault="00303D38" w:rsidP="00303D38">
            <w:pPr>
              <w:widowControl w:val="0"/>
              <w:spacing w:after="0" w:line="240" w:lineRule="auto"/>
              <w:ind w:left="34"/>
              <w:jc w:val="both"/>
              <w:rPr>
                <w:rFonts w:eastAsia="Calibri" w:cs="Times New Roman"/>
                <w:bCs/>
                <w:sz w:val="28"/>
                <w:szCs w:val="28"/>
              </w:rPr>
            </w:pPr>
            <w:r w:rsidRPr="00EA6B12">
              <w:rPr>
                <w:rFonts w:eastAsia="Calibri" w:cs="Times New Roman"/>
                <w:bCs/>
                <w:sz w:val="28"/>
                <w:szCs w:val="28"/>
              </w:rPr>
              <w:t xml:space="preserve">Astfel, ținând cont de existența unor instrumente funcționale și de oportunitatea valorificării acestora prin reutilizare în contextul efectuării și a altor plăți din sectorul public, prin proiectul de lege se propune modificarea cadrului normativ aplicabil în vederea instituirii obligației </w:t>
            </w:r>
            <w:proofErr w:type="spellStart"/>
            <w:r w:rsidRPr="00EA6B12">
              <w:rPr>
                <w:rFonts w:eastAsia="Calibri" w:cs="Times New Roman"/>
                <w:bCs/>
                <w:sz w:val="28"/>
                <w:szCs w:val="28"/>
              </w:rPr>
              <w:t>autorităţilor</w:t>
            </w:r>
            <w:proofErr w:type="spellEnd"/>
            <w:r w:rsidRPr="00EA6B12">
              <w:rPr>
                <w:rFonts w:eastAsia="Calibri" w:cs="Times New Roman"/>
                <w:bCs/>
                <w:sz w:val="28"/>
                <w:szCs w:val="28"/>
              </w:rPr>
              <w:t xml:space="preserve"> și instituțiilor publice de a realiza distribuirea plăților salariale prin intermediul serviciului </w:t>
            </w:r>
            <w:proofErr w:type="spellStart"/>
            <w:r w:rsidRPr="00EA6B12">
              <w:rPr>
                <w:rFonts w:eastAsia="Calibri" w:cs="Times New Roman"/>
                <w:bCs/>
                <w:sz w:val="28"/>
                <w:szCs w:val="28"/>
              </w:rPr>
              <w:t>MPay</w:t>
            </w:r>
            <w:proofErr w:type="spellEnd"/>
            <w:r w:rsidRPr="00EA6B12">
              <w:rPr>
                <w:rFonts w:eastAsia="Calibri" w:cs="Times New Roman"/>
                <w:bCs/>
                <w:sz w:val="28"/>
                <w:szCs w:val="28"/>
              </w:rPr>
              <w:t>, după modelul distribuirii prestațiilor sociale.</w:t>
            </w:r>
          </w:p>
          <w:p w14:paraId="69D71120" w14:textId="37E78D13" w:rsidR="00303D38" w:rsidRPr="00EA6B12" w:rsidRDefault="00303D38" w:rsidP="00303D38">
            <w:pPr>
              <w:widowControl w:val="0"/>
              <w:spacing w:after="0" w:line="240" w:lineRule="auto"/>
              <w:ind w:left="34"/>
              <w:jc w:val="both"/>
              <w:rPr>
                <w:rFonts w:eastAsia="Calibri" w:cs="Times New Roman"/>
                <w:bCs/>
                <w:sz w:val="28"/>
                <w:szCs w:val="28"/>
              </w:rPr>
            </w:pPr>
            <w:r w:rsidRPr="00EA6B12">
              <w:rPr>
                <w:rFonts w:eastAsia="Calibri" w:cs="Times New Roman"/>
                <w:bCs/>
                <w:sz w:val="28"/>
                <w:szCs w:val="28"/>
              </w:rPr>
              <w:t xml:space="preserve">Implementarea mecanismului respectiv va permite implementarea unui model unic (contractual, financiar, tehnic etc.) în partea ce ține de distribuirea plăților salariale în sectorul public prin intermediul prestatorilor de servicii de plată utilizând serviciul </w:t>
            </w:r>
            <w:proofErr w:type="spellStart"/>
            <w:r w:rsidRPr="00EA6B12">
              <w:rPr>
                <w:rFonts w:eastAsia="Calibri" w:cs="Times New Roman"/>
                <w:bCs/>
                <w:sz w:val="28"/>
                <w:szCs w:val="28"/>
              </w:rPr>
              <w:t>MPay</w:t>
            </w:r>
            <w:proofErr w:type="spellEnd"/>
            <w:r w:rsidRPr="00EA6B12">
              <w:rPr>
                <w:rFonts w:eastAsia="Calibri" w:cs="Times New Roman"/>
                <w:bCs/>
                <w:sz w:val="28"/>
                <w:szCs w:val="28"/>
              </w:rPr>
              <w:t xml:space="preserve">. Instituirea unui </w:t>
            </w:r>
            <w:r w:rsidRPr="00EA6B12">
              <w:rPr>
                <w:rFonts w:eastAsia="Calibri" w:cs="Times New Roman"/>
                <w:bCs/>
                <w:sz w:val="28"/>
                <w:szCs w:val="28"/>
              </w:rPr>
              <w:lastRenderedPageBreak/>
              <w:t xml:space="preserve">model unic de distribuire a plăților respective, va contribui la reducerea efortului operațional al </w:t>
            </w:r>
            <w:bookmarkStart w:id="4" w:name="_Hlk88207097"/>
            <w:proofErr w:type="spellStart"/>
            <w:r w:rsidRPr="00EA6B12">
              <w:rPr>
                <w:rFonts w:eastAsia="Calibri" w:cs="Times New Roman"/>
                <w:bCs/>
                <w:sz w:val="28"/>
                <w:szCs w:val="28"/>
              </w:rPr>
              <w:t>autorităţilor</w:t>
            </w:r>
            <w:proofErr w:type="spellEnd"/>
            <w:r w:rsidRPr="00EA6B12">
              <w:rPr>
                <w:rFonts w:eastAsia="Calibri" w:cs="Times New Roman"/>
                <w:bCs/>
                <w:sz w:val="28"/>
                <w:szCs w:val="28"/>
              </w:rPr>
              <w:t xml:space="preserve"> și instituțiilor publice</w:t>
            </w:r>
            <w:bookmarkEnd w:id="4"/>
            <w:r w:rsidRPr="00EA6B12">
              <w:rPr>
                <w:rFonts w:eastAsia="Calibri" w:cs="Times New Roman"/>
                <w:bCs/>
                <w:sz w:val="28"/>
                <w:szCs w:val="28"/>
              </w:rPr>
              <w:t xml:space="preserve">, și va permite automatizarea în mare parte a activităților aferente efectuării plăților salariale. Astfel, </w:t>
            </w:r>
            <w:proofErr w:type="spellStart"/>
            <w:r w:rsidRPr="00EA6B12">
              <w:rPr>
                <w:rFonts w:eastAsia="Calibri" w:cs="Times New Roman"/>
                <w:bCs/>
                <w:sz w:val="28"/>
                <w:szCs w:val="28"/>
              </w:rPr>
              <w:t>autorităţile</w:t>
            </w:r>
            <w:proofErr w:type="spellEnd"/>
            <w:r w:rsidRPr="00EA6B12">
              <w:rPr>
                <w:rFonts w:eastAsia="Calibri" w:cs="Times New Roman"/>
                <w:bCs/>
                <w:sz w:val="28"/>
                <w:szCs w:val="28"/>
              </w:rPr>
              <w:t xml:space="preserve"> și instituțiile publice utilizând serviciul </w:t>
            </w:r>
            <w:proofErr w:type="spellStart"/>
            <w:r w:rsidRPr="00EA6B12">
              <w:rPr>
                <w:rFonts w:eastAsia="Calibri" w:cs="Times New Roman"/>
                <w:bCs/>
                <w:sz w:val="28"/>
                <w:szCs w:val="28"/>
              </w:rPr>
              <w:t>MPay</w:t>
            </w:r>
            <w:proofErr w:type="spellEnd"/>
            <w:r w:rsidRPr="00EA6B12">
              <w:rPr>
                <w:rFonts w:eastAsia="Calibri" w:cs="Times New Roman"/>
                <w:bCs/>
                <w:sz w:val="28"/>
                <w:szCs w:val="28"/>
              </w:rPr>
              <w:t xml:space="preserve"> nu vor mai avea necesitatea de a încheia anual cu prestatorii de servicii de plată contracte pentru distribuire plăților salariale (proiecte salariale), respectivele relațiile contractuale urmând a fi stabilite prin contracte trilaterale încheiate între AGE (posesorul serviciului </w:t>
            </w:r>
            <w:proofErr w:type="spellStart"/>
            <w:r w:rsidRPr="00EA6B12">
              <w:rPr>
                <w:rFonts w:eastAsia="Calibri" w:cs="Times New Roman"/>
                <w:bCs/>
                <w:sz w:val="28"/>
                <w:szCs w:val="28"/>
              </w:rPr>
              <w:t>MPay</w:t>
            </w:r>
            <w:proofErr w:type="spellEnd"/>
            <w:r w:rsidRPr="00EA6B12">
              <w:rPr>
                <w:rFonts w:eastAsia="Calibri" w:cs="Times New Roman"/>
                <w:bCs/>
                <w:sz w:val="28"/>
                <w:szCs w:val="28"/>
              </w:rPr>
              <w:t>), Ministerul Finanțelor (participant mandatat) și prestatorii de servicii de plată.</w:t>
            </w:r>
          </w:p>
          <w:p w14:paraId="7AB8E724" w14:textId="77777777" w:rsidR="00303D38" w:rsidRPr="00EA6B12" w:rsidRDefault="00303D38" w:rsidP="00303D38">
            <w:pPr>
              <w:widowControl w:val="0"/>
              <w:spacing w:after="0" w:line="240" w:lineRule="auto"/>
              <w:ind w:left="34"/>
              <w:jc w:val="both"/>
              <w:rPr>
                <w:rFonts w:eastAsia="Calibri" w:cs="Times New Roman"/>
                <w:bCs/>
                <w:sz w:val="28"/>
                <w:szCs w:val="28"/>
              </w:rPr>
            </w:pPr>
            <w:r w:rsidRPr="00EA6B12">
              <w:rPr>
                <w:rFonts w:eastAsia="Calibri" w:cs="Times New Roman"/>
                <w:bCs/>
                <w:sz w:val="28"/>
                <w:szCs w:val="28"/>
              </w:rPr>
              <w:t xml:space="preserve">De asemenea, având în vedere că serviciul </w:t>
            </w:r>
            <w:proofErr w:type="spellStart"/>
            <w:r w:rsidRPr="00EA6B12">
              <w:rPr>
                <w:rFonts w:eastAsia="Calibri" w:cs="Times New Roman"/>
                <w:bCs/>
                <w:sz w:val="28"/>
                <w:szCs w:val="28"/>
              </w:rPr>
              <w:t>MPay</w:t>
            </w:r>
            <w:proofErr w:type="spellEnd"/>
            <w:r w:rsidRPr="00EA6B12">
              <w:rPr>
                <w:rFonts w:eastAsia="Calibri" w:cs="Times New Roman"/>
                <w:bCs/>
                <w:sz w:val="28"/>
                <w:szCs w:val="28"/>
              </w:rPr>
              <w:t xml:space="preserve"> este integrat cu sistemele </w:t>
            </w:r>
            <w:proofErr w:type="spellStart"/>
            <w:r w:rsidRPr="00EA6B12">
              <w:rPr>
                <w:rFonts w:eastAsia="Calibri" w:cs="Times New Roman"/>
                <w:bCs/>
                <w:sz w:val="28"/>
                <w:szCs w:val="28"/>
              </w:rPr>
              <w:t>informaţionale</w:t>
            </w:r>
            <w:proofErr w:type="spellEnd"/>
            <w:r w:rsidRPr="00EA6B12">
              <w:rPr>
                <w:rFonts w:eastAsia="Calibri" w:cs="Times New Roman"/>
                <w:bCs/>
                <w:sz w:val="28"/>
                <w:szCs w:val="28"/>
              </w:rPr>
              <w:t xml:space="preserve"> ale prestatorilor de servicii de plată și schimbul de date se realizează în regim automatizat, se va exclude necesitatea </w:t>
            </w:r>
            <w:proofErr w:type="spellStart"/>
            <w:r w:rsidRPr="00EA6B12">
              <w:rPr>
                <w:rFonts w:eastAsia="Calibri" w:cs="Times New Roman"/>
                <w:bCs/>
                <w:sz w:val="28"/>
                <w:szCs w:val="28"/>
              </w:rPr>
              <w:t>interacţiunii</w:t>
            </w:r>
            <w:proofErr w:type="spellEnd"/>
            <w:r w:rsidRPr="00EA6B12">
              <w:rPr>
                <w:rFonts w:eastAsia="Calibri" w:cs="Times New Roman"/>
                <w:bCs/>
                <w:sz w:val="28"/>
                <w:szCs w:val="28"/>
              </w:rPr>
              <w:t xml:space="preserve"> subdiviziunilor financiare din cadrul </w:t>
            </w:r>
            <w:proofErr w:type="spellStart"/>
            <w:r w:rsidRPr="00EA6B12">
              <w:rPr>
                <w:rFonts w:eastAsia="Calibri" w:cs="Times New Roman"/>
                <w:bCs/>
                <w:sz w:val="28"/>
                <w:szCs w:val="28"/>
              </w:rPr>
              <w:t>autorităţilor</w:t>
            </w:r>
            <w:proofErr w:type="spellEnd"/>
            <w:r w:rsidRPr="00EA6B12">
              <w:rPr>
                <w:rFonts w:eastAsia="Calibri" w:cs="Times New Roman"/>
                <w:bCs/>
                <w:sz w:val="28"/>
                <w:szCs w:val="28"/>
              </w:rPr>
              <w:t xml:space="preserve"> și instituțiilor publice cu prestatorii de servicii de plată, fapt ce va contribui semnificativ la reducerea efortului ambelor părți.</w:t>
            </w:r>
          </w:p>
          <w:p w14:paraId="22884D36" w14:textId="77777777" w:rsidR="00303D38" w:rsidRPr="00EA6B12" w:rsidRDefault="00303D38" w:rsidP="00303D38">
            <w:pPr>
              <w:widowControl w:val="0"/>
              <w:spacing w:after="0" w:line="240" w:lineRule="auto"/>
              <w:ind w:left="34"/>
              <w:jc w:val="both"/>
              <w:rPr>
                <w:rFonts w:eastAsia="Calibri" w:cs="Times New Roman"/>
                <w:bCs/>
                <w:sz w:val="28"/>
                <w:szCs w:val="28"/>
              </w:rPr>
            </w:pPr>
            <w:r w:rsidRPr="00EA6B12">
              <w:rPr>
                <w:rFonts w:eastAsia="Calibri" w:cs="Times New Roman"/>
                <w:bCs/>
                <w:sz w:val="28"/>
                <w:szCs w:val="28"/>
              </w:rPr>
              <w:t xml:space="preserve">O altă finalitate urmărită prin adoptarea proiectului de lege vizează și salariații din sectorul public, care după aplicarea noului mecanism de distribuire vor avea dreptul de a opta pentru ofertele și serviciile oricărui prestator de servicii de plată integrat cu serviciul </w:t>
            </w:r>
            <w:proofErr w:type="spellStart"/>
            <w:r w:rsidRPr="00EA6B12">
              <w:rPr>
                <w:rFonts w:eastAsia="Calibri" w:cs="Times New Roman"/>
                <w:bCs/>
                <w:sz w:val="28"/>
                <w:szCs w:val="28"/>
              </w:rPr>
              <w:t>MPay</w:t>
            </w:r>
            <w:proofErr w:type="spellEnd"/>
            <w:r w:rsidRPr="00EA6B12">
              <w:rPr>
                <w:rFonts w:eastAsia="Calibri" w:cs="Times New Roman"/>
                <w:bCs/>
                <w:sz w:val="28"/>
                <w:szCs w:val="28"/>
              </w:rPr>
              <w:t>, nefiind constrânși de contractul de distribuire (proiect salarial) pe care îl are entitatea în care aceștia activează cu un prestator de servicii de plată.</w:t>
            </w:r>
          </w:p>
          <w:p w14:paraId="4A8437F0" w14:textId="45AE1A62" w:rsidR="00933C9F" w:rsidRPr="00EA6B12" w:rsidRDefault="00303D38" w:rsidP="00303D38">
            <w:pPr>
              <w:widowControl w:val="0"/>
              <w:spacing w:after="0" w:line="240" w:lineRule="auto"/>
              <w:ind w:left="34"/>
              <w:jc w:val="both"/>
              <w:rPr>
                <w:rFonts w:eastAsia="Calibri" w:cs="Times New Roman"/>
                <w:bCs/>
                <w:sz w:val="28"/>
                <w:szCs w:val="28"/>
              </w:rPr>
            </w:pPr>
            <w:r w:rsidRPr="00EA6B12">
              <w:rPr>
                <w:rFonts w:eastAsia="Calibri" w:cs="Times New Roman"/>
                <w:bCs/>
                <w:sz w:val="28"/>
                <w:szCs w:val="28"/>
              </w:rPr>
              <w:t xml:space="preserve">În accepțiunea noastră, aplicarea noului model de distribuire a plăților salariale, va contribui la sporirea competitivității în domeniul serviciilor de plată, stimulând astfel, dezvoltarea de către prestatorii de servicii de plată a unor noi oferte și servicii, care vor genera indubitabil noi avantaje și oportunități pentru salariații </w:t>
            </w:r>
            <w:proofErr w:type="spellStart"/>
            <w:r w:rsidRPr="00EA6B12">
              <w:rPr>
                <w:rFonts w:eastAsia="Calibri" w:cs="Times New Roman"/>
                <w:bCs/>
                <w:sz w:val="28"/>
                <w:szCs w:val="28"/>
              </w:rPr>
              <w:t>autorităţilor</w:t>
            </w:r>
            <w:proofErr w:type="spellEnd"/>
            <w:r w:rsidRPr="00EA6B12">
              <w:rPr>
                <w:rFonts w:eastAsia="Calibri" w:cs="Times New Roman"/>
                <w:bCs/>
                <w:sz w:val="28"/>
                <w:szCs w:val="28"/>
              </w:rPr>
              <w:t xml:space="preserve"> și instituțiilor publice.</w:t>
            </w:r>
          </w:p>
        </w:tc>
      </w:tr>
      <w:tr w:rsidR="00933C9F" w:rsidRPr="00EA6B12" w14:paraId="2BE90798" w14:textId="77777777" w:rsidTr="00933C9F">
        <w:trPr>
          <w:trHeight w:val="672"/>
        </w:trPr>
        <w:tc>
          <w:tcPr>
            <w:tcW w:w="9498" w:type="dxa"/>
            <w:shd w:val="clear" w:color="auto" w:fill="ACB9CA"/>
          </w:tcPr>
          <w:p w14:paraId="63A429EB" w14:textId="77777777" w:rsidR="00933C9F" w:rsidRPr="00EA6B12" w:rsidRDefault="00933C9F" w:rsidP="00933C9F">
            <w:pPr>
              <w:spacing w:before="120" w:line="240" w:lineRule="auto"/>
              <w:ind w:left="34"/>
              <w:jc w:val="both"/>
              <w:rPr>
                <w:rFonts w:eastAsia="Georgia" w:cs="Georgia"/>
                <w:b/>
                <w:sz w:val="28"/>
                <w:szCs w:val="28"/>
                <w:lang w:val="ro" w:eastAsia="ro-MD"/>
              </w:rPr>
            </w:pPr>
            <w:r w:rsidRPr="00EA6B12">
              <w:rPr>
                <w:rFonts w:eastAsia="Times New Roman" w:cs="Times New Roman"/>
                <w:b/>
                <w:sz w:val="28"/>
                <w:szCs w:val="28"/>
                <w:lang w:val="ro" w:eastAsia="ro-MD"/>
              </w:rPr>
              <w:lastRenderedPageBreak/>
              <w:t>III. Descrierea gradului de compatibilitate pentru proiectele care au ca scop armonizarea legislației naționale cu legislația Uniunii Europene</w:t>
            </w:r>
          </w:p>
        </w:tc>
      </w:tr>
      <w:tr w:rsidR="00933C9F" w:rsidRPr="00EA6B12" w14:paraId="7D9DB1E7" w14:textId="77777777" w:rsidTr="00933C9F">
        <w:trPr>
          <w:trHeight w:val="672"/>
        </w:trPr>
        <w:tc>
          <w:tcPr>
            <w:tcW w:w="9498" w:type="dxa"/>
            <w:shd w:val="clear" w:color="auto" w:fill="auto"/>
          </w:tcPr>
          <w:p w14:paraId="25D5294A"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Times New Roman" w:cs="Times New Roman"/>
                <w:sz w:val="28"/>
                <w:szCs w:val="28"/>
                <w:lang w:val="ro" w:eastAsia="ro-MD"/>
              </w:rPr>
              <w:t>Proiectul de lege nu are drept scop armonizarea legislației naționale cu legislația Uniunii Europene.</w:t>
            </w:r>
          </w:p>
        </w:tc>
      </w:tr>
      <w:tr w:rsidR="00933C9F" w:rsidRPr="00EA6B12" w14:paraId="28183864" w14:textId="77777777" w:rsidTr="00933C9F">
        <w:tc>
          <w:tcPr>
            <w:tcW w:w="9498" w:type="dxa"/>
            <w:shd w:val="clear" w:color="auto" w:fill="ACB9CA"/>
          </w:tcPr>
          <w:p w14:paraId="25BEE9B3"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Times New Roman" w:cs="Times New Roman"/>
                <w:b/>
                <w:sz w:val="28"/>
                <w:szCs w:val="28"/>
                <w:lang w:val="ro" w:eastAsia="ro-MD"/>
              </w:rPr>
              <w:t>IV. Principalele prevederi ale proiectului și evidențierea elementelor noi</w:t>
            </w:r>
          </w:p>
        </w:tc>
      </w:tr>
      <w:tr w:rsidR="00933C9F" w:rsidRPr="00EA6B12" w14:paraId="1F3BBFFF" w14:textId="77777777" w:rsidTr="00933C9F">
        <w:tc>
          <w:tcPr>
            <w:tcW w:w="9498" w:type="dxa"/>
            <w:shd w:val="clear" w:color="auto" w:fill="auto"/>
          </w:tcPr>
          <w:p w14:paraId="62CC90C7" w14:textId="4C7442E4" w:rsidR="00EA6B12" w:rsidRPr="00EA6B12" w:rsidRDefault="00EA6B12" w:rsidP="00EA6B12">
            <w:pPr>
              <w:tabs>
                <w:tab w:val="left" w:pos="567"/>
              </w:tabs>
              <w:spacing w:after="0" w:line="240" w:lineRule="auto"/>
              <w:ind w:left="34" w:right="-13"/>
              <w:jc w:val="both"/>
              <w:rPr>
                <w:rFonts w:eastAsia="Times New Roman" w:cs="Times New Roman"/>
                <w:bCs/>
                <w:sz w:val="28"/>
                <w:szCs w:val="28"/>
                <w:lang w:eastAsia="ru-RU"/>
              </w:rPr>
            </w:pPr>
            <w:r w:rsidRPr="00EA6B12">
              <w:rPr>
                <w:rFonts w:eastAsia="Times New Roman" w:cs="Times New Roman"/>
                <w:sz w:val="28"/>
                <w:szCs w:val="28"/>
                <w:lang w:eastAsia="ru-RU"/>
              </w:rPr>
              <w:t>În</w:t>
            </w:r>
            <w:r w:rsidRPr="00EA6B12">
              <w:rPr>
                <w:rFonts w:eastAsia="Times New Roman" w:cs="Times New Roman"/>
                <w:b/>
                <w:sz w:val="28"/>
                <w:szCs w:val="28"/>
                <w:lang w:eastAsia="ru-RU"/>
              </w:rPr>
              <w:t xml:space="preserve"> </w:t>
            </w:r>
            <w:r w:rsidRPr="00EA6B12">
              <w:rPr>
                <w:rFonts w:eastAsia="Times New Roman" w:cs="Times New Roman"/>
                <w:bCs/>
                <w:sz w:val="28"/>
                <w:szCs w:val="28"/>
                <w:lang w:eastAsia="ru-RU"/>
              </w:rPr>
              <w:t xml:space="preserve">articolul 30 din Legea salarizării nr.847/2002 se propune includerea unor prevederi care să reglementeze obligativitatea </w:t>
            </w:r>
            <w:proofErr w:type="spellStart"/>
            <w:r w:rsidRPr="00EA6B12">
              <w:rPr>
                <w:rFonts w:eastAsia="Times New Roman" w:cs="Times New Roman"/>
                <w:bCs/>
                <w:sz w:val="28"/>
                <w:szCs w:val="28"/>
                <w:lang w:eastAsia="ru-RU"/>
              </w:rPr>
              <w:t>unităţilor</w:t>
            </w:r>
            <w:proofErr w:type="spellEnd"/>
            <w:r w:rsidRPr="00EA6B12">
              <w:rPr>
                <w:rFonts w:eastAsia="Times New Roman" w:cs="Times New Roman"/>
                <w:bCs/>
                <w:sz w:val="28"/>
                <w:szCs w:val="28"/>
                <w:lang w:eastAsia="ru-RU"/>
              </w:rPr>
              <w:t xml:space="preserve"> cu autonomie financiară să efectueze distribuirea </w:t>
            </w:r>
            <w:bookmarkStart w:id="5" w:name="_Hlk87965572"/>
            <w:r w:rsidRPr="00EA6B12">
              <w:rPr>
                <w:rFonts w:eastAsia="Times New Roman" w:cs="Times New Roman"/>
                <w:bCs/>
                <w:sz w:val="28"/>
                <w:szCs w:val="28"/>
                <w:lang w:eastAsia="ru-RU"/>
              </w:rPr>
              <w:t>plăților salariale prin intermediul serviciului guvernamental de plăți electronice la conturile de plăți ale salariaților</w:t>
            </w:r>
            <w:bookmarkEnd w:id="5"/>
            <w:r w:rsidRPr="00EA6B12">
              <w:rPr>
                <w:rFonts w:eastAsia="Times New Roman" w:cs="Times New Roman"/>
                <w:bCs/>
                <w:sz w:val="28"/>
                <w:szCs w:val="28"/>
                <w:lang w:eastAsia="ru-RU"/>
              </w:rPr>
              <w:t xml:space="preserve">. </w:t>
            </w:r>
          </w:p>
          <w:p w14:paraId="3A7B175B" w14:textId="2224CC9C" w:rsidR="00933C9F" w:rsidRPr="00EA6B12" w:rsidRDefault="00EA6B12" w:rsidP="00EA6B12">
            <w:pPr>
              <w:tabs>
                <w:tab w:val="left" w:pos="567"/>
              </w:tabs>
              <w:spacing w:after="0" w:line="240" w:lineRule="auto"/>
              <w:ind w:left="34" w:right="-13"/>
              <w:jc w:val="both"/>
              <w:rPr>
                <w:rFonts w:eastAsia="Times New Roman" w:cs="Times New Roman"/>
                <w:bCs/>
                <w:sz w:val="28"/>
                <w:szCs w:val="28"/>
                <w:lang w:eastAsia="ru-RU"/>
              </w:rPr>
            </w:pPr>
            <w:r w:rsidRPr="00EA6B12">
              <w:rPr>
                <w:rFonts w:eastAsia="Times New Roman" w:cs="Times New Roman"/>
                <w:bCs/>
                <w:sz w:val="28"/>
                <w:szCs w:val="28"/>
                <w:lang w:eastAsia="ru-RU"/>
              </w:rPr>
              <w:t>Intervenții similare se propun și în contextul articolul 10 alineatul (4) din Legea nr.270/2018 privind sistemul unitar de salarizare în sectorul bugetar, pentru a include obligația unităților bugetare de a distribui plățile salariale prin intermediul serviciului guvernamental de plăți electronice la conturile de plăți ale salariaților.</w:t>
            </w:r>
          </w:p>
        </w:tc>
      </w:tr>
      <w:tr w:rsidR="00933C9F" w:rsidRPr="00EA6B12" w14:paraId="3311EB57" w14:textId="77777777" w:rsidTr="00933C9F">
        <w:tc>
          <w:tcPr>
            <w:tcW w:w="9498" w:type="dxa"/>
            <w:shd w:val="clear" w:color="auto" w:fill="ACB9CA"/>
          </w:tcPr>
          <w:p w14:paraId="52416D7B"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lastRenderedPageBreak/>
              <w:t xml:space="preserve">V. Fundamentarea </w:t>
            </w:r>
            <w:proofErr w:type="spellStart"/>
            <w:r w:rsidRPr="00EA6B12">
              <w:rPr>
                <w:rFonts w:eastAsia="Georgia" w:cs="Georgia"/>
                <w:b/>
                <w:sz w:val="28"/>
                <w:szCs w:val="28"/>
                <w:lang w:val="ro" w:eastAsia="ro-MD"/>
              </w:rPr>
              <w:t>economico</w:t>
            </w:r>
            <w:proofErr w:type="spellEnd"/>
            <w:r w:rsidRPr="00EA6B12">
              <w:rPr>
                <w:rFonts w:eastAsia="Georgia" w:cs="Georgia"/>
                <w:b/>
                <w:sz w:val="28"/>
                <w:szCs w:val="28"/>
                <w:lang w:val="ro" w:eastAsia="ro-MD"/>
              </w:rPr>
              <w:t>-financiară</w:t>
            </w:r>
          </w:p>
        </w:tc>
      </w:tr>
      <w:tr w:rsidR="00933C9F" w:rsidRPr="00EA6B12" w14:paraId="7160BCC2" w14:textId="77777777" w:rsidTr="00933C9F">
        <w:tc>
          <w:tcPr>
            <w:tcW w:w="9498" w:type="dxa"/>
            <w:shd w:val="clear" w:color="auto" w:fill="auto"/>
          </w:tcPr>
          <w:p w14:paraId="517E3269" w14:textId="0DC0EFB9"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dat nu presupune careva cheltuieli suplimentare sau pierderi la bugetul public național și nu se anticipează dificultăți în implementarea acestuia</w:t>
            </w:r>
            <w:r w:rsidR="00EA6B12" w:rsidRPr="00EA6B12">
              <w:rPr>
                <w:rFonts w:eastAsia="Georgia" w:cs="Georgia"/>
                <w:sz w:val="28"/>
                <w:szCs w:val="28"/>
                <w:lang w:val="ro" w:eastAsia="ro-MD"/>
              </w:rPr>
              <w:t>.</w:t>
            </w:r>
            <w:r w:rsidRPr="00EA6B12">
              <w:rPr>
                <w:rFonts w:eastAsia="Georgia" w:cs="Georgia"/>
                <w:sz w:val="28"/>
                <w:szCs w:val="28"/>
                <w:lang w:val="ro" w:eastAsia="ro-MD"/>
              </w:rPr>
              <w:t xml:space="preserve"> </w:t>
            </w:r>
          </w:p>
        </w:tc>
      </w:tr>
      <w:tr w:rsidR="00933C9F" w:rsidRPr="00EA6B12" w14:paraId="6BB88C82" w14:textId="77777777" w:rsidTr="00933C9F">
        <w:tc>
          <w:tcPr>
            <w:tcW w:w="9498" w:type="dxa"/>
            <w:shd w:val="clear" w:color="auto" w:fill="ACB9CA"/>
          </w:tcPr>
          <w:p w14:paraId="27365DC8"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VI. Modul de încorporare a actului în cadrul normativ în vigoare</w:t>
            </w:r>
          </w:p>
        </w:tc>
      </w:tr>
      <w:tr w:rsidR="00933C9F" w:rsidRPr="00EA6B12" w14:paraId="0C51AC9C" w14:textId="77777777" w:rsidTr="00933C9F">
        <w:trPr>
          <w:trHeight w:val="665"/>
        </w:trPr>
        <w:tc>
          <w:tcPr>
            <w:tcW w:w="9498" w:type="dxa"/>
            <w:shd w:val="clear" w:color="auto" w:fill="auto"/>
          </w:tcPr>
          <w:p w14:paraId="21F342AD"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Modificările propuse prin prezentul proiect de lege nu necesită ajustarea cardului normativ în vigoare.</w:t>
            </w:r>
          </w:p>
        </w:tc>
      </w:tr>
      <w:tr w:rsidR="00933C9F" w:rsidRPr="00EA6B12" w14:paraId="1EDFEC5E" w14:textId="77777777" w:rsidTr="00933C9F">
        <w:tc>
          <w:tcPr>
            <w:tcW w:w="9498" w:type="dxa"/>
            <w:shd w:val="clear" w:color="auto" w:fill="ACB9CA"/>
          </w:tcPr>
          <w:p w14:paraId="34579445"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VII. Avizarea și consultarea publică a proiectului</w:t>
            </w:r>
          </w:p>
        </w:tc>
      </w:tr>
      <w:tr w:rsidR="00933C9F" w:rsidRPr="00EA6B12" w14:paraId="1137F77F" w14:textId="77777777" w:rsidTr="00933C9F">
        <w:tc>
          <w:tcPr>
            <w:tcW w:w="9498" w:type="dxa"/>
            <w:shd w:val="clear" w:color="auto" w:fill="auto"/>
          </w:tcPr>
          <w:p w14:paraId="0F7B88B3"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În scopul respectării prevederilor Legii nr. 239/2008 privind transparența în procesul decizional, proiectul de lege urmează a fi supus consultărilor publice în conformitate cu prevederile legale.</w:t>
            </w:r>
          </w:p>
        </w:tc>
      </w:tr>
      <w:tr w:rsidR="00933C9F" w:rsidRPr="00EA6B12" w14:paraId="4E14B00A" w14:textId="77777777" w:rsidTr="00933C9F">
        <w:tc>
          <w:tcPr>
            <w:tcW w:w="9498" w:type="dxa"/>
            <w:shd w:val="clear" w:color="auto" w:fill="ACB9CA"/>
          </w:tcPr>
          <w:p w14:paraId="2B1E8D05" w14:textId="77777777" w:rsidR="00933C9F" w:rsidRPr="00EA6B12" w:rsidRDefault="00933C9F" w:rsidP="00933C9F">
            <w:pPr>
              <w:spacing w:before="120" w:line="240" w:lineRule="auto"/>
              <w:ind w:left="0"/>
              <w:jc w:val="both"/>
              <w:rPr>
                <w:rFonts w:eastAsia="Georgia" w:cs="Georgia"/>
                <w:b/>
                <w:sz w:val="28"/>
                <w:szCs w:val="28"/>
                <w:highlight w:val="darkGray"/>
                <w:lang w:val="ro" w:eastAsia="ro-MD"/>
              </w:rPr>
            </w:pPr>
            <w:r w:rsidRPr="00EA6B12">
              <w:rPr>
                <w:rFonts w:eastAsia="Georgia" w:cs="Georgia"/>
                <w:b/>
                <w:sz w:val="28"/>
                <w:szCs w:val="28"/>
                <w:lang w:val="ro" w:eastAsia="ro-MD"/>
              </w:rPr>
              <w:t>VIII. Constatările expertizei anticorupție</w:t>
            </w:r>
          </w:p>
        </w:tc>
      </w:tr>
      <w:tr w:rsidR="00933C9F" w:rsidRPr="00EA6B12" w14:paraId="2DE7DB3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AB24475"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73F8E14A"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Informația privind rezultatele expertizei anticorupție va fi inclusă după recepționarea raportului de expertiză anticorupție în sinteza obiecțiilor și propunerilor/recomandărilor la proiectul de lege.</w:t>
            </w:r>
          </w:p>
        </w:tc>
      </w:tr>
      <w:tr w:rsidR="00933C9F" w:rsidRPr="00EA6B12" w14:paraId="1EFF5B81"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32D13587"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IX. Constatările expertizei de compatibilitate</w:t>
            </w:r>
          </w:p>
        </w:tc>
      </w:tr>
      <w:tr w:rsidR="00933C9F" w:rsidRPr="00EA6B12" w14:paraId="7AF5DB1E"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45662713"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Times New Roman" w:cs="Times New Roman"/>
                <w:sz w:val="28"/>
                <w:szCs w:val="28"/>
                <w:lang w:val="ro" w:eastAsia="ro-MD"/>
              </w:rPr>
              <w:t>Proiectul de lege nu conține norme privind armonizarea legislației naționale cu legislația Uniunii Europene.</w:t>
            </w:r>
          </w:p>
        </w:tc>
      </w:tr>
      <w:tr w:rsidR="00933C9F" w:rsidRPr="00EA6B12" w14:paraId="78B672F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44E3F839"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X. Constatările expertizei juridice</w:t>
            </w:r>
          </w:p>
        </w:tc>
      </w:tr>
      <w:tr w:rsidR="00933C9F" w:rsidRPr="00EA6B12" w14:paraId="5C4EC0F0"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A64E917"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urmează a fi supus expertizei juridice în conformitate cu art. 37 din Legea cu privire la actele normative nr. 100/2017 în procesul desfășurării procesului de avizare.</w:t>
            </w:r>
          </w:p>
        </w:tc>
      </w:tr>
      <w:tr w:rsidR="00933C9F" w:rsidRPr="00EA6B12" w14:paraId="1D0D758C"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544CB01F"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XI. Constatările altor expertize</w:t>
            </w:r>
          </w:p>
        </w:tc>
      </w:tr>
      <w:tr w:rsidR="00933C9F" w:rsidRPr="00EA6B12" w14:paraId="02748CE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28633EFF"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nu necesită a fi supus altor consultări.</w:t>
            </w:r>
          </w:p>
        </w:tc>
      </w:tr>
    </w:tbl>
    <w:p w14:paraId="4C4DA88C" w14:textId="77777777" w:rsidR="00933C9F" w:rsidRPr="00EA6B12" w:rsidRDefault="00933C9F" w:rsidP="00933C9F">
      <w:pPr>
        <w:spacing w:after="0" w:line="240" w:lineRule="auto"/>
        <w:ind w:left="0"/>
        <w:jc w:val="right"/>
        <w:rPr>
          <w:rFonts w:eastAsia="Georgia" w:cs="Georgia"/>
          <w:b/>
          <w:sz w:val="28"/>
          <w:szCs w:val="28"/>
          <w:lang w:val="ro" w:eastAsia="ro-MD"/>
        </w:rPr>
      </w:pPr>
    </w:p>
    <w:p w14:paraId="5A47D2A9" w14:textId="77777777" w:rsidR="00933C9F" w:rsidRPr="00EA6B12" w:rsidRDefault="00933C9F" w:rsidP="00933C9F">
      <w:pPr>
        <w:spacing w:after="0" w:line="240" w:lineRule="auto"/>
        <w:ind w:left="0"/>
        <w:jc w:val="right"/>
        <w:rPr>
          <w:rFonts w:eastAsia="Georgia" w:cs="Georgia"/>
          <w:b/>
          <w:sz w:val="28"/>
          <w:szCs w:val="28"/>
          <w:lang w:val="ro" w:eastAsia="ro-MD"/>
        </w:rPr>
      </w:pPr>
    </w:p>
    <w:p w14:paraId="10697909" w14:textId="77777777" w:rsidR="00933C9F" w:rsidRPr="00EA6B12" w:rsidRDefault="00933C9F" w:rsidP="00933C9F">
      <w:pPr>
        <w:spacing w:after="0" w:line="240" w:lineRule="auto"/>
        <w:ind w:left="0"/>
        <w:jc w:val="right"/>
        <w:rPr>
          <w:rFonts w:eastAsia="Georgia" w:cs="Georgia"/>
          <w:b/>
          <w:sz w:val="28"/>
          <w:szCs w:val="28"/>
          <w:lang w:val="ro" w:eastAsia="ro-MD"/>
        </w:rPr>
      </w:pPr>
      <w:r w:rsidRPr="00EA6B12">
        <w:rPr>
          <w:rFonts w:eastAsia="Georgia" w:cs="Georgia"/>
          <w:b/>
          <w:sz w:val="28"/>
          <w:szCs w:val="28"/>
          <w:lang w:val="ro" w:eastAsia="ro-MD"/>
        </w:rPr>
        <w:t>Deputat în Parlament</w:t>
      </w:r>
      <w:r w:rsidRPr="00EA6B12">
        <w:rPr>
          <w:rFonts w:eastAsia="Georgia" w:cs="Georgia"/>
          <w:b/>
          <w:sz w:val="28"/>
          <w:szCs w:val="28"/>
          <w:lang w:val="ro" w:eastAsia="ro-MD"/>
        </w:rPr>
        <w:tab/>
      </w:r>
    </w:p>
    <w:p w14:paraId="3955075E" w14:textId="77777777" w:rsidR="00933C9F" w:rsidRPr="00EA6B12" w:rsidRDefault="00933C9F" w:rsidP="00933C9F">
      <w:pPr>
        <w:spacing w:after="0" w:line="240" w:lineRule="auto"/>
        <w:ind w:left="0"/>
        <w:jc w:val="right"/>
        <w:rPr>
          <w:rFonts w:eastAsia="Georgia" w:cs="Georgia"/>
          <w:b/>
          <w:sz w:val="28"/>
          <w:szCs w:val="28"/>
          <w:lang w:val="ro" w:eastAsia="ro-MD"/>
        </w:rPr>
      </w:pPr>
      <w:r w:rsidRPr="00EA6B12">
        <w:rPr>
          <w:rFonts w:eastAsia="Georgia" w:cs="Georgia"/>
          <w:b/>
          <w:sz w:val="28"/>
          <w:szCs w:val="28"/>
          <w:lang w:val="ro" w:eastAsia="ro-MD"/>
        </w:rPr>
        <w:t>Dumitru ALAIBA</w:t>
      </w:r>
      <w:r w:rsidRPr="00EA6B12">
        <w:rPr>
          <w:rFonts w:eastAsia="Georgia" w:cs="Georgia"/>
          <w:b/>
          <w:sz w:val="28"/>
          <w:szCs w:val="28"/>
          <w:lang w:val="ro" w:eastAsia="ro-MD"/>
        </w:rPr>
        <w:tab/>
      </w:r>
      <w:r w:rsidRPr="00EA6B12">
        <w:rPr>
          <w:rFonts w:eastAsia="Georgia" w:cs="Georgia"/>
          <w:b/>
          <w:sz w:val="28"/>
          <w:szCs w:val="28"/>
          <w:lang w:val="ro" w:eastAsia="ro-MD"/>
        </w:rPr>
        <w:tab/>
      </w:r>
    </w:p>
    <w:p w14:paraId="02FDC1B9" w14:textId="77777777" w:rsidR="00D24C91" w:rsidRPr="00933C9F" w:rsidRDefault="00D24C91" w:rsidP="00D24C91">
      <w:pPr>
        <w:spacing w:before="240" w:after="240"/>
        <w:ind w:left="567"/>
        <w:jc w:val="right"/>
        <w:rPr>
          <w:rFonts w:eastAsia="Georgia" w:cs="Georgia"/>
          <w:b/>
          <w:sz w:val="28"/>
          <w:szCs w:val="28"/>
          <w:lang w:val="ro"/>
        </w:rPr>
      </w:pPr>
    </w:p>
    <w:sectPr w:rsidR="00D24C91" w:rsidRPr="00933C9F"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068C2" w14:textId="77777777" w:rsidR="00E75CA4" w:rsidRDefault="00E75CA4">
      <w:pPr>
        <w:spacing w:after="0" w:line="240" w:lineRule="auto"/>
      </w:pPr>
      <w:r>
        <w:separator/>
      </w:r>
    </w:p>
  </w:endnote>
  <w:endnote w:type="continuationSeparator" w:id="0">
    <w:p w14:paraId="57E516F5" w14:textId="77777777" w:rsidR="00E75CA4" w:rsidRDefault="00E75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E75C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6CBC95" w14:textId="77777777" w:rsidR="00E75CA4" w:rsidRDefault="00E75CA4">
      <w:pPr>
        <w:spacing w:after="0" w:line="240" w:lineRule="auto"/>
      </w:pPr>
      <w:r>
        <w:separator/>
      </w:r>
    </w:p>
  </w:footnote>
  <w:footnote w:type="continuationSeparator" w:id="0">
    <w:p w14:paraId="26ADBDF5" w14:textId="77777777" w:rsidR="00E75CA4" w:rsidRDefault="00E75C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66CDD"/>
    <w:multiLevelType w:val="multilevel"/>
    <w:tmpl w:val="685C00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A86026"/>
    <w:multiLevelType w:val="multilevel"/>
    <w:tmpl w:val="B2DC29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3"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6"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5AFA7D7A"/>
    <w:multiLevelType w:val="multilevel"/>
    <w:tmpl w:val="EE5E33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1"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4872C0D"/>
    <w:multiLevelType w:val="multilevel"/>
    <w:tmpl w:val="056EAA1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0"/>
  </w:num>
  <w:num w:numId="2">
    <w:abstractNumId w:val="3"/>
  </w:num>
  <w:num w:numId="3">
    <w:abstractNumId w:val="2"/>
  </w:num>
  <w:num w:numId="4">
    <w:abstractNumId w:val="9"/>
  </w:num>
  <w:num w:numId="5">
    <w:abstractNumId w:val="5"/>
  </w:num>
  <w:num w:numId="6">
    <w:abstractNumId w:val="4"/>
  </w:num>
  <w:num w:numId="7">
    <w:abstractNumId w:val="13"/>
  </w:num>
  <w:num w:numId="8">
    <w:abstractNumId w:val="7"/>
  </w:num>
  <w:num w:numId="9">
    <w:abstractNumId w:val="11"/>
  </w:num>
  <w:num w:numId="10">
    <w:abstractNumId w:val="6"/>
  </w:num>
  <w:num w:numId="11">
    <w:abstractNumId w:val="12"/>
  </w:num>
  <w:num w:numId="12">
    <w:abstractNumId w:val="1"/>
    <w:lvlOverride w:ilvl="0">
      <w:lvl w:ilvl="0">
        <w:numFmt w:val="decimal"/>
        <w:lvlText w:val="%1."/>
        <w:lvlJc w:val="left"/>
      </w:lvl>
    </w:lvlOverride>
  </w:num>
  <w:num w:numId="13">
    <w:abstractNumId w:val="0"/>
    <w:lvlOverride w:ilvl="0">
      <w:lvl w:ilvl="0">
        <w:numFmt w:val="decimal"/>
        <w:lvlText w:val="%1."/>
        <w:lvlJc w:val="left"/>
      </w:lvl>
    </w:lvlOverride>
  </w:num>
  <w:num w:numId="14">
    <w:abstractNumId w:val="8"/>
    <w:lvlOverride w:ilvl="0">
      <w:lvl w:ilvl="0">
        <w:numFmt w:val="decimal"/>
        <w:lvlText w:val="%1."/>
        <w:lvlJc w:val="left"/>
        <w:rPr>
          <w:b/>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82D0C"/>
    <w:rsid w:val="000C0C79"/>
    <w:rsid w:val="000D0EFE"/>
    <w:rsid w:val="00141079"/>
    <w:rsid w:val="001451B0"/>
    <w:rsid w:val="00195BA6"/>
    <w:rsid w:val="001E6A8A"/>
    <w:rsid w:val="00223AF3"/>
    <w:rsid w:val="00246791"/>
    <w:rsid w:val="00260496"/>
    <w:rsid w:val="002C384F"/>
    <w:rsid w:val="00303D38"/>
    <w:rsid w:val="003A5503"/>
    <w:rsid w:val="003C00D4"/>
    <w:rsid w:val="003C67E7"/>
    <w:rsid w:val="003E3030"/>
    <w:rsid w:val="003E37B3"/>
    <w:rsid w:val="004749CE"/>
    <w:rsid w:val="00514346"/>
    <w:rsid w:val="00566689"/>
    <w:rsid w:val="0057607A"/>
    <w:rsid w:val="005E071A"/>
    <w:rsid w:val="006226AF"/>
    <w:rsid w:val="00663E11"/>
    <w:rsid w:val="00676D58"/>
    <w:rsid w:val="006E32DC"/>
    <w:rsid w:val="007A1EF8"/>
    <w:rsid w:val="007B7E1F"/>
    <w:rsid w:val="007D72E1"/>
    <w:rsid w:val="008669C8"/>
    <w:rsid w:val="008B2A5A"/>
    <w:rsid w:val="008C277F"/>
    <w:rsid w:val="008F2161"/>
    <w:rsid w:val="008F42ED"/>
    <w:rsid w:val="00914B9C"/>
    <w:rsid w:val="00917D61"/>
    <w:rsid w:val="009278F0"/>
    <w:rsid w:val="00933C9F"/>
    <w:rsid w:val="00940976"/>
    <w:rsid w:val="009A3B6B"/>
    <w:rsid w:val="009C7B85"/>
    <w:rsid w:val="00A22AFA"/>
    <w:rsid w:val="00B0768B"/>
    <w:rsid w:val="00B46894"/>
    <w:rsid w:val="00B51C60"/>
    <w:rsid w:val="00CD53F5"/>
    <w:rsid w:val="00CF5160"/>
    <w:rsid w:val="00D10381"/>
    <w:rsid w:val="00D24C91"/>
    <w:rsid w:val="00D40C0A"/>
    <w:rsid w:val="00D457C9"/>
    <w:rsid w:val="00D91A7D"/>
    <w:rsid w:val="00E27658"/>
    <w:rsid w:val="00E41184"/>
    <w:rsid w:val="00E61226"/>
    <w:rsid w:val="00E75CA4"/>
    <w:rsid w:val="00E925BA"/>
    <w:rsid w:val="00EA6B12"/>
    <w:rsid w:val="00EB0379"/>
    <w:rsid w:val="00F50C2A"/>
    <w:rsid w:val="00F94A3F"/>
    <w:rsid w:val="00FC1A59"/>
    <w:rsid w:val="00FC3ABB"/>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paragraph" w:styleId="Heading1">
    <w:name w:val="heading 1"/>
    <w:basedOn w:val="Normal"/>
    <w:link w:val="Heading1Char"/>
    <w:uiPriority w:val="9"/>
    <w:qFormat/>
    <w:rsid w:val="003C67E7"/>
    <w:pPr>
      <w:spacing w:before="100" w:beforeAutospacing="1" w:after="100" w:afterAutospacing="1" w:line="240" w:lineRule="auto"/>
      <w:ind w:left="0"/>
      <w:outlineLvl w:val="0"/>
    </w:pPr>
    <w:rPr>
      <w:rFonts w:ascii="Times New Roman" w:eastAsia="Times New Roman" w:hAnsi="Times New Roman" w:cs="Times New Roman"/>
      <w:b/>
      <w:bCs/>
      <w:kern w:val="36"/>
      <w:sz w:val="48"/>
      <w:szCs w:val="48"/>
      <w:lang w:val="ro-MD"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character" w:customStyle="1" w:styleId="Heading1Char">
    <w:name w:val="Heading 1 Char"/>
    <w:basedOn w:val="DefaultParagraphFont"/>
    <w:link w:val="Heading1"/>
    <w:uiPriority w:val="9"/>
    <w:rsid w:val="003C67E7"/>
    <w:rPr>
      <w:rFonts w:ascii="Times New Roman" w:eastAsia="Times New Roman" w:hAnsi="Times New Roman" w:cs="Times New Roman"/>
      <w:b/>
      <w:bCs/>
      <w:kern w:val="36"/>
      <w:sz w:val="48"/>
      <w:szCs w:val="48"/>
      <w:lang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19076">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490367599">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1998085">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14705609">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4C6D7E7D-9EC8-4A08-878F-726D48BAA011}"/>
</file>

<file path=docProps/app.xml><?xml version="1.0" encoding="utf-8"?>
<Properties xmlns="http://schemas.openxmlformats.org/officeDocument/2006/extended-properties" xmlns:vt="http://schemas.openxmlformats.org/officeDocument/2006/docPropsVTypes">
  <Template>Normal</Template>
  <TotalTime>52</TotalTime>
  <Pages>5</Pages>
  <Words>1298</Words>
  <Characters>7532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62.2022.ro</dc:title>
  <dc:subject/>
  <dc:creator>Veronica Roșca</dc:creator>
  <cp:keywords/>
  <dc:description/>
  <cp:lastModifiedBy>Dumitru Alaiba</cp:lastModifiedBy>
  <cp:revision>5</cp:revision>
  <cp:lastPrinted>2022-02-15T15:25:00Z</cp:lastPrinted>
  <dcterms:created xsi:type="dcterms:W3CDTF">2022-01-27T14:28:00Z</dcterms:created>
  <dcterms:modified xsi:type="dcterms:W3CDTF">2022-02-15T15:30:00Z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