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6D12" w:rsidRDefault="00730FEE" w:rsidP="00E25218">
      <w:pPr>
        <w:rPr>
          <w:rStyle w:val="Emphasis"/>
        </w:rPr>
      </w:pPr>
    </w:p>
    <w:p w14:paraId="21D06F2D" w14:textId="57CF6202" w:rsidR="00A66497" w:rsidRPr="00A66497" w:rsidRDefault="00A66497" w:rsidP="00A66497">
      <w:pPr>
        <w:widowControl w:val="0"/>
        <w:autoSpaceDE w:val="0"/>
        <w:autoSpaceDN w:val="0"/>
        <w:ind w:firstLine="0"/>
        <w:jc w:val="center"/>
        <w:rPr>
          <w:b/>
          <w:spacing w:val="-7"/>
          <w:sz w:val="28"/>
          <w:szCs w:val="28"/>
        </w:rPr>
      </w:pPr>
      <w:r>
        <w:rPr>
          <w:b/>
          <w:sz w:val="28"/>
          <w:szCs w:val="28"/>
        </w:rPr>
        <w:t>О проект</w:t>
      </w:r>
      <w:r w:rsidR="007A6C86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закона о сети сбора бухгалтерской информации о доходах</w:t>
      </w:r>
      <w:r w:rsidR="00266E4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хозяйственной деятельности сельскохозяйственных предприятий</w:t>
      </w:r>
    </w:p>
    <w:p w14:paraId="7D46FA4B" w14:textId="77777777" w:rsidR="00730FEE" w:rsidRPr="00A66497" w:rsidRDefault="00730FEE" w:rsidP="00A66497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</w:t>
      </w:r>
    </w:p>
    <w:p w14:paraId="26FD19CA" w14:textId="77777777" w:rsidR="00730FEE" w:rsidRPr="00A66497" w:rsidRDefault="00730FEE" w:rsidP="00A66497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A66497" w:rsidRDefault="00730FEE" w:rsidP="00A66497">
      <w:pPr>
        <w:rPr>
          <w:sz w:val="28"/>
          <w:szCs w:val="28"/>
        </w:rPr>
      </w:pPr>
      <w:r>
        <w:rPr>
          <w:sz w:val="28"/>
          <w:szCs w:val="28"/>
        </w:rPr>
        <w:t>Правительство ПОСТАНОВЛЯЕТ:</w:t>
      </w:r>
    </w:p>
    <w:p w14:paraId="7EB289F2" w14:textId="77777777" w:rsidR="00730FEE" w:rsidRPr="00A66497" w:rsidRDefault="00730FEE" w:rsidP="00A66497">
      <w:pPr>
        <w:rPr>
          <w:sz w:val="28"/>
          <w:szCs w:val="28"/>
          <w:lang w:val="ro-RO"/>
        </w:rPr>
      </w:pPr>
    </w:p>
    <w:p w14:paraId="0767C903" w14:textId="295B2E1D" w:rsidR="00A66497" w:rsidRPr="00A66497" w:rsidRDefault="00943175" w:rsidP="00A66497">
      <w:pPr>
        <w:widowControl w:val="0"/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Одобрить</w:t>
      </w:r>
      <w:r w:rsidR="00A66497">
        <w:rPr>
          <w:sz w:val="28"/>
          <w:szCs w:val="28"/>
        </w:rPr>
        <w:t xml:space="preserve"> и представить </w:t>
      </w:r>
      <w:r w:rsidR="007A6C86">
        <w:rPr>
          <w:sz w:val="28"/>
          <w:szCs w:val="28"/>
        </w:rPr>
        <w:t>Парламенту для</w:t>
      </w:r>
      <w:r w:rsidR="00A66497">
        <w:rPr>
          <w:sz w:val="28"/>
          <w:szCs w:val="28"/>
        </w:rPr>
        <w:t xml:space="preserve"> рассмотрени</w:t>
      </w:r>
      <w:r w:rsidR="007A6C86">
        <w:rPr>
          <w:sz w:val="28"/>
          <w:szCs w:val="28"/>
        </w:rPr>
        <w:t>я</w:t>
      </w:r>
      <w:r w:rsidR="00A66497">
        <w:rPr>
          <w:sz w:val="28"/>
          <w:szCs w:val="28"/>
        </w:rPr>
        <w:t xml:space="preserve"> проект закона о сети сбора бухгалтерской информации о доходах и хозяйственной деятельности сельскохозяйственных предприятий.</w:t>
      </w:r>
    </w:p>
    <w:p w14:paraId="4C0599C9" w14:textId="77777777" w:rsidR="00730FEE" w:rsidRPr="00A66497" w:rsidRDefault="00730FEE" w:rsidP="00A66497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6E2183B" w:rsidR="003B04ED" w:rsidRDefault="003B04ED" w:rsidP="007A6C86">
      <w:pPr>
        <w:tabs>
          <w:tab w:val="left" w:pos="5529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/>
          <w:b/>
          <w:sz w:val="28"/>
          <w:szCs w:val="28"/>
        </w:rPr>
        <w:t>Премьер-министр</w:t>
      </w:r>
      <w:r>
        <w:rPr>
          <w:rFonts w:asciiTheme="majorBidi" w:hAnsiTheme="majorBidi"/>
          <w:b/>
          <w:sz w:val="28"/>
          <w:szCs w:val="28"/>
        </w:rPr>
        <w:tab/>
        <w:t>ДОРИН РЕЧАН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A26F6D" w14:textId="5CE158CF" w:rsidR="007A2971" w:rsidRPr="009B4C08" w:rsidRDefault="003A4AE6" w:rsidP="00A66497">
      <w:pPr>
        <w:tabs>
          <w:tab w:val="left" w:pos="595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/>
          <w:sz w:val="28"/>
          <w:szCs w:val="28"/>
        </w:rPr>
        <w:t>Контрассигнуют:</w:t>
      </w:r>
    </w:p>
    <w:p w14:paraId="79FB9737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8F69EB" w14:textId="77777777" w:rsidR="009D5B26" w:rsidRDefault="009D5B26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8538D77" w14:textId="0379250F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/>
          <w:sz w:val="28"/>
          <w:szCs w:val="28"/>
        </w:rPr>
        <w:t>Заместитель Премьер-министра,</w:t>
      </w:r>
    </w:p>
    <w:p w14:paraId="63397D99" w14:textId="202C41F5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/>
          <w:sz w:val="28"/>
          <w:szCs w:val="28"/>
        </w:rPr>
        <w:t>министр сельского хозяйства</w:t>
      </w:r>
    </w:p>
    <w:p w14:paraId="2F94494D" w14:textId="725E6F73" w:rsidR="00A32BFE" w:rsidRPr="009B4C08" w:rsidRDefault="00A32BFE" w:rsidP="007A6C86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/>
          <w:sz w:val="28"/>
          <w:szCs w:val="28"/>
        </w:rPr>
        <w:t>и пищевой промышленности</w:t>
      </w:r>
      <w:r>
        <w:rPr>
          <w:rFonts w:asciiTheme="majorBidi" w:hAnsiTheme="majorBidi"/>
          <w:sz w:val="28"/>
          <w:szCs w:val="28"/>
        </w:rPr>
        <w:tab/>
        <w:t>Владимир БОЛЯ</w:t>
      </w:r>
    </w:p>
    <w:p w14:paraId="02D93E59" w14:textId="77777777" w:rsidR="00A32BFE" w:rsidRPr="009B4C08" w:rsidRDefault="00A32BF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603F14F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/>
          <w:sz w:val="28"/>
          <w:szCs w:val="28"/>
        </w:rPr>
        <w:t>Министр юстиции</w:t>
      </w:r>
      <w:r>
        <w:rPr>
          <w:rFonts w:asciiTheme="majorBidi" w:hAnsiTheme="majorBidi"/>
          <w:sz w:val="28"/>
          <w:szCs w:val="28"/>
        </w:rPr>
        <w:tab/>
      </w:r>
      <w:r>
        <w:rPr>
          <w:rFonts w:asciiTheme="majorBidi" w:hAnsiTheme="majorBidi"/>
          <w:sz w:val="28"/>
          <w:szCs w:val="28"/>
        </w:rPr>
        <w:tab/>
      </w:r>
      <w:r>
        <w:rPr>
          <w:rFonts w:asciiTheme="majorBidi" w:hAnsiTheme="majorBidi"/>
          <w:sz w:val="28"/>
          <w:szCs w:val="28"/>
        </w:rPr>
        <w:tab/>
      </w:r>
      <w:r w:rsidR="007A6C86">
        <w:rPr>
          <w:rFonts w:asciiTheme="majorBidi" w:hAnsiTheme="majorBidi"/>
          <w:sz w:val="28"/>
          <w:szCs w:val="28"/>
        </w:rPr>
        <w:t xml:space="preserve">        </w:t>
      </w:r>
      <w:r>
        <w:rPr>
          <w:rFonts w:asciiTheme="majorBidi" w:hAnsiTheme="majorBidi"/>
          <w:sz w:val="28"/>
          <w:szCs w:val="28"/>
        </w:rPr>
        <w:t>Вероника Михайлов-Морару</w:t>
      </w:r>
    </w:p>
    <w:p w14:paraId="566B1433" w14:textId="4FFE47A4" w:rsidR="007A6C86" w:rsidRDefault="007A6C8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BDC2E5" w:rsidR="006B17C6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EAD31C" w14:textId="77777777" w:rsidR="00A66497" w:rsidRPr="00FA194B" w:rsidRDefault="00A66497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/>
          <w:sz w:val="28"/>
          <w:szCs w:val="28"/>
        </w:rPr>
        <w:t>Визирует: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</w:rPr>
      </w:pPr>
      <w:r>
        <w:rPr>
          <w:sz w:val="28"/>
          <w:szCs w:val="28"/>
        </w:rPr>
        <w:t>Генеральный секретарь Правительства</w:t>
      </w:r>
      <w:r>
        <w:rPr>
          <w:sz w:val="28"/>
          <w:szCs w:val="28"/>
        </w:rPr>
        <w:tab/>
        <w:t>Артур МИЖА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0B7B15B1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/>
          <w:sz w:val="28"/>
          <w:szCs w:val="28"/>
        </w:rPr>
        <w:t>Утверждено на заседании Правительства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/>
          <w:sz w:val="28"/>
          <w:szCs w:val="28"/>
        </w:rPr>
        <w:t>от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1F3557">
        <w:tc>
          <w:tcPr>
            <w:tcW w:w="1499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Semnătura</w:t>
            </w:r>
          </w:p>
        </w:tc>
      </w:tr>
      <w:tr w:rsidR="00777B33" w:rsidRPr="00777B33" w14:paraId="579218A0" w14:textId="77777777" w:rsidTr="001F3557">
        <w:tc>
          <w:tcPr>
            <w:tcW w:w="1499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F3557">
        <w:tc>
          <w:tcPr>
            <w:tcW w:w="1499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F3557">
        <w:tc>
          <w:tcPr>
            <w:tcW w:w="1499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Conformitate 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F3557">
        <w:tc>
          <w:tcPr>
            <w:tcW w:w="1499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F3557">
        <w:tc>
          <w:tcPr>
            <w:tcW w:w="1499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332A353D" w:rsidR="00A66497" w:rsidRDefault="00A6649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494690" w14:textId="77777777" w:rsidR="00A66497" w:rsidRDefault="00A66497">
      <w:pPr>
        <w:rPr>
          <w:rFonts w:asciiTheme="majorBidi" w:hAnsiTheme="majorBidi" w:cstheme="majorBidi"/>
          <w:sz w:val="28"/>
          <w:szCs w:val="28"/>
        </w:rPr>
      </w:pPr>
      <w:r>
        <w:br w:type="page"/>
      </w:r>
    </w:p>
    <w:p w14:paraId="29067ADB" w14:textId="77777777" w:rsidR="007A6C86" w:rsidRDefault="007A6C86" w:rsidP="007A6C86">
      <w:pPr>
        <w:ind w:firstLine="0"/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>UE</w:t>
      </w:r>
    </w:p>
    <w:p w14:paraId="42744F4F" w14:textId="45FF9F67" w:rsidR="007A6C86" w:rsidRPr="0010320F" w:rsidRDefault="007A6C86" w:rsidP="007A6C86">
      <w:pPr>
        <w:ind w:firstLine="0"/>
        <w:jc w:val="right"/>
        <w:rPr>
          <w:rFonts w:eastAsia="Calibri"/>
          <w:i/>
          <w:iCs/>
          <w:kern w:val="2"/>
          <w:sz w:val="28"/>
          <w:szCs w:val="28"/>
          <w14:ligatures w14:val="standardContextual"/>
        </w:rPr>
      </w:pPr>
      <w:r>
        <w:rPr>
          <w:i/>
          <w:iCs/>
          <w:sz w:val="28"/>
          <w:szCs w:val="28"/>
        </w:rPr>
        <w:t>Перевод</w:t>
      </w:r>
    </w:p>
    <w:p w14:paraId="35ECD591" w14:textId="7A93153F" w:rsidR="0010320F" w:rsidRDefault="00A66497" w:rsidP="0010320F">
      <w:pPr>
        <w:ind w:firstLine="0"/>
        <w:jc w:val="right"/>
        <w:rPr>
          <w:rFonts w:eastAsia="Calibri"/>
          <w:kern w:val="2"/>
          <w:sz w:val="28"/>
          <w:szCs w:val="28"/>
          <w14:ligatures w14:val="standardContextual"/>
        </w:rPr>
      </w:pPr>
      <w:r>
        <w:rPr>
          <w:i/>
          <w:sz w:val="28"/>
          <w:szCs w:val="28"/>
        </w:rPr>
        <w:t>Проект</w:t>
      </w:r>
    </w:p>
    <w:p w14:paraId="02A1CAE9" w14:textId="371117E0" w:rsidR="00A66497" w:rsidRPr="00A66497" w:rsidRDefault="00A66497" w:rsidP="00A66497">
      <w:pPr>
        <w:ind w:firstLine="0"/>
        <w:jc w:val="right"/>
        <w:rPr>
          <w:rFonts w:eastAsia="Calibri"/>
          <w:i/>
          <w:iCs/>
          <w:kern w:val="2"/>
          <w:sz w:val="28"/>
          <w:szCs w:val="28"/>
          <w:lang w:val="ro-RO"/>
          <w14:ligatures w14:val="standardContextual"/>
        </w:rPr>
      </w:pPr>
    </w:p>
    <w:p w14:paraId="13F1FAF4" w14:textId="77777777" w:rsidR="00A66497" w:rsidRPr="00A66497" w:rsidRDefault="00A66497" w:rsidP="00A66497">
      <w:pPr>
        <w:ind w:firstLine="0"/>
        <w:jc w:val="center"/>
        <w:rPr>
          <w:color w:val="000000"/>
          <w:kern w:val="2"/>
          <w:sz w:val="28"/>
          <w:szCs w:val="28"/>
          <w14:ligatures w14:val="standardContextual"/>
        </w:rPr>
      </w:pPr>
      <w:r>
        <w:rPr>
          <w:b/>
          <w:bCs/>
          <w:color w:val="000000"/>
          <w:sz w:val="28"/>
          <w:szCs w:val="28"/>
        </w:rPr>
        <w:t>ПАРЛАМЕНТ РЕСПУБЛИКИ МОЛДОВА</w:t>
      </w:r>
    </w:p>
    <w:p w14:paraId="45351FDC" w14:textId="77777777" w:rsidR="00A66497" w:rsidRPr="00A66497" w:rsidRDefault="00A66497" w:rsidP="00A66497">
      <w:pPr>
        <w:ind w:firstLine="0"/>
        <w:jc w:val="center"/>
        <w:rPr>
          <w:b/>
          <w:bCs/>
          <w:color w:val="000000"/>
          <w:kern w:val="2"/>
          <w:sz w:val="28"/>
          <w:szCs w:val="28"/>
          <w:lang w:val="ro-RO" w:eastAsia="ru-RU"/>
          <w14:ligatures w14:val="standardContextual"/>
        </w:rPr>
      </w:pPr>
    </w:p>
    <w:p w14:paraId="3769D0FB" w14:textId="14B4662B" w:rsidR="00A66497" w:rsidRPr="00A66497" w:rsidRDefault="00A66497" w:rsidP="00A66497">
      <w:pPr>
        <w:ind w:firstLine="0"/>
        <w:jc w:val="center"/>
        <w:rPr>
          <w:b/>
          <w:bCs/>
          <w:color w:val="000000"/>
          <w:kern w:val="2"/>
          <w:sz w:val="28"/>
          <w:szCs w:val="28"/>
          <w14:ligatures w14:val="standardContextual"/>
        </w:rPr>
      </w:pPr>
      <w:r>
        <w:rPr>
          <w:b/>
          <w:bCs/>
          <w:color w:val="000000"/>
          <w:sz w:val="28"/>
          <w:szCs w:val="28"/>
        </w:rPr>
        <w:t xml:space="preserve">ЗАКОН </w:t>
      </w:r>
    </w:p>
    <w:p w14:paraId="48F696C4" w14:textId="5AD16109" w:rsidR="00A66497" w:rsidRPr="00A66497" w:rsidRDefault="007A6C86" w:rsidP="00A66497">
      <w:pPr>
        <w:ind w:firstLine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</w:t>
      </w:r>
      <w:r w:rsidR="00A66497">
        <w:rPr>
          <w:b/>
          <w:bCs/>
          <w:color w:val="000000"/>
          <w:sz w:val="28"/>
          <w:szCs w:val="28"/>
        </w:rPr>
        <w:t xml:space="preserve"> сети сбора бухгалтерской информации о доходах и хозяйственной деятельности сельскохозяйственных предприятий</w:t>
      </w:r>
    </w:p>
    <w:p w14:paraId="7B1EE5C5" w14:textId="39C7F313" w:rsidR="00A66497" w:rsidRDefault="00A66497" w:rsidP="00A66497">
      <w:pPr>
        <w:ind w:firstLine="567"/>
        <w:rPr>
          <w:color w:val="000000"/>
          <w:sz w:val="28"/>
          <w:szCs w:val="28"/>
          <w:lang w:val="ro-RO" w:eastAsia="ru-RU"/>
        </w:rPr>
      </w:pPr>
    </w:p>
    <w:p w14:paraId="46C4E06A" w14:textId="77777777" w:rsidR="00A66497" w:rsidRPr="00A66497" w:rsidRDefault="00A66497" w:rsidP="00A66497">
      <w:pPr>
        <w:ind w:firstLine="567"/>
        <w:rPr>
          <w:color w:val="000000"/>
          <w:sz w:val="28"/>
          <w:szCs w:val="28"/>
          <w:lang w:val="ro-RO" w:eastAsia="ru-RU"/>
        </w:rPr>
      </w:pPr>
    </w:p>
    <w:p w14:paraId="6B619DF7" w14:textId="09E22B69" w:rsid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Парламент принимает настоящий ординарный закон.</w:t>
      </w:r>
    </w:p>
    <w:p w14:paraId="1B0F6CA7" w14:textId="77777777" w:rsidR="00A66497" w:rsidRPr="00A66497" w:rsidRDefault="00A66497" w:rsidP="00A66497">
      <w:pPr>
        <w:rPr>
          <w:color w:val="000000"/>
          <w:sz w:val="28"/>
          <w:szCs w:val="28"/>
          <w:lang w:val="ro-RO" w:eastAsia="ru-RU"/>
        </w:rPr>
      </w:pPr>
    </w:p>
    <w:p w14:paraId="1AF60B96" w14:textId="7F2CB4A9" w:rsidR="00A66497" w:rsidRDefault="00A66497" w:rsidP="00A66497">
      <w:pPr>
        <w:rPr>
          <w:color w:val="000000"/>
          <w:sz w:val="28"/>
          <w:szCs w:val="28"/>
        </w:rPr>
      </w:pPr>
      <w:r>
        <w:rPr>
          <w:sz w:val="28"/>
          <w:szCs w:val="28"/>
        </w:rPr>
        <w:t>Настоящий закон частично перелагает статьи 1, 2, 4, 5, части (1) и (2) статьи 5a, части (1)–(5) статьи 5b, части (1), (2) и (4) статьи 6, пункты (a)–(e) части (1) статьи 7, статьи 8, 16, 21 Регламента Совета (EU) № 1217/2009 от 30 ноября 2009 года о создании сети сбора сельскохозяйственных бухгалтерских данных о доходах и хозяйственной деятельности сельскохозяйственных предприятий в Европейском Сообществе (номер CELEX: 32009R1217), опубликованного в Официальном журнале Европейского Союза L 328/27 от 15 декабря 2009 года, с изменениями, внесенными Регламентом Комиссии (EU) № 2022/2497</w:t>
      </w:r>
      <w:r w:rsidR="00266E40">
        <w:rPr>
          <w:sz w:val="28"/>
          <w:szCs w:val="28"/>
        </w:rPr>
        <w:br/>
      </w:r>
      <w:r>
        <w:rPr>
          <w:sz w:val="28"/>
          <w:szCs w:val="28"/>
        </w:rPr>
        <w:t>от 12 октября 2022 года.</w:t>
      </w:r>
    </w:p>
    <w:p w14:paraId="23F463E8" w14:textId="77777777" w:rsidR="0010320F" w:rsidRPr="00A66497" w:rsidRDefault="0010320F" w:rsidP="00A66497">
      <w:pPr>
        <w:rPr>
          <w:color w:val="000000"/>
          <w:sz w:val="28"/>
          <w:szCs w:val="28"/>
          <w:lang w:val="ro-RO" w:eastAsia="ru-RU"/>
        </w:rPr>
      </w:pPr>
    </w:p>
    <w:p w14:paraId="0C194510" w14:textId="407B3C0C" w:rsidR="001230F7" w:rsidRDefault="0010320F" w:rsidP="0010320F">
      <w:pPr>
        <w:ind w:firstLine="0"/>
        <w:jc w:val="center"/>
        <w:rPr>
          <w:b/>
          <w:bCs/>
          <w:kern w:val="2"/>
          <w:sz w:val="28"/>
          <w:szCs w:val="28"/>
          <w14:ligatures w14:val="standardContextual"/>
        </w:rPr>
      </w:pPr>
      <w:r>
        <w:rPr>
          <w:b/>
          <w:bCs/>
          <w:sz w:val="28"/>
          <w:szCs w:val="28"/>
        </w:rPr>
        <w:t xml:space="preserve">Глава I </w:t>
      </w:r>
    </w:p>
    <w:p w14:paraId="24BAB23A" w14:textId="54599796" w:rsidR="0010320F" w:rsidRPr="00A66497" w:rsidRDefault="0010320F" w:rsidP="0010320F">
      <w:pPr>
        <w:ind w:firstLine="0"/>
        <w:jc w:val="center"/>
        <w:rPr>
          <w:b/>
          <w:bCs/>
          <w:kern w:val="2"/>
          <w:sz w:val="28"/>
          <w:szCs w:val="28"/>
          <w14:ligatures w14:val="standardContextual"/>
        </w:rPr>
      </w:pPr>
      <w:r>
        <w:rPr>
          <w:b/>
          <w:bCs/>
          <w:sz w:val="28"/>
          <w:szCs w:val="28"/>
        </w:rPr>
        <w:t>ОБЩИЕ ПОЛОЖЕНИЯ</w:t>
      </w:r>
    </w:p>
    <w:p w14:paraId="6C2740E5" w14:textId="77777777" w:rsidR="00A66497" w:rsidRPr="00A66497" w:rsidRDefault="00A66497" w:rsidP="00A66497">
      <w:pPr>
        <w:rPr>
          <w:color w:val="000000"/>
          <w:sz w:val="28"/>
          <w:szCs w:val="28"/>
          <w:lang w:val="ro-RO" w:eastAsia="ru-RU"/>
        </w:rPr>
      </w:pPr>
    </w:p>
    <w:p w14:paraId="38F1955E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Статья </w:t>
      </w:r>
      <w:bookmarkStart w:id="0" w:name="Articolul_1"/>
      <w:r>
        <w:rPr>
          <w:b/>
          <w:color w:val="000000"/>
          <w:sz w:val="28"/>
          <w:szCs w:val="28"/>
        </w:rPr>
        <w:t>1</w:t>
      </w:r>
      <w:bookmarkEnd w:id="0"/>
      <w:r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Цель и предмет настоящего закона</w:t>
      </w:r>
    </w:p>
    <w:p w14:paraId="26FBFA83" w14:textId="3143D5D8" w:rsidR="00A66497" w:rsidRPr="00A66497" w:rsidRDefault="00A66497" w:rsidP="00A66497">
      <w:pPr>
        <w:rPr>
          <w:rFonts w:eastAsia="Calibri"/>
          <w:color w:val="000000"/>
          <w:kern w:val="2"/>
          <w:sz w:val="28"/>
          <w:szCs w:val="28"/>
          <w14:ligatures w14:val="standardContextual"/>
        </w:rPr>
      </w:pPr>
      <w:r>
        <w:rPr>
          <w:color w:val="000000"/>
          <w:sz w:val="28"/>
          <w:szCs w:val="28"/>
        </w:rPr>
        <w:t>(1) Настоящий закон регулирует институциональную базу сети сбора сельскохозяйственной бухгалтерской информации.</w:t>
      </w:r>
    </w:p>
    <w:p w14:paraId="2BC63262" w14:textId="126F99E9" w:rsidR="00A66497" w:rsidRPr="00A66497" w:rsidRDefault="00A66497" w:rsidP="00A66497">
      <w:pPr>
        <w:rPr>
          <w:rFonts w:eastAsia="Calibri"/>
          <w:color w:val="000000"/>
          <w:kern w:val="2"/>
          <w:sz w:val="28"/>
          <w:szCs w:val="28"/>
          <w14:ligatures w14:val="standardContextual"/>
        </w:rPr>
      </w:pPr>
      <w:r>
        <w:rPr>
          <w:color w:val="000000"/>
          <w:sz w:val="28"/>
          <w:szCs w:val="28"/>
        </w:rPr>
        <w:t xml:space="preserve">(2) Целью настоящего закона является создание сети сельскохозяйственной бухгалтерской информации (в дальнейшем – </w:t>
      </w:r>
      <w:r>
        <w:rPr>
          <w:i/>
          <w:color w:val="000000"/>
          <w:sz w:val="28"/>
          <w:szCs w:val="28"/>
        </w:rPr>
        <w:t>информационная сеть</w:t>
      </w:r>
      <w:r>
        <w:rPr>
          <w:color w:val="000000"/>
          <w:sz w:val="28"/>
          <w:szCs w:val="28"/>
        </w:rPr>
        <w:t>) для сбора необходимой бухгалтерской информации с целью:</w:t>
      </w:r>
    </w:p>
    <w:p w14:paraId="6D879551" w14:textId="59C27B62" w:rsidR="00A66497" w:rsidRPr="0010320F" w:rsidRDefault="00A66497" w:rsidP="00A66497">
      <w:pPr>
        <w:rPr>
          <w:rFonts w:eastAsia="Calibri"/>
          <w:color w:val="000000"/>
          <w:kern w:val="2"/>
          <w:sz w:val="28"/>
          <w:szCs w:val="28"/>
          <w14:ligatures w14:val="standardContextual"/>
        </w:rPr>
      </w:pPr>
      <w:r>
        <w:rPr>
          <w:color w:val="000000"/>
          <w:sz w:val="28"/>
          <w:szCs w:val="28"/>
        </w:rPr>
        <w:t>a) ежегодного установления доходов сельскохозяйственных предприятий в рамках области наблюдения, определенной в статье </w:t>
      </w:r>
      <w:r w:rsidRPr="00A66497">
        <w:rPr>
          <w:color w:val="000000"/>
          <w:sz w:val="28"/>
          <w:szCs w:val="28"/>
        </w:rPr>
        <w:fldChar w:fldCharType="begin"/>
      </w:r>
      <w:r w:rsidRPr="00A66497">
        <w:rPr>
          <w:color w:val="000000"/>
          <w:sz w:val="28"/>
          <w:szCs w:val="28"/>
        </w:rPr>
        <w:instrText xml:space="preserve"> REF Articolul_4 \h  \* MERGEFORMAT </w:instrText>
      </w:r>
      <w:r w:rsidRPr="00A66497">
        <w:rPr>
          <w:color w:val="000000"/>
          <w:sz w:val="28"/>
          <w:szCs w:val="28"/>
        </w:rPr>
      </w:r>
      <w:r w:rsidRPr="00A66497">
        <w:rPr>
          <w:color w:val="000000"/>
          <w:sz w:val="28"/>
          <w:szCs w:val="28"/>
        </w:rPr>
        <w:fldChar w:fldCharType="separate"/>
      </w:r>
      <w:r w:rsidR="00755232" w:rsidRPr="00755232">
        <w:rPr>
          <w:bCs/>
          <w:color w:val="000000"/>
          <w:sz w:val="28"/>
          <w:szCs w:val="28"/>
        </w:rPr>
        <w:t>4</w:t>
      </w:r>
      <w:r w:rsidRPr="00A66497">
        <w:rPr>
          <w:color w:val="000000"/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>;</w:t>
      </w:r>
    </w:p>
    <w:p w14:paraId="05783BB7" w14:textId="3D72144A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b) проведения анализа хозяйственной деятельности сельскохозяйственных предприятий. </w:t>
      </w:r>
    </w:p>
    <w:p w14:paraId="7097958C" w14:textId="50D7C976" w:rsidR="00A66497" w:rsidRPr="00A66497" w:rsidRDefault="00A66497" w:rsidP="00A66497">
      <w:pPr>
        <w:rPr>
          <w:color w:val="000000"/>
          <w:kern w:val="2"/>
          <w:sz w:val="28"/>
          <w:szCs w:val="28"/>
          <w14:ligatures w14:val="standardContextual"/>
        </w:rPr>
      </w:pPr>
      <w:r>
        <w:rPr>
          <w:color w:val="000000"/>
          <w:sz w:val="28"/>
          <w:szCs w:val="28"/>
        </w:rPr>
        <w:t>(3) Информация, полученная в соответствии с настоящим законом, служит основой для определения доходов сельскохозяйственных предприятий. Соответствующие отчеты размещаются для публичного ознакомления на едином правительственном портале открытых данных</w:t>
      </w:r>
      <w:r w:rsidR="00266E4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lastRenderedPageBreak/>
        <w:t>в соответствии с нормативно-правовой базой, утвержденной Правительством, а также на официальном веб-сайте агентства по связи.</w:t>
      </w:r>
    </w:p>
    <w:p w14:paraId="0251134D" w14:textId="77777777" w:rsidR="00A66497" w:rsidRPr="00A66497" w:rsidRDefault="00A66497" w:rsidP="00A66497">
      <w:pPr>
        <w:rPr>
          <w:color w:val="000000"/>
          <w:kern w:val="2"/>
          <w:sz w:val="28"/>
          <w:szCs w:val="28"/>
          <w:lang w:val="ro-RO" w:eastAsia="ru-RU"/>
          <w14:ligatures w14:val="standardContextual"/>
        </w:rPr>
      </w:pPr>
    </w:p>
    <w:p w14:paraId="7B5E12C3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Статья </w:t>
      </w:r>
      <w:bookmarkStart w:id="1" w:name="Articolul_2"/>
      <w:r>
        <w:rPr>
          <w:b/>
          <w:color w:val="000000"/>
          <w:sz w:val="28"/>
          <w:szCs w:val="28"/>
        </w:rPr>
        <w:t>2</w:t>
      </w:r>
      <w:bookmarkEnd w:id="1"/>
      <w:r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Понятия</w:t>
      </w:r>
    </w:p>
    <w:p w14:paraId="6302BFF8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целей настоящего Закона определяются следующие понятия:</w:t>
      </w:r>
    </w:p>
    <w:p w14:paraId="7B8B8B0B" w14:textId="3BC0CF8E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фермер</w:t>
      </w:r>
      <w:r>
        <w:rPr>
          <w:color w:val="000000"/>
          <w:sz w:val="28"/>
          <w:szCs w:val="28"/>
        </w:rPr>
        <w:t> – физическое лицо, ответственное за повседневное управление деятельностью сельскохозяйственного предприятия;</w:t>
      </w:r>
    </w:p>
    <w:p w14:paraId="33623229" w14:textId="3EDF17CE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предприятие</w:t>
      </w:r>
      <w:r>
        <w:rPr>
          <w:color w:val="000000"/>
          <w:sz w:val="28"/>
          <w:szCs w:val="28"/>
        </w:rPr>
        <w:t> – технико-экономическая единица, используемая</w:t>
      </w:r>
      <w:r w:rsidR="00266E4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в контексте сельскохозяйственного анкетирования и переписи;</w:t>
      </w:r>
    </w:p>
    <w:p w14:paraId="592B30D3" w14:textId="37BC943E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категория предприятий</w:t>
      </w:r>
      <w:r>
        <w:rPr>
          <w:color w:val="000000"/>
          <w:sz w:val="28"/>
          <w:szCs w:val="28"/>
        </w:rPr>
        <w:t> – группа сельскохозяйственных предприятий, относящихся к одной категории по типу и экономическому размеру предприятия, согласно определению, приведенному в типологии сельскохозяйственных предприятий;</w:t>
      </w:r>
    </w:p>
    <w:p w14:paraId="68FCF800" w14:textId="4A6A8095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участвующее предприятие</w:t>
      </w:r>
      <w:r>
        <w:rPr>
          <w:color w:val="000000"/>
          <w:sz w:val="28"/>
          <w:szCs w:val="28"/>
        </w:rPr>
        <w:t> – любое сельскохозяйственное предприятие, участвующее в сборе информации для информационной сети;</w:t>
      </w:r>
    </w:p>
    <w:p w14:paraId="4BC300AD" w14:textId="612CA133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подразделение сельскохозяйственной бухгалтерской информационной сети</w:t>
      </w:r>
      <w:r>
        <w:rPr>
          <w:color w:val="000000"/>
          <w:sz w:val="28"/>
          <w:szCs w:val="28"/>
        </w:rPr>
        <w:t xml:space="preserve"> (в дальнейшем – </w:t>
      </w:r>
      <w:r>
        <w:rPr>
          <w:i/>
          <w:color w:val="000000"/>
          <w:sz w:val="28"/>
          <w:szCs w:val="28"/>
        </w:rPr>
        <w:t>подразделение СБИС</w:t>
      </w:r>
      <w:r>
        <w:rPr>
          <w:color w:val="000000"/>
          <w:sz w:val="28"/>
          <w:szCs w:val="28"/>
        </w:rPr>
        <w:t xml:space="preserve">) – территория Республики Молдова или любая ее часть, выделенная для отбора предприятий, осуществляющих собственный бухгалтерский учет; </w:t>
      </w:r>
    </w:p>
    <w:p w14:paraId="12FDBD2D" w14:textId="2325692A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бухгалтерская информация</w:t>
      </w:r>
      <w:r>
        <w:rPr>
          <w:color w:val="000000"/>
          <w:sz w:val="28"/>
          <w:szCs w:val="28"/>
        </w:rPr>
        <w:t> – любая техническая, финансовая или экономическая информация, относящаяся к сельскохозяйственному предприятию, получаемая из бухгалтерской отчетности, включающей записи, систематически и периодически вносимые в течение отчетного года;</w:t>
      </w:r>
    </w:p>
    <w:p w14:paraId="20A97C86" w14:textId="4A9FA478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стандартный выход продукции</w:t>
      </w:r>
      <w:r>
        <w:rPr>
          <w:color w:val="000000"/>
          <w:sz w:val="28"/>
          <w:szCs w:val="28"/>
        </w:rPr>
        <w:t> – нормативная себестоимость валовой продукции.</w:t>
      </w:r>
    </w:p>
    <w:p w14:paraId="211AF4D4" w14:textId="77777777" w:rsidR="00A66497" w:rsidRPr="00A66497" w:rsidRDefault="00A66497" w:rsidP="00A66497">
      <w:pPr>
        <w:rPr>
          <w:color w:val="000000"/>
          <w:sz w:val="28"/>
          <w:szCs w:val="28"/>
          <w:lang w:val="ro-RO" w:eastAsia="ru-RU"/>
        </w:rPr>
      </w:pPr>
    </w:p>
    <w:p w14:paraId="3AA0DC52" w14:textId="19771019" w:rsidR="0010320F" w:rsidRDefault="00A66497" w:rsidP="00A66497">
      <w:pPr>
        <w:ind w:firstLine="0"/>
        <w:jc w:val="center"/>
        <w:rPr>
          <w:b/>
          <w:bCs/>
          <w:kern w:val="2"/>
          <w:sz w:val="28"/>
          <w:szCs w:val="28"/>
          <w14:ligatures w14:val="standardContextual"/>
        </w:rPr>
      </w:pPr>
      <w:r>
        <w:rPr>
          <w:b/>
          <w:bCs/>
          <w:sz w:val="28"/>
          <w:szCs w:val="28"/>
        </w:rPr>
        <w:t>Глава II</w:t>
      </w:r>
    </w:p>
    <w:p w14:paraId="222F1BD2" w14:textId="6C5CAE8A" w:rsidR="00A66497" w:rsidRDefault="00A66497" w:rsidP="00A66497">
      <w:pPr>
        <w:ind w:firstLine="0"/>
        <w:jc w:val="center"/>
        <w:rPr>
          <w:b/>
          <w:bCs/>
          <w:kern w:val="2"/>
          <w:sz w:val="28"/>
          <w:szCs w:val="28"/>
          <w14:ligatures w14:val="standardContextual"/>
        </w:rPr>
      </w:pPr>
      <w:r>
        <w:rPr>
          <w:b/>
          <w:bCs/>
          <w:sz w:val="28"/>
          <w:szCs w:val="28"/>
        </w:rPr>
        <w:t>ИНФОРМАЦИЯ ДЛЯ УСТАНОВЛЕНИЯ ДОХОДОВ СЕЛЬСКОХОЗЯЙСТВЕННЫХ ПРЕДПРИЯТИЙ И ПРОВЕДЕНИЯ АНАЛИЗА ИХ ХОЗЯЙСТВЕННОЙ ДЕЯТЕЛЬНОСТИ</w:t>
      </w:r>
    </w:p>
    <w:p w14:paraId="78F4D33D" w14:textId="77777777" w:rsidR="00A66497" w:rsidRPr="00A66497" w:rsidRDefault="00A66497" w:rsidP="00A66497">
      <w:pPr>
        <w:ind w:firstLine="0"/>
        <w:jc w:val="center"/>
        <w:rPr>
          <w:b/>
          <w:bCs/>
          <w:kern w:val="2"/>
          <w:sz w:val="28"/>
          <w:szCs w:val="28"/>
          <w:lang w:val="ro-RO" w:eastAsia="ru-RU"/>
          <w14:ligatures w14:val="standardContextual"/>
        </w:rPr>
      </w:pPr>
    </w:p>
    <w:p w14:paraId="044B009D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Статья </w:t>
      </w:r>
      <w:bookmarkStart w:id="2" w:name="Articolul_3"/>
      <w:r>
        <w:rPr>
          <w:b/>
          <w:bCs/>
          <w:color w:val="000000"/>
          <w:sz w:val="28"/>
          <w:szCs w:val="28"/>
        </w:rPr>
        <w:t>3</w:t>
      </w:r>
      <w:bookmarkEnd w:id="2"/>
      <w:r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Типы анкет</w:t>
      </w:r>
    </w:p>
    <w:p w14:paraId="4C6338CA" w14:textId="2EB990CD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Сбор бухгалтерской информации осуществляется в ходе обычного</w:t>
      </w:r>
      <w:r w:rsidR="00266E4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и внеочередного анкетирования.</w:t>
      </w:r>
    </w:p>
    <w:p w14:paraId="1586683D" w14:textId="77777777" w:rsidR="00A66497" w:rsidRPr="00A66497" w:rsidRDefault="00A66497" w:rsidP="00A66497">
      <w:pPr>
        <w:rPr>
          <w:color w:val="000000"/>
          <w:sz w:val="28"/>
          <w:szCs w:val="28"/>
          <w:lang w:val="ro-RO" w:eastAsia="ru-RU"/>
        </w:rPr>
      </w:pPr>
    </w:p>
    <w:p w14:paraId="6059B13E" w14:textId="77777777" w:rsidR="00A66497" w:rsidRPr="00A66497" w:rsidRDefault="00A66497" w:rsidP="00A66497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Статья </w:t>
      </w:r>
      <w:bookmarkStart w:id="3" w:name="Articolul_4"/>
      <w:r>
        <w:rPr>
          <w:b/>
          <w:color w:val="000000"/>
          <w:sz w:val="28"/>
          <w:szCs w:val="28"/>
        </w:rPr>
        <w:t>4</w:t>
      </w:r>
      <w:bookmarkEnd w:id="3"/>
      <w:r>
        <w:rPr>
          <w:b/>
          <w:bCs/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Область наблюдения</w:t>
      </w:r>
    </w:p>
    <w:p w14:paraId="6BF1837E" w14:textId="32758CEC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(1) Область наблюдения, предусмотренная в части (2) статьи 1, включает сельскохозяйственные предприятия, экономический размер которых превышает или равен пороговому значению, выраженному в леях, и соответствующему одному из самых низких пределов классов экономического размера, определенных типологией сельскохозяйственных предприятий, представленной в статье 6.</w:t>
      </w:r>
    </w:p>
    <w:p w14:paraId="2B4E6F29" w14:textId="42EAD656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(2) Правительство утверждает нормы установления порога, указанного в части (1).</w:t>
      </w:r>
    </w:p>
    <w:p w14:paraId="7B0B516E" w14:textId="62AC112D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(3) К участвующим предприятиям относятся сельскохозяйственные предприятия:</w:t>
      </w:r>
    </w:p>
    <w:p w14:paraId="7C3FEB7C" w14:textId="11DEFBFB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(а) экономический размер которых превышает или равен пороговому значению, устанавливаемому в соответствии с частью (1);</w:t>
      </w:r>
    </w:p>
    <w:p w14:paraId="3B39DE12" w14:textId="0C08FD60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(b) управляемые фермерами, которые ведут бухгалтерский учет</w:t>
      </w:r>
      <w:r w:rsidR="00266E4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и предоставляют согласие на возможное предоставление бухгалтерской информации их предприятия соответствующему агентству по связи;</w:t>
      </w:r>
    </w:p>
    <w:p w14:paraId="36093347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(c) представленные в целом на уровне каждого подразделения СБИС для области наблюдения.</w:t>
      </w:r>
    </w:p>
    <w:p w14:paraId="1A01035C" w14:textId="77777777" w:rsidR="00A66497" w:rsidRPr="00A66497" w:rsidRDefault="00A66497" w:rsidP="00A66497">
      <w:pPr>
        <w:rPr>
          <w:color w:val="000000"/>
          <w:sz w:val="28"/>
          <w:szCs w:val="28"/>
          <w:lang w:val="ro-RO" w:eastAsia="ru-RU"/>
        </w:rPr>
      </w:pPr>
    </w:p>
    <w:p w14:paraId="33EAAEB9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Статья </w:t>
      </w:r>
      <w:bookmarkStart w:id="4" w:name="Articolul_5"/>
      <w:r>
        <w:rPr>
          <w:b/>
          <w:bCs/>
          <w:color w:val="000000"/>
          <w:sz w:val="28"/>
          <w:szCs w:val="28"/>
        </w:rPr>
        <w:t>5</w:t>
      </w:r>
      <w:bookmarkEnd w:id="4"/>
      <w:r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Планы отбора</w:t>
      </w:r>
    </w:p>
    <w:p w14:paraId="4D3DC1ED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(1) План отбора предприятий, ведущих собственный бухгалтерский учет, гарантирует получение репрезентативной учетной выборки в рамках области наблюдения.</w:t>
      </w:r>
    </w:p>
    <w:p w14:paraId="55458F51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(2) Правительство утверждает правила составления плана отбора. Применение правил гарантирует, что планы отбора предприятий, ведущих собственный бухгалтерский учет:</w:t>
      </w:r>
    </w:p>
    <w:p w14:paraId="6897F7AE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 составлены на основе актуальной статистической информации;</w:t>
      </w:r>
    </w:p>
    <w:p w14:paraId="2905C593" w14:textId="5E703C56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b) представлены в соответствии с типологией сельскохозяйственных предприятий; </w:t>
      </w:r>
    </w:p>
    <w:p w14:paraId="5D795970" w14:textId="5060A4A3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c) определяют, в частности, механизм распределения предприятий, ведущих собственный бухгалтерский учет, по категориям предприятий</w:t>
      </w:r>
      <w:r w:rsidR="00266E4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в соответствии с подробными правилами их отбора.</w:t>
      </w:r>
    </w:p>
    <w:p w14:paraId="7EE5F8D0" w14:textId="77777777" w:rsidR="00A66497" w:rsidRPr="00A66497" w:rsidRDefault="00A66497" w:rsidP="00A66497">
      <w:pPr>
        <w:rPr>
          <w:color w:val="000000"/>
          <w:sz w:val="28"/>
          <w:szCs w:val="28"/>
          <w:lang w:val="ro-RO" w:eastAsia="ru-RU"/>
        </w:rPr>
      </w:pPr>
    </w:p>
    <w:p w14:paraId="5787383A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Статья </w:t>
      </w:r>
      <w:bookmarkStart w:id="5" w:name="Articolul_6"/>
      <w:r>
        <w:rPr>
          <w:b/>
          <w:bCs/>
          <w:color w:val="000000"/>
          <w:sz w:val="28"/>
          <w:szCs w:val="28"/>
        </w:rPr>
        <w:t>6</w:t>
      </w:r>
      <w:bookmarkEnd w:id="5"/>
      <w:r>
        <w:rPr>
          <w:b/>
          <w:bCs/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Типология сельскохозяйственных предприятий</w:t>
      </w:r>
    </w:p>
    <w:p w14:paraId="7984DBDD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(1) Для классификации сельскохозяйственных предприятий применяется единообразный метод в соответствии с типологией сельскохозяйственных предприятий с учетом вида осуществляемой сельскохозяйственной деятельности, экономического размера предприятий и важности других видов рентабельной деятельности, непосредственно связанных с такими предприятиями.</w:t>
      </w:r>
    </w:p>
    <w:p w14:paraId="78F3A278" w14:textId="2CF18244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(2) Типология используется, в частности, для представления информации, собранной посредством статистического анкетирования</w:t>
      </w:r>
      <w:r w:rsidR="00266E4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и через информационную сеть, о структуре сельскохозяйственных предприятий с разбивкой по видам сельскохозяйственной деятельности</w:t>
      </w:r>
      <w:r w:rsidR="00266E4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и классам экономического размера.</w:t>
      </w:r>
    </w:p>
    <w:p w14:paraId="35ACD918" w14:textId="13E470F0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(3) Вид сельскохозяйственной деятельности предприятия определяется относительным вкладом стандартного выхода продукции</w:t>
      </w:r>
      <w:r w:rsidR="00266E4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с различными характеристиками на соответствующем предприятии</w:t>
      </w:r>
      <w:r w:rsidR="00266E4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в общий объем стандартного выхода продукции на предприятии.</w:t>
      </w:r>
    </w:p>
    <w:p w14:paraId="43113F2A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(4) Правительство устанавливает базисный период для стандартного выхода продукции.</w:t>
      </w:r>
    </w:p>
    <w:p w14:paraId="07B1191C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(5) Классификация предприятий осуществляется по ограниченному числу видов сельскохозяйственной деятельности. Определены общие виды сельскохозяйственной деятельности. В зависимости от требуемой степени детализации общие виды сельскохозяйственной деятельности подразделяются на основные виды сельскохозяйственной деятельности.</w:t>
      </w:r>
    </w:p>
    <w:p w14:paraId="301CFB66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(6) Экономический размер предприятия определяется на основе общего объема стандартного выхода продукции на предприятии.</w:t>
      </w:r>
    </w:p>
    <w:p w14:paraId="62E542AE" w14:textId="0BE508DF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(7) Значимость рентабельных видов деятельности, непосредственно связанных с предприятием, кроме сельскохозяйственной деятельности, определяется исходя из вклада таких рентабельных видов деятельности</w:t>
      </w:r>
      <w:r w:rsidR="00266E4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в объем производства предприятия.</w:t>
      </w:r>
    </w:p>
    <w:p w14:paraId="6A5CF2DE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(8) Правительство утверждает:</w:t>
      </w:r>
    </w:p>
    <w:p w14:paraId="0ADE23EA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 общие и основные виды сельскохозяйственной деятельности. Указывается соотношение между общими и основными видами сельскохозяйственной деятельности и отдельными специализированными видами сельскохозяйственной деятельности, соответствующими основным видам сельскохозяйственной деятельности.</w:t>
      </w:r>
    </w:p>
    <w:p w14:paraId="071485C1" w14:textId="3888A129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b) методы расчета для отдельных специализированных видов сельскохозяйственной деятельности, указанных в части (5),</w:t>
      </w:r>
      <w:r w:rsidR="00266E4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и принадлежность предприятия к основному виду сельскохозяйственной деятельности;</w:t>
      </w:r>
    </w:p>
    <w:p w14:paraId="395BE400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c) метод расчета экономического размера предприятия;</w:t>
      </w:r>
    </w:p>
    <w:p w14:paraId="1546B842" w14:textId="24202A62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d) классы экономического размера предприятий, указанные</w:t>
      </w:r>
      <w:r w:rsidR="00266E4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в части (1);</w:t>
      </w:r>
    </w:p>
    <w:p w14:paraId="551770CD" w14:textId="1349595E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e) методы расчета производства предприятия и оценки вклада других рентабельных видов деятельности в соответствующее производство для целей части (7);</w:t>
      </w:r>
    </w:p>
    <w:p w14:paraId="7F4F447B" w14:textId="7EEEDF40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f) метод расчета для установления стандартного выхода продукции по каждой характеристике, указанной в части (3).</w:t>
      </w:r>
    </w:p>
    <w:p w14:paraId="1F0324FC" w14:textId="77777777" w:rsidR="00A66497" w:rsidRPr="00A66497" w:rsidRDefault="00A66497" w:rsidP="00A66497">
      <w:pPr>
        <w:rPr>
          <w:color w:val="000000"/>
          <w:sz w:val="28"/>
          <w:szCs w:val="28"/>
          <w:lang w:val="ro-RO" w:eastAsia="ru-RU"/>
        </w:rPr>
      </w:pPr>
    </w:p>
    <w:p w14:paraId="56AEAC97" w14:textId="77777777" w:rsidR="00A66497" w:rsidRPr="00A66497" w:rsidRDefault="00A66497" w:rsidP="00A66497">
      <w:pPr>
        <w:rPr>
          <w:rFonts w:eastAsia="Calibri"/>
          <w:color w:val="000000"/>
          <w:kern w:val="2"/>
          <w:sz w:val="28"/>
          <w:szCs w:val="28"/>
          <w14:ligatures w14:val="standardContextual"/>
        </w:rPr>
      </w:pPr>
      <w:r>
        <w:rPr>
          <w:b/>
          <w:bCs/>
          <w:color w:val="000000"/>
          <w:sz w:val="28"/>
          <w:szCs w:val="28"/>
        </w:rPr>
        <w:t>Статья </w:t>
      </w:r>
      <w:bookmarkStart w:id="6" w:name="Articolul_7"/>
      <w:r>
        <w:rPr>
          <w:b/>
          <w:bCs/>
          <w:color w:val="000000"/>
          <w:sz w:val="28"/>
          <w:szCs w:val="28"/>
        </w:rPr>
        <w:t>7</w:t>
      </w:r>
      <w:bookmarkEnd w:id="6"/>
      <w:r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Национальный комитет информационной сети бухгалтерского учета</w:t>
      </w:r>
    </w:p>
    <w:p w14:paraId="061FFCEB" w14:textId="486EC854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(1) Правительство учреждает национальный комитет информационной сети бухгалтерского учета (в дальнейшем – </w:t>
      </w:r>
      <w:r>
        <w:rPr>
          <w:i/>
          <w:color w:val="000000"/>
          <w:sz w:val="28"/>
          <w:szCs w:val="28"/>
        </w:rPr>
        <w:t>национальный комитет</w:t>
      </w:r>
      <w:r>
        <w:rPr>
          <w:color w:val="000000"/>
          <w:sz w:val="28"/>
          <w:szCs w:val="28"/>
        </w:rPr>
        <w:t>). Порядок организации и деятельности национального комитета, а также его состав утверждаются Правительством.</w:t>
      </w:r>
    </w:p>
    <w:p w14:paraId="1436719B" w14:textId="7A7044FD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(2) Национальный комитет несет ответственность за определение количества предприятий, ведущих собственный бухгалтерский учет,</w:t>
      </w:r>
      <w:r w:rsidR="00000B4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и утверждение плана отбора участвующих предприятий с указанием распределения по категориям предприятий.</w:t>
      </w:r>
    </w:p>
    <w:p w14:paraId="07B0FD8F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(3) В случае принятия решения о создании нескольких подразделений СБИС Правительство может создать на уровне каждого подразделения СБИС региональный комитет информационной сети (в дальнейшем – </w:t>
      </w:r>
      <w:r>
        <w:rPr>
          <w:i/>
          <w:color w:val="000000"/>
          <w:sz w:val="28"/>
          <w:szCs w:val="28"/>
        </w:rPr>
        <w:t>региональный комитет</w:t>
      </w:r>
      <w:r>
        <w:rPr>
          <w:color w:val="000000"/>
          <w:sz w:val="28"/>
          <w:szCs w:val="28"/>
        </w:rPr>
        <w:t>).</w:t>
      </w:r>
    </w:p>
    <w:p w14:paraId="2BFC1DE8" w14:textId="4A3B6094" w:rsidR="00A66497" w:rsidRPr="00A66497" w:rsidRDefault="00A66497" w:rsidP="00A66497">
      <w:pPr>
        <w:rPr>
          <w:rFonts w:eastAsia="Calibri"/>
          <w:color w:val="000000"/>
          <w:kern w:val="2"/>
          <w:sz w:val="28"/>
          <w:szCs w:val="28"/>
          <w14:ligatures w14:val="standardContextual"/>
        </w:rPr>
      </w:pPr>
      <w:r>
        <w:rPr>
          <w:color w:val="000000"/>
          <w:sz w:val="28"/>
          <w:szCs w:val="28"/>
        </w:rPr>
        <w:t>(4) Региональный комитет несет ответственность, в частности,</w:t>
      </w:r>
      <w:r w:rsidR="00000B4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за сотрудничество с агентством по связи, предусмотренным в статье 8, для отбора предприятий, ведущих собственный бухгалтерский учет.</w:t>
      </w:r>
    </w:p>
    <w:p w14:paraId="5A41C107" w14:textId="77777777" w:rsidR="00A66497" w:rsidRPr="00A66497" w:rsidRDefault="00A66497" w:rsidP="00A66497">
      <w:pPr>
        <w:rPr>
          <w:color w:val="000000"/>
          <w:sz w:val="28"/>
          <w:szCs w:val="28"/>
          <w:lang w:val="ro-RO" w:eastAsia="ru-RU"/>
        </w:rPr>
      </w:pPr>
    </w:p>
    <w:p w14:paraId="27970C74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Статья </w:t>
      </w:r>
      <w:bookmarkStart w:id="7" w:name="Articolul_8"/>
      <w:r>
        <w:rPr>
          <w:b/>
          <w:bCs/>
          <w:color w:val="000000"/>
          <w:sz w:val="28"/>
          <w:szCs w:val="28"/>
        </w:rPr>
        <w:t>8</w:t>
      </w:r>
      <w:bookmarkEnd w:id="7"/>
      <w:r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Агентство по связи</w:t>
      </w:r>
    </w:p>
    <w:p w14:paraId="68C57FA0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Правительство назначает агентство по связи, которое осуществляет следующие полномочия:</w:t>
      </w:r>
    </w:p>
    <w:p w14:paraId="7BBE13E2" w14:textId="66B3EA82" w:rsidR="00A66497" w:rsidRPr="00A66497" w:rsidRDefault="00A66497" w:rsidP="00A66497">
      <w:pPr>
        <w:rPr>
          <w:color w:val="000000"/>
          <w:kern w:val="2"/>
          <w:sz w:val="28"/>
          <w:szCs w:val="28"/>
          <w14:ligatures w14:val="standardContextual"/>
        </w:rPr>
      </w:pPr>
      <w:r>
        <w:rPr>
          <w:color w:val="000000"/>
          <w:sz w:val="28"/>
          <w:szCs w:val="28"/>
        </w:rPr>
        <w:t>a) информирует национальный комитет и, в зависимости</w:t>
      </w:r>
      <w:r w:rsidR="00000B4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от обстоятельств, региональные комитеты о применяемой нормативно-правовой базе и контролирует надлежащее выполнение ее положений;</w:t>
      </w:r>
    </w:p>
    <w:p w14:paraId="460DC17C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b) составляет план отбора предприятий, ведущих собственный бухгалтерский учет, и представляет его на утверждение национального комитета;</w:t>
      </w:r>
    </w:p>
    <w:p w14:paraId="18C4799B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c) составляет список предприятий, ведущих собственный бухгалтерский учет;</w:t>
      </w:r>
    </w:p>
    <w:p w14:paraId="4479F4B1" w14:textId="0546AEA0" w:rsidR="00A66497" w:rsidRPr="00A66497" w:rsidRDefault="00A66497" w:rsidP="00A66497">
      <w:pPr>
        <w:rPr>
          <w:color w:val="000000"/>
          <w:kern w:val="2"/>
          <w:sz w:val="28"/>
          <w:szCs w:val="28"/>
          <w14:ligatures w14:val="standardContextual"/>
        </w:rPr>
      </w:pPr>
      <w:r>
        <w:rPr>
          <w:color w:val="000000"/>
          <w:sz w:val="28"/>
          <w:szCs w:val="28"/>
        </w:rPr>
        <w:t>d) проводит сбор учетных ведомостей сельскохозяйственных предприятий;</w:t>
      </w:r>
    </w:p>
    <w:p w14:paraId="15AD0BC9" w14:textId="03A5D9A4" w:rsidR="00A66497" w:rsidRPr="00A66497" w:rsidRDefault="00A66497" w:rsidP="00A66497">
      <w:pPr>
        <w:rPr>
          <w:color w:val="000000"/>
          <w:kern w:val="2"/>
          <w:sz w:val="28"/>
          <w:szCs w:val="28"/>
          <w14:ligatures w14:val="standardContextual"/>
        </w:rPr>
      </w:pPr>
      <w:r>
        <w:rPr>
          <w:color w:val="000000"/>
          <w:sz w:val="28"/>
          <w:szCs w:val="28"/>
        </w:rPr>
        <w:t>е) осуществляет проверку правильности заполнения учетных ведомостей сельскохозяйственных предприятий.</w:t>
      </w:r>
    </w:p>
    <w:p w14:paraId="2AA9DD8F" w14:textId="77777777" w:rsidR="00A66497" w:rsidRPr="00A66497" w:rsidRDefault="00A66497" w:rsidP="00A66497">
      <w:pPr>
        <w:rPr>
          <w:color w:val="000000"/>
          <w:sz w:val="28"/>
          <w:szCs w:val="28"/>
          <w:lang w:val="ro-RO" w:eastAsia="ru-RU"/>
        </w:rPr>
      </w:pPr>
    </w:p>
    <w:p w14:paraId="51A591FD" w14:textId="77777777" w:rsidR="00A66497" w:rsidRPr="00A66497" w:rsidRDefault="00A66497" w:rsidP="00A66497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Статья </w:t>
      </w:r>
      <w:bookmarkStart w:id="8" w:name="Articolul_9"/>
      <w:r>
        <w:rPr>
          <w:b/>
          <w:bCs/>
          <w:color w:val="000000"/>
          <w:sz w:val="28"/>
          <w:szCs w:val="28"/>
        </w:rPr>
        <w:t>9</w:t>
      </w:r>
      <w:bookmarkEnd w:id="8"/>
      <w:r>
        <w:rPr>
          <w:b/>
          <w:bCs/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Учетная ведомость сельскохозяйственного предприятия</w:t>
      </w:r>
    </w:p>
    <w:p w14:paraId="57DE64FC" w14:textId="4FA38844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(1) Каждое участвующее сельскохозяйственное предприятие выступает субъектом анонимного и индивидуального учета сельскохозяйственных предприятий.</w:t>
      </w:r>
    </w:p>
    <w:p w14:paraId="09D4FBBB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(2) Правильно заполненная учетная ведомость сельскохозяйственного предприятия должна содержать бухгалтерскую информацию, позволяющую:</w:t>
      </w:r>
    </w:p>
    <w:p w14:paraId="4AC9E2CA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a) получить данные о предприятии, ведущем собственный бухгалтерский учет, посредством отчетных данных по основным элементам его производственной деятельности;</w:t>
      </w:r>
    </w:p>
    <w:p w14:paraId="3E0E3F84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b) провести оценку различных форм доходов предприятия;</w:t>
      </w:r>
    </w:p>
    <w:p w14:paraId="43A78684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c) провести опросную проверку достоверности предоставленной информации.</w:t>
      </w:r>
    </w:p>
    <w:p w14:paraId="0CE04E72" w14:textId="6634BCA0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(3) Информация, содержащаяся в учетной ведомости сельскохозяйственного предприятия, относится исключительно к одному сельскохозяйственному предприятию и охватывает определенный отчетный период. Информация включает данные о сельскохозяйственной деятельности сельскохозяйственного предприятия и иной непосредственно связанной с ним рентабельной деятельности. При заполнении ведомости </w:t>
      </w:r>
      <w:r>
        <w:rPr>
          <w:color w:val="000000"/>
          <w:sz w:val="28"/>
          <w:szCs w:val="28"/>
        </w:rPr>
        <w:lastRenderedPageBreak/>
        <w:t>сельскохозяйственного предприятия не учитывается информация</w:t>
      </w:r>
      <w:r w:rsidR="00000B4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о несельскохозяйственной деятельности фермера или его семьи, а также</w:t>
      </w:r>
      <w:r w:rsidR="00000B4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о пенсиях, наследстве, частных счетах в банках, ином имуществе, кроме имущества сельскохозяйственного предприятия.</w:t>
      </w:r>
    </w:p>
    <w:p w14:paraId="142E32C0" w14:textId="65C102BB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(4) Правительство устанавливает основные группы собираемой бухгалтерской информации, общие правила сбора информации, форму</w:t>
      </w:r>
      <w:r w:rsidR="00000B4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и образец учетной ведомости сельскохозяйственного предприятия.</w:t>
      </w:r>
    </w:p>
    <w:p w14:paraId="4B5DA03A" w14:textId="77777777" w:rsidR="00A66497" w:rsidRPr="00A66497" w:rsidRDefault="00A66497" w:rsidP="00A66497">
      <w:pPr>
        <w:rPr>
          <w:color w:val="000000"/>
          <w:sz w:val="28"/>
          <w:szCs w:val="28"/>
          <w:lang w:val="ro-RO" w:eastAsia="ru-RU"/>
        </w:rPr>
      </w:pPr>
    </w:p>
    <w:p w14:paraId="61D8BEEA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Статья </w:t>
      </w:r>
      <w:bookmarkStart w:id="9" w:name="Articolul_10"/>
      <w:r>
        <w:rPr>
          <w:b/>
          <w:bCs/>
          <w:color w:val="000000"/>
          <w:sz w:val="28"/>
          <w:szCs w:val="28"/>
        </w:rPr>
        <w:t>10</w:t>
      </w:r>
      <w:bookmarkEnd w:id="9"/>
      <w:r>
        <w:rPr>
          <w:b/>
          <w:bCs/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Запреты </w:t>
      </w:r>
    </w:p>
    <w:p w14:paraId="5320FBC9" w14:textId="55BD69F8" w:rsidR="00A66497" w:rsidRPr="00A66497" w:rsidRDefault="00A66497" w:rsidP="00A66497">
      <w:pPr>
        <w:rPr>
          <w:color w:val="000000"/>
          <w:kern w:val="2"/>
          <w:sz w:val="28"/>
          <w:szCs w:val="28"/>
          <w14:ligatures w14:val="standardContextual"/>
        </w:rPr>
      </w:pPr>
      <w:r>
        <w:rPr>
          <w:color w:val="000000"/>
          <w:sz w:val="28"/>
          <w:szCs w:val="28"/>
        </w:rPr>
        <w:t>(1) Запрещается использование в налоговых целях любой индивидуальной бухгалтерской информации или любой индивидуальной информации, полученной на основании настоящего закона, либо раскрытие или использование этой информации в целях, отличных от предусмотренных статьей 1.</w:t>
      </w:r>
    </w:p>
    <w:p w14:paraId="336833A0" w14:textId="77777777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(2) Любое лицо, являющееся или являвшееся участником информационной сети, не вправе разглашать индивидуальные бухгалтерские данные или какую-либо иную информацию, о которой ему стало известно в ходе выполнения своих обязанностей.</w:t>
      </w:r>
    </w:p>
    <w:p w14:paraId="3F91404A" w14:textId="77777777" w:rsidR="00A66497" w:rsidRPr="00A66497" w:rsidRDefault="00A66497" w:rsidP="00A66497">
      <w:pPr>
        <w:rPr>
          <w:color w:val="000000"/>
          <w:sz w:val="28"/>
          <w:szCs w:val="28"/>
          <w:lang w:val="ro-RO" w:eastAsia="ru-RU"/>
        </w:rPr>
      </w:pPr>
    </w:p>
    <w:p w14:paraId="26044E43" w14:textId="1130E884" w:rsidR="002A3172" w:rsidRDefault="00A66497" w:rsidP="00A66497">
      <w:pPr>
        <w:ind w:firstLine="0"/>
        <w:jc w:val="center"/>
        <w:rPr>
          <w:b/>
          <w:bCs/>
          <w:color w:val="000000"/>
          <w:kern w:val="2"/>
          <w:sz w:val="28"/>
          <w:szCs w:val="28"/>
          <w14:ligatures w14:val="standardContextual"/>
        </w:rPr>
      </w:pPr>
      <w:r>
        <w:rPr>
          <w:b/>
          <w:bCs/>
          <w:color w:val="000000"/>
          <w:sz w:val="28"/>
          <w:szCs w:val="28"/>
        </w:rPr>
        <w:t>Глава III</w:t>
      </w:r>
    </w:p>
    <w:p w14:paraId="425C3571" w14:textId="4AF14C2E" w:rsidR="00A66497" w:rsidRPr="00A66497" w:rsidRDefault="00A66497" w:rsidP="00A66497">
      <w:pPr>
        <w:ind w:firstLine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ЗАКЛЮЧИТЕЛЬНЫЕ ПОЛОЖЕНИЯ</w:t>
      </w:r>
    </w:p>
    <w:p w14:paraId="667B12BB" w14:textId="77777777" w:rsidR="00A66497" w:rsidRPr="00A66497" w:rsidRDefault="00A66497" w:rsidP="00A66497">
      <w:pPr>
        <w:rPr>
          <w:b/>
          <w:bCs/>
          <w:color w:val="000000"/>
          <w:kern w:val="2"/>
          <w:sz w:val="28"/>
          <w:szCs w:val="28"/>
          <w:lang w:val="ro-RO" w:eastAsia="ru-RU"/>
          <w14:ligatures w14:val="standardContextual"/>
        </w:rPr>
      </w:pPr>
    </w:p>
    <w:p w14:paraId="1A8A723E" w14:textId="77777777" w:rsidR="00A66497" w:rsidRPr="00A66497" w:rsidRDefault="00A66497" w:rsidP="00A66497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Статья </w:t>
      </w:r>
      <w:bookmarkStart w:id="10" w:name="Articolul_11"/>
      <w:r>
        <w:rPr>
          <w:b/>
          <w:bCs/>
          <w:color w:val="000000"/>
          <w:sz w:val="28"/>
          <w:szCs w:val="28"/>
        </w:rPr>
        <w:t>11</w:t>
      </w:r>
      <w:bookmarkEnd w:id="10"/>
      <w:r>
        <w:rPr>
          <w:b/>
          <w:bCs/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Заключительные положения</w:t>
      </w:r>
    </w:p>
    <w:p w14:paraId="4C4D73FD" w14:textId="63CD20EA" w:rsidR="00A66497" w:rsidRPr="00A66497" w:rsidRDefault="00A66497" w:rsidP="00A66497">
      <w:pPr>
        <w:rPr>
          <w:color w:val="000000"/>
          <w:kern w:val="2"/>
          <w:sz w:val="28"/>
          <w:szCs w:val="28"/>
          <w14:ligatures w14:val="standardContextual"/>
        </w:rPr>
      </w:pPr>
      <w:r>
        <w:rPr>
          <w:color w:val="000000"/>
          <w:sz w:val="28"/>
          <w:szCs w:val="28"/>
        </w:rPr>
        <w:t>(1) Настоящий закон вступает в силу по истечении 24 месяцев со дня опубликования в Официальном мониторе Республики Молдова.</w:t>
      </w:r>
    </w:p>
    <w:p w14:paraId="526784FB" w14:textId="23A0B446" w:rsidR="00A66497" w:rsidRPr="00A66497" w:rsidRDefault="00A66497" w:rsidP="00A6649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(2) Правительству в течение 12 месяцев со дня опубликования настоящего закона в Официальном мониторе Республики Молдова принять нормативные акты, необходимые для обеспечения реализации настоящего закона.</w:t>
      </w:r>
    </w:p>
    <w:p w14:paraId="68656361" w14:textId="7F1F4F0A" w:rsidR="00A66497" w:rsidRDefault="00A66497" w:rsidP="00A66497">
      <w:pPr>
        <w:ind w:firstLine="567"/>
        <w:rPr>
          <w:color w:val="000000"/>
          <w:sz w:val="28"/>
          <w:szCs w:val="28"/>
          <w:lang w:val="ro-RO" w:eastAsia="ru-RU"/>
        </w:rPr>
      </w:pPr>
    </w:p>
    <w:p w14:paraId="6F283814" w14:textId="77777777" w:rsidR="00A66497" w:rsidRPr="00A66497" w:rsidRDefault="00A66497" w:rsidP="00A66497">
      <w:pPr>
        <w:ind w:firstLine="567"/>
        <w:rPr>
          <w:color w:val="000000"/>
          <w:sz w:val="28"/>
          <w:szCs w:val="28"/>
          <w:lang w:val="ro-RO" w:eastAsia="ru-RU"/>
        </w:rPr>
      </w:pPr>
    </w:p>
    <w:p w14:paraId="2B0D2AA8" w14:textId="6D7AD792" w:rsidR="00730FEE" w:rsidRPr="00A66497" w:rsidRDefault="00A66497" w:rsidP="00000B45">
      <w:pPr>
        <w:ind w:firstLine="567"/>
        <w:rPr>
          <w:sz w:val="28"/>
          <w:szCs w:val="28"/>
          <w:lang w:val="ro-RO" w:eastAsia="ru-RU"/>
        </w:rPr>
      </w:pPr>
      <w:r>
        <w:rPr>
          <w:b/>
          <w:color w:val="000000"/>
          <w:sz w:val="28"/>
          <w:szCs w:val="28"/>
        </w:rPr>
        <w:t>Председатель Парламента</w:t>
      </w:r>
    </w:p>
    <w:sectPr w:rsidR="00730FEE" w:rsidRPr="00A66497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9DFD0A4" w:rsidR="000D7A09" w:rsidRPr="00D55F4E" w:rsidRDefault="00D55F4E" w:rsidP="00C74719">
    <w:pPr>
      <w:pStyle w:val="Footer"/>
      <w:ind w:firstLine="0"/>
      <w:rPr>
        <w:sz w:val="16"/>
        <w:szCs w:val="16"/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55232">
      <w:rPr>
        <w:noProof/>
        <w:lang w:val="en-US"/>
      </w:rPr>
      <w:t>Z:\1.DRAN\600</w:t>
    </w:r>
    <w:r w:rsidR="00755232" w:rsidRPr="00755232">
      <w:rPr>
        <w:noProof/>
        <w:sz w:val="16"/>
        <w:szCs w:val="16"/>
        <w:lang w:val="en-US"/>
      </w:rPr>
      <w:t>\</w:t>
    </w:r>
    <w:r w:rsidR="00755232">
      <w:rPr>
        <w:noProof/>
        <w:lang w:val="en-US"/>
      </w:rPr>
      <w:t>HOTARÂRI\2024\9111\9111-redactat-ru.docx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BAF2A" w14:textId="27A01068" w:rsidR="00D55F4E" w:rsidRPr="00D55F4E" w:rsidRDefault="00D55F4E" w:rsidP="00D55F4E">
    <w:pPr>
      <w:pStyle w:val="Footer"/>
      <w:ind w:firstLine="0"/>
      <w:rPr>
        <w:sz w:val="16"/>
        <w:szCs w:val="16"/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55232">
      <w:rPr>
        <w:noProof/>
        <w:lang w:val="en-US"/>
      </w:rPr>
      <w:t>Z:\1.DRAN\600</w:t>
    </w:r>
    <w:r w:rsidR="00755232" w:rsidRPr="00755232">
      <w:rPr>
        <w:noProof/>
        <w:sz w:val="16"/>
        <w:szCs w:val="16"/>
        <w:lang w:val="en-US"/>
      </w:rPr>
      <w:t>\</w:t>
    </w:r>
    <w:r w:rsidR="00755232">
      <w:rPr>
        <w:noProof/>
        <w:lang w:val="en-US"/>
      </w:rPr>
      <w:t>HOTARÂRI\2024\9111\9111-redactat-ru.docx</w:t>
    </w:r>
    <w:r>
      <w:rPr>
        <w:noProof/>
      </w:rPr>
      <w:fldChar w:fldCharType="end"/>
    </w:r>
  </w:p>
  <w:p w14:paraId="065565FB" w14:textId="78125534" w:rsidR="001D364E" w:rsidRPr="00D55F4E" w:rsidRDefault="001D364E" w:rsidP="00D55F4E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2A2D5090" w:rsidR="00FC2D2D" w:rsidRDefault="00FC2D2D" w:rsidP="0010320F">
          <w:pPr>
            <w:ind w:firstLine="0"/>
            <w:jc w:val="right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10320F">
            <w:rPr>
              <w:b/>
              <w:bCs/>
              <w:noProof/>
              <w:sz w:val="28"/>
              <w:szCs w:val="28"/>
            </w:rPr>
            <w:drawing>
              <wp:anchor distT="0" distB="0" distL="114300" distR="114300" simplePos="0" relativeHeight="251658240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bCs/>
              <w:sz w:val="28"/>
              <w:szCs w:val="28"/>
            </w:rPr>
            <w:t>UE</w:t>
          </w:r>
        </w:p>
        <w:p w14:paraId="206BB628" w14:textId="68F771B6" w:rsidR="007A6C86" w:rsidRPr="007A6C86" w:rsidRDefault="007A6C86" w:rsidP="0010320F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r w:rsidRPr="007A6C86">
            <w:rPr>
              <w:rFonts w:ascii="Times New Roman" w:hAnsi="Times New Roman"/>
              <w:sz w:val="24"/>
              <w:szCs w:val="24"/>
            </w:rPr>
            <w:t>Перевод</w:t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</w:rPr>
          </w:pPr>
          <w:r>
            <w:rPr>
              <w:rFonts w:ascii="Times New Roman" w:hAnsi="Times New Roman"/>
              <w:sz w:val="40"/>
              <w:szCs w:val="40"/>
            </w:rPr>
            <w:t>ПРАВИТЕЛЬСТВО РЕСПУБЛИКИ МОЛДОВА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4A9FF69D" w:rsidR="00FC2D2D" w:rsidRPr="00755232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MD"/>
            </w:rPr>
          </w:pPr>
          <w:r>
            <w:rPr>
              <w:rFonts w:ascii="Times New Roman" w:hAnsi="Times New Roman"/>
            </w:rPr>
            <w:t xml:space="preserve">ПОСТАНОВЛЕНИЕ № </w:t>
          </w:r>
          <w:r w:rsidR="00755232">
            <w:rPr>
              <w:rFonts w:ascii="Times New Roman" w:hAnsi="Times New Roman"/>
              <w:lang w:val="ro-MD"/>
            </w:rPr>
            <w:t>219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81C11B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>от 26 марта 2024 г.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B45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2664"/>
    <w:rsid w:val="000B66A7"/>
    <w:rsid w:val="000C3000"/>
    <w:rsid w:val="000D3405"/>
    <w:rsid w:val="000D7A09"/>
    <w:rsid w:val="000F0FD7"/>
    <w:rsid w:val="0010320F"/>
    <w:rsid w:val="001100A2"/>
    <w:rsid w:val="00111319"/>
    <w:rsid w:val="001218BF"/>
    <w:rsid w:val="001230F7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66E40"/>
    <w:rsid w:val="00283736"/>
    <w:rsid w:val="0029400E"/>
    <w:rsid w:val="002A3172"/>
    <w:rsid w:val="003321A4"/>
    <w:rsid w:val="0034194B"/>
    <w:rsid w:val="003543E9"/>
    <w:rsid w:val="003724B5"/>
    <w:rsid w:val="003852B4"/>
    <w:rsid w:val="003A4AE6"/>
    <w:rsid w:val="003B04ED"/>
    <w:rsid w:val="003B596B"/>
    <w:rsid w:val="003D0753"/>
    <w:rsid w:val="003D6BC3"/>
    <w:rsid w:val="003F6323"/>
    <w:rsid w:val="0042540C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4812"/>
    <w:rsid w:val="00695959"/>
    <w:rsid w:val="006B17C6"/>
    <w:rsid w:val="006B7850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55232"/>
    <w:rsid w:val="00777B33"/>
    <w:rsid w:val="00782601"/>
    <w:rsid w:val="007926E4"/>
    <w:rsid w:val="007A2971"/>
    <w:rsid w:val="007A37D5"/>
    <w:rsid w:val="007A4567"/>
    <w:rsid w:val="007A6C86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43175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66497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26BFD"/>
    <w:rsid w:val="00B4370D"/>
    <w:rsid w:val="00B45F86"/>
    <w:rsid w:val="00B51090"/>
    <w:rsid w:val="00B71142"/>
    <w:rsid w:val="00B84F25"/>
    <w:rsid w:val="00BF2373"/>
    <w:rsid w:val="00BF32A6"/>
    <w:rsid w:val="00C02DFA"/>
    <w:rsid w:val="00C03113"/>
    <w:rsid w:val="00C06C59"/>
    <w:rsid w:val="00C2477D"/>
    <w:rsid w:val="00C35492"/>
    <w:rsid w:val="00C74719"/>
    <w:rsid w:val="00C74905"/>
    <w:rsid w:val="00C87983"/>
    <w:rsid w:val="00C93637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55F4E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47A3"/>
    <w:rsid w:val="00DF7E3E"/>
    <w:rsid w:val="00E04466"/>
    <w:rsid w:val="00E04C14"/>
    <w:rsid w:val="00E11CE2"/>
    <w:rsid w:val="00E216C5"/>
    <w:rsid w:val="00E25218"/>
    <w:rsid w:val="00E52F97"/>
    <w:rsid w:val="00E7560C"/>
    <w:rsid w:val="00E80F0B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477E6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ru-RU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ru-RU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ru-RU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u-RU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ru-RU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2083D134-F4E7-42B5-BFD6-1B8094FFA22F}"/>
</file>

<file path=customXml/itemProps3.xml><?xml version="1.0" encoding="utf-8"?>
<ds:datastoreItem xmlns:ds="http://schemas.openxmlformats.org/officeDocument/2006/customXml" ds:itemID="{93349C26-EE1A-4202-A08F-51641A910AD7}"/>
</file>

<file path=customXml/itemProps4.xml><?xml version="1.0" encoding="utf-8"?>
<ds:datastoreItem xmlns:ds="http://schemas.openxmlformats.org/officeDocument/2006/customXml" ds:itemID="{CC6E604F-D0FD-46C8-908D-16D14A3B91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1826</Words>
  <Characters>10592</Characters>
  <Application>Microsoft Office Word</Application>
  <DocSecurity>0</DocSecurity>
  <Lines>88</Lines>
  <Paragraphs>24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97.2024.ru</dc:title>
  <dc:creator>lll</dc:creator>
  <cp:lastModifiedBy>Eugenia Cartin</cp:lastModifiedBy>
  <cp:revision>8</cp:revision>
  <cp:lastPrinted>2024-03-26T14:45:00Z</cp:lastPrinted>
  <dcterms:created xsi:type="dcterms:W3CDTF">2024-03-26T13:34:00Z</dcterms:created>
  <dcterms:modified xsi:type="dcterms:W3CDTF">2024-03-26T14:45:00Z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