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0EF" w:rsidRPr="004D173F" w:rsidRDefault="00FD2586">
      <w:pPr>
        <w:pBdr>
          <w:top w:val="nil"/>
          <w:left w:val="nil"/>
          <w:bottom w:val="nil"/>
          <w:right w:val="nil"/>
          <w:between w:val="nil"/>
        </w:pBdr>
        <w:spacing w:after="560" w:line="252" w:lineRule="auto"/>
        <w:rPr>
          <w:b/>
          <w:color w:val="303741"/>
          <w:sz w:val="30"/>
          <w:szCs w:val="30"/>
        </w:rPr>
        <w:sectPr w:rsidR="00DC20EF" w:rsidRPr="004D173F">
          <w:footerReference w:type="default" r:id="rId8"/>
          <w:headerReference w:type="first" r:id="rId9"/>
          <w:footerReference w:type="first" r:id="rId10"/>
          <w:pgSz w:w="11906" w:h="16838"/>
          <w:pgMar w:top="2041" w:right="1021" w:bottom="851" w:left="851" w:header="851" w:footer="482" w:gutter="0"/>
          <w:pgNumType w:start="1"/>
          <w:cols w:space="708"/>
          <w:titlePg/>
        </w:sectPr>
      </w:pPr>
      <w:r w:rsidRPr="004D173F">
        <w:rPr>
          <w:rFonts w:eastAsia="Times New Roman" w:cs="Times New Roman"/>
          <w:b/>
          <w:noProof/>
          <w:color w:val="30374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4788218</wp:posOffset>
                </wp:positionH>
                <wp:positionV relativeFrom="page">
                  <wp:posOffset>221242</wp:posOffset>
                </wp:positionV>
                <wp:extent cx="2084070" cy="94730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728" y="3315498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C20EF" w:rsidRDefault="00FD2586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D. P. nr. 44/02-60 </w:t>
                            </w:r>
                          </w:p>
                          <w:p w:rsidR="00DC20EF" w:rsidRDefault="00FD2586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 05. 03. 2021 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left:0;text-align:left;margin-left:377.05pt;margin-top:17.4pt;width:164.1pt;height:74.6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" filled="f" stroked="f">
                <v:textbox inset="0,0,0,0">
                  <w:txbxContent>
                    <w:p w:rsidR="00DC20EF" w:rsidRDefault="00FD2586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D. P. nr. 44/02-60 </w:t>
                      </w:r>
                    </w:p>
                    <w:p w:rsidR="00DC20EF" w:rsidRDefault="00FD2586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 05. 03. 2021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4D173F">
        <w:rPr>
          <w:b/>
          <w:color w:val="303741"/>
          <w:sz w:val="30"/>
          <w:szCs w:val="30"/>
        </w:rPr>
        <w:t>Deputat în Parlamentul</w:t>
      </w:r>
      <w:r w:rsidRPr="004D173F">
        <w:rPr>
          <w:b/>
          <w:color w:val="303741"/>
          <w:sz w:val="30"/>
          <w:szCs w:val="30"/>
        </w:rPr>
        <w:br/>
        <w:t>Republicii Moldova</w:t>
      </w:r>
    </w:p>
    <w:p w:rsidR="00DC20EF" w:rsidRPr="004D173F" w:rsidRDefault="00FD2586">
      <w:pPr>
        <w:shd w:val="clear" w:color="auto" w:fill="FFFFFF"/>
        <w:spacing w:after="0" w:line="276" w:lineRule="auto"/>
        <w:ind w:left="0"/>
        <w:jc w:val="right"/>
        <w:rPr>
          <w:b/>
          <w:sz w:val="28"/>
          <w:szCs w:val="28"/>
        </w:rPr>
      </w:pPr>
      <w:r w:rsidRPr="004D173F">
        <w:rPr>
          <w:b/>
          <w:sz w:val="28"/>
          <w:szCs w:val="28"/>
        </w:rPr>
        <w:t xml:space="preserve">Biroul permanent al </w:t>
      </w:r>
    </w:p>
    <w:p w:rsidR="00DC20EF" w:rsidRPr="004D173F" w:rsidRDefault="00FD2586">
      <w:pPr>
        <w:shd w:val="clear" w:color="auto" w:fill="FFFFFF"/>
        <w:spacing w:after="0" w:line="276" w:lineRule="auto"/>
        <w:ind w:left="0"/>
        <w:jc w:val="right"/>
        <w:rPr>
          <w:b/>
          <w:sz w:val="28"/>
          <w:szCs w:val="28"/>
        </w:rPr>
      </w:pPr>
      <w:r w:rsidRPr="004D173F">
        <w:rPr>
          <w:b/>
          <w:sz w:val="28"/>
          <w:szCs w:val="28"/>
        </w:rPr>
        <w:t>Parlamentului Republicii Moldova</w:t>
      </w:r>
    </w:p>
    <w:p w:rsidR="00DC20EF" w:rsidRPr="004D173F" w:rsidRDefault="00DC20EF">
      <w:pPr>
        <w:shd w:val="clear" w:color="auto" w:fill="FFFFFF"/>
        <w:spacing w:after="0" w:line="240" w:lineRule="auto"/>
        <w:ind w:left="0" w:right="111"/>
        <w:jc w:val="right"/>
        <w:rPr>
          <w:i/>
          <w:sz w:val="28"/>
          <w:szCs w:val="28"/>
        </w:rPr>
      </w:pPr>
    </w:p>
    <w:p w:rsidR="00DC20EF" w:rsidRPr="004D173F" w:rsidRDefault="00DC20EF">
      <w:pPr>
        <w:shd w:val="clear" w:color="auto" w:fill="FFFFFF"/>
        <w:spacing w:after="0" w:line="240" w:lineRule="auto"/>
        <w:ind w:left="0" w:right="111"/>
        <w:jc w:val="right"/>
        <w:rPr>
          <w:i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/>
        <w:ind w:firstLine="589"/>
        <w:jc w:val="both"/>
        <w:rPr>
          <w:color w:val="000000"/>
          <w:sz w:val="28"/>
          <w:szCs w:val="28"/>
          <w:highlight w:val="white"/>
        </w:rPr>
      </w:pPr>
    </w:p>
    <w:p w:rsidR="00DC20EF" w:rsidRPr="004D173F" w:rsidRDefault="00C11FA7">
      <w:pPr>
        <w:ind w:firstLine="708"/>
        <w:jc w:val="both"/>
        <w:rPr>
          <w:sz w:val="28"/>
          <w:szCs w:val="28"/>
        </w:rPr>
      </w:pPr>
      <w:sdt>
        <w:sdtPr>
          <w:tag w:val="goog_rdk_0"/>
          <w:id w:val="-1772610834"/>
        </w:sdtPr>
        <w:sdtEndPr/>
        <w:sdtContent>
          <w:r w:rsidR="00FD2586" w:rsidRPr="004D173F">
            <w:rPr>
              <w:rFonts w:eastAsia="Times New Roman" w:cs="Times New Roman"/>
              <w:sz w:val="28"/>
              <w:szCs w:val="28"/>
              <w:highlight w:val="white"/>
            </w:rPr>
            <w:t>În conformitate cu prevederile art.73 din Constituția Republicii Moldova și art.</w:t>
          </w:r>
        </w:sdtContent>
      </w:sdt>
      <w:r w:rsidR="00FD2586" w:rsidRPr="004D173F">
        <w:rPr>
          <w:sz w:val="28"/>
          <w:szCs w:val="28"/>
        </w:rPr>
        <w:t>47 din Regulamentul Parlamentului adoptat prin Legea               nr.797/1996, se înaintează cu titlu de inițiativă legislativă, proiectul de lege pentru modificarea art.51 din Legea cu privire la locuințe nr.75/2015.</w:t>
      </w: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/>
        <w:ind w:firstLine="589"/>
        <w:jc w:val="both"/>
        <w:rPr>
          <w:color w:val="000000"/>
          <w:sz w:val="28"/>
          <w:szCs w:val="28"/>
        </w:rPr>
      </w:pPr>
    </w:p>
    <w:p w:rsidR="00DC20EF" w:rsidRPr="004D173F" w:rsidRDefault="00FD2586">
      <w:pPr>
        <w:spacing w:after="0"/>
        <w:ind w:left="1440"/>
        <w:jc w:val="both"/>
        <w:rPr>
          <w:i/>
        </w:rPr>
      </w:pPr>
      <w:r w:rsidRPr="004D173F">
        <w:rPr>
          <w:i/>
        </w:rPr>
        <w:t>Anexă:</w:t>
      </w:r>
    </w:p>
    <w:p w:rsidR="00DC20EF" w:rsidRPr="004D173F" w:rsidRDefault="00FD258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i/>
          <w:color w:val="000000"/>
        </w:rPr>
      </w:pPr>
      <w:r w:rsidRPr="004D173F">
        <w:rPr>
          <w:i/>
          <w:color w:val="000000"/>
        </w:rPr>
        <w:t>Proiectul de lege – 1 filă;</w:t>
      </w:r>
    </w:p>
    <w:p w:rsidR="00DC20EF" w:rsidRPr="004D173F" w:rsidRDefault="00FD258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i/>
          <w:color w:val="000000"/>
        </w:rPr>
      </w:pPr>
      <w:r w:rsidRPr="004D173F">
        <w:rPr>
          <w:i/>
          <w:color w:val="000000"/>
        </w:rPr>
        <w:t>Nota informativă – 2 file.</w:t>
      </w: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b/>
          <w:i/>
          <w:color w:val="000000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b/>
          <w:i/>
          <w:color w:val="000000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right"/>
        <w:rPr>
          <w:b/>
          <w:color w:val="000000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DC20EF" w:rsidRPr="004D173F" w:rsidRDefault="00FD25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>Deputat în Parlamentul Republicii Moldova</w:t>
      </w:r>
    </w:p>
    <w:p w:rsidR="00DC20EF" w:rsidRPr="004D173F" w:rsidRDefault="00FD25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>Dan PERCIUN</w:t>
      </w: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89"/>
        <w:jc w:val="both"/>
        <w:rPr>
          <w:b/>
          <w:i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DC20EF" w:rsidRPr="004D173F" w:rsidRDefault="00DC20EF">
      <w:pPr>
        <w:ind w:firstLine="567"/>
        <w:jc w:val="right"/>
        <w:rPr>
          <w:b/>
          <w:i/>
          <w:sz w:val="28"/>
          <w:szCs w:val="28"/>
        </w:rPr>
      </w:pPr>
    </w:p>
    <w:p w:rsidR="00DC20EF" w:rsidRPr="004D173F" w:rsidRDefault="00FD2586">
      <w:pPr>
        <w:spacing w:line="240" w:lineRule="auto"/>
        <w:ind w:firstLine="567"/>
        <w:jc w:val="right"/>
        <w:rPr>
          <w:b/>
          <w:i/>
          <w:color w:val="000000"/>
          <w:sz w:val="28"/>
          <w:szCs w:val="28"/>
        </w:rPr>
      </w:pPr>
      <w:r w:rsidRPr="004D173F">
        <w:rPr>
          <w:b/>
          <w:i/>
          <w:color w:val="000000"/>
          <w:sz w:val="28"/>
          <w:szCs w:val="28"/>
        </w:rPr>
        <w:lastRenderedPageBreak/>
        <w:t>Proiect</w:t>
      </w:r>
    </w:p>
    <w:p w:rsidR="00DC20EF" w:rsidRPr="004D173F" w:rsidRDefault="00DC20EF">
      <w:pPr>
        <w:spacing w:line="24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DC20EF" w:rsidRPr="004D173F" w:rsidRDefault="00DC20EF">
      <w:pPr>
        <w:spacing w:line="24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DC20EF" w:rsidRPr="004D173F" w:rsidRDefault="00FD2586">
      <w:pPr>
        <w:spacing w:line="240" w:lineRule="auto"/>
        <w:ind w:firstLine="851"/>
        <w:jc w:val="center"/>
        <w:rPr>
          <w:b/>
          <w:color w:val="000000"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>L E G E</w:t>
      </w:r>
    </w:p>
    <w:p w:rsidR="00DC20EF" w:rsidRPr="004D173F" w:rsidRDefault="00FD2586">
      <w:pPr>
        <w:spacing w:after="0" w:line="240" w:lineRule="auto"/>
        <w:ind w:firstLine="851"/>
        <w:jc w:val="center"/>
        <w:rPr>
          <w:b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 xml:space="preserve">pentru modificarea </w:t>
      </w:r>
      <w:r w:rsidRPr="004D173F">
        <w:rPr>
          <w:b/>
          <w:sz w:val="28"/>
          <w:szCs w:val="28"/>
        </w:rPr>
        <w:t xml:space="preserve">art.51 din </w:t>
      </w:r>
    </w:p>
    <w:p w:rsidR="00DC20EF" w:rsidRPr="004D173F" w:rsidRDefault="00C11FA7">
      <w:pPr>
        <w:spacing w:after="0" w:line="240" w:lineRule="auto"/>
        <w:ind w:firstLine="851"/>
        <w:jc w:val="center"/>
        <w:rPr>
          <w:sz w:val="28"/>
          <w:szCs w:val="28"/>
        </w:rPr>
      </w:pPr>
      <w:sdt>
        <w:sdtPr>
          <w:tag w:val="goog_rdk_1"/>
          <w:id w:val="1705436094"/>
        </w:sdtPr>
        <w:sdtEndPr/>
        <w:sdtContent>
          <w:r w:rsidR="00FD2586" w:rsidRPr="004D173F">
            <w:rPr>
              <w:rFonts w:eastAsia="Times New Roman" w:cs="Times New Roman"/>
              <w:b/>
              <w:sz w:val="28"/>
              <w:szCs w:val="28"/>
            </w:rPr>
            <w:t>Legea cu privire la locuințe nr.75/2015</w:t>
          </w:r>
        </w:sdtContent>
      </w:sdt>
    </w:p>
    <w:p w:rsidR="00DC20EF" w:rsidRPr="004D173F" w:rsidRDefault="00FD2586">
      <w:pPr>
        <w:spacing w:after="0" w:line="240" w:lineRule="auto"/>
        <w:ind w:firstLine="851"/>
        <w:jc w:val="center"/>
        <w:rPr>
          <w:b/>
          <w:color w:val="000000"/>
          <w:sz w:val="28"/>
          <w:szCs w:val="28"/>
        </w:rPr>
      </w:pPr>
      <w:r w:rsidRPr="004D173F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114300</wp:posOffset>
                </wp:positionV>
                <wp:extent cx="5534107" cy="12700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78947" y="3780000"/>
                          <a:ext cx="5534107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114300</wp:posOffset>
                </wp:positionV>
                <wp:extent cx="5534107" cy="1270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34107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C20EF" w:rsidRPr="004D173F" w:rsidRDefault="00DC20EF">
      <w:pPr>
        <w:spacing w:line="240" w:lineRule="auto"/>
        <w:ind w:firstLine="567"/>
        <w:rPr>
          <w:color w:val="000000"/>
          <w:sz w:val="28"/>
          <w:szCs w:val="28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firstLine="720"/>
        <w:jc w:val="both"/>
        <w:rPr>
          <w:b/>
          <w:color w:val="000000"/>
          <w:sz w:val="20"/>
          <w:szCs w:val="20"/>
        </w:rPr>
      </w:pPr>
    </w:p>
    <w:p w:rsidR="00DC20EF" w:rsidRPr="004D173F" w:rsidRDefault="00FD2586">
      <w:pPr>
        <w:spacing w:line="240" w:lineRule="auto"/>
        <w:ind w:left="1152" w:firstLine="288"/>
        <w:jc w:val="both"/>
        <w:rPr>
          <w:color w:val="000000"/>
          <w:sz w:val="28"/>
          <w:szCs w:val="28"/>
        </w:rPr>
      </w:pPr>
      <w:r w:rsidRPr="004D173F">
        <w:rPr>
          <w:color w:val="000000"/>
          <w:sz w:val="28"/>
          <w:szCs w:val="28"/>
        </w:rPr>
        <w:t xml:space="preserve">Parlamentul adoptă prezenta lege organică. </w:t>
      </w:r>
    </w:p>
    <w:p w:rsidR="00DC20EF" w:rsidRPr="004D173F" w:rsidRDefault="00FD2586">
      <w:pPr>
        <w:spacing w:after="0" w:line="240" w:lineRule="auto"/>
        <w:ind w:firstLine="851"/>
        <w:jc w:val="both"/>
        <w:rPr>
          <w:b/>
          <w:color w:val="000000"/>
          <w:sz w:val="20"/>
          <w:szCs w:val="20"/>
        </w:rPr>
      </w:pPr>
      <w:r w:rsidRPr="004D173F">
        <w:rPr>
          <w:b/>
          <w:color w:val="000000"/>
          <w:sz w:val="28"/>
          <w:szCs w:val="28"/>
        </w:rPr>
        <w:tab/>
      </w:r>
    </w:p>
    <w:p w:rsidR="00DC20EF" w:rsidRPr="00D51453" w:rsidRDefault="00FD2586" w:rsidP="005835A6">
      <w:pPr>
        <w:spacing w:after="0" w:line="276" w:lineRule="auto"/>
        <w:ind w:firstLine="565"/>
        <w:jc w:val="both"/>
        <w:rPr>
          <w:sz w:val="28"/>
          <w:szCs w:val="28"/>
        </w:rPr>
      </w:pPr>
      <w:r w:rsidRPr="004D173F">
        <w:rPr>
          <w:b/>
          <w:sz w:val="28"/>
          <w:szCs w:val="28"/>
        </w:rPr>
        <w:t>Art. I.</w:t>
      </w:r>
      <w:sdt>
        <w:sdtPr>
          <w:tag w:val="goog_rdk_2"/>
          <w:id w:val="1436171536"/>
        </w:sdtPr>
        <w:sdtEndPr/>
        <w:sdtContent>
          <w:r w:rsidRPr="004D173F">
            <w:rPr>
              <w:rFonts w:eastAsia="Times New Roman" w:cs="Times New Roman"/>
              <w:sz w:val="28"/>
              <w:szCs w:val="28"/>
            </w:rPr>
            <w:t xml:space="preserve"> – Articolul 51 din Legea cu privire la locuințe nr.75/2015 </w:t>
          </w:r>
        </w:sdtContent>
      </w:sdt>
      <w:r w:rsidRPr="004D173F">
        <w:rPr>
          <w:sz w:val="28"/>
          <w:szCs w:val="28"/>
          <w:highlight w:val="white"/>
        </w:rPr>
        <w:t>(publicat în Monitorul Oficial al Republicii Moldova, 2015, nr.131-138, art.249), cu modificările ulterioare, se completează cu alineatul (4</w:t>
      </w:r>
      <w:r w:rsidRPr="004D173F">
        <w:rPr>
          <w:sz w:val="28"/>
          <w:szCs w:val="28"/>
          <w:highlight w:val="white"/>
          <w:vertAlign w:val="superscript"/>
        </w:rPr>
        <w:t>1</w:t>
      </w:r>
      <w:r w:rsidRPr="004D173F">
        <w:rPr>
          <w:sz w:val="28"/>
          <w:szCs w:val="28"/>
          <w:highlight w:val="white"/>
        </w:rPr>
        <w:t xml:space="preserve">) cu </w:t>
      </w:r>
      <w:r w:rsidRPr="00D51453">
        <w:rPr>
          <w:sz w:val="28"/>
          <w:szCs w:val="28"/>
          <w:highlight w:val="white"/>
        </w:rPr>
        <w:t>următorul cuprins:</w:t>
      </w:r>
      <w:r w:rsidRPr="00D51453">
        <w:rPr>
          <w:sz w:val="28"/>
          <w:szCs w:val="28"/>
        </w:rPr>
        <w:t xml:space="preserve"> </w:t>
      </w:r>
    </w:p>
    <w:p w:rsidR="00DC20EF" w:rsidRPr="007103E6" w:rsidRDefault="00FD2586" w:rsidP="005835A6">
      <w:pPr>
        <w:spacing w:after="0" w:line="276" w:lineRule="auto"/>
        <w:ind w:firstLine="567"/>
        <w:jc w:val="both"/>
        <w:rPr>
          <w:sz w:val="28"/>
          <w:szCs w:val="28"/>
        </w:rPr>
      </w:pPr>
      <w:r w:rsidRPr="00D51453">
        <w:rPr>
          <w:sz w:val="28"/>
          <w:szCs w:val="28"/>
        </w:rPr>
        <w:t>„</w:t>
      </w:r>
      <w:r w:rsidRPr="00D51453">
        <w:rPr>
          <w:sz w:val="28"/>
          <w:szCs w:val="28"/>
          <w:highlight w:val="white"/>
        </w:rPr>
        <w:t>(4)</w:t>
      </w:r>
      <w:r w:rsidRPr="00D51453">
        <w:rPr>
          <w:sz w:val="28"/>
          <w:szCs w:val="28"/>
          <w:highlight w:val="white"/>
          <w:vertAlign w:val="superscript"/>
        </w:rPr>
        <w:t>1</w:t>
      </w:r>
      <w:r w:rsidRPr="00D51453">
        <w:rPr>
          <w:sz w:val="28"/>
          <w:szCs w:val="28"/>
          <w:highlight w:val="white"/>
        </w:rPr>
        <w:t xml:space="preserve"> </w:t>
      </w:r>
      <w:r w:rsidRPr="00D51453">
        <w:rPr>
          <w:sz w:val="28"/>
          <w:szCs w:val="28"/>
        </w:rPr>
        <w:t>Persoanele cu dizabilități locomotorii imobilizate la pat sunt scutite de pl</w:t>
      </w:r>
      <w:r w:rsidR="00F7532B">
        <w:rPr>
          <w:sz w:val="28"/>
          <w:szCs w:val="28"/>
        </w:rPr>
        <w:t>ățile pentru</w:t>
      </w:r>
      <w:r w:rsidR="007103E6">
        <w:rPr>
          <w:sz w:val="28"/>
          <w:szCs w:val="28"/>
        </w:rPr>
        <w:t xml:space="preserve"> </w:t>
      </w:r>
      <w:r w:rsidR="00706879">
        <w:rPr>
          <w:rFonts w:eastAsia="Times New Roman" w:cs="Arial"/>
          <w:sz w:val="28"/>
          <w:szCs w:val="28"/>
        </w:rPr>
        <w:t xml:space="preserve">întreținerea </w:t>
      </w:r>
      <w:r w:rsidR="00706879" w:rsidRPr="00D51453">
        <w:rPr>
          <w:sz w:val="28"/>
          <w:szCs w:val="28"/>
        </w:rPr>
        <w:t>ascenso</w:t>
      </w:r>
      <w:r w:rsidR="00706879">
        <w:rPr>
          <w:sz w:val="28"/>
          <w:szCs w:val="28"/>
        </w:rPr>
        <w:t>arelor</w:t>
      </w:r>
      <w:r w:rsidR="00706879">
        <w:rPr>
          <w:sz w:val="28"/>
          <w:szCs w:val="28"/>
        </w:rPr>
        <w:t xml:space="preserve"> și </w:t>
      </w:r>
      <w:r w:rsidR="002B46B9" w:rsidRPr="00D51453">
        <w:rPr>
          <w:rFonts w:eastAsia="Times New Roman" w:cs="Arial"/>
          <w:sz w:val="28"/>
          <w:szCs w:val="28"/>
        </w:rPr>
        <w:t>energi</w:t>
      </w:r>
      <w:r w:rsidR="00F7532B">
        <w:rPr>
          <w:rFonts w:eastAsia="Times New Roman" w:cs="Arial"/>
          <w:sz w:val="28"/>
          <w:szCs w:val="28"/>
        </w:rPr>
        <w:t>a</w:t>
      </w:r>
      <w:r w:rsidR="002B46B9" w:rsidRPr="00D51453">
        <w:rPr>
          <w:rFonts w:eastAsia="Times New Roman" w:cs="Arial"/>
          <w:sz w:val="28"/>
          <w:szCs w:val="28"/>
        </w:rPr>
        <w:t xml:space="preserve"> electric</w:t>
      </w:r>
      <w:r w:rsidR="00F7532B">
        <w:rPr>
          <w:rFonts w:eastAsia="Times New Roman" w:cs="Arial"/>
          <w:sz w:val="28"/>
          <w:szCs w:val="28"/>
        </w:rPr>
        <w:t>ă</w:t>
      </w:r>
      <w:r w:rsidR="002B46B9" w:rsidRPr="00D51453">
        <w:rPr>
          <w:rFonts w:eastAsia="Times New Roman" w:cs="Arial"/>
          <w:sz w:val="28"/>
          <w:szCs w:val="28"/>
        </w:rPr>
        <w:t xml:space="preserve"> utilizat</w:t>
      </w:r>
      <w:r w:rsidR="00F7532B">
        <w:rPr>
          <w:rFonts w:eastAsia="Times New Roman" w:cs="Arial"/>
          <w:sz w:val="28"/>
          <w:szCs w:val="28"/>
        </w:rPr>
        <w:t>ă</w:t>
      </w:r>
      <w:r w:rsidR="002B46B9" w:rsidRPr="00D51453">
        <w:rPr>
          <w:rFonts w:eastAsia="Times New Roman" w:cs="Arial"/>
          <w:sz w:val="28"/>
          <w:szCs w:val="28"/>
        </w:rPr>
        <w:t xml:space="preserve"> pentru </w:t>
      </w:r>
      <w:proofErr w:type="spellStart"/>
      <w:r w:rsidR="002B46B9" w:rsidRPr="00D51453">
        <w:rPr>
          <w:rFonts w:eastAsia="Times New Roman" w:cs="Arial"/>
          <w:sz w:val="28"/>
          <w:szCs w:val="28"/>
        </w:rPr>
        <w:t>funcţionarea</w:t>
      </w:r>
      <w:proofErr w:type="spellEnd"/>
      <w:r w:rsidR="002B46B9" w:rsidRPr="00D51453">
        <w:rPr>
          <w:rFonts w:eastAsia="Times New Roman" w:cs="Arial"/>
          <w:sz w:val="28"/>
          <w:szCs w:val="28"/>
        </w:rPr>
        <w:t xml:space="preserve"> </w:t>
      </w:r>
      <w:r w:rsidR="007103E6">
        <w:rPr>
          <w:rFonts w:eastAsia="Times New Roman" w:cs="Arial"/>
          <w:sz w:val="28"/>
          <w:szCs w:val="28"/>
        </w:rPr>
        <w:t>acestora</w:t>
      </w:r>
      <w:r w:rsidRPr="00D51453">
        <w:rPr>
          <w:color w:val="000000" w:themeColor="text1"/>
          <w:sz w:val="28"/>
          <w:szCs w:val="28"/>
        </w:rPr>
        <w:t>.”</w:t>
      </w:r>
    </w:p>
    <w:p w:rsidR="00DC20EF" w:rsidRPr="00DD095D" w:rsidRDefault="00DC20E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DC20EF" w:rsidRPr="004D173F" w:rsidRDefault="00FD2586">
      <w:pPr>
        <w:spacing w:before="120" w:after="0" w:line="276" w:lineRule="auto"/>
        <w:ind w:left="850" w:firstLine="566"/>
        <w:jc w:val="both"/>
        <w:rPr>
          <w:color w:val="000000"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 xml:space="preserve">Art. II. </w:t>
      </w:r>
      <w:r w:rsidRPr="004D173F">
        <w:rPr>
          <w:color w:val="000000"/>
          <w:sz w:val="28"/>
          <w:szCs w:val="28"/>
        </w:rPr>
        <w:t>Guvernul, în terme</w:t>
      </w:r>
      <w:r w:rsidR="00B014EC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Pr="004D173F">
        <w:rPr>
          <w:color w:val="000000"/>
          <w:sz w:val="28"/>
          <w:szCs w:val="28"/>
        </w:rPr>
        <w:t>n de 3 luni de la data publicării prezentei legi în Monitorul Oficial al Republicii Moldova, va aduce actele sale normative în concordanță cu prezenta lege.</w:t>
      </w:r>
    </w:p>
    <w:p w:rsidR="00DC20EF" w:rsidRPr="004D173F" w:rsidRDefault="00DC20EF">
      <w:pPr>
        <w:spacing w:after="0" w:line="240" w:lineRule="auto"/>
        <w:ind w:left="709"/>
        <w:jc w:val="both"/>
        <w:rPr>
          <w:rFonts w:eastAsia="Times New Roman" w:cs="Times New Roman"/>
        </w:rPr>
      </w:pPr>
    </w:p>
    <w:p w:rsidR="00DC20EF" w:rsidRPr="004D173F" w:rsidRDefault="00FD2586">
      <w:pPr>
        <w:spacing w:before="120" w:after="0" w:line="276" w:lineRule="auto"/>
        <w:ind w:left="720" w:firstLine="566"/>
        <w:jc w:val="both"/>
        <w:rPr>
          <w:b/>
          <w:color w:val="000000"/>
          <w:sz w:val="28"/>
          <w:szCs w:val="28"/>
          <w:highlight w:val="white"/>
        </w:rPr>
      </w:pPr>
      <w:r w:rsidRPr="004D173F">
        <w:rPr>
          <w:color w:val="000000"/>
          <w:sz w:val="28"/>
          <w:szCs w:val="28"/>
        </w:rPr>
        <w:br/>
      </w: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C11F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  <w:sdt>
        <w:sdtPr>
          <w:tag w:val="goog_rdk_3"/>
          <w:id w:val="-561017246"/>
        </w:sdtPr>
        <w:sdtEndPr/>
        <w:sdtContent>
          <w:r w:rsidR="00FD2586" w:rsidRPr="004D173F">
            <w:rPr>
              <w:rFonts w:eastAsia="Times New Roman" w:cs="Times New Roman"/>
              <w:b/>
              <w:color w:val="000000"/>
              <w:sz w:val="28"/>
              <w:szCs w:val="28"/>
              <w:highlight w:val="white"/>
            </w:rPr>
            <w:t xml:space="preserve">PREȘEDINTELE PARLAMENTULUI  </w:t>
          </w:r>
        </w:sdtContent>
      </w:sdt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DC20EF" w:rsidRPr="004D173F" w:rsidRDefault="00FD2586">
      <w:pPr>
        <w:spacing w:after="0" w:line="276" w:lineRule="auto"/>
        <w:ind w:firstLine="547"/>
        <w:jc w:val="center"/>
        <w:rPr>
          <w:b/>
          <w:sz w:val="28"/>
          <w:szCs w:val="28"/>
        </w:rPr>
      </w:pPr>
      <w:r w:rsidRPr="004D173F">
        <w:rPr>
          <w:b/>
          <w:sz w:val="28"/>
          <w:szCs w:val="28"/>
        </w:rPr>
        <w:lastRenderedPageBreak/>
        <w:t>Notă informativă</w:t>
      </w:r>
    </w:p>
    <w:p w:rsidR="00DC20EF" w:rsidRPr="004D173F" w:rsidRDefault="00FD2586">
      <w:pPr>
        <w:spacing w:after="0" w:line="240" w:lineRule="auto"/>
        <w:ind w:firstLine="851"/>
        <w:jc w:val="center"/>
        <w:rPr>
          <w:b/>
          <w:sz w:val="28"/>
          <w:szCs w:val="28"/>
        </w:rPr>
      </w:pPr>
      <w:r w:rsidRPr="004D173F">
        <w:rPr>
          <w:b/>
          <w:sz w:val="28"/>
          <w:szCs w:val="28"/>
        </w:rPr>
        <w:t xml:space="preserve">pentru modificarea art.51 din </w:t>
      </w:r>
    </w:p>
    <w:p w:rsidR="00DC20EF" w:rsidRPr="004D173F" w:rsidRDefault="00C11FA7">
      <w:pPr>
        <w:spacing w:after="0" w:line="240" w:lineRule="auto"/>
        <w:ind w:firstLine="851"/>
        <w:jc w:val="center"/>
        <w:rPr>
          <w:b/>
          <w:sz w:val="28"/>
          <w:szCs w:val="28"/>
        </w:rPr>
      </w:pPr>
      <w:sdt>
        <w:sdtPr>
          <w:tag w:val="goog_rdk_4"/>
          <w:id w:val="-1420179438"/>
        </w:sdtPr>
        <w:sdtEndPr/>
        <w:sdtContent>
          <w:r w:rsidR="00FD2586" w:rsidRPr="004D173F">
            <w:rPr>
              <w:rFonts w:eastAsia="Times New Roman" w:cs="Times New Roman"/>
              <w:b/>
              <w:sz w:val="28"/>
              <w:szCs w:val="28"/>
            </w:rPr>
            <w:t>Legea cu privire la locuințe nr.75/2015</w:t>
          </w:r>
        </w:sdtContent>
      </w:sdt>
    </w:p>
    <w:p w:rsidR="00DC20EF" w:rsidRPr="004D173F" w:rsidRDefault="00DC20EF">
      <w:pPr>
        <w:spacing w:after="0" w:line="240" w:lineRule="auto"/>
        <w:ind w:firstLine="851"/>
        <w:jc w:val="center"/>
        <w:rPr>
          <w:b/>
          <w:sz w:val="28"/>
          <w:szCs w:val="28"/>
        </w:rPr>
      </w:pPr>
    </w:p>
    <w:tbl>
      <w:tblPr>
        <w:tblStyle w:val="a"/>
        <w:tblW w:w="9473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73"/>
      </w:tblGrid>
      <w:tr w:rsidR="00DC20EF" w:rsidRPr="004D173F">
        <w:tc>
          <w:tcPr>
            <w:tcW w:w="9473" w:type="dxa"/>
            <w:shd w:val="clear" w:color="auto" w:fill="D0CECE"/>
          </w:tcPr>
          <w:p w:rsidR="00DC20EF" w:rsidRPr="004D173F" w:rsidRDefault="00FD2586" w:rsidP="004D173F">
            <w:pPr>
              <w:numPr>
                <w:ilvl w:val="0"/>
                <w:numId w:val="2"/>
              </w:numPr>
              <w:spacing w:after="0" w:line="276" w:lineRule="auto"/>
              <w:ind w:right="-18"/>
              <w:jc w:val="both"/>
              <w:rPr>
                <w:b/>
                <w:sz w:val="28"/>
                <w:szCs w:val="28"/>
              </w:rPr>
            </w:pPr>
            <w:r w:rsidRPr="004D173F">
              <w:rPr>
                <w:b/>
                <w:sz w:val="28"/>
                <w:szCs w:val="28"/>
              </w:rPr>
              <w:t>Denumirea autorului proiectului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spacing w:after="0" w:line="276" w:lineRule="auto"/>
              <w:ind w:left="0" w:firstLine="508"/>
              <w:jc w:val="both"/>
              <w:rPr>
                <w:sz w:val="28"/>
                <w:szCs w:val="28"/>
              </w:rPr>
            </w:pPr>
            <w:r w:rsidRPr="004D173F">
              <w:rPr>
                <w:sz w:val="28"/>
                <w:szCs w:val="28"/>
              </w:rPr>
              <w:t>Dan Perciun, Deputat în Legislatura X</w:t>
            </w:r>
          </w:p>
        </w:tc>
      </w:tr>
      <w:tr w:rsidR="00DC20EF" w:rsidRPr="004D173F">
        <w:tc>
          <w:tcPr>
            <w:tcW w:w="9473" w:type="dxa"/>
            <w:shd w:val="clear" w:color="auto" w:fill="D0CECE"/>
          </w:tcPr>
          <w:p w:rsidR="00DC20EF" w:rsidRPr="004D173F" w:rsidRDefault="00FD2586">
            <w:pPr>
              <w:numPr>
                <w:ilvl w:val="0"/>
                <w:numId w:val="2"/>
              </w:numPr>
              <w:spacing w:after="0" w:line="276" w:lineRule="auto"/>
              <w:ind w:right="-108"/>
              <w:jc w:val="both"/>
              <w:rPr>
                <w:b/>
                <w:sz w:val="28"/>
                <w:szCs w:val="28"/>
                <w:highlight w:val="lightGray"/>
              </w:rPr>
            </w:pPr>
            <w:r w:rsidRPr="004D173F">
              <w:rPr>
                <w:b/>
                <w:sz w:val="28"/>
                <w:szCs w:val="28"/>
              </w:rPr>
              <w:t>Condițiile ce au impus elaborarea proiectului de act normativ și finalitățile urmărite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spacing w:before="12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Ratificând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Convenţia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ONU privind drepturile persoanelor cu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>, prin Legea nr. 166-XVIII din 09.07.2010,</w:t>
            </w:r>
            <w:r w:rsidRPr="004D173F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D173F">
              <w:rPr>
                <w:color w:val="000000"/>
                <w:sz w:val="28"/>
                <w:szCs w:val="28"/>
              </w:rPr>
              <w:t>Republica Moldova a</w:t>
            </w:r>
            <w:r w:rsidRPr="004D173F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D173F">
              <w:rPr>
                <w:color w:val="000000"/>
                <w:sz w:val="28"/>
                <w:szCs w:val="28"/>
              </w:rPr>
              <w:t xml:space="preserve">întreprins măsuri în ceea ce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priveşte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elaborarea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promovarea politicilor în domeniul respectării drepturilor persoanelor cu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, precum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ajustarea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legislaţiei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naţionale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în vigoare la</w:t>
            </w:r>
            <w:r w:rsidRPr="004D173F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D173F">
              <w:rPr>
                <w:color w:val="000000"/>
                <w:sz w:val="28"/>
                <w:szCs w:val="28"/>
              </w:rPr>
              <w:t xml:space="preserve">prevederile celei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internaţionale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. </w:t>
            </w:r>
          </w:p>
          <w:p w:rsidR="00DC20EF" w:rsidRPr="004D173F" w:rsidRDefault="00FD2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În rezultatul ratificării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Convenţiei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ONU, statul s-a obligat să respecte principiul „adaptării rezonabile”, ceea ce presupune modificări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amendamente necesare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adecvate, pentru a permite persoanelor cu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să se bucure sau să-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exercite, în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condiţii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de egalitate în raport cu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ceilalţi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, toate drepturile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libertăţile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fundamentale ale omului.</w:t>
            </w:r>
          </w:p>
          <w:p w:rsidR="00DC20EF" w:rsidRDefault="00FD2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Cu toate acestea, pe plan național se impun a fi îmbunătățite </w:t>
            </w:r>
            <w:r w:rsidRPr="004D173F">
              <w:rPr>
                <w:sz w:val="28"/>
                <w:szCs w:val="28"/>
              </w:rPr>
              <w:t>inclusiv</w:t>
            </w:r>
            <w:r w:rsidRPr="004D173F">
              <w:rPr>
                <w:color w:val="000000"/>
                <w:sz w:val="28"/>
                <w:szCs w:val="28"/>
              </w:rPr>
              <w:t xml:space="preserve"> prevederile legislației în vederea asigurării dreptului persoanelor cu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ale aparatului locomotor imobilizați la pat de a beneficia de scutiri pentru serviciile de care aceștia nu pot beneficia.</w:t>
            </w:r>
          </w:p>
          <w:p w:rsidR="00DC20EF" w:rsidRPr="004D173F" w:rsidRDefault="004A72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5"/>
                <w:id w:val="-920721764"/>
              </w:sdtPr>
              <w:sdtContent>
                <w:r w:rsidRPr="004D173F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 xml:space="preserve">Scopul prezentului proiect de lege este de a scuti aceste categorii de persoane de achitarea </w:t>
                </w:r>
                <w:r w:rsidRPr="00D51453">
                  <w:rPr>
                    <w:sz w:val="28"/>
                    <w:szCs w:val="28"/>
                  </w:rPr>
                  <w:t>pl</w:t>
                </w:r>
                <w:r>
                  <w:rPr>
                    <w:sz w:val="28"/>
                    <w:szCs w:val="28"/>
                  </w:rPr>
                  <w:t xml:space="preserve">ăților pentru </w:t>
                </w:r>
                <w:r>
                  <w:rPr>
                    <w:rFonts w:eastAsia="Times New Roman" w:cs="Arial"/>
                    <w:sz w:val="28"/>
                    <w:szCs w:val="28"/>
                  </w:rPr>
                  <w:t xml:space="preserve">întreținerea </w:t>
                </w:r>
                <w:r w:rsidRPr="00D51453">
                  <w:rPr>
                    <w:sz w:val="28"/>
                    <w:szCs w:val="28"/>
                  </w:rPr>
                  <w:t>ascenso</w:t>
                </w:r>
                <w:r>
                  <w:rPr>
                    <w:sz w:val="28"/>
                    <w:szCs w:val="28"/>
                  </w:rPr>
                  <w:t xml:space="preserve">arelor și </w:t>
                </w:r>
                <w:r w:rsidRPr="00D51453">
                  <w:rPr>
                    <w:rFonts w:eastAsia="Times New Roman" w:cs="Arial"/>
                    <w:sz w:val="28"/>
                    <w:szCs w:val="28"/>
                  </w:rPr>
                  <w:t>energi</w:t>
                </w:r>
                <w:r>
                  <w:rPr>
                    <w:rFonts w:eastAsia="Times New Roman" w:cs="Arial"/>
                    <w:sz w:val="28"/>
                    <w:szCs w:val="28"/>
                  </w:rPr>
                  <w:t>a</w:t>
                </w:r>
                <w:r w:rsidRPr="00D51453">
                  <w:rPr>
                    <w:rFonts w:eastAsia="Times New Roman" w:cs="Arial"/>
                    <w:sz w:val="28"/>
                    <w:szCs w:val="28"/>
                  </w:rPr>
                  <w:t xml:space="preserve"> electric</w:t>
                </w:r>
                <w:r>
                  <w:rPr>
                    <w:rFonts w:eastAsia="Times New Roman" w:cs="Arial"/>
                    <w:sz w:val="28"/>
                    <w:szCs w:val="28"/>
                  </w:rPr>
                  <w:t>ă</w:t>
                </w:r>
                <w:r w:rsidRPr="00D51453">
                  <w:rPr>
                    <w:rFonts w:eastAsia="Times New Roman" w:cs="Arial"/>
                    <w:sz w:val="28"/>
                    <w:szCs w:val="28"/>
                  </w:rPr>
                  <w:t xml:space="preserve"> utilizat</w:t>
                </w:r>
                <w:r>
                  <w:rPr>
                    <w:rFonts w:eastAsia="Times New Roman" w:cs="Arial"/>
                    <w:sz w:val="28"/>
                    <w:szCs w:val="28"/>
                  </w:rPr>
                  <w:t>ă</w:t>
                </w:r>
                <w:r w:rsidRPr="00D51453">
                  <w:rPr>
                    <w:rFonts w:eastAsia="Times New Roman" w:cs="Arial"/>
                    <w:sz w:val="28"/>
                    <w:szCs w:val="28"/>
                  </w:rPr>
                  <w:t xml:space="preserve"> pentru </w:t>
                </w:r>
                <w:proofErr w:type="spellStart"/>
                <w:r w:rsidRPr="00D51453">
                  <w:rPr>
                    <w:rFonts w:eastAsia="Times New Roman" w:cs="Arial"/>
                    <w:sz w:val="28"/>
                    <w:szCs w:val="28"/>
                  </w:rPr>
                  <w:t>funcţionarea</w:t>
                </w:r>
                <w:proofErr w:type="spellEnd"/>
                <w:r w:rsidRPr="00D51453">
                  <w:rPr>
                    <w:rFonts w:eastAsia="Times New Roman" w:cs="Arial"/>
                    <w:sz w:val="28"/>
                    <w:szCs w:val="28"/>
                  </w:rPr>
                  <w:t xml:space="preserve"> </w:t>
                </w:r>
                <w:r>
                  <w:rPr>
                    <w:rFonts w:eastAsia="Times New Roman" w:cs="Arial"/>
                    <w:sz w:val="28"/>
                    <w:szCs w:val="28"/>
                  </w:rPr>
                  <w:t>acestora.</w:t>
                </w:r>
              </w:sdtContent>
            </w:sdt>
          </w:p>
          <w:p w:rsidR="00DC20EF" w:rsidRPr="004D173F" w:rsidRDefault="00FD2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Actualmente, persoanele cu dizabilități reprezintă aproximativ 5% din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populaţia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ţării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(180,6 mii persoane). </w:t>
            </w:r>
          </w:p>
          <w:p w:rsidR="00DC20EF" w:rsidRPr="004D173F" w:rsidRDefault="00FD2586">
            <w:pPr>
              <w:spacing w:before="12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În anul 2020, în Republica Moldova numărul total al persoanelor cu </w:t>
            </w:r>
            <w:proofErr w:type="spellStart"/>
            <w:r w:rsidRPr="004D173F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4D173F">
              <w:rPr>
                <w:color w:val="000000"/>
                <w:sz w:val="28"/>
                <w:szCs w:val="28"/>
              </w:rPr>
              <w:t xml:space="preserve"> locomotorii a constituit 15.499, iar o parte dintre aceștia sunt imobilizați, ceea ce face imposibilă deplasarea sau transportarea lor.</w:t>
            </w:r>
          </w:p>
          <w:p w:rsidR="004D173F" w:rsidRPr="004D173F" w:rsidRDefault="00FD2586" w:rsidP="004D173F">
            <w:pPr>
              <w:spacing w:before="120" w:line="276" w:lineRule="auto"/>
              <w:ind w:left="0"/>
              <w:jc w:val="both"/>
              <w:rPr>
                <w:sz w:val="28"/>
                <w:szCs w:val="28"/>
              </w:rPr>
            </w:pPr>
            <w:r w:rsidRPr="004D173F">
              <w:rPr>
                <w:sz w:val="28"/>
                <w:szCs w:val="28"/>
              </w:rPr>
              <w:t xml:space="preserve">În medie, costurile în </w:t>
            </w:r>
            <w:proofErr w:type="spellStart"/>
            <w:r w:rsidRPr="004D173F">
              <w:rPr>
                <w:sz w:val="28"/>
                <w:szCs w:val="28"/>
              </w:rPr>
              <w:t>mun.Chișinău</w:t>
            </w:r>
            <w:proofErr w:type="spellEnd"/>
            <w:r w:rsidRPr="004D173F">
              <w:rPr>
                <w:sz w:val="28"/>
                <w:szCs w:val="28"/>
              </w:rPr>
              <w:t xml:space="preserve"> pentru achitarea serviciilor de ascensor pentru o persoană sunt de 12 lei lunar</w:t>
            </w:r>
            <w:r w:rsidR="00A6282B">
              <w:rPr>
                <w:sz w:val="28"/>
                <w:szCs w:val="28"/>
              </w:rPr>
              <w:t>.</w:t>
            </w:r>
          </w:p>
        </w:tc>
      </w:tr>
      <w:tr w:rsidR="00DC20EF" w:rsidRPr="004D173F">
        <w:tc>
          <w:tcPr>
            <w:tcW w:w="9473" w:type="dxa"/>
            <w:shd w:val="clear" w:color="auto" w:fill="D0CECE"/>
          </w:tcPr>
          <w:p w:rsidR="00DC20EF" w:rsidRPr="004D173F" w:rsidRDefault="00FD258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4D173F">
              <w:rPr>
                <w:b/>
                <w:color w:val="000000"/>
                <w:sz w:val="28"/>
                <w:szCs w:val="28"/>
              </w:rPr>
              <w:t xml:space="preserve">Descrierea gradului de compatibilitate pentru proiectele care au ca scop armonizarea </w:t>
            </w:r>
            <w:proofErr w:type="spellStart"/>
            <w:r w:rsidRPr="004D173F">
              <w:rPr>
                <w:b/>
                <w:color w:val="000000"/>
                <w:sz w:val="28"/>
                <w:szCs w:val="28"/>
              </w:rPr>
              <w:t>legislaţiei</w:t>
            </w:r>
            <w:proofErr w:type="spellEnd"/>
            <w:r w:rsidRPr="004D173F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173F">
              <w:rPr>
                <w:b/>
                <w:color w:val="000000"/>
                <w:sz w:val="28"/>
                <w:szCs w:val="28"/>
              </w:rPr>
              <w:t>naţionale</w:t>
            </w:r>
            <w:proofErr w:type="spellEnd"/>
            <w:r w:rsidRPr="004D173F">
              <w:rPr>
                <w:b/>
                <w:color w:val="000000"/>
                <w:sz w:val="28"/>
                <w:szCs w:val="28"/>
              </w:rPr>
              <w:t xml:space="preserve"> cu </w:t>
            </w:r>
            <w:proofErr w:type="spellStart"/>
            <w:r w:rsidRPr="004D173F">
              <w:rPr>
                <w:b/>
                <w:color w:val="000000"/>
                <w:sz w:val="28"/>
                <w:szCs w:val="28"/>
              </w:rPr>
              <w:t>legislaţia</w:t>
            </w:r>
            <w:proofErr w:type="spellEnd"/>
            <w:r w:rsidRPr="004D173F">
              <w:rPr>
                <w:b/>
                <w:color w:val="000000"/>
                <w:sz w:val="28"/>
                <w:szCs w:val="28"/>
              </w:rPr>
              <w:t xml:space="preserve"> Uniunii Europene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C11FA7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sdt>
              <w:sdtPr>
                <w:tag w:val="goog_rdk_6"/>
                <w:id w:val="1761475770"/>
              </w:sdtPr>
              <w:sdtEndPr/>
              <w:sdtContent>
                <w:r w:rsidR="00FD2586" w:rsidRPr="004D173F">
                  <w:rPr>
                    <w:rFonts w:eastAsia="Times New Roman" w:cs="Times New Roman"/>
                    <w:sz w:val="28"/>
                    <w:szCs w:val="28"/>
                  </w:rPr>
                  <w:t>Proiectul nu-și propune armonizarea legislației naționale la cea a Uniunii Europene.</w:t>
                </w:r>
              </w:sdtContent>
            </w:sdt>
          </w:p>
        </w:tc>
      </w:tr>
      <w:tr w:rsidR="00DC20EF" w:rsidRPr="004D173F">
        <w:tc>
          <w:tcPr>
            <w:tcW w:w="9473" w:type="dxa"/>
            <w:shd w:val="clear" w:color="auto" w:fill="D9D9D9"/>
          </w:tcPr>
          <w:p w:rsidR="00DC20EF" w:rsidRPr="004D173F" w:rsidRDefault="00C11FA7">
            <w:pPr>
              <w:spacing w:after="0" w:line="276" w:lineRule="auto"/>
              <w:ind w:left="0"/>
              <w:jc w:val="both"/>
              <w:rPr>
                <w:b/>
                <w:sz w:val="28"/>
                <w:szCs w:val="28"/>
              </w:rPr>
            </w:pPr>
            <w:sdt>
              <w:sdtPr>
                <w:tag w:val="goog_rdk_7"/>
                <w:id w:val="-464113316"/>
              </w:sdtPr>
              <w:sdtEndPr/>
              <w:sdtContent>
                <w:r w:rsidR="00FD2586" w:rsidRPr="004D173F">
                  <w:rPr>
                    <w:rFonts w:eastAsia="Times New Roman" w:cs="Times New Roman"/>
                    <w:b/>
                    <w:sz w:val="28"/>
                    <w:szCs w:val="28"/>
                  </w:rPr>
                  <w:t>4. Principalele prevederi ale proiectului și evidențierea elementelor noi</w:t>
                </w:r>
              </w:sdtContent>
            </w:sdt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Proiectul prevede că la </w:t>
            </w:r>
            <w:sdt>
              <w:sdtPr>
                <w:tag w:val="goog_rdk_8"/>
                <w:id w:val="-168946511"/>
              </w:sdtPr>
              <w:sdtEndPr/>
              <w:sdtContent>
                <w:r w:rsidRPr="004D173F">
                  <w:rPr>
                    <w:rFonts w:eastAsia="Times New Roman" w:cs="Times New Roman"/>
                    <w:sz w:val="28"/>
                    <w:szCs w:val="28"/>
                  </w:rPr>
                  <w:t xml:space="preserve">art.51 din Legea cu privire la locuințe nr.75/2015 </w:t>
                </w:r>
              </w:sdtContent>
            </w:sdt>
            <w:r w:rsidRPr="004D173F">
              <w:rPr>
                <w:color w:val="000000"/>
                <w:sz w:val="28"/>
                <w:szCs w:val="28"/>
                <w:highlight w:val="white"/>
              </w:rPr>
              <w:t xml:space="preserve">să fie introdus alineatul </w:t>
            </w:r>
            <w:r w:rsidRPr="004D173F">
              <w:rPr>
                <w:sz w:val="28"/>
                <w:szCs w:val="28"/>
              </w:rPr>
              <w:t>„</w:t>
            </w:r>
            <w:r w:rsidRPr="004D173F">
              <w:rPr>
                <w:sz w:val="28"/>
                <w:szCs w:val="28"/>
                <w:highlight w:val="white"/>
              </w:rPr>
              <w:t>(4)</w:t>
            </w:r>
            <w:r w:rsidRPr="004D173F">
              <w:rPr>
                <w:sz w:val="28"/>
                <w:szCs w:val="28"/>
                <w:highlight w:val="white"/>
                <w:vertAlign w:val="superscript"/>
              </w:rPr>
              <w:t>1</w:t>
            </w:r>
            <w:r w:rsidRPr="004D173F">
              <w:rPr>
                <w:sz w:val="28"/>
                <w:szCs w:val="28"/>
                <w:highlight w:val="white"/>
              </w:rPr>
              <w:t xml:space="preserve"> </w:t>
            </w:r>
            <w:r w:rsidR="00D81D6A" w:rsidRPr="00D51453">
              <w:rPr>
                <w:sz w:val="28"/>
                <w:szCs w:val="28"/>
              </w:rPr>
              <w:t>Persoanele cu dizabilități locomotorii imobilizate la pat sunt scutite de pl</w:t>
            </w:r>
            <w:r w:rsidR="00D81D6A">
              <w:rPr>
                <w:sz w:val="28"/>
                <w:szCs w:val="28"/>
              </w:rPr>
              <w:t xml:space="preserve">ățile pentru </w:t>
            </w:r>
            <w:r w:rsidR="00D81D6A">
              <w:rPr>
                <w:rFonts w:eastAsia="Times New Roman" w:cs="Arial"/>
                <w:sz w:val="28"/>
                <w:szCs w:val="28"/>
              </w:rPr>
              <w:t xml:space="preserve">întreținerea </w:t>
            </w:r>
            <w:r w:rsidR="00D81D6A" w:rsidRPr="00D51453">
              <w:rPr>
                <w:sz w:val="28"/>
                <w:szCs w:val="28"/>
              </w:rPr>
              <w:t>ascenso</w:t>
            </w:r>
            <w:r w:rsidR="00D81D6A">
              <w:rPr>
                <w:sz w:val="28"/>
                <w:szCs w:val="28"/>
              </w:rPr>
              <w:t xml:space="preserve">arelor și </w:t>
            </w:r>
            <w:r w:rsidR="00D81D6A" w:rsidRPr="00D51453">
              <w:rPr>
                <w:rFonts w:eastAsia="Times New Roman" w:cs="Arial"/>
                <w:sz w:val="28"/>
                <w:szCs w:val="28"/>
              </w:rPr>
              <w:t>energi</w:t>
            </w:r>
            <w:r w:rsidR="00D81D6A">
              <w:rPr>
                <w:rFonts w:eastAsia="Times New Roman" w:cs="Arial"/>
                <w:sz w:val="28"/>
                <w:szCs w:val="28"/>
              </w:rPr>
              <w:t>a</w:t>
            </w:r>
            <w:r w:rsidR="00D81D6A" w:rsidRPr="00D51453">
              <w:rPr>
                <w:rFonts w:eastAsia="Times New Roman" w:cs="Arial"/>
                <w:sz w:val="28"/>
                <w:szCs w:val="28"/>
              </w:rPr>
              <w:t xml:space="preserve"> electric</w:t>
            </w:r>
            <w:r w:rsidR="00D81D6A">
              <w:rPr>
                <w:rFonts w:eastAsia="Times New Roman" w:cs="Arial"/>
                <w:sz w:val="28"/>
                <w:szCs w:val="28"/>
              </w:rPr>
              <w:t>ă</w:t>
            </w:r>
            <w:r w:rsidR="00D81D6A" w:rsidRPr="00D51453">
              <w:rPr>
                <w:rFonts w:eastAsia="Times New Roman" w:cs="Arial"/>
                <w:sz w:val="28"/>
                <w:szCs w:val="28"/>
              </w:rPr>
              <w:t xml:space="preserve"> utilizat</w:t>
            </w:r>
            <w:r w:rsidR="00D81D6A">
              <w:rPr>
                <w:rFonts w:eastAsia="Times New Roman" w:cs="Arial"/>
                <w:sz w:val="28"/>
                <w:szCs w:val="28"/>
              </w:rPr>
              <w:t>ă</w:t>
            </w:r>
            <w:r w:rsidR="00D81D6A" w:rsidRPr="00D51453">
              <w:rPr>
                <w:rFonts w:eastAsia="Times New Roman" w:cs="Arial"/>
                <w:sz w:val="28"/>
                <w:szCs w:val="28"/>
              </w:rPr>
              <w:t xml:space="preserve"> pentru </w:t>
            </w:r>
            <w:proofErr w:type="spellStart"/>
            <w:r w:rsidR="00D81D6A" w:rsidRPr="00D51453">
              <w:rPr>
                <w:rFonts w:eastAsia="Times New Roman" w:cs="Arial"/>
                <w:sz w:val="28"/>
                <w:szCs w:val="28"/>
              </w:rPr>
              <w:t>funcţionarea</w:t>
            </w:r>
            <w:proofErr w:type="spellEnd"/>
            <w:r w:rsidR="00D81D6A" w:rsidRPr="00D51453">
              <w:rPr>
                <w:rFonts w:eastAsia="Times New Roman" w:cs="Arial"/>
                <w:sz w:val="28"/>
                <w:szCs w:val="28"/>
              </w:rPr>
              <w:t xml:space="preserve"> </w:t>
            </w:r>
            <w:r w:rsidR="00D81D6A">
              <w:rPr>
                <w:rFonts w:eastAsia="Times New Roman" w:cs="Arial"/>
                <w:sz w:val="28"/>
                <w:szCs w:val="28"/>
              </w:rPr>
              <w:t>acestora</w:t>
            </w:r>
            <w:r w:rsidRPr="004D173F">
              <w:rPr>
                <w:sz w:val="28"/>
                <w:szCs w:val="28"/>
              </w:rPr>
              <w:t>.”</w:t>
            </w:r>
          </w:p>
        </w:tc>
      </w:tr>
      <w:tr w:rsidR="00DC20EF" w:rsidRPr="004D173F">
        <w:tc>
          <w:tcPr>
            <w:tcW w:w="9473" w:type="dxa"/>
            <w:shd w:val="clear" w:color="auto" w:fill="D0CECE"/>
          </w:tcPr>
          <w:p w:rsidR="00DC20EF" w:rsidRPr="004D173F" w:rsidRDefault="00FD258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60"/>
              <w:rPr>
                <w:b/>
                <w:color w:val="000000"/>
                <w:sz w:val="28"/>
                <w:szCs w:val="28"/>
              </w:rPr>
            </w:pPr>
            <w:r w:rsidRPr="004D173F">
              <w:rPr>
                <w:b/>
                <w:color w:val="000000"/>
                <w:sz w:val="28"/>
                <w:szCs w:val="28"/>
              </w:rPr>
              <w:t xml:space="preserve">Fundamentarea </w:t>
            </w:r>
            <w:proofErr w:type="spellStart"/>
            <w:r w:rsidRPr="004D173F">
              <w:rPr>
                <w:b/>
                <w:color w:val="000000"/>
                <w:sz w:val="28"/>
                <w:szCs w:val="28"/>
              </w:rPr>
              <w:t>economico</w:t>
            </w:r>
            <w:proofErr w:type="spellEnd"/>
            <w:r w:rsidRPr="004D173F">
              <w:rPr>
                <w:b/>
                <w:color w:val="000000"/>
                <w:sz w:val="28"/>
                <w:szCs w:val="28"/>
              </w:rPr>
              <w:t>-financiară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 xml:space="preserve">Implementarea proiectului nu are nici un impact asupra bugetului de stat și nu necesită cheltuieli suplimentare din bugetul de stat. </w:t>
            </w:r>
          </w:p>
        </w:tc>
      </w:tr>
      <w:tr w:rsidR="00DC20EF" w:rsidRPr="004D173F">
        <w:tc>
          <w:tcPr>
            <w:tcW w:w="9473" w:type="dxa"/>
            <w:shd w:val="clear" w:color="auto" w:fill="D9D9D9"/>
          </w:tcPr>
          <w:p w:rsidR="00DC20EF" w:rsidRPr="004D173F" w:rsidRDefault="00FD2586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b/>
                <w:sz w:val="28"/>
                <w:szCs w:val="28"/>
              </w:rPr>
              <w:t>6. Modul de încorporare a actului în cadrul normativ în vigoare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C11FA7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9"/>
                <w:id w:val="248159259"/>
              </w:sdtPr>
              <w:sdtEndPr/>
              <w:sdtContent>
                <w:r w:rsidR="00FD2586" w:rsidRPr="004D173F">
                  <w:rPr>
                    <w:rFonts w:eastAsia="Times New Roman" w:cs="Times New Roman"/>
                    <w:sz w:val="28"/>
                    <w:szCs w:val="28"/>
                  </w:rPr>
                  <w:t>Proiectul prevede modificarea art.51 din Legea cu privire la locuințe nr.75/2015.</w:t>
                </w:r>
              </w:sdtContent>
            </w:sdt>
          </w:p>
        </w:tc>
      </w:tr>
      <w:tr w:rsidR="00DC20EF" w:rsidRPr="004D173F">
        <w:tc>
          <w:tcPr>
            <w:tcW w:w="9473" w:type="dxa"/>
            <w:shd w:val="clear" w:color="auto" w:fill="D9D9D9"/>
          </w:tcPr>
          <w:p w:rsidR="00DC20EF" w:rsidRPr="004D173F" w:rsidRDefault="00FD2586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b/>
                <w:sz w:val="28"/>
                <w:szCs w:val="28"/>
              </w:rPr>
              <w:t xml:space="preserve">7. Avizarea </w:t>
            </w:r>
            <w:proofErr w:type="spellStart"/>
            <w:r w:rsidRPr="004D173F">
              <w:rPr>
                <w:b/>
                <w:sz w:val="28"/>
                <w:szCs w:val="28"/>
              </w:rPr>
              <w:t>şi</w:t>
            </w:r>
            <w:proofErr w:type="spellEnd"/>
            <w:r w:rsidRPr="004D173F">
              <w:rPr>
                <w:b/>
                <w:sz w:val="28"/>
                <w:szCs w:val="28"/>
              </w:rPr>
              <w:t xml:space="preserve"> consultarea publică a proiectului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>Proiectul urmează a fi avizat de către următoarele instituții publice:</w:t>
            </w:r>
          </w:p>
          <w:p w:rsidR="00DC20EF" w:rsidRPr="004D173F" w:rsidRDefault="00FD2586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>- Ministerul Sănătății, Muncii și Protecției Sociale;</w:t>
            </w:r>
          </w:p>
          <w:p w:rsidR="00DC20EF" w:rsidRPr="004D173F" w:rsidRDefault="00C11FA7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0"/>
                <w:id w:val="280240929"/>
              </w:sdtPr>
              <w:sdtEndPr/>
              <w:sdtContent>
                <w:r w:rsidR="00FD2586" w:rsidRPr="004D173F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- Ministerul Justiției;</w:t>
                </w:r>
              </w:sdtContent>
            </w:sdt>
          </w:p>
          <w:p w:rsidR="00DC20EF" w:rsidRPr="004D173F" w:rsidRDefault="00C11FA7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1"/>
                <w:id w:val="-113214066"/>
              </w:sdtPr>
              <w:sdtEndPr/>
              <w:sdtContent>
                <w:r w:rsidR="00FD2586" w:rsidRPr="004D173F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- Centrul Național Anticorupție.</w:t>
                </w:r>
              </w:sdtContent>
            </w:sdt>
          </w:p>
        </w:tc>
      </w:tr>
      <w:tr w:rsidR="00DC20EF" w:rsidRPr="004D173F">
        <w:tc>
          <w:tcPr>
            <w:tcW w:w="9473" w:type="dxa"/>
            <w:shd w:val="clear" w:color="auto" w:fill="BFBFBF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b/>
                <w:color w:val="000000"/>
                <w:sz w:val="28"/>
                <w:szCs w:val="28"/>
              </w:rPr>
              <w:t>8.</w:t>
            </w:r>
            <w:r w:rsidRPr="004D173F">
              <w:rPr>
                <w:color w:val="000000"/>
                <w:sz w:val="28"/>
                <w:szCs w:val="28"/>
              </w:rPr>
              <w:t xml:space="preserve"> </w:t>
            </w:r>
            <w:r w:rsidRPr="004D173F">
              <w:rPr>
                <w:b/>
                <w:color w:val="000000"/>
                <w:sz w:val="28"/>
                <w:szCs w:val="28"/>
              </w:rPr>
              <w:t>Constatările expertizei anticorupție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>Compartimentul respectiv va fi completat în urma efectuării expertizei anticorupție.</w:t>
            </w:r>
          </w:p>
        </w:tc>
      </w:tr>
      <w:tr w:rsidR="00DC20EF" w:rsidRPr="004D173F">
        <w:tc>
          <w:tcPr>
            <w:tcW w:w="9473" w:type="dxa"/>
            <w:shd w:val="clear" w:color="auto" w:fill="BFBFBF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b/>
                <w:color w:val="000000"/>
                <w:sz w:val="28"/>
                <w:szCs w:val="28"/>
              </w:rPr>
              <w:t>9. Constatările expertizei de compatibilitate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>Proiectul nu transpune legislația Uniunii Europene și nu necesită a fi avizat de Centrul de Armonizare a Legislației.</w:t>
            </w:r>
          </w:p>
        </w:tc>
      </w:tr>
      <w:tr w:rsidR="00DC20EF" w:rsidRPr="004D173F">
        <w:tc>
          <w:tcPr>
            <w:tcW w:w="9473" w:type="dxa"/>
            <w:shd w:val="clear" w:color="auto" w:fill="BFBFBF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b/>
                <w:color w:val="000000"/>
                <w:sz w:val="28"/>
                <w:szCs w:val="28"/>
              </w:rPr>
              <w:t>10. Constatările expertizei juridice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>Compartimentul respectiv va fi completat în urma efectuării expertizei juridice.</w:t>
            </w:r>
          </w:p>
        </w:tc>
      </w:tr>
      <w:tr w:rsidR="00DC20EF" w:rsidRPr="004D173F">
        <w:tc>
          <w:tcPr>
            <w:tcW w:w="9473" w:type="dxa"/>
            <w:shd w:val="clear" w:color="auto" w:fill="BFBFBF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b/>
                <w:color w:val="000000"/>
                <w:sz w:val="28"/>
                <w:szCs w:val="28"/>
              </w:rPr>
              <w:t>11. Constatările altor expertize</w:t>
            </w:r>
          </w:p>
        </w:tc>
      </w:tr>
      <w:tr w:rsidR="00DC20EF" w:rsidRPr="004D173F">
        <w:tc>
          <w:tcPr>
            <w:tcW w:w="9473" w:type="dxa"/>
          </w:tcPr>
          <w:p w:rsidR="00DC20EF" w:rsidRPr="004D173F" w:rsidRDefault="00FD258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4D173F">
              <w:rPr>
                <w:color w:val="000000"/>
                <w:sz w:val="28"/>
                <w:szCs w:val="28"/>
              </w:rPr>
              <w:t>Proiectul nu se referă la reglementarea activității de întreprinzător. Astfel, acesta nu necesită a fi examinat de grupul de lucru al Comisiei de stat pentru reglementarea activității de întreprinzător.</w:t>
            </w:r>
          </w:p>
        </w:tc>
      </w:tr>
    </w:tbl>
    <w:p w:rsidR="004D173F" w:rsidRDefault="004D17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DC20EF" w:rsidRPr="004D173F" w:rsidRDefault="00FD25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>Deputat în Parlamentul Republicii Moldova</w:t>
      </w:r>
    </w:p>
    <w:p w:rsidR="00DC20EF" w:rsidRPr="004D173F" w:rsidRDefault="00FD258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4D173F">
        <w:rPr>
          <w:b/>
          <w:color w:val="000000"/>
          <w:sz w:val="28"/>
          <w:szCs w:val="28"/>
        </w:rPr>
        <w:t>Dan PERCIUN</w:t>
      </w:r>
    </w:p>
    <w:p w:rsidR="00DC20EF" w:rsidRPr="004D173F" w:rsidRDefault="00DC20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sectPr w:rsidR="00DC20EF" w:rsidRPr="004D173F">
      <w:type w:val="continuous"/>
      <w:pgSz w:w="11906" w:h="16838"/>
      <w:pgMar w:top="851" w:right="1021" w:bottom="851" w:left="851" w:header="851" w:footer="45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FA7" w:rsidRDefault="00C11FA7">
      <w:pPr>
        <w:spacing w:after="0" w:line="240" w:lineRule="auto"/>
      </w:pPr>
      <w:r>
        <w:separator/>
      </w:r>
    </w:p>
  </w:endnote>
  <w:endnote w:type="continuationSeparator" w:id="0">
    <w:p w:rsidR="00C11FA7" w:rsidRDefault="00C11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0EF" w:rsidRDefault="00FD258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4D173F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:rsidR="00DC20EF" w:rsidRDefault="00DC20E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0EF" w:rsidRDefault="00DC20E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rPr>
        <w:color w:val="000000"/>
        <w:sz w:val="18"/>
        <w:szCs w:val="18"/>
      </w:rPr>
    </w:pPr>
  </w:p>
  <w:p w:rsidR="00DC20EF" w:rsidRDefault="00FD258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Republica Moldova, MD-2004, </w:t>
    </w:r>
    <w:proofErr w:type="spellStart"/>
    <w:r>
      <w:rPr>
        <w:color w:val="000000"/>
        <w:sz w:val="18"/>
        <w:szCs w:val="18"/>
      </w:rPr>
      <w:t>Chişinău</w:t>
    </w:r>
    <w:proofErr w:type="spellEnd"/>
    <w:r>
      <w:rPr>
        <w:color w:val="000000"/>
        <w:sz w:val="18"/>
        <w:szCs w:val="18"/>
      </w:rPr>
      <w:tab/>
      <w:t>info@parlament.md</w:t>
    </w:r>
  </w:p>
  <w:p w:rsidR="00DC20EF" w:rsidRDefault="00FD258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Bd. </w:t>
    </w:r>
    <w:proofErr w:type="spellStart"/>
    <w:r>
      <w:rPr>
        <w:color w:val="000000"/>
        <w:sz w:val="18"/>
        <w:szCs w:val="18"/>
      </w:rPr>
      <w:t>Ştefan</w:t>
    </w:r>
    <w:proofErr w:type="spellEnd"/>
    <w:r>
      <w:rPr>
        <w:color w:val="000000"/>
        <w:sz w:val="18"/>
        <w:szCs w:val="18"/>
      </w:rPr>
      <w:t xml:space="preserve"> cel Mare </w:t>
    </w:r>
    <w:proofErr w:type="spellStart"/>
    <w:r>
      <w:rPr>
        <w:color w:val="000000"/>
        <w:sz w:val="18"/>
        <w:szCs w:val="18"/>
      </w:rPr>
      <w:t>şi</w:t>
    </w:r>
    <w:proofErr w:type="spellEnd"/>
    <w:r>
      <w:rPr>
        <w:color w:val="000000"/>
        <w:sz w:val="18"/>
        <w:szCs w:val="18"/>
      </w:rPr>
      <w:t xml:space="preserve"> Sfânt 105</w:t>
    </w:r>
    <w:r>
      <w:rPr>
        <w:color w:val="000000"/>
        <w:sz w:val="18"/>
        <w:szCs w:val="18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FA7" w:rsidRDefault="00C11FA7">
      <w:pPr>
        <w:spacing w:after="0" w:line="240" w:lineRule="auto"/>
      </w:pPr>
      <w:r>
        <w:separator/>
      </w:r>
    </w:p>
  </w:footnote>
  <w:footnote w:type="continuationSeparator" w:id="0">
    <w:p w:rsidR="00C11FA7" w:rsidRDefault="00C11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0EF" w:rsidRDefault="00FD258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149E9"/>
    <w:multiLevelType w:val="multilevel"/>
    <w:tmpl w:val="82CE94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C04159"/>
    <w:multiLevelType w:val="multilevel"/>
    <w:tmpl w:val="61D80506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070571"/>
    <w:multiLevelType w:val="multilevel"/>
    <w:tmpl w:val="BE54276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0EF"/>
    <w:rsid w:val="00102342"/>
    <w:rsid w:val="002B46B9"/>
    <w:rsid w:val="003D6F73"/>
    <w:rsid w:val="004A4D61"/>
    <w:rsid w:val="004A5492"/>
    <w:rsid w:val="004A72EC"/>
    <w:rsid w:val="004D173F"/>
    <w:rsid w:val="005210AD"/>
    <w:rsid w:val="005835A6"/>
    <w:rsid w:val="006B4B4C"/>
    <w:rsid w:val="006F7FC6"/>
    <w:rsid w:val="00706879"/>
    <w:rsid w:val="007103E6"/>
    <w:rsid w:val="0073724F"/>
    <w:rsid w:val="0090700B"/>
    <w:rsid w:val="00926134"/>
    <w:rsid w:val="00941AE6"/>
    <w:rsid w:val="009853B8"/>
    <w:rsid w:val="00A6282B"/>
    <w:rsid w:val="00B014EC"/>
    <w:rsid w:val="00C11FA7"/>
    <w:rsid w:val="00C47EF3"/>
    <w:rsid w:val="00C84AA0"/>
    <w:rsid w:val="00CD3395"/>
    <w:rsid w:val="00D51453"/>
    <w:rsid w:val="00D81D6A"/>
    <w:rsid w:val="00DC20EF"/>
    <w:rsid w:val="00DD095D"/>
    <w:rsid w:val="00E85C0B"/>
    <w:rsid w:val="00F3522D"/>
    <w:rsid w:val="00F7532B"/>
    <w:rsid w:val="00FB045D"/>
    <w:rsid w:val="00FD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BD9A6"/>
  <w15:docId w15:val="{35F43BD5-C1ED-4417-A1A5-370D595A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4062"/>
  </w:style>
  <w:style w:type="paragraph" w:styleId="Heading1">
    <w:name w:val="heading 1"/>
    <w:next w:val="Normal"/>
    <w:link w:val="Heading1Char"/>
    <w:uiPriority w:val="9"/>
    <w:qFormat/>
    <w:rsid w:val="005B30B5"/>
    <w:pPr>
      <w:outlineLvl w:val="0"/>
    </w:pPr>
  </w:style>
  <w:style w:type="paragraph" w:styleId="Heading2">
    <w:name w:val="heading 2"/>
    <w:next w:val="Normal"/>
    <w:link w:val="Heading2Char"/>
    <w:uiPriority w:val="9"/>
    <w:semiHidden/>
    <w:unhideWhenUsed/>
    <w:qFormat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b/>
      <w:color w:val="303741"/>
      <w:sz w:val="32"/>
      <w:szCs w:val="32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b/>
      <w:color w:val="30374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character" w:customStyle="1" w:styleId="docheader1">
    <w:name w:val="doc_header1"/>
    <w:uiPriority w:val="99"/>
    <w:rsid w:val="00D35676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37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337F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7FA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37F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FAC"/>
    <w:rPr>
      <w:rFonts w:ascii="Georgia" w:hAnsi="Georgia"/>
      <w:b/>
      <w:bCs/>
      <w:sz w:val="20"/>
      <w:szCs w:val="20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6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D4466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662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D44662"/>
    <w:rPr>
      <w:vertAlign w:val="superscript"/>
    </w:rPr>
  </w:style>
  <w:style w:type="paragraph" w:customStyle="1" w:styleId="cb">
    <w:name w:val="cb"/>
    <w:basedOn w:val="Normal"/>
    <w:rsid w:val="00A8124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locked/>
    <w:rsid w:val="00FC1CB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2B1C41"/>
    <w:rPr>
      <w:rFonts w:ascii="Georgia" w:hAnsi="Georgia"/>
      <w:sz w:val="24"/>
      <w:szCs w:val="24"/>
      <w:lang w:val="ro-RO"/>
    </w:rPr>
  </w:style>
  <w:style w:type="paragraph" w:customStyle="1" w:styleId="stilparagraf">
    <w:name w:val="stilparagraf"/>
    <w:basedOn w:val="Normal"/>
    <w:rsid w:val="002B1C4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7678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MB4Mi+x/BYbYU8ww2KjV/s6Yvg==">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39B3DF1F-C3F5-4BE9-A201-E838262413A3}"/>
</file>

<file path=customXml/itemProps3.xml><?xml version="1.0" encoding="utf-8"?>
<ds:datastoreItem xmlns:ds="http://schemas.openxmlformats.org/officeDocument/2006/customXml" ds:itemID="{70A21C29-482E-48FD-B624-35D8FA03786E}"/>
</file>

<file path=customXml/itemProps4.xml><?xml version="1.0" encoding="utf-8"?>
<ds:datastoreItem xmlns:ds="http://schemas.openxmlformats.org/officeDocument/2006/customXml" ds:itemID="{F016FEA6-5413-48CC-A61F-38BB7BB25A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746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60.2021.ro</dc:title>
  <dc:creator>Sorin</dc:creator>
  <cp:lastModifiedBy>Dan Perciun</cp:lastModifiedBy>
  <cp:revision>31</cp:revision>
  <cp:lastPrinted>2021-03-09T10:02:00Z</cp:lastPrinted>
  <dcterms:created xsi:type="dcterms:W3CDTF">2020-11-26T13:52:00Z</dcterms:created>
  <dcterms:modified xsi:type="dcterms:W3CDTF">2021-03-09T10:12:00Z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