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9AFF9" w14:textId="4308A38E" w:rsidR="00E75F34" w:rsidRDefault="00E75F34" w:rsidP="00642215">
      <w:pPr>
        <w:jc w:val="right"/>
        <w:rPr>
          <w:i/>
          <w:iCs/>
          <w:sz w:val="28"/>
          <w:lang w:val="ro-RO" w:eastAsia="ru-RU"/>
        </w:rPr>
      </w:pPr>
    </w:p>
    <w:p w14:paraId="3D774ADD" w14:textId="247FD6AE" w:rsidR="00EB6AEE" w:rsidRDefault="00EB6AEE" w:rsidP="00642215">
      <w:pPr>
        <w:jc w:val="right"/>
        <w:rPr>
          <w:i/>
          <w:iCs/>
          <w:sz w:val="28"/>
          <w:lang w:val="ro-RO" w:eastAsia="ru-RU"/>
        </w:rPr>
      </w:pPr>
    </w:p>
    <w:p w14:paraId="1FBF14E6" w14:textId="77777777" w:rsidR="00EB6AEE" w:rsidRDefault="00EB6AEE" w:rsidP="00642215">
      <w:pPr>
        <w:jc w:val="right"/>
        <w:rPr>
          <w:i/>
          <w:iCs/>
          <w:sz w:val="28"/>
          <w:lang w:val="ro-RO" w:eastAsia="ru-RU"/>
        </w:rPr>
      </w:pPr>
    </w:p>
    <w:p w14:paraId="041CB827" w14:textId="562537D0" w:rsidR="00E75F34" w:rsidRDefault="00E75F34" w:rsidP="00642215">
      <w:pPr>
        <w:jc w:val="right"/>
        <w:rPr>
          <w:i/>
          <w:iCs/>
          <w:sz w:val="28"/>
          <w:lang w:val="ro-RO" w:eastAsia="ru-RU"/>
        </w:rPr>
      </w:pPr>
    </w:p>
    <w:p w14:paraId="6CDAFB9B" w14:textId="77777777" w:rsidR="00E75F34" w:rsidRPr="000A0E04" w:rsidRDefault="00E75F34" w:rsidP="00642215">
      <w:pPr>
        <w:jc w:val="right"/>
        <w:rPr>
          <w:i/>
          <w:iCs/>
          <w:sz w:val="28"/>
          <w:lang w:val="ro-RO" w:eastAsia="ru-RU"/>
        </w:rPr>
      </w:pPr>
    </w:p>
    <w:p w14:paraId="78F378F6" w14:textId="77777777" w:rsidR="0035196D" w:rsidRPr="000A0E04" w:rsidRDefault="0035196D" w:rsidP="00642215">
      <w:pPr>
        <w:jc w:val="center"/>
        <w:rPr>
          <w:i/>
          <w:iCs/>
          <w:sz w:val="28"/>
          <w:lang w:val="ro-RO" w:eastAsia="ru-RU"/>
        </w:rPr>
      </w:pPr>
    </w:p>
    <w:p w14:paraId="2F7475F2" w14:textId="1C603A9A" w:rsidR="0035196D" w:rsidRDefault="0035196D" w:rsidP="00E71EF8">
      <w:pPr>
        <w:ind w:left="567" w:right="1985" w:firstLine="0"/>
        <w:jc w:val="center"/>
        <w:rPr>
          <w:rFonts w:eastAsia="Calibri"/>
          <w:b/>
          <w:bCs/>
          <w:color w:val="000000"/>
          <w:spacing w:val="80"/>
          <w:sz w:val="28"/>
          <w:szCs w:val="28"/>
          <w:lang w:val="ro-RO" w:eastAsia="ru-RU"/>
        </w:rPr>
      </w:pPr>
      <w:r w:rsidRPr="007D2423">
        <w:rPr>
          <w:rFonts w:eastAsia="Calibri"/>
          <w:b/>
          <w:bCs/>
          <w:color w:val="000000"/>
          <w:spacing w:val="80"/>
          <w:sz w:val="28"/>
          <w:szCs w:val="28"/>
          <w:lang w:val="ro-RO" w:eastAsia="ru-RU"/>
        </w:rPr>
        <w:t>LEGE</w:t>
      </w:r>
    </w:p>
    <w:p w14:paraId="32B4D9B9" w14:textId="77777777" w:rsidR="00E75F34" w:rsidRPr="007D2423" w:rsidRDefault="00E75F34" w:rsidP="00E71EF8">
      <w:pPr>
        <w:ind w:left="567" w:right="1985" w:firstLine="0"/>
        <w:jc w:val="center"/>
        <w:rPr>
          <w:rFonts w:eastAsia="Calibri"/>
          <w:b/>
          <w:bCs/>
          <w:color w:val="000000"/>
          <w:spacing w:val="80"/>
          <w:sz w:val="28"/>
          <w:szCs w:val="28"/>
          <w:lang w:val="ro-RO" w:eastAsia="ru-RU"/>
        </w:rPr>
      </w:pPr>
    </w:p>
    <w:p w14:paraId="21DD9311" w14:textId="77777777" w:rsidR="0035196D" w:rsidRPr="000A0E04" w:rsidRDefault="0035196D" w:rsidP="00E71EF8">
      <w:pPr>
        <w:ind w:left="567" w:right="1985" w:firstLine="0"/>
        <w:jc w:val="center"/>
        <w:rPr>
          <w:rFonts w:eastAsia="Calibri"/>
          <w:b/>
          <w:bCs/>
          <w:color w:val="000000"/>
          <w:sz w:val="28"/>
          <w:szCs w:val="28"/>
          <w:lang w:val="ro-RO" w:eastAsia="ru-RU"/>
        </w:rPr>
      </w:pPr>
      <w:r w:rsidRPr="000A0E04">
        <w:rPr>
          <w:rFonts w:eastAsia="Calibri"/>
          <w:b/>
          <w:bCs/>
          <w:color w:val="000000"/>
          <w:sz w:val="28"/>
          <w:szCs w:val="28"/>
          <w:lang w:val="ro-RO" w:eastAsia="ru-RU"/>
        </w:rPr>
        <w:t>pentru modificarea unor acte normative</w:t>
      </w:r>
    </w:p>
    <w:p w14:paraId="4C5FB7F6" w14:textId="793B7E15" w:rsidR="0035196D" w:rsidRPr="000A0E04" w:rsidRDefault="00E75F34" w:rsidP="00642215">
      <w:pPr>
        <w:tabs>
          <w:tab w:val="left" w:pos="6386"/>
        </w:tabs>
        <w:jc w:val="center"/>
        <w:rPr>
          <w:rFonts w:eastAsia="Calibri"/>
          <w:color w:val="000000"/>
          <w:sz w:val="28"/>
          <w:szCs w:val="28"/>
          <w:lang w:val="ro-RO" w:eastAsia="ru-RU"/>
        </w:rPr>
      </w:pPr>
      <w:r>
        <w:rPr>
          <w:rFonts w:eastAsia="Calibri"/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60D533" wp14:editId="42D2239B">
                <wp:simplePos x="0" y="0"/>
                <wp:positionH relativeFrom="column">
                  <wp:posOffset>1005150</wp:posOffset>
                </wp:positionH>
                <wp:positionV relativeFrom="paragraph">
                  <wp:posOffset>21590</wp:posOffset>
                </wp:positionV>
                <wp:extent cx="317257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7257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971DE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15pt,1.7pt" to="328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61A3DBE" w14:textId="77777777" w:rsidR="0035196D" w:rsidRPr="000A0E04" w:rsidRDefault="0035196D" w:rsidP="00642215">
      <w:pPr>
        <w:rPr>
          <w:rFonts w:eastAsia="Calibri"/>
          <w:color w:val="000000"/>
          <w:sz w:val="28"/>
          <w:szCs w:val="28"/>
          <w:lang w:val="ro-RO" w:eastAsia="ru-RU"/>
        </w:rPr>
      </w:pPr>
      <w:r w:rsidRPr="000A0E04">
        <w:rPr>
          <w:rFonts w:eastAsia="Calibri"/>
          <w:color w:val="000000"/>
          <w:sz w:val="28"/>
          <w:szCs w:val="28"/>
          <w:lang w:val="ro-RO" w:eastAsia="ru-RU"/>
        </w:rPr>
        <w:t>Parlamentul adoptă prezenta lege organică.</w:t>
      </w:r>
    </w:p>
    <w:p w14:paraId="37BF53B4" w14:textId="77777777" w:rsidR="0035196D" w:rsidRPr="000A0E04" w:rsidRDefault="0035196D" w:rsidP="00642215">
      <w:pPr>
        <w:rPr>
          <w:rFonts w:eastAsia="Calibri"/>
          <w:b/>
          <w:sz w:val="28"/>
          <w:szCs w:val="28"/>
          <w:lang w:val="ro-RO" w:eastAsia="ru-RU"/>
        </w:rPr>
      </w:pPr>
    </w:p>
    <w:p w14:paraId="41FAE447" w14:textId="788C487B" w:rsidR="0035196D" w:rsidRDefault="0035196D" w:rsidP="00642215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 xml:space="preserve">Art. I. </w:t>
      </w:r>
      <w:r w:rsidRPr="000A0E04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Codul fiscal nr. 1163/1997 (republicat</w:t>
      </w:r>
      <w:r>
        <w:rPr>
          <w:rFonts w:eastAsia="Calibri"/>
          <w:sz w:val="28"/>
          <w:szCs w:val="28"/>
          <w:lang w:val="ro-RO" w:eastAsia="ru-RU"/>
        </w:rPr>
        <w:t xml:space="preserve"> în</w:t>
      </w:r>
      <w:r w:rsidRPr="000A0E04">
        <w:rPr>
          <w:rFonts w:eastAsia="Calibri"/>
          <w:sz w:val="28"/>
          <w:szCs w:val="28"/>
          <w:lang w:val="ro-RO" w:eastAsia="ru-RU"/>
        </w:rPr>
        <w:t xml:space="preserve"> Monitorul Oficial al Republicii Moldova, ediție specială din 8</w:t>
      </w:r>
      <w:r>
        <w:rPr>
          <w:rFonts w:eastAsia="Calibri"/>
          <w:sz w:val="28"/>
          <w:szCs w:val="28"/>
          <w:lang w:val="ro-RO" w:eastAsia="ru-RU"/>
        </w:rPr>
        <w:t xml:space="preserve"> februarie </w:t>
      </w:r>
      <w:r w:rsidRPr="000A0E04">
        <w:rPr>
          <w:rFonts w:eastAsia="Calibri"/>
          <w:sz w:val="28"/>
          <w:szCs w:val="28"/>
          <w:lang w:val="ro-RO" w:eastAsia="ru-RU"/>
        </w:rPr>
        <w:t>2007), cu modificările ulterioare, se modifică după cum urmează:</w:t>
      </w:r>
    </w:p>
    <w:p w14:paraId="38C58700" w14:textId="77777777" w:rsidR="00E75F34" w:rsidRPr="000A0E04" w:rsidRDefault="00E75F34" w:rsidP="00642215">
      <w:pPr>
        <w:rPr>
          <w:rFonts w:eastAsia="Calibri"/>
          <w:sz w:val="28"/>
          <w:szCs w:val="28"/>
          <w:lang w:val="ro-RO" w:eastAsia="ru-RU"/>
        </w:rPr>
      </w:pPr>
    </w:p>
    <w:p w14:paraId="511440FF" w14:textId="23348702" w:rsidR="0035196D" w:rsidRDefault="0035196D" w:rsidP="00642215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18 litera b), cuvintele „în valori mobiliare” se exclud</w:t>
      </w:r>
      <w:r>
        <w:rPr>
          <w:sz w:val="28"/>
          <w:szCs w:val="28"/>
          <w:lang w:val="ro-RO" w:eastAsia="ru-RU"/>
        </w:rPr>
        <w:t>.</w:t>
      </w:r>
    </w:p>
    <w:p w14:paraId="17EE9D70" w14:textId="77777777" w:rsidR="00E75F34" w:rsidRPr="000A0E04" w:rsidRDefault="00E75F34" w:rsidP="007B4486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 w:eastAsia="ru-RU"/>
        </w:rPr>
      </w:pPr>
    </w:p>
    <w:p w14:paraId="110E623D" w14:textId="312C1F36" w:rsidR="0035196D" w:rsidRDefault="00153637" w:rsidP="00642215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În denumirea</w:t>
      </w:r>
      <w:r w:rsidRPr="000A0E04">
        <w:rPr>
          <w:sz w:val="28"/>
          <w:szCs w:val="28"/>
          <w:lang w:val="ro-RO" w:eastAsia="ru-RU"/>
        </w:rPr>
        <w:t xml:space="preserve"> </w:t>
      </w:r>
      <w:r w:rsidR="00E75F34">
        <w:rPr>
          <w:sz w:val="28"/>
          <w:szCs w:val="28"/>
          <w:lang w:val="ro-RO" w:eastAsia="ru-RU"/>
        </w:rPr>
        <w:t>c</w:t>
      </w:r>
      <w:r w:rsidR="0035196D" w:rsidRPr="000A0E04">
        <w:rPr>
          <w:sz w:val="28"/>
          <w:szCs w:val="28"/>
          <w:lang w:val="ro-RO" w:eastAsia="ru-RU"/>
        </w:rPr>
        <w:t>apitolul</w:t>
      </w:r>
      <w:r>
        <w:rPr>
          <w:sz w:val="28"/>
          <w:szCs w:val="28"/>
          <w:lang w:val="ro-RO" w:eastAsia="ru-RU"/>
        </w:rPr>
        <w:t>ui</w:t>
      </w:r>
      <w:r w:rsidR="0035196D" w:rsidRPr="000A0E04">
        <w:rPr>
          <w:sz w:val="28"/>
          <w:szCs w:val="28"/>
          <w:lang w:val="ro-RO" w:eastAsia="ru-RU"/>
        </w:rPr>
        <w:t xml:space="preserve"> 9 </w:t>
      </w:r>
      <w:r>
        <w:rPr>
          <w:sz w:val="28"/>
          <w:szCs w:val="28"/>
          <w:lang w:val="ro-RO" w:eastAsia="ru-RU"/>
        </w:rPr>
        <w:t>din</w:t>
      </w:r>
      <w:r w:rsidRPr="000A0E04">
        <w:rPr>
          <w:sz w:val="28"/>
          <w:szCs w:val="28"/>
          <w:lang w:val="ro-RO" w:eastAsia="ru-RU"/>
        </w:rPr>
        <w:t xml:space="preserve"> </w:t>
      </w:r>
      <w:r w:rsidR="0035196D" w:rsidRPr="000A0E04">
        <w:rPr>
          <w:sz w:val="28"/>
          <w:szCs w:val="28"/>
          <w:lang w:val="ro-RO" w:eastAsia="ru-RU"/>
        </w:rPr>
        <w:t>titlul II, cuvintele „</w:t>
      </w:r>
      <w:r w:rsidRPr="007B4486">
        <w:rPr>
          <w:b/>
          <w:bCs/>
          <w:sz w:val="28"/>
          <w:szCs w:val="28"/>
          <w:lang w:val="ro-RO" w:eastAsia="ru-RU"/>
        </w:rPr>
        <w:t>ÎN VALORI MOBILIARE</w:t>
      </w:r>
      <w:r w:rsidR="0035196D" w:rsidRPr="000A0E04">
        <w:rPr>
          <w:sz w:val="28"/>
          <w:szCs w:val="28"/>
          <w:lang w:val="ro-RO" w:eastAsia="ru-RU"/>
        </w:rPr>
        <w:t>” se exclud</w:t>
      </w:r>
      <w:r w:rsidR="0035196D">
        <w:rPr>
          <w:sz w:val="28"/>
          <w:szCs w:val="28"/>
          <w:lang w:val="ro-RO" w:eastAsia="ru-RU"/>
        </w:rPr>
        <w:t>.</w:t>
      </w:r>
    </w:p>
    <w:p w14:paraId="3FDE185D" w14:textId="77777777" w:rsidR="00E75F34" w:rsidRDefault="00E75F34" w:rsidP="007B4486">
      <w:pPr>
        <w:pStyle w:val="ListParagraph"/>
        <w:rPr>
          <w:sz w:val="28"/>
          <w:szCs w:val="28"/>
          <w:lang w:val="ro-RO" w:eastAsia="ru-RU"/>
        </w:rPr>
      </w:pPr>
    </w:p>
    <w:p w14:paraId="6FDB6B57" w14:textId="77777777" w:rsidR="0035196D" w:rsidRPr="000A0E04" w:rsidRDefault="0035196D" w:rsidP="00642215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În</w:t>
      </w:r>
      <w:r w:rsidRPr="000A0E04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 xml:space="preserve">denumirea și </w:t>
      </w:r>
      <w:r w:rsidRPr="000A0E04">
        <w:rPr>
          <w:sz w:val="28"/>
          <w:szCs w:val="28"/>
          <w:lang w:val="ro-RO" w:eastAsia="ru-RU"/>
        </w:rPr>
        <w:t>în textul articolului 63, cuvintele „în valori mobiliare” se exclud.</w:t>
      </w:r>
    </w:p>
    <w:p w14:paraId="4FB1D6C0" w14:textId="77777777" w:rsidR="0035196D" w:rsidRPr="000A0E04" w:rsidRDefault="0035196D" w:rsidP="00642215">
      <w:pPr>
        <w:rPr>
          <w:rFonts w:eastAsia="Calibri"/>
          <w:b/>
          <w:sz w:val="28"/>
          <w:szCs w:val="28"/>
          <w:lang w:val="ro-RO" w:eastAsia="ru-RU"/>
        </w:rPr>
      </w:pPr>
    </w:p>
    <w:p w14:paraId="74885E30" w14:textId="04B61909" w:rsidR="0035196D" w:rsidRDefault="0035196D" w:rsidP="00642215">
      <w:pPr>
        <w:tabs>
          <w:tab w:val="left" w:pos="993"/>
        </w:tabs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 xml:space="preserve">Art. II. </w:t>
      </w:r>
      <w:r w:rsidRPr="000A0E04">
        <w:rPr>
          <w:rFonts w:eastAsia="Calibri"/>
          <w:sz w:val="28"/>
          <w:szCs w:val="28"/>
          <w:lang w:val="ro-RO" w:eastAsia="ru-RU"/>
        </w:rPr>
        <w:t>– 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192/1998 privind Comisia Națională a Pieței Financiare (republicată</w:t>
      </w:r>
      <w:r>
        <w:rPr>
          <w:rFonts w:eastAsia="Calibri"/>
          <w:sz w:val="28"/>
          <w:szCs w:val="28"/>
          <w:lang w:val="ro-RO" w:eastAsia="ru-RU"/>
        </w:rPr>
        <w:t xml:space="preserve"> în</w:t>
      </w:r>
      <w:r w:rsidRPr="000A0E04">
        <w:rPr>
          <w:rFonts w:eastAsia="Calibri"/>
          <w:sz w:val="28"/>
          <w:szCs w:val="28"/>
          <w:lang w:val="ro-RO" w:eastAsia="ru-RU"/>
        </w:rPr>
        <w:t xml:space="preserve"> Monitorul Oficial al Republicii Moldova, 2007, nr. 117</w:t>
      </w:r>
      <w:r w:rsidR="000C39D4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sz w:val="28"/>
          <w:szCs w:val="28"/>
          <w:lang w:val="ro-RO" w:eastAsia="ru-RU"/>
        </w:rPr>
        <w:t>126BIS),</w:t>
      </w:r>
      <w:r w:rsidRPr="000A0E04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cu modificările ulterioare,</w:t>
      </w:r>
      <w:r w:rsidRPr="000A0E04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 xml:space="preserve">se modifică după cum urmează: </w:t>
      </w:r>
    </w:p>
    <w:p w14:paraId="0B3DD23C" w14:textId="77777777" w:rsidR="00E75F34" w:rsidRPr="000A0E04" w:rsidRDefault="00E75F34" w:rsidP="00642215">
      <w:pPr>
        <w:tabs>
          <w:tab w:val="left" w:pos="993"/>
        </w:tabs>
        <w:rPr>
          <w:rFonts w:eastAsia="Calibri"/>
          <w:sz w:val="28"/>
          <w:szCs w:val="28"/>
          <w:lang w:val="ro-RO" w:eastAsia="ru-RU"/>
        </w:rPr>
      </w:pPr>
    </w:p>
    <w:p w14:paraId="2E923A7E" w14:textId="614F0736" w:rsidR="0035196D" w:rsidRPr="007B4486" w:rsidRDefault="0035196D" w:rsidP="00642215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6 alineatul (1) litera h) prima liniuță, cuvintele „în valori mobiliare” se exclud</w:t>
      </w:r>
      <w:r>
        <w:rPr>
          <w:sz w:val="28"/>
          <w:szCs w:val="28"/>
          <w:lang w:val="ro-RO" w:eastAsia="ru-RU"/>
        </w:rPr>
        <w:t>.</w:t>
      </w:r>
    </w:p>
    <w:p w14:paraId="2FD48706" w14:textId="77777777" w:rsidR="00E75F34" w:rsidRPr="000A0E04" w:rsidRDefault="00E75F34" w:rsidP="007B4486">
      <w:pPr>
        <w:tabs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 w:eastAsia="ru-RU"/>
        </w:rPr>
      </w:pPr>
    </w:p>
    <w:p w14:paraId="3ADAD2B5" w14:textId="77777777" w:rsidR="0035196D" w:rsidRPr="000A0E04" w:rsidRDefault="0035196D" w:rsidP="00642215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8 litera q), cuvintele „în valori mobiliare” se exclud.</w:t>
      </w:r>
    </w:p>
    <w:p w14:paraId="77D248E9" w14:textId="77777777" w:rsidR="0035196D" w:rsidRPr="000A0E04" w:rsidRDefault="0035196D" w:rsidP="00642215">
      <w:pPr>
        <w:rPr>
          <w:rFonts w:eastAsia="Calibri"/>
          <w:b/>
          <w:sz w:val="28"/>
          <w:szCs w:val="28"/>
          <w:lang w:val="ro-RO" w:eastAsia="ru-RU"/>
        </w:rPr>
      </w:pPr>
    </w:p>
    <w:p w14:paraId="594406B5" w14:textId="0C85B64C" w:rsidR="0035196D" w:rsidRPr="000A0E04" w:rsidRDefault="0035196D" w:rsidP="00642215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III.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La articolul 5 alineatul (6) litera c) din 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284/2004 privind comerțul electronic (</w:t>
      </w:r>
      <w:r>
        <w:rPr>
          <w:rFonts w:eastAsia="Calibri"/>
          <w:sz w:val="28"/>
          <w:szCs w:val="28"/>
          <w:lang w:val="ro-RO" w:eastAsia="ru-RU"/>
        </w:rPr>
        <w:t xml:space="preserve">republicată în </w:t>
      </w:r>
      <w:r w:rsidRPr="000A0E04">
        <w:rPr>
          <w:rFonts w:eastAsia="Calibri"/>
          <w:sz w:val="28"/>
          <w:szCs w:val="28"/>
          <w:lang w:val="ro-RO" w:eastAsia="ru-RU"/>
        </w:rPr>
        <w:t>Monitorul Oficial al Republicii Moldova, 2018,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40</w:t>
      </w:r>
      <w:r w:rsidR="001A6CC9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sz w:val="28"/>
          <w:szCs w:val="28"/>
          <w:lang w:val="ro-RO" w:eastAsia="ru-RU"/>
        </w:rPr>
        <w:t>47, art.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104), cu modificările ulterioare, cuvintele „în valori mobiliare” se exclud.</w:t>
      </w:r>
    </w:p>
    <w:p w14:paraId="21C23588" w14:textId="77777777" w:rsidR="0035196D" w:rsidRPr="000A0E04" w:rsidRDefault="0035196D" w:rsidP="00642215">
      <w:pPr>
        <w:rPr>
          <w:rFonts w:eastAsia="Calibri"/>
          <w:sz w:val="28"/>
          <w:szCs w:val="28"/>
          <w:lang w:val="ro-RO" w:eastAsia="ru-RU"/>
        </w:rPr>
      </w:pPr>
    </w:p>
    <w:p w14:paraId="328C6BD6" w14:textId="00AF2654" w:rsidR="0035196D" w:rsidRDefault="0035196D" w:rsidP="00642215">
      <w:pPr>
        <w:rPr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IV</w:t>
      </w:r>
      <w:r w:rsidRPr="00B5077C">
        <w:rPr>
          <w:rFonts w:eastAsia="Calibri"/>
          <w:b/>
          <w:sz w:val="28"/>
          <w:szCs w:val="28"/>
          <w:lang w:val="ro-RO" w:eastAsia="ru-RU"/>
        </w:rPr>
        <w:t>.</w:t>
      </w:r>
      <w:r w:rsidRPr="00B5077C">
        <w:rPr>
          <w:rFonts w:eastAsia="Calibri"/>
          <w:sz w:val="28"/>
          <w:szCs w:val="28"/>
          <w:lang w:val="ro-RO" w:eastAsia="ru-RU"/>
        </w:rPr>
        <w:t xml:space="preserve"> – La poziția 22 din compartimentul I al anexei nr. 1 la Legea </w:t>
      </w:r>
      <w:r w:rsidRPr="00B5077C">
        <w:rPr>
          <w:rFonts w:eastAsia="Calibri"/>
          <w:sz w:val="28"/>
          <w:szCs w:val="28"/>
          <w:lang w:val="ro-RO" w:eastAsia="ru-RU"/>
        </w:rPr>
        <w:br/>
        <w:t>nr. 160/2011 privind reglementarea prin autorizare a activității de întreprinzător (Monitorul Oficial al Republicii Moldova, 2011, nr. 170</w:t>
      </w:r>
      <w:r w:rsidR="001A6CC9">
        <w:rPr>
          <w:rFonts w:eastAsia="Calibri"/>
          <w:sz w:val="28"/>
          <w:szCs w:val="28"/>
          <w:lang w:val="ro-RO" w:eastAsia="ru-RU"/>
        </w:rPr>
        <w:t>–</w:t>
      </w:r>
      <w:r w:rsidRPr="00B5077C">
        <w:rPr>
          <w:rFonts w:eastAsia="Calibri"/>
          <w:sz w:val="28"/>
          <w:szCs w:val="28"/>
          <w:lang w:val="ro-RO" w:eastAsia="ru-RU"/>
        </w:rPr>
        <w:t xml:space="preserve">175, art. 494), cu modificările ulterioare, coloana a doua se completează cu textul </w:t>
      </w:r>
      <w:r w:rsidRPr="00B5077C">
        <w:rPr>
          <w:sz w:val="28"/>
          <w:szCs w:val="28"/>
          <w:lang w:val="ro-RO" w:eastAsia="ru-RU"/>
        </w:rPr>
        <w:t>„ , societate de administrare a investițiilor”.</w:t>
      </w:r>
    </w:p>
    <w:p w14:paraId="55A10748" w14:textId="5A5E1824" w:rsidR="0035196D" w:rsidRDefault="0035196D" w:rsidP="00642215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lastRenderedPageBreak/>
        <w:t>Art. V.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Legea insolvabilității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149/2012 (Monitorul Oficial al Republicii Moldova, 2012,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193</w:t>
      </w:r>
      <w:r w:rsidR="001A6CC9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sz w:val="28"/>
          <w:szCs w:val="28"/>
          <w:lang w:val="ro-RO" w:eastAsia="ru-RU"/>
        </w:rPr>
        <w:t>197, art. 663), cu modificările ulterioare, se modifică după cum urmează:</w:t>
      </w:r>
    </w:p>
    <w:p w14:paraId="04CAE4D1" w14:textId="77777777" w:rsidR="00E75F34" w:rsidRPr="00E71EF8" w:rsidRDefault="00E75F34" w:rsidP="00642215">
      <w:pPr>
        <w:rPr>
          <w:rFonts w:eastAsia="Calibri"/>
          <w:sz w:val="16"/>
          <w:szCs w:val="16"/>
          <w:lang w:val="ro-RO" w:eastAsia="ru-RU"/>
        </w:rPr>
      </w:pPr>
    </w:p>
    <w:p w14:paraId="1DA1446D" w14:textId="3DC7B8F6" w:rsidR="0035196D" w:rsidRPr="007B4486" w:rsidRDefault="0035196D" w:rsidP="00642215">
      <w:pPr>
        <w:numPr>
          <w:ilvl w:val="0"/>
          <w:numId w:val="3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1 alineatul (2), cuvintele „în valori mobiliare” se substituie cu cuvintele „cu personalitate juridică”</w:t>
      </w:r>
      <w:r>
        <w:rPr>
          <w:sz w:val="28"/>
          <w:szCs w:val="28"/>
          <w:lang w:val="ro-RO" w:eastAsia="ru-RU"/>
        </w:rPr>
        <w:t>.</w:t>
      </w:r>
    </w:p>
    <w:p w14:paraId="320F894A" w14:textId="77777777" w:rsidR="00E75F34" w:rsidRPr="000A0E04" w:rsidRDefault="00E75F34" w:rsidP="007B4486">
      <w:pPr>
        <w:tabs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 w:eastAsia="ru-RU"/>
        </w:rPr>
      </w:pPr>
    </w:p>
    <w:p w14:paraId="4ECAD952" w14:textId="58EB2D82" w:rsidR="0035196D" w:rsidRDefault="0035196D" w:rsidP="00642215">
      <w:pPr>
        <w:numPr>
          <w:ilvl w:val="0"/>
          <w:numId w:val="3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242, cuvintele „în valori mobiliare”</w:t>
      </w:r>
      <w:r>
        <w:rPr>
          <w:sz w:val="28"/>
          <w:szCs w:val="28"/>
          <w:lang w:val="ro-RO" w:eastAsia="ru-RU"/>
        </w:rPr>
        <w:t xml:space="preserve"> </w:t>
      </w:r>
      <w:r w:rsidRPr="000A0E04">
        <w:rPr>
          <w:sz w:val="28"/>
          <w:szCs w:val="28"/>
          <w:lang w:val="ro-RO" w:eastAsia="ru-RU"/>
        </w:rPr>
        <w:t>se exclud.</w:t>
      </w:r>
    </w:p>
    <w:p w14:paraId="25E3C54A" w14:textId="77777777" w:rsidR="00E75F34" w:rsidRPr="000A0E04" w:rsidRDefault="00E75F34" w:rsidP="007B4486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 w:eastAsia="ru-RU"/>
        </w:rPr>
      </w:pPr>
    </w:p>
    <w:p w14:paraId="570002D1" w14:textId="513DB9C1" w:rsidR="0035196D" w:rsidRDefault="0035196D" w:rsidP="00642215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VI.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179/2016 cu privire la întreprinderile mici și mijlocii (Monitorul Oficial al Republicii Moldova, 2016,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306</w:t>
      </w:r>
      <w:r w:rsidR="0073504D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sz w:val="28"/>
          <w:szCs w:val="28"/>
          <w:lang w:val="ro-RO" w:eastAsia="ru-RU"/>
        </w:rPr>
        <w:t>313, art.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651), cu modificările ulterioare, se modifică după cum urmează:</w:t>
      </w:r>
    </w:p>
    <w:p w14:paraId="032424FE" w14:textId="77777777" w:rsidR="00E75F34" w:rsidRPr="000A0E04" w:rsidRDefault="00E75F34" w:rsidP="00642215">
      <w:pPr>
        <w:rPr>
          <w:rFonts w:eastAsia="Calibri"/>
          <w:sz w:val="28"/>
          <w:szCs w:val="28"/>
          <w:lang w:val="ro-RO" w:eastAsia="ru-RU"/>
        </w:rPr>
      </w:pPr>
    </w:p>
    <w:p w14:paraId="3678F893" w14:textId="480BFFAC" w:rsidR="0035196D" w:rsidRPr="007B4486" w:rsidRDefault="0035196D" w:rsidP="00642215">
      <w:pPr>
        <w:numPr>
          <w:ilvl w:val="1"/>
          <w:numId w:val="4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3, noțiunea „fond cu capital de risc” se exclude</w:t>
      </w:r>
      <w:r>
        <w:rPr>
          <w:sz w:val="28"/>
          <w:szCs w:val="28"/>
          <w:lang w:val="ro-RO" w:eastAsia="ru-RU"/>
        </w:rPr>
        <w:t>.</w:t>
      </w:r>
      <w:r w:rsidRPr="000A0E04">
        <w:rPr>
          <w:sz w:val="28"/>
          <w:szCs w:val="28"/>
          <w:lang w:val="ro-RO" w:eastAsia="ru-RU"/>
        </w:rPr>
        <w:t xml:space="preserve"> </w:t>
      </w:r>
    </w:p>
    <w:p w14:paraId="42AEF926" w14:textId="77777777" w:rsidR="00E75F34" w:rsidRPr="00E71EF8" w:rsidRDefault="00E75F34" w:rsidP="007B4486">
      <w:pPr>
        <w:tabs>
          <w:tab w:val="left" w:pos="993"/>
        </w:tabs>
        <w:ind w:left="709" w:firstLine="0"/>
        <w:contextualSpacing/>
        <w:rPr>
          <w:rFonts w:eastAsia="Calibri"/>
          <w:sz w:val="16"/>
          <w:szCs w:val="16"/>
          <w:lang w:val="ro-RO" w:eastAsia="ru-RU"/>
        </w:rPr>
      </w:pPr>
    </w:p>
    <w:p w14:paraId="59E4E16A" w14:textId="0FB14424" w:rsidR="0035196D" w:rsidRDefault="0035196D" w:rsidP="00642215">
      <w:pPr>
        <w:numPr>
          <w:ilvl w:val="1"/>
          <w:numId w:val="4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>La articolul 12 alineatul (3) litera e), cuvintele „în valori mobiliare” se exclud</w:t>
      </w:r>
      <w:r>
        <w:rPr>
          <w:sz w:val="28"/>
          <w:szCs w:val="28"/>
          <w:lang w:val="ro-RO" w:eastAsia="ru-RU"/>
        </w:rPr>
        <w:t>.</w:t>
      </w:r>
      <w:r w:rsidRPr="000A0E04">
        <w:rPr>
          <w:sz w:val="28"/>
          <w:szCs w:val="28"/>
          <w:lang w:val="ro-RO" w:eastAsia="ru-RU"/>
        </w:rPr>
        <w:t xml:space="preserve"> </w:t>
      </w:r>
    </w:p>
    <w:p w14:paraId="5DC8D0B6" w14:textId="77777777" w:rsidR="00E75F34" w:rsidRPr="00E71EF8" w:rsidRDefault="00E75F34" w:rsidP="007B4486">
      <w:pPr>
        <w:pStyle w:val="ListParagraph"/>
        <w:rPr>
          <w:sz w:val="16"/>
          <w:szCs w:val="16"/>
          <w:lang w:val="ro-RO" w:eastAsia="ru-RU"/>
        </w:rPr>
      </w:pPr>
    </w:p>
    <w:p w14:paraId="3CA87A52" w14:textId="0F5C4C2B" w:rsidR="0035196D" w:rsidRPr="000A0E04" w:rsidRDefault="0035196D" w:rsidP="00642215">
      <w:pPr>
        <w:numPr>
          <w:ilvl w:val="1"/>
          <w:numId w:val="4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A0E04">
        <w:rPr>
          <w:sz w:val="28"/>
          <w:szCs w:val="28"/>
          <w:lang w:val="ro-RO" w:eastAsia="ru-RU"/>
        </w:rPr>
        <w:t xml:space="preserve">La articolul 14 alineatul (1) litera g), cuvintele „fondurile cu capital de risc” se substituie cu cuvintele „organismele de plasament colectiv alternative”. </w:t>
      </w:r>
    </w:p>
    <w:p w14:paraId="26697B53" w14:textId="77777777" w:rsidR="0035196D" w:rsidRPr="00E71EF8" w:rsidRDefault="0035196D" w:rsidP="00642215">
      <w:pPr>
        <w:rPr>
          <w:rFonts w:eastAsia="Calibri"/>
          <w:sz w:val="16"/>
          <w:szCs w:val="16"/>
          <w:lang w:val="ro-RO" w:eastAsia="ru-RU"/>
        </w:rPr>
      </w:pPr>
    </w:p>
    <w:p w14:paraId="37ACE955" w14:textId="536C902E" w:rsidR="0035196D" w:rsidRPr="000A0E04" w:rsidRDefault="0035196D" w:rsidP="00642215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VII.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La articolul 4 punctul 13) din Legea nr.184/2016 cu privire la contractele de garanție financiară (Monitorul Oficial al Republicii Moldova, 2016,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nr. 293</w:t>
      </w:r>
      <w:r w:rsidR="0073504D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sz w:val="28"/>
          <w:szCs w:val="28"/>
          <w:lang w:val="ro-RO" w:eastAsia="ru-RU"/>
        </w:rPr>
        <w:t>305, art. 622), cu modificările ulterioare, cuvintele „în valori mobiliare” se exclud.</w:t>
      </w:r>
    </w:p>
    <w:p w14:paraId="7F8034F9" w14:textId="77777777" w:rsidR="0035196D" w:rsidRPr="00E71EF8" w:rsidRDefault="0035196D" w:rsidP="00642215">
      <w:pPr>
        <w:rPr>
          <w:rFonts w:eastAsia="Calibri"/>
          <w:sz w:val="16"/>
          <w:szCs w:val="16"/>
          <w:lang w:val="ro-RO" w:eastAsia="ru-RU"/>
        </w:rPr>
      </w:pPr>
    </w:p>
    <w:p w14:paraId="747D1F27" w14:textId="62E2C990" w:rsidR="0035196D" w:rsidRPr="000A0E04" w:rsidRDefault="0035196D" w:rsidP="00642215">
      <w:pPr>
        <w:rPr>
          <w:rFonts w:eastAsia="Calibri"/>
          <w:sz w:val="28"/>
          <w:szCs w:val="28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VIII.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La articolul 155 alineatul (1) litera c) din 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232/2016 privind redresarea și rezoluția băncilor (Monitorul Oficial al Republicii Moldova, 2016,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343</w:t>
      </w:r>
      <w:r w:rsidR="0073504D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sz w:val="28"/>
          <w:szCs w:val="28"/>
          <w:lang w:val="ro-RO" w:eastAsia="ru-RU"/>
        </w:rPr>
        <w:t>346, art. 707), cu modificările ulterioare, cuvintele „</w:t>
      </w:r>
      <w:r w:rsidRPr="000A0E04">
        <w:rPr>
          <w:sz w:val="28"/>
          <w:szCs w:val="28"/>
          <w:lang w:val="ro-RO" w:eastAsia="ru-RU"/>
        </w:rPr>
        <w:t>în valori mobiliare</w:t>
      </w:r>
      <w:r w:rsidRPr="000A0E04">
        <w:rPr>
          <w:rFonts w:eastAsia="Calibri"/>
          <w:sz w:val="28"/>
          <w:szCs w:val="28"/>
          <w:lang w:val="ro-RO" w:eastAsia="ru-RU"/>
        </w:rPr>
        <w:t>” se exclud.</w:t>
      </w:r>
    </w:p>
    <w:p w14:paraId="7F210E2E" w14:textId="77777777" w:rsidR="0035196D" w:rsidRPr="00E71EF8" w:rsidRDefault="0035196D" w:rsidP="00642215">
      <w:pPr>
        <w:rPr>
          <w:rFonts w:eastAsia="Calibri"/>
          <w:sz w:val="16"/>
          <w:szCs w:val="16"/>
          <w:lang w:val="ro-RO" w:eastAsia="ru-RU"/>
        </w:rPr>
      </w:pPr>
    </w:p>
    <w:p w14:paraId="3229F405" w14:textId="1E295C26" w:rsidR="0035196D" w:rsidRPr="000A0E04" w:rsidRDefault="0035196D" w:rsidP="00642215">
      <w:pPr>
        <w:rPr>
          <w:rFonts w:ascii="Arial" w:hAnsi="Arial" w:cs="Arial"/>
          <w:sz w:val="24"/>
          <w:szCs w:val="24"/>
          <w:lang w:val="ro-RO" w:eastAsia="ru-RU"/>
        </w:rPr>
      </w:pPr>
      <w:r w:rsidRPr="000A0E04">
        <w:rPr>
          <w:rFonts w:eastAsia="Calibri"/>
          <w:b/>
          <w:sz w:val="28"/>
          <w:szCs w:val="28"/>
          <w:lang w:val="ro-RO" w:eastAsia="ru-RU"/>
        </w:rPr>
        <w:t>Art. IX.</w:t>
      </w:r>
      <w:r w:rsidRPr="000A0E04">
        <w:rPr>
          <w:rFonts w:eastAsia="Calibri"/>
          <w:sz w:val="28"/>
          <w:szCs w:val="28"/>
          <w:lang w:val="ro-RO" w:eastAsia="ru-RU"/>
        </w:rPr>
        <w:t xml:space="preserve"> – La articolul 4 alineatul (1) litera c) din 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0A0E04">
        <w:rPr>
          <w:rFonts w:eastAsia="Calibri"/>
          <w:sz w:val="28"/>
          <w:szCs w:val="28"/>
          <w:lang w:val="ro-RO" w:eastAsia="ru-RU"/>
        </w:rPr>
        <w:t>308/2017 cu privire la prevenirea și combaterea spălării banilor și finanțării terorismului (Monitorul Oficial al Republicii Moldova, 2018, nr. 58</w:t>
      </w:r>
      <w:r w:rsidR="00590724">
        <w:rPr>
          <w:rFonts w:eastAsia="Calibri"/>
          <w:sz w:val="28"/>
          <w:szCs w:val="28"/>
          <w:lang w:val="ro-RO" w:eastAsia="ru-RU"/>
        </w:rPr>
        <w:t>–</w:t>
      </w:r>
      <w:r w:rsidRPr="000A0E04">
        <w:rPr>
          <w:rFonts w:eastAsia="Calibri"/>
          <w:sz w:val="28"/>
          <w:szCs w:val="28"/>
          <w:lang w:val="ro-RO" w:eastAsia="ru-RU"/>
        </w:rPr>
        <w:t>66, art.133</w:t>
      </w:r>
      <w:r>
        <w:rPr>
          <w:rFonts w:eastAsia="Calibri"/>
          <w:sz w:val="28"/>
          <w:szCs w:val="28"/>
          <w:lang w:val="ro-RO" w:eastAsia="ru-RU"/>
        </w:rPr>
        <w:t>)</w:t>
      </w:r>
      <w:r w:rsidRPr="000A0E04">
        <w:rPr>
          <w:rFonts w:eastAsia="Calibri"/>
          <w:sz w:val="28"/>
          <w:szCs w:val="28"/>
          <w:lang w:val="ro-RO" w:eastAsia="ru-RU"/>
        </w:rPr>
        <w:t>, cu modificările ulterioare, după textul „</w:t>
      </w:r>
      <w:r w:rsidRPr="000A0E04">
        <w:rPr>
          <w:sz w:val="28"/>
          <w:szCs w:val="28"/>
          <w:lang w:val="ro-RO" w:eastAsia="ru-RU"/>
        </w:rPr>
        <w:t>societă</w:t>
      </w:r>
      <w:r w:rsidR="007B4486">
        <w:rPr>
          <w:sz w:val="28"/>
          <w:szCs w:val="28"/>
          <w:lang w:val="ro-RO" w:eastAsia="ru-RU"/>
        </w:rPr>
        <w:t>ț</w:t>
      </w:r>
      <w:r w:rsidRPr="000A0E04">
        <w:rPr>
          <w:sz w:val="28"/>
          <w:szCs w:val="28"/>
          <w:lang w:val="ro-RO" w:eastAsia="ru-RU"/>
        </w:rPr>
        <w:t>ile de investi</w:t>
      </w:r>
      <w:r w:rsidR="007B4486">
        <w:rPr>
          <w:sz w:val="28"/>
          <w:szCs w:val="28"/>
          <w:lang w:val="ro-RO" w:eastAsia="ru-RU"/>
        </w:rPr>
        <w:t>ț</w:t>
      </w:r>
      <w:r w:rsidRPr="000A0E04">
        <w:rPr>
          <w:sz w:val="28"/>
          <w:szCs w:val="28"/>
          <w:lang w:val="ro-RO" w:eastAsia="ru-RU"/>
        </w:rPr>
        <w:t>ii</w:t>
      </w:r>
      <w:r w:rsidR="00590724">
        <w:rPr>
          <w:sz w:val="28"/>
          <w:szCs w:val="28"/>
          <w:lang w:val="ro-RO" w:eastAsia="ru-RU"/>
        </w:rPr>
        <w:t>,</w:t>
      </w:r>
      <w:r w:rsidRPr="000A0E04">
        <w:rPr>
          <w:rFonts w:eastAsia="Calibri"/>
          <w:sz w:val="28"/>
          <w:szCs w:val="28"/>
          <w:lang w:val="ro-RO" w:eastAsia="ru-RU"/>
        </w:rPr>
        <w:t xml:space="preserve">” se </w:t>
      </w:r>
      <w:r>
        <w:rPr>
          <w:rFonts w:eastAsia="Calibri"/>
          <w:sz w:val="28"/>
          <w:szCs w:val="28"/>
          <w:lang w:val="ro-RO" w:eastAsia="ru-RU"/>
        </w:rPr>
        <w:t>introduce textul</w:t>
      </w:r>
      <w:r w:rsidRPr="000A0E04">
        <w:rPr>
          <w:rFonts w:eastAsia="Calibri"/>
          <w:sz w:val="28"/>
          <w:szCs w:val="28"/>
          <w:lang w:val="ro-RO" w:eastAsia="ru-RU"/>
        </w:rPr>
        <w:t xml:space="preserve"> </w:t>
      </w:r>
      <w:r>
        <w:rPr>
          <w:rFonts w:eastAsia="Calibri"/>
          <w:sz w:val="28"/>
          <w:szCs w:val="28"/>
          <w:lang w:val="ro-RO" w:eastAsia="ru-RU"/>
        </w:rPr>
        <w:br/>
      </w:r>
      <w:r w:rsidRPr="000A0E04">
        <w:rPr>
          <w:rFonts w:eastAsia="Calibri"/>
          <w:sz w:val="28"/>
          <w:szCs w:val="28"/>
          <w:lang w:val="ro-RO" w:eastAsia="ru-RU"/>
        </w:rPr>
        <w:t>„</w:t>
      </w:r>
      <w:r w:rsidRPr="000A0E04">
        <w:rPr>
          <w:sz w:val="28"/>
          <w:szCs w:val="28"/>
          <w:lang w:val="ro-RO" w:eastAsia="ru-RU"/>
        </w:rPr>
        <w:t>societățile de administrare a investițiilor</w:t>
      </w:r>
      <w:r w:rsidR="00590724">
        <w:rPr>
          <w:sz w:val="28"/>
          <w:szCs w:val="28"/>
          <w:lang w:val="ro-RO" w:eastAsia="ru-RU"/>
        </w:rPr>
        <w:t>,</w:t>
      </w:r>
      <w:r w:rsidRPr="000A0E04">
        <w:rPr>
          <w:sz w:val="28"/>
          <w:szCs w:val="28"/>
          <w:lang w:val="ro-RO" w:eastAsia="ru-RU"/>
        </w:rPr>
        <w:t>”.</w:t>
      </w:r>
    </w:p>
    <w:p w14:paraId="5C542287" w14:textId="77777777" w:rsidR="0035196D" w:rsidRPr="000A0E04" w:rsidRDefault="0035196D" w:rsidP="00642215">
      <w:pPr>
        <w:contextualSpacing/>
        <w:jc w:val="center"/>
        <w:rPr>
          <w:rFonts w:eastAsia="Calibri"/>
          <w:b/>
          <w:sz w:val="28"/>
          <w:szCs w:val="28"/>
          <w:lang w:val="ro-RO" w:eastAsia="zh-TW"/>
        </w:rPr>
      </w:pPr>
    </w:p>
    <w:p w14:paraId="70D76498" w14:textId="77777777" w:rsidR="00EB6AEE" w:rsidRDefault="00EB6AEE" w:rsidP="00EB6AEE">
      <w:pPr>
        <w:jc w:val="center"/>
        <w:rPr>
          <w:b/>
          <w:bCs/>
          <w:sz w:val="28"/>
          <w:szCs w:val="28"/>
        </w:rPr>
      </w:pPr>
      <w:proofErr w:type="gramStart"/>
      <w:r w:rsidRPr="004069B8">
        <w:rPr>
          <w:b/>
          <w:bCs/>
          <w:sz w:val="28"/>
          <w:szCs w:val="28"/>
        </w:rPr>
        <w:t xml:space="preserve">PREȘEDINTELE </w:t>
      </w:r>
      <w:r>
        <w:rPr>
          <w:b/>
          <w:bCs/>
          <w:sz w:val="28"/>
          <w:szCs w:val="28"/>
        </w:rPr>
        <w:t xml:space="preserve"> </w:t>
      </w:r>
      <w:r w:rsidRPr="004069B8">
        <w:rPr>
          <w:b/>
          <w:bCs/>
          <w:sz w:val="28"/>
          <w:szCs w:val="28"/>
        </w:rPr>
        <w:t>PARLAMENTULUI</w:t>
      </w:r>
      <w:proofErr w:type="gramEnd"/>
    </w:p>
    <w:p w14:paraId="123AFC1B" w14:textId="77777777" w:rsidR="00EB6AEE" w:rsidRDefault="00EB6AEE" w:rsidP="00EB6AEE">
      <w:pPr>
        <w:jc w:val="center"/>
        <w:rPr>
          <w:b/>
          <w:bCs/>
          <w:sz w:val="28"/>
          <w:szCs w:val="28"/>
        </w:rPr>
      </w:pPr>
    </w:p>
    <w:p w14:paraId="7BE64609" w14:textId="71400FA3" w:rsidR="00EB6AEE" w:rsidRDefault="00EB6AEE" w:rsidP="00EB6AEE">
      <w:pPr>
        <w:jc w:val="center"/>
        <w:rPr>
          <w:b/>
          <w:bCs/>
          <w:sz w:val="28"/>
          <w:szCs w:val="28"/>
        </w:rPr>
      </w:pPr>
    </w:p>
    <w:p w14:paraId="41A4E6A3" w14:textId="77777777" w:rsidR="00E71EF8" w:rsidRDefault="00E71EF8" w:rsidP="00EB6AEE">
      <w:pPr>
        <w:jc w:val="center"/>
        <w:rPr>
          <w:b/>
          <w:bCs/>
          <w:sz w:val="28"/>
          <w:szCs w:val="28"/>
        </w:rPr>
      </w:pPr>
    </w:p>
    <w:p w14:paraId="4C19CA3E" w14:textId="77777777" w:rsidR="00EB6AEE" w:rsidRDefault="00EB6AEE" w:rsidP="00EB6AEE">
      <w:pPr>
        <w:ind w:firstLine="720"/>
        <w:jc w:val="center"/>
        <w:rPr>
          <w:b/>
          <w:bCs/>
          <w:sz w:val="28"/>
          <w:szCs w:val="28"/>
        </w:rPr>
      </w:pPr>
      <w:r w:rsidRPr="002842ED">
        <w:rPr>
          <w:b/>
          <w:bCs/>
          <w:sz w:val="28"/>
          <w:szCs w:val="28"/>
        </w:rPr>
        <w:t>IGOR GROSU</w:t>
      </w:r>
    </w:p>
    <w:p w14:paraId="3ECACDD5" w14:textId="77777777" w:rsidR="00EB6AEE" w:rsidRPr="002842ED" w:rsidRDefault="00EB6AEE" w:rsidP="00EB6AEE">
      <w:pPr>
        <w:ind w:firstLine="720"/>
        <w:jc w:val="center"/>
        <w:rPr>
          <w:b/>
          <w:bCs/>
          <w:sz w:val="28"/>
          <w:szCs w:val="28"/>
        </w:rPr>
      </w:pPr>
    </w:p>
    <w:p w14:paraId="05474078" w14:textId="77777777" w:rsidR="00EB6AEE" w:rsidRDefault="00EB6AEE" w:rsidP="00EB6AEE">
      <w:pPr>
        <w:ind w:firstLine="0"/>
        <w:rPr>
          <w:b/>
          <w:bCs/>
          <w:sz w:val="28"/>
          <w:szCs w:val="28"/>
        </w:rPr>
      </w:pPr>
      <w:proofErr w:type="spellStart"/>
      <w:r w:rsidRPr="002842ED">
        <w:rPr>
          <w:b/>
          <w:bCs/>
          <w:sz w:val="28"/>
          <w:szCs w:val="28"/>
        </w:rPr>
        <w:t>Chișinău</w:t>
      </w:r>
      <w:proofErr w:type="spellEnd"/>
      <w:r w:rsidRPr="002842ED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3</w:t>
      </w:r>
      <w:r w:rsidRPr="002842ED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noie</w:t>
      </w:r>
      <w:r w:rsidRPr="002842ED">
        <w:rPr>
          <w:b/>
          <w:bCs/>
          <w:sz w:val="28"/>
          <w:szCs w:val="28"/>
        </w:rPr>
        <w:t>mbrie</w:t>
      </w:r>
      <w:proofErr w:type="spellEnd"/>
      <w:r w:rsidRPr="002842ED">
        <w:rPr>
          <w:b/>
          <w:bCs/>
          <w:sz w:val="28"/>
          <w:szCs w:val="28"/>
        </w:rPr>
        <w:t xml:space="preserve"> 2022.</w:t>
      </w:r>
    </w:p>
    <w:p w14:paraId="0E4DDDCC" w14:textId="3B82F77D" w:rsidR="00021FFC" w:rsidRPr="00EB6AEE" w:rsidRDefault="00EB6AEE" w:rsidP="00EB6AEE">
      <w:pPr>
        <w:ind w:firstLine="0"/>
        <w:jc w:val="left"/>
        <w:rPr>
          <w:b/>
          <w:bCs/>
          <w:sz w:val="28"/>
          <w:szCs w:val="28"/>
        </w:rPr>
      </w:pPr>
      <w:r w:rsidRPr="002842ED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301.</w:t>
      </w:r>
    </w:p>
    <w:sectPr w:rsidR="00021FFC" w:rsidRPr="00EB6AEE" w:rsidSect="00A31420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40074" w14:textId="77777777" w:rsidR="003F291A" w:rsidRDefault="00A31420">
      <w:r>
        <w:separator/>
      </w:r>
    </w:p>
  </w:endnote>
  <w:endnote w:type="continuationSeparator" w:id="0">
    <w:p w14:paraId="6DDCA8FA" w14:textId="77777777" w:rsidR="003F291A" w:rsidRDefault="00A31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293D4" w14:textId="77777777" w:rsidR="003F291A" w:rsidRDefault="00A31420">
      <w:r>
        <w:separator/>
      </w:r>
    </w:p>
  </w:footnote>
  <w:footnote w:type="continuationSeparator" w:id="0">
    <w:p w14:paraId="608632FE" w14:textId="77777777" w:rsidR="003F291A" w:rsidRDefault="00A31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28E23" w14:textId="77777777" w:rsidR="000D7A09" w:rsidRPr="00642215" w:rsidRDefault="0035196D">
    <w:pPr>
      <w:pStyle w:val="Header"/>
      <w:jc w:val="center"/>
      <w:rPr>
        <w:sz w:val="28"/>
        <w:szCs w:val="28"/>
      </w:rPr>
    </w:pPr>
    <w:r w:rsidRPr="00642215">
      <w:rPr>
        <w:sz w:val="28"/>
        <w:szCs w:val="28"/>
      </w:rPr>
      <w:fldChar w:fldCharType="begin"/>
    </w:r>
    <w:r w:rsidRPr="00642215">
      <w:rPr>
        <w:sz w:val="28"/>
        <w:szCs w:val="28"/>
      </w:rPr>
      <w:instrText>PAGE   \* MERGEFORMAT</w:instrText>
    </w:r>
    <w:r w:rsidRPr="00642215">
      <w:rPr>
        <w:sz w:val="28"/>
        <w:szCs w:val="28"/>
      </w:rPr>
      <w:fldChar w:fldCharType="separate"/>
    </w:r>
    <w:r w:rsidRPr="00642215">
      <w:rPr>
        <w:noProof/>
        <w:sz w:val="28"/>
        <w:szCs w:val="28"/>
        <w:lang w:val="ro-RO"/>
      </w:rPr>
      <w:t>4</w:t>
    </w:r>
    <w:r w:rsidRPr="00642215">
      <w:rPr>
        <w:sz w:val="28"/>
        <w:szCs w:val="28"/>
      </w:rPr>
      <w:fldChar w:fldCharType="end"/>
    </w:r>
  </w:p>
  <w:p w14:paraId="4973C9C1" w14:textId="77777777" w:rsidR="000D7A09" w:rsidRDefault="00E71E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D1A3" w14:textId="77777777" w:rsidR="000D7A09" w:rsidRPr="00B16328" w:rsidRDefault="00E71EF8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51985"/>
    <w:multiLevelType w:val="hybridMultilevel"/>
    <w:tmpl w:val="8EBE91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61380"/>
    <w:multiLevelType w:val="hybridMultilevel"/>
    <w:tmpl w:val="81AE8EC2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9C92F67"/>
    <w:multiLevelType w:val="hybridMultilevel"/>
    <w:tmpl w:val="5BB6B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D9189B"/>
    <w:multiLevelType w:val="hybridMultilevel"/>
    <w:tmpl w:val="BFCEF6C6"/>
    <w:lvl w:ilvl="0" w:tplc="BEEE34E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96D"/>
    <w:rsid w:val="00021FFC"/>
    <w:rsid w:val="000C39D4"/>
    <w:rsid w:val="0010159D"/>
    <w:rsid w:val="00153637"/>
    <w:rsid w:val="001A6CC9"/>
    <w:rsid w:val="0035196D"/>
    <w:rsid w:val="003F291A"/>
    <w:rsid w:val="00590724"/>
    <w:rsid w:val="00642215"/>
    <w:rsid w:val="0073504D"/>
    <w:rsid w:val="007B4486"/>
    <w:rsid w:val="007D2423"/>
    <w:rsid w:val="0093472F"/>
    <w:rsid w:val="00A31420"/>
    <w:rsid w:val="00CD7DEE"/>
    <w:rsid w:val="00DB285D"/>
    <w:rsid w:val="00E71EF8"/>
    <w:rsid w:val="00E75F34"/>
    <w:rsid w:val="00EB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A2214"/>
  <w15:chartTrackingRefBased/>
  <w15:docId w15:val="{E501361A-58D6-4B43-8A0A-A7414790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9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35196D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5196D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35196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35196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35196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35196D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35196D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75F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75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EF6F51A-3398-4540-8C35-CD741110AC8D}"/>
</file>

<file path=customXml/itemProps2.xml><?xml version="1.0" encoding="utf-8"?>
<ds:datastoreItem xmlns:ds="http://schemas.openxmlformats.org/officeDocument/2006/customXml" ds:itemID="{0A7791A6-7A11-4B4A-A176-29BAD5D925E7}"/>
</file>

<file path=customXml/itemProps3.xml><?xml version="1.0" encoding="utf-8"?>
<ds:datastoreItem xmlns:ds="http://schemas.openxmlformats.org/officeDocument/2006/customXml" ds:itemID="{F90CEA80-1610-4909-90C3-79E52B7A3C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L_301.2022.ro</dc:title>
  <dc:subject/>
  <dc:creator>Svetlana Sagaidac</dc:creator>
  <cp:keywords/>
  <dc:description/>
  <cp:lastModifiedBy>Inga Rusnac</cp:lastModifiedBy>
  <cp:revision>3</cp:revision>
  <dcterms:created xsi:type="dcterms:W3CDTF">2022-11-03T11:43:00Z</dcterms:created>
  <dcterms:modified xsi:type="dcterms:W3CDTF">2022-11-03T11:45:00Z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