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bookmarkStart w:id="0" w:name="_GoBack"/>
      <w:bookmarkEnd w:id="0"/>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both"/>
        <w:rPr>
          <w:rFonts w:ascii="Times New Roman" w:eastAsia="Times New Roman" w:hAnsi="Times New Roman" w:cs="Times New Roman"/>
          <w:b/>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b/>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b/>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b/>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b/>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b/>
          <w:sz w:val="28"/>
          <w:szCs w:val="28"/>
          <w:lang w:eastAsia="ro-RO"/>
        </w:rPr>
      </w:pPr>
      <w:r w:rsidRPr="00017DE9">
        <w:rPr>
          <w:rFonts w:ascii="Times New Roman" w:eastAsia="Times New Roman" w:hAnsi="Times New Roman" w:cs="Times New Roman"/>
          <w:b/>
          <w:sz w:val="28"/>
          <w:szCs w:val="28"/>
          <w:lang w:eastAsia="ro-RO"/>
        </w:rPr>
        <w:t>Biroului permanent al</w:t>
      </w:r>
    </w:p>
    <w:p w:rsidR="003D7181" w:rsidRPr="00017DE9" w:rsidRDefault="003D7181" w:rsidP="003D7181">
      <w:pPr>
        <w:spacing w:after="0" w:line="276" w:lineRule="auto"/>
        <w:ind w:firstLine="567"/>
        <w:jc w:val="right"/>
        <w:rPr>
          <w:rFonts w:ascii="Times New Roman" w:eastAsia="Times New Roman" w:hAnsi="Times New Roman" w:cs="Times New Roman"/>
          <w:b/>
          <w:sz w:val="28"/>
          <w:szCs w:val="28"/>
          <w:lang w:eastAsia="ro-RO"/>
        </w:rPr>
      </w:pPr>
      <w:r w:rsidRPr="00017DE9">
        <w:rPr>
          <w:rFonts w:ascii="Times New Roman" w:eastAsia="Times New Roman" w:hAnsi="Times New Roman" w:cs="Times New Roman"/>
          <w:b/>
          <w:sz w:val="28"/>
          <w:szCs w:val="28"/>
          <w:lang w:eastAsia="ro-RO"/>
        </w:rPr>
        <w:t>Parlamentului Republicii Moldova</w:t>
      </w: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AD729F" w:rsidRDefault="003D7181" w:rsidP="00AD729F">
      <w:pPr>
        <w:spacing w:after="0" w:line="276" w:lineRule="auto"/>
        <w:ind w:firstLine="567"/>
        <w:jc w:val="both"/>
        <w:rPr>
          <w:rFonts w:ascii="Times New Roman" w:eastAsia="Times New Roman" w:hAnsi="Times New Roman" w:cs="Times New Roman"/>
          <w:bCs/>
          <w:sz w:val="28"/>
          <w:szCs w:val="28"/>
          <w:lang w:eastAsia="ro-RO"/>
        </w:rPr>
      </w:pPr>
      <w:r w:rsidRPr="00AD729F">
        <w:rPr>
          <w:rFonts w:ascii="Times New Roman" w:eastAsia="Times New Roman" w:hAnsi="Times New Roman" w:cs="Times New Roman"/>
          <w:sz w:val="28"/>
          <w:szCs w:val="28"/>
          <w:lang w:eastAsia="ro-RO"/>
        </w:rPr>
        <w:t xml:space="preserve">În conformitate cu prevederile art.73 din Constituția Republicii Moldova </w:t>
      </w:r>
      <w:r w:rsidR="003063C0" w:rsidRPr="00AD729F">
        <w:rPr>
          <w:rFonts w:ascii="Times New Roman" w:eastAsia="Times New Roman" w:hAnsi="Times New Roman" w:cs="Times New Roman"/>
          <w:sz w:val="28"/>
          <w:szCs w:val="28"/>
          <w:lang w:eastAsia="ro-RO"/>
        </w:rPr>
        <w:t>și</w:t>
      </w:r>
      <w:r w:rsidRPr="00AD729F">
        <w:rPr>
          <w:rFonts w:ascii="Times New Roman" w:eastAsia="Times New Roman" w:hAnsi="Times New Roman" w:cs="Times New Roman"/>
          <w:sz w:val="28"/>
          <w:szCs w:val="28"/>
          <w:lang w:eastAsia="ro-RO"/>
        </w:rPr>
        <w:t xml:space="preserve"> art.47 din Regulamentul Parlamentului se înaintează cu titlu de inițiativă legislativă proiectul </w:t>
      </w:r>
      <w:r w:rsidR="00A96E55" w:rsidRPr="00AD729F">
        <w:rPr>
          <w:rFonts w:ascii="Times New Roman" w:eastAsia="Times New Roman" w:hAnsi="Times New Roman" w:cs="Times New Roman"/>
          <w:sz w:val="28"/>
          <w:szCs w:val="28"/>
          <w:lang w:eastAsia="ro-RO"/>
        </w:rPr>
        <w:t xml:space="preserve">de lege </w:t>
      </w:r>
      <w:r w:rsidR="00AD729F" w:rsidRPr="00AD729F">
        <w:rPr>
          <w:rFonts w:ascii="Times New Roman" w:eastAsia="Times New Roman" w:hAnsi="Times New Roman" w:cs="Times New Roman"/>
          <w:bCs/>
          <w:sz w:val="28"/>
          <w:szCs w:val="28"/>
          <w:lang w:eastAsia="ro-RO"/>
        </w:rPr>
        <w:t>pentru modificarea și completarea Legii nr.190-XV din 8 mai 2003 cu privire la veterani</w:t>
      </w:r>
      <w:r w:rsidRPr="00AD729F">
        <w:rPr>
          <w:rFonts w:ascii="Times New Roman" w:eastAsia="Times New Roman" w:hAnsi="Times New Roman" w:cs="Times New Roman"/>
          <w:sz w:val="28"/>
          <w:szCs w:val="28"/>
          <w:lang w:eastAsia="ro-RO"/>
        </w:rPr>
        <w:t>.</w:t>
      </w:r>
    </w:p>
    <w:p w:rsidR="003D7181" w:rsidRPr="00017DE9" w:rsidRDefault="003D7181" w:rsidP="003D7181">
      <w:pPr>
        <w:spacing w:after="0" w:line="276" w:lineRule="auto"/>
        <w:ind w:firstLine="567"/>
        <w:jc w:val="both"/>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both"/>
        <w:rPr>
          <w:rFonts w:ascii="Times New Roman" w:eastAsia="Times New Roman" w:hAnsi="Times New Roman" w:cs="Times New Roman"/>
          <w:sz w:val="28"/>
          <w:szCs w:val="28"/>
          <w:lang w:eastAsia="ro-RO"/>
        </w:rPr>
      </w:pPr>
      <w:r w:rsidRPr="00017DE9">
        <w:rPr>
          <w:rFonts w:ascii="Times New Roman" w:eastAsia="Times New Roman" w:hAnsi="Times New Roman" w:cs="Times New Roman"/>
          <w:sz w:val="28"/>
          <w:szCs w:val="28"/>
          <w:lang w:eastAsia="ro-RO"/>
        </w:rPr>
        <w:t>Anexă:</w:t>
      </w:r>
    </w:p>
    <w:p w:rsidR="003D7181" w:rsidRPr="00017DE9" w:rsidRDefault="005A6328" w:rsidP="003D7181">
      <w:pPr>
        <w:spacing w:after="0" w:line="276" w:lineRule="auto"/>
        <w:ind w:firstLine="567"/>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1. Proiectul de </w:t>
      </w:r>
      <w:r w:rsidR="00A96E55">
        <w:rPr>
          <w:rFonts w:ascii="Times New Roman" w:eastAsia="Times New Roman" w:hAnsi="Times New Roman" w:cs="Times New Roman"/>
          <w:sz w:val="28"/>
          <w:szCs w:val="28"/>
          <w:lang w:eastAsia="ro-RO"/>
        </w:rPr>
        <w:t>lege</w:t>
      </w:r>
      <w:r w:rsidR="00AD729F">
        <w:rPr>
          <w:rFonts w:ascii="Times New Roman" w:eastAsia="Times New Roman" w:hAnsi="Times New Roman" w:cs="Times New Roman"/>
          <w:sz w:val="28"/>
          <w:szCs w:val="28"/>
          <w:lang w:eastAsia="ro-RO"/>
        </w:rPr>
        <w:t xml:space="preserve"> (2 file</w:t>
      </w:r>
      <w:r w:rsidR="003D7181" w:rsidRPr="00017DE9">
        <w:rPr>
          <w:rFonts w:ascii="Times New Roman" w:eastAsia="Times New Roman" w:hAnsi="Times New Roman" w:cs="Times New Roman"/>
          <w:sz w:val="28"/>
          <w:szCs w:val="28"/>
          <w:lang w:eastAsia="ro-RO"/>
        </w:rPr>
        <w:t>);</w:t>
      </w:r>
    </w:p>
    <w:p w:rsidR="003D7181" w:rsidRPr="00017DE9" w:rsidRDefault="003D7181" w:rsidP="003D7181">
      <w:pPr>
        <w:spacing w:after="0" w:line="276" w:lineRule="auto"/>
        <w:ind w:firstLine="567"/>
        <w:jc w:val="both"/>
        <w:rPr>
          <w:rFonts w:ascii="Times New Roman" w:eastAsia="Times New Roman" w:hAnsi="Times New Roman" w:cs="Times New Roman"/>
          <w:sz w:val="28"/>
          <w:szCs w:val="28"/>
          <w:lang w:eastAsia="ro-RO"/>
        </w:rPr>
      </w:pPr>
      <w:r w:rsidRPr="00017DE9">
        <w:rPr>
          <w:rFonts w:ascii="Times New Roman" w:eastAsia="Times New Roman" w:hAnsi="Times New Roman" w:cs="Times New Roman"/>
          <w:sz w:val="28"/>
          <w:szCs w:val="28"/>
          <w:lang w:eastAsia="ro-RO"/>
        </w:rPr>
        <w:t>2. Nota informativă</w:t>
      </w:r>
      <w:r w:rsidR="00AD729F">
        <w:rPr>
          <w:rFonts w:ascii="Times New Roman" w:eastAsia="Times New Roman" w:hAnsi="Times New Roman" w:cs="Times New Roman"/>
          <w:sz w:val="28"/>
          <w:szCs w:val="28"/>
          <w:lang w:eastAsia="ro-RO"/>
        </w:rPr>
        <w:t xml:space="preserve"> (1 filă</w:t>
      </w:r>
      <w:r w:rsidRPr="00017DE9">
        <w:rPr>
          <w:rFonts w:ascii="Times New Roman" w:eastAsia="Times New Roman" w:hAnsi="Times New Roman" w:cs="Times New Roman"/>
          <w:sz w:val="28"/>
          <w:szCs w:val="28"/>
          <w:lang w:eastAsia="ro-RO"/>
        </w:rPr>
        <w:t>).</w:t>
      </w: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C293C" w:rsidP="003D7181">
      <w:pPr>
        <w:tabs>
          <w:tab w:val="left" w:pos="6098"/>
        </w:tabs>
        <w:spacing w:after="0" w:line="276" w:lineRule="auto"/>
        <w:ind w:firstLine="567"/>
        <w:jc w:val="right"/>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ab/>
        <w:t>Deputat</w:t>
      </w:r>
      <w:r w:rsidR="003D7181" w:rsidRPr="00017DE9">
        <w:rPr>
          <w:rFonts w:ascii="Times New Roman" w:eastAsia="Times New Roman" w:hAnsi="Times New Roman" w:cs="Times New Roman"/>
          <w:sz w:val="28"/>
          <w:szCs w:val="28"/>
          <w:lang w:eastAsia="ro-RO"/>
        </w:rPr>
        <w:t xml:space="preserve"> în Parlament</w:t>
      </w: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Pr="00017DE9"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3D7181" w:rsidRDefault="003D7181"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Pr="001E1B6B" w:rsidRDefault="001E1B6B" w:rsidP="001E1B6B">
      <w:pPr>
        <w:spacing w:after="0" w:line="240" w:lineRule="auto"/>
        <w:ind w:firstLine="900"/>
        <w:jc w:val="right"/>
        <w:rPr>
          <w:rFonts w:ascii="Times New Roman" w:eastAsia="Times New Roman" w:hAnsi="Times New Roman" w:cs="Times New Roman"/>
          <w:b/>
          <w:i/>
          <w:color w:val="000000"/>
          <w:sz w:val="28"/>
          <w:szCs w:val="28"/>
          <w:lang w:val="en-US" w:eastAsia="ru-RU"/>
        </w:rPr>
      </w:pPr>
      <w:r w:rsidRPr="001E1B6B">
        <w:rPr>
          <w:rFonts w:ascii="Times New Roman" w:eastAsia="Times New Roman" w:hAnsi="Times New Roman" w:cs="Times New Roman"/>
          <w:b/>
          <w:i/>
          <w:color w:val="000000"/>
          <w:sz w:val="28"/>
          <w:szCs w:val="28"/>
          <w:lang w:val="en-US" w:eastAsia="ru-RU"/>
        </w:rPr>
        <w:lastRenderedPageBreak/>
        <w:t>Proiect</w:t>
      </w:r>
    </w:p>
    <w:p w:rsidR="001E1B6B" w:rsidRPr="001E1B6B" w:rsidRDefault="001E1B6B" w:rsidP="001E1B6B">
      <w:pPr>
        <w:tabs>
          <w:tab w:val="left" w:pos="540"/>
        </w:tabs>
        <w:spacing w:after="0" w:line="240" w:lineRule="auto"/>
        <w:rPr>
          <w:rFonts w:ascii="Times New Roman" w:eastAsia="Times New Roman" w:hAnsi="Times New Roman" w:cs="Times New Roman"/>
          <w:color w:val="000000"/>
          <w:sz w:val="28"/>
          <w:szCs w:val="28"/>
          <w:lang w:eastAsia="ru-RU"/>
        </w:rPr>
      </w:pPr>
    </w:p>
    <w:p w:rsidR="001E1B6B" w:rsidRPr="001E1B6B" w:rsidRDefault="001E1B6B" w:rsidP="001E1B6B">
      <w:pPr>
        <w:tabs>
          <w:tab w:val="left" w:pos="540"/>
        </w:tabs>
        <w:spacing w:after="0" w:line="240" w:lineRule="auto"/>
        <w:rPr>
          <w:rFonts w:ascii="Times New Roman" w:eastAsia="Times New Roman" w:hAnsi="Times New Roman" w:cs="Times New Roman"/>
          <w:color w:val="000000"/>
          <w:sz w:val="28"/>
          <w:szCs w:val="28"/>
          <w:lang w:eastAsia="ru-RU"/>
        </w:rPr>
      </w:pPr>
    </w:p>
    <w:p w:rsidR="001E1B6B" w:rsidRPr="001E1B6B" w:rsidRDefault="001E1B6B" w:rsidP="001E1B6B">
      <w:pPr>
        <w:tabs>
          <w:tab w:val="left" w:pos="540"/>
        </w:tabs>
        <w:spacing w:after="0" w:line="240" w:lineRule="auto"/>
        <w:jc w:val="center"/>
        <w:rPr>
          <w:rFonts w:ascii="Times New Roman" w:eastAsia="Times New Roman" w:hAnsi="Times New Roman" w:cs="Times New Roman"/>
          <w:b/>
          <w:color w:val="000000"/>
          <w:sz w:val="28"/>
          <w:szCs w:val="28"/>
          <w:lang w:eastAsia="ru-RU"/>
        </w:rPr>
      </w:pPr>
      <w:r w:rsidRPr="001E1B6B">
        <w:rPr>
          <w:rFonts w:ascii="Times New Roman" w:eastAsia="Times New Roman" w:hAnsi="Times New Roman" w:cs="Times New Roman"/>
          <w:b/>
          <w:color w:val="000000"/>
          <w:sz w:val="28"/>
          <w:szCs w:val="28"/>
          <w:lang w:eastAsia="ru-RU"/>
        </w:rPr>
        <w:t>PARLAMENTUL REPUBLICII MOLDOVA</w:t>
      </w:r>
    </w:p>
    <w:p w:rsidR="001E1B6B" w:rsidRPr="001E1B6B" w:rsidRDefault="001E1B6B" w:rsidP="001E1B6B">
      <w:pPr>
        <w:tabs>
          <w:tab w:val="left" w:pos="540"/>
        </w:tabs>
        <w:spacing w:after="0" w:line="240" w:lineRule="auto"/>
        <w:jc w:val="center"/>
        <w:rPr>
          <w:rFonts w:ascii="Times New Roman" w:eastAsia="Times New Roman" w:hAnsi="Times New Roman" w:cs="Times New Roman"/>
          <w:b/>
          <w:color w:val="000000"/>
          <w:sz w:val="28"/>
          <w:szCs w:val="28"/>
          <w:lang w:eastAsia="ru-RU"/>
        </w:rPr>
      </w:pPr>
    </w:p>
    <w:p w:rsidR="001E1B6B" w:rsidRPr="001E1B6B" w:rsidRDefault="001E1B6B" w:rsidP="001E1B6B">
      <w:pPr>
        <w:spacing w:after="0" w:line="240" w:lineRule="auto"/>
        <w:jc w:val="center"/>
        <w:rPr>
          <w:rFonts w:ascii="Times New Roman" w:eastAsia="Times New Roman" w:hAnsi="Times New Roman" w:cs="Times New Roman"/>
          <w:bCs/>
          <w:color w:val="000000"/>
          <w:sz w:val="28"/>
          <w:lang w:eastAsia="ru-RU"/>
        </w:rPr>
      </w:pPr>
      <w:r w:rsidRPr="001E1B6B">
        <w:rPr>
          <w:rFonts w:ascii="Times New Roman" w:eastAsia="Times New Roman" w:hAnsi="Times New Roman" w:cs="Times New Roman"/>
          <w:b/>
          <w:color w:val="000000"/>
          <w:sz w:val="28"/>
          <w:szCs w:val="28"/>
          <w:lang w:eastAsia="ru-RU"/>
        </w:rPr>
        <w:t>LEGE</w:t>
      </w:r>
    </w:p>
    <w:p w:rsidR="001E1B6B" w:rsidRPr="001E1B6B" w:rsidRDefault="001E1B6B" w:rsidP="001E1B6B">
      <w:pPr>
        <w:spacing w:after="0" w:line="240" w:lineRule="auto"/>
        <w:jc w:val="center"/>
        <w:rPr>
          <w:rFonts w:ascii="Times New Roman" w:eastAsia="Times New Roman" w:hAnsi="Times New Roman" w:cs="Times New Roman"/>
          <w:b/>
          <w:bCs/>
          <w:color w:val="000000"/>
          <w:sz w:val="28"/>
          <w:lang w:eastAsia="ru-RU"/>
        </w:rPr>
      </w:pPr>
      <w:r w:rsidRPr="001E1B6B">
        <w:rPr>
          <w:rFonts w:ascii="Times New Roman" w:eastAsia="Times New Roman" w:hAnsi="Times New Roman" w:cs="Times New Roman"/>
          <w:b/>
          <w:bCs/>
          <w:color w:val="000000"/>
          <w:sz w:val="28"/>
          <w:lang w:eastAsia="ru-RU"/>
        </w:rPr>
        <w:t>pentru modificarea și completarea</w:t>
      </w:r>
    </w:p>
    <w:p w:rsidR="001E1B6B" w:rsidRPr="001E1B6B" w:rsidRDefault="001E1B6B" w:rsidP="001E1B6B">
      <w:pPr>
        <w:spacing w:after="0" w:line="240" w:lineRule="auto"/>
        <w:jc w:val="center"/>
        <w:rPr>
          <w:rFonts w:ascii="Times New Roman" w:eastAsia="Times New Roman" w:hAnsi="Times New Roman" w:cs="Times New Roman"/>
          <w:b/>
          <w:bCs/>
          <w:color w:val="000000"/>
          <w:sz w:val="28"/>
          <w:lang w:eastAsia="ru-RU"/>
        </w:rPr>
      </w:pPr>
      <w:r w:rsidRPr="001E1B6B">
        <w:rPr>
          <w:rFonts w:ascii="Times New Roman" w:eastAsia="Times New Roman" w:hAnsi="Times New Roman" w:cs="Times New Roman"/>
          <w:b/>
          <w:bCs/>
          <w:color w:val="000000"/>
          <w:sz w:val="28"/>
          <w:lang w:eastAsia="ru-RU"/>
        </w:rPr>
        <w:t xml:space="preserve">Legii </w:t>
      </w:r>
      <w:r w:rsidRPr="001E1B6B">
        <w:rPr>
          <w:rFonts w:ascii="Times New Roman" w:eastAsia="Times New Roman" w:hAnsi="Times New Roman" w:cs="Times New Roman"/>
          <w:b/>
          <w:bCs/>
          <w:color w:val="000000"/>
          <w:sz w:val="28"/>
          <w:szCs w:val="28"/>
          <w:lang w:eastAsia="ru-RU"/>
        </w:rPr>
        <w:t>nr. 190-XV din 8 mai 2003 cu privire la veterani</w:t>
      </w:r>
    </w:p>
    <w:p w:rsidR="001E1B6B" w:rsidRPr="001E1B6B" w:rsidRDefault="001E1B6B" w:rsidP="001E1B6B">
      <w:pPr>
        <w:spacing w:after="0" w:line="240" w:lineRule="auto"/>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Parlamentul adoptă prezenta lege organică.</w:t>
      </w:r>
    </w:p>
    <w:p w:rsidR="001E1B6B" w:rsidRPr="001E1B6B" w:rsidRDefault="001E1B6B" w:rsidP="001E1B6B">
      <w:pPr>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 </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b/>
          <w:color w:val="000000"/>
          <w:sz w:val="28"/>
          <w:szCs w:val="28"/>
          <w:lang w:eastAsia="ru-RU"/>
        </w:rPr>
        <w:t>Art. I.</w:t>
      </w:r>
      <w:r w:rsidRPr="001E1B6B">
        <w:rPr>
          <w:rFonts w:ascii="Times New Roman" w:eastAsia="Times New Roman" w:hAnsi="Times New Roman" w:cs="Times New Roman"/>
          <w:color w:val="000000"/>
          <w:sz w:val="28"/>
          <w:szCs w:val="28"/>
          <w:lang w:eastAsia="ru-RU"/>
        </w:rPr>
        <w:t xml:space="preserve"> – Legea nr. 190-XV din 8 mai 2003 cu privire la veterani (Monitorul Oficial al Republicii Moldova, 2003, nr. 84–86, art. 392), cu modificările și completările ulterioare, se modifică și se completează după cum urmează:</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1. La articolul 12 alineatul (2)după sintagma „în vigoare” se completează cu textul „, cu excepția categoriei de beneficiari, specificate în art. 21 alin.(3)”.</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rPr>
          <w:rFonts w:ascii="Times New Roman" w:eastAsia="Times New Roman" w:hAnsi="Times New Roman" w:cs="Times New Roman"/>
          <w:bCs/>
          <w:color w:val="000000"/>
          <w:sz w:val="28"/>
          <w:szCs w:val="28"/>
          <w:lang w:eastAsia="ru-RU"/>
        </w:rPr>
      </w:pPr>
      <w:r w:rsidRPr="001E1B6B">
        <w:rPr>
          <w:rFonts w:ascii="Times New Roman" w:eastAsia="Times New Roman" w:hAnsi="Times New Roman" w:cs="Times New Roman"/>
          <w:color w:val="000000"/>
          <w:sz w:val="28"/>
          <w:szCs w:val="28"/>
          <w:lang w:eastAsia="ru-RU"/>
        </w:rPr>
        <w:t>2. Articolul 18 se completează cu alineatul (2</w:t>
      </w:r>
      <w:r w:rsidRPr="001E1B6B">
        <w:rPr>
          <w:rFonts w:ascii="Times New Roman" w:eastAsia="Times New Roman" w:hAnsi="Times New Roman" w:cs="Times New Roman"/>
          <w:color w:val="000000"/>
          <w:sz w:val="28"/>
          <w:szCs w:val="28"/>
          <w:vertAlign w:val="superscript"/>
          <w:lang w:eastAsia="ru-RU"/>
        </w:rPr>
        <w:t>1</w:t>
      </w:r>
      <w:r w:rsidRPr="001E1B6B">
        <w:rPr>
          <w:rFonts w:ascii="Times New Roman" w:eastAsia="Times New Roman" w:hAnsi="Times New Roman" w:cs="Times New Roman"/>
          <w:color w:val="000000"/>
          <w:sz w:val="28"/>
          <w:szCs w:val="28"/>
          <w:lang w:eastAsia="ru-RU"/>
        </w:rPr>
        <w:t>)</w:t>
      </w:r>
      <w:r w:rsidRPr="001E1B6B">
        <w:rPr>
          <w:rFonts w:ascii="Times New Roman" w:eastAsia="Times New Roman" w:hAnsi="Times New Roman" w:cs="Times New Roman"/>
          <w:bCs/>
          <w:color w:val="000000"/>
          <w:sz w:val="28"/>
          <w:szCs w:val="28"/>
          <w:lang w:eastAsia="ru-RU"/>
        </w:rPr>
        <w:t xml:space="preserve"> cu următorul cuprins:</w:t>
      </w:r>
    </w:p>
    <w:p w:rsidR="001E1B6B" w:rsidRPr="001E1B6B" w:rsidRDefault="001E1B6B" w:rsidP="001E1B6B">
      <w:pPr>
        <w:spacing w:after="0" w:line="240" w:lineRule="auto"/>
        <w:ind w:firstLine="567"/>
        <w:jc w:val="both"/>
        <w:rPr>
          <w:rFonts w:ascii="Times New Roman" w:eastAsia="Times New Roman" w:hAnsi="Times New Roman" w:cs="Times New Roman"/>
          <w:bCs/>
          <w:color w:val="000000"/>
          <w:sz w:val="28"/>
          <w:szCs w:val="28"/>
          <w:lang w:eastAsia="ru-RU"/>
        </w:rPr>
      </w:pPr>
      <w:r w:rsidRPr="001E1B6B">
        <w:rPr>
          <w:rFonts w:ascii="Times New Roman" w:eastAsia="Times New Roman" w:hAnsi="Times New Roman" w:cs="Times New Roman"/>
          <w:bCs/>
          <w:color w:val="000000"/>
          <w:sz w:val="28"/>
          <w:szCs w:val="28"/>
          <w:lang w:eastAsia="ru-RU"/>
        </w:rPr>
        <w:t>„(</w:t>
      </w:r>
      <w:r w:rsidRPr="001E1B6B">
        <w:rPr>
          <w:rFonts w:ascii="Times New Roman" w:eastAsia="Times New Roman" w:hAnsi="Times New Roman" w:cs="Times New Roman"/>
          <w:color w:val="000000"/>
          <w:sz w:val="28"/>
          <w:szCs w:val="28"/>
          <w:lang w:eastAsia="ru-RU"/>
        </w:rPr>
        <w:t>2</w:t>
      </w:r>
      <w:r w:rsidRPr="001E1B6B">
        <w:rPr>
          <w:rFonts w:ascii="Times New Roman" w:eastAsia="Times New Roman" w:hAnsi="Times New Roman" w:cs="Times New Roman"/>
          <w:color w:val="000000"/>
          <w:sz w:val="28"/>
          <w:szCs w:val="28"/>
          <w:vertAlign w:val="superscript"/>
          <w:lang w:eastAsia="ru-RU"/>
        </w:rPr>
        <w:t>1</w:t>
      </w:r>
      <w:r w:rsidRPr="001E1B6B">
        <w:rPr>
          <w:rFonts w:ascii="Times New Roman" w:eastAsia="Times New Roman" w:hAnsi="Times New Roman" w:cs="Times New Roman"/>
          <w:bCs/>
          <w:color w:val="000000"/>
          <w:sz w:val="28"/>
          <w:szCs w:val="28"/>
          <w:lang w:eastAsia="ru-RU"/>
        </w:rPr>
        <w:t xml:space="preserve">) </w:t>
      </w:r>
      <w:r w:rsidRPr="001E1B6B">
        <w:rPr>
          <w:rFonts w:ascii="Times New Roman" w:eastAsia="Times New Roman" w:hAnsi="Times New Roman" w:cs="Times New Roman"/>
          <w:color w:val="000000"/>
          <w:sz w:val="28"/>
          <w:szCs w:val="28"/>
          <w:lang w:eastAsia="ru-RU"/>
        </w:rPr>
        <w:t>Categoriilor de persoane menţionate la art. 21 alineatul (3) alocația lunară pentru merite deosebite față de stat se stabileşte indiferent de faptul dacă sînt sau nu beneficiari de pensii ori alocaţii sociale de stat.</w:t>
      </w:r>
      <w:r w:rsidRPr="001E1B6B">
        <w:rPr>
          <w:rFonts w:ascii="Times New Roman" w:eastAsia="Times New Roman" w:hAnsi="Times New Roman" w:cs="Times New Roman"/>
          <w:bCs/>
          <w:color w:val="000000"/>
          <w:sz w:val="28"/>
          <w:szCs w:val="28"/>
          <w:lang w:eastAsia="ru-RU"/>
        </w:rPr>
        <w:t>”.</w:t>
      </w:r>
    </w:p>
    <w:p w:rsidR="001E1B6B" w:rsidRPr="001E1B6B" w:rsidRDefault="001E1B6B" w:rsidP="001E1B6B">
      <w:pPr>
        <w:spacing w:after="0" w:line="240" w:lineRule="auto"/>
        <w:ind w:firstLine="567"/>
        <w:jc w:val="both"/>
        <w:rPr>
          <w:rFonts w:ascii="Times New Roman" w:eastAsia="Times New Roman" w:hAnsi="Times New Roman" w:cs="Times New Roman"/>
          <w:bCs/>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bCs/>
          <w:color w:val="000000"/>
          <w:sz w:val="28"/>
          <w:szCs w:val="28"/>
          <w:lang w:eastAsia="ru-RU"/>
        </w:rPr>
      </w:pPr>
      <w:r w:rsidRPr="001E1B6B">
        <w:rPr>
          <w:rFonts w:ascii="Times New Roman" w:eastAsia="Times New Roman" w:hAnsi="Times New Roman" w:cs="Times New Roman"/>
          <w:bCs/>
          <w:color w:val="000000"/>
          <w:sz w:val="28"/>
          <w:szCs w:val="28"/>
          <w:lang w:eastAsia="ru-RU"/>
        </w:rPr>
        <w:t>3. La articolul 21 alineatul (3) se expune în următoare redacție:</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bCs/>
          <w:color w:val="000000"/>
          <w:sz w:val="28"/>
          <w:szCs w:val="28"/>
          <w:lang w:eastAsia="ru-RU"/>
        </w:rPr>
        <w:t>„</w:t>
      </w:r>
      <w:r w:rsidRPr="001E1B6B">
        <w:rPr>
          <w:rFonts w:ascii="Times New Roman" w:eastAsia="Times New Roman" w:hAnsi="Times New Roman" w:cs="Times New Roman"/>
          <w:color w:val="000000"/>
          <w:sz w:val="28"/>
          <w:szCs w:val="28"/>
          <w:lang w:eastAsia="ru-RU"/>
        </w:rPr>
        <w:t>(3) Au dreptul la alocaţie pentru merite deosebite soţia/soţul cetățeni ai Republicii Moldova a persoanei decorate post-mortem cu „Ordinul Republicii” sau cu ordinul „Ştefan cel Mare”, cu care la data decesului acesteia s-a aflat în relaţii de căsătorie, sau mama/tatăl cetățeni ai Republicii Moldova a persoanei decorate post-mortem cu „Ordinul Republicii” sau cu ordinul „Ştefan cel Mare”. Alocaţia pentru merite deosebite se stabileşte şi se plăteşte soţiei ori soţului, după caz, iar în lipsa acestora – unuia dintre părinţii persoanei decorate post-mortem. În cazul părinţilor aflaţi în divorţ, cuantumul stabilit se împarte, la cerere, între ei în părţi egale.</w:t>
      </w:r>
      <w:r w:rsidRPr="001E1B6B">
        <w:rPr>
          <w:rFonts w:ascii="Times New Roman" w:eastAsia="Times New Roman" w:hAnsi="Times New Roman" w:cs="Times New Roman"/>
          <w:bCs/>
          <w:color w:val="000000"/>
          <w:sz w:val="28"/>
          <w:szCs w:val="28"/>
          <w:lang w:eastAsia="ru-RU"/>
        </w:rPr>
        <w:t>”.</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iCs/>
          <w:color w:val="000000"/>
          <w:sz w:val="28"/>
          <w:szCs w:val="28"/>
          <w:lang w:eastAsia="ru-RU"/>
        </w:rPr>
        <w:t xml:space="preserve">4. La </w:t>
      </w:r>
      <w:r w:rsidRPr="001E1B6B">
        <w:rPr>
          <w:rFonts w:ascii="Times New Roman" w:eastAsia="Times New Roman" w:hAnsi="Times New Roman" w:cs="Times New Roman"/>
          <w:color w:val="000000"/>
          <w:sz w:val="28"/>
          <w:szCs w:val="28"/>
          <w:lang w:eastAsia="ru-RU"/>
        </w:rPr>
        <w:t>Articolul 23 alineatul (1)cuvintele „organele abilitate cu dreptul de stabilire şi achitare a pensiilor” se substituie cu cuvintele „organele de asigurări sociale de stat”.</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5. La Articolul 24:</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alineatul (2) se expune în următoarea redacție:</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„(2) Alocaţiile nominale se stabilesc de la data depunerii cererii cu toate actele necesare, dar nu mai devreme de data stabilirii pensiei sau alocaţiei sociale de stat.”;</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lastRenderedPageBreak/>
        <w:t>se completează cu alineatul (2</w:t>
      </w:r>
      <w:r w:rsidRPr="001E1B6B">
        <w:rPr>
          <w:rFonts w:ascii="Times New Roman" w:eastAsia="Times New Roman" w:hAnsi="Times New Roman" w:cs="Times New Roman"/>
          <w:color w:val="000000"/>
          <w:sz w:val="28"/>
          <w:szCs w:val="28"/>
          <w:vertAlign w:val="superscript"/>
          <w:lang w:eastAsia="ru-RU"/>
        </w:rPr>
        <w:t>1</w:t>
      </w:r>
      <w:r w:rsidRPr="001E1B6B">
        <w:rPr>
          <w:rFonts w:ascii="Times New Roman" w:eastAsia="Times New Roman" w:hAnsi="Times New Roman" w:cs="Times New Roman"/>
          <w:color w:val="000000"/>
          <w:sz w:val="28"/>
          <w:szCs w:val="28"/>
          <w:lang w:eastAsia="ru-RU"/>
        </w:rPr>
        <w:t>) cu următorul cuprins:</w:t>
      </w:r>
    </w:p>
    <w:p w:rsidR="001E1B6B" w:rsidRPr="001E1B6B" w:rsidRDefault="001E1B6B" w:rsidP="001E1B6B">
      <w:pPr>
        <w:spacing w:after="0" w:line="240" w:lineRule="auto"/>
        <w:ind w:firstLine="567"/>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„(2</w:t>
      </w:r>
      <w:r w:rsidRPr="001E1B6B">
        <w:rPr>
          <w:rFonts w:ascii="Times New Roman" w:eastAsia="Times New Roman" w:hAnsi="Times New Roman" w:cs="Times New Roman"/>
          <w:color w:val="000000"/>
          <w:sz w:val="28"/>
          <w:szCs w:val="28"/>
          <w:vertAlign w:val="superscript"/>
          <w:lang w:eastAsia="ru-RU"/>
        </w:rPr>
        <w:t>1</w:t>
      </w:r>
      <w:r w:rsidRPr="001E1B6B">
        <w:rPr>
          <w:rFonts w:ascii="Times New Roman" w:eastAsia="Times New Roman" w:hAnsi="Times New Roman" w:cs="Times New Roman"/>
          <w:color w:val="000000"/>
          <w:sz w:val="28"/>
          <w:szCs w:val="28"/>
          <w:lang w:eastAsia="ru-RU"/>
        </w:rPr>
        <w:t>) Alocaţiile pentru merite deosebite, prevăzute la articolul 21 alineatul (1) litera b), se stabilesc de la data depunerii cererii cu toate actele necesare.”;</w:t>
      </w:r>
    </w:p>
    <w:p w:rsidR="001E1B6B" w:rsidRPr="001E1B6B" w:rsidRDefault="001E1B6B" w:rsidP="001E1B6B">
      <w:pPr>
        <w:spacing w:after="0" w:line="240" w:lineRule="auto"/>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ab/>
        <w:t>alineatul (4) se expune în următoarea redacție:</w:t>
      </w:r>
    </w:p>
    <w:p w:rsidR="001E1B6B" w:rsidRPr="001E1B6B" w:rsidRDefault="001E1B6B" w:rsidP="001E1B6B">
      <w:pPr>
        <w:spacing w:after="0" w:line="240" w:lineRule="auto"/>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ab/>
        <w:t xml:space="preserve">„(4) Alocaţiile </w:t>
      </w:r>
      <w:r w:rsidRPr="001E1B6B">
        <w:rPr>
          <w:rFonts w:ascii="Times New Roman" w:eastAsia="Times New Roman" w:hAnsi="Times New Roman" w:cs="Times New Roman"/>
          <w:bCs/>
          <w:color w:val="000000"/>
          <w:sz w:val="28"/>
          <w:szCs w:val="28"/>
          <w:lang w:eastAsia="ru-RU"/>
        </w:rPr>
        <w:t xml:space="preserve">de stat pentru merite deosebite faţă de stat </w:t>
      </w:r>
      <w:r w:rsidRPr="001E1B6B">
        <w:rPr>
          <w:rFonts w:ascii="Times New Roman" w:eastAsia="Times New Roman" w:hAnsi="Times New Roman" w:cs="Times New Roman"/>
          <w:color w:val="000000"/>
          <w:sz w:val="28"/>
          <w:szCs w:val="28"/>
          <w:lang w:eastAsia="ru-RU"/>
        </w:rPr>
        <w:t>stabilite în conformitate cu prezenta lege se plătesc din mijloacele bugetului de stat de către organele de asigurări sociale de stat.”.</w:t>
      </w:r>
    </w:p>
    <w:p w:rsidR="001E1B6B" w:rsidRPr="001E1B6B" w:rsidRDefault="001E1B6B" w:rsidP="001E1B6B">
      <w:pPr>
        <w:spacing w:after="0" w:line="240" w:lineRule="auto"/>
        <w:jc w:val="both"/>
        <w:rPr>
          <w:rFonts w:ascii="Times New Roman" w:eastAsia="Times New Roman" w:hAnsi="Times New Roman" w:cs="Times New Roman"/>
          <w:color w:val="000000"/>
          <w:sz w:val="28"/>
          <w:szCs w:val="28"/>
          <w:lang w:eastAsia="ru-RU"/>
        </w:rPr>
      </w:pPr>
    </w:p>
    <w:p w:rsidR="001E1B6B" w:rsidRPr="001E1B6B" w:rsidRDefault="001E1B6B" w:rsidP="001E1B6B">
      <w:pPr>
        <w:tabs>
          <w:tab w:val="num" w:pos="0"/>
        </w:tabs>
        <w:spacing w:after="0" w:line="240" w:lineRule="auto"/>
        <w:ind w:right="-6"/>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b/>
          <w:color w:val="000000"/>
          <w:sz w:val="28"/>
          <w:szCs w:val="28"/>
          <w:lang w:eastAsia="ru-RU"/>
        </w:rPr>
        <w:tab/>
        <w:t>Art. II.Art. II.</w:t>
      </w:r>
      <w:r w:rsidRPr="001E1B6B">
        <w:rPr>
          <w:rFonts w:ascii="Times New Roman" w:eastAsia="Times New Roman" w:hAnsi="Times New Roman" w:cs="Times New Roman"/>
          <w:color w:val="000000"/>
          <w:sz w:val="28"/>
          <w:szCs w:val="28"/>
          <w:lang w:eastAsia="ru-RU"/>
        </w:rPr>
        <w:t xml:space="preserve"> – (1) Prevederile prezentei legi se pun în aplicare de la 1 iulie 2018.</w:t>
      </w:r>
    </w:p>
    <w:p w:rsidR="001E1B6B" w:rsidRPr="001E1B6B" w:rsidRDefault="001E1B6B" w:rsidP="001E1B6B">
      <w:pPr>
        <w:tabs>
          <w:tab w:val="num" w:pos="0"/>
        </w:tabs>
        <w:spacing w:after="0" w:line="240" w:lineRule="auto"/>
        <w:ind w:right="-6"/>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   </w:t>
      </w:r>
      <w:r w:rsidRPr="001E1B6B">
        <w:rPr>
          <w:rFonts w:ascii="Times New Roman" w:eastAsia="Times New Roman" w:hAnsi="Times New Roman" w:cs="Times New Roman"/>
          <w:color w:val="000000"/>
          <w:sz w:val="28"/>
          <w:szCs w:val="28"/>
          <w:lang w:eastAsia="ru-RU"/>
        </w:rPr>
        <w:tab/>
        <w:t>(2) Guvernul, în termen de 3 luni, va aduce în concordanță actele sale normative cu prevederile prezentei legi.</w:t>
      </w:r>
    </w:p>
    <w:p w:rsidR="001E1B6B" w:rsidRPr="001E1B6B" w:rsidRDefault="001E1B6B" w:rsidP="001E1B6B">
      <w:pPr>
        <w:tabs>
          <w:tab w:val="num" w:pos="0"/>
        </w:tabs>
        <w:spacing w:after="0" w:line="240" w:lineRule="auto"/>
        <w:ind w:right="-6"/>
        <w:jc w:val="both"/>
        <w:rPr>
          <w:rFonts w:ascii="Times New Roman" w:eastAsia="Times New Roman" w:hAnsi="Times New Roman" w:cs="Times New Roman"/>
          <w:b/>
          <w:color w:val="000000"/>
          <w:sz w:val="28"/>
          <w:szCs w:val="28"/>
          <w:lang w:eastAsia="ru-RU"/>
        </w:rPr>
      </w:pPr>
    </w:p>
    <w:p w:rsidR="001E1B6B" w:rsidRPr="001E1B6B" w:rsidRDefault="001E1B6B" w:rsidP="001E1B6B">
      <w:pPr>
        <w:spacing w:after="0" w:line="240" w:lineRule="auto"/>
        <w:jc w:val="center"/>
        <w:rPr>
          <w:rFonts w:ascii="Times New Roman" w:eastAsia="Times New Roman" w:hAnsi="Times New Roman" w:cs="Times New Roman"/>
          <w:b/>
          <w:color w:val="000000"/>
          <w:sz w:val="28"/>
          <w:szCs w:val="28"/>
          <w:lang w:eastAsia="ru-RU"/>
        </w:rPr>
      </w:pPr>
    </w:p>
    <w:p w:rsidR="001E1B6B" w:rsidRPr="001E1B6B" w:rsidRDefault="001E1B6B" w:rsidP="001E1B6B">
      <w:pPr>
        <w:spacing w:after="0" w:line="240" w:lineRule="auto"/>
        <w:jc w:val="center"/>
        <w:rPr>
          <w:rFonts w:ascii="Times New Roman" w:eastAsia="Times New Roman" w:hAnsi="Times New Roman" w:cs="Times New Roman"/>
          <w:b/>
          <w:color w:val="000000"/>
          <w:sz w:val="28"/>
          <w:szCs w:val="28"/>
          <w:lang w:eastAsia="ru-RU"/>
        </w:rPr>
      </w:pPr>
    </w:p>
    <w:p w:rsidR="001E1B6B" w:rsidRPr="001E1B6B" w:rsidRDefault="001E1B6B" w:rsidP="001E1B6B">
      <w:pPr>
        <w:spacing w:after="0" w:line="240" w:lineRule="auto"/>
        <w:jc w:val="center"/>
        <w:rPr>
          <w:rFonts w:ascii="Times New Roman" w:eastAsia="Times New Roman" w:hAnsi="Times New Roman" w:cs="Times New Roman"/>
          <w:b/>
          <w:color w:val="000000"/>
          <w:sz w:val="28"/>
          <w:szCs w:val="28"/>
          <w:lang w:eastAsia="ru-RU"/>
        </w:rPr>
      </w:pPr>
    </w:p>
    <w:p w:rsidR="001E1B6B" w:rsidRPr="001E1B6B" w:rsidRDefault="001E1B6B" w:rsidP="001E1B6B">
      <w:pPr>
        <w:spacing w:after="0" w:line="240" w:lineRule="auto"/>
        <w:jc w:val="center"/>
        <w:rPr>
          <w:rFonts w:ascii="Times New Roman" w:eastAsia="Times New Roman" w:hAnsi="Times New Roman" w:cs="Times New Roman"/>
          <w:color w:val="000000"/>
          <w:sz w:val="28"/>
          <w:szCs w:val="28"/>
          <w:lang w:val="ru-RU" w:eastAsia="ru-RU"/>
        </w:rPr>
      </w:pPr>
      <w:r w:rsidRPr="001E1B6B">
        <w:rPr>
          <w:rFonts w:ascii="Times New Roman" w:eastAsia="Times New Roman" w:hAnsi="Times New Roman" w:cs="Times New Roman"/>
          <w:b/>
          <w:color w:val="000000"/>
          <w:sz w:val="28"/>
          <w:szCs w:val="28"/>
          <w:lang w:eastAsia="ru-RU"/>
        </w:rPr>
        <w:t>PREȘEDINTELE PARLAMENTULUI</w:t>
      </w:r>
    </w:p>
    <w:p w:rsidR="003C293C" w:rsidRDefault="003C293C"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p w:rsidR="001E1B6B" w:rsidRPr="001E1B6B" w:rsidRDefault="001E1B6B" w:rsidP="001E1B6B">
      <w:pPr>
        <w:spacing w:after="0" w:line="240" w:lineRule="auto"/>
        <w:jc w:val="center"/>
        <w:rPr>
          <w:rFonts w:ascii="Times New Roman" w:eastAsia="Times New Roman" w:hAnsi="Times New Roman" w:cs="Times New Roman"/>
          <w:b/>
          <w:sz w:val="28"/>
          <w:szCs w:val="28"/>
          <w:lang w:eastAsia="ru-RU"/>
        </w:rPr>
      </w:pPr>
      <w:r w:rsidRPr="001E1B6B">
        <w:rPr>
          <w:rFonts w:ascii="Times New Roman" w:eastAsia="Times New Roman" w:hAnsi="Times New Roman" w:cs="Times New Roman"/>
          <w:b/>
          <w:sz w:val="28"/>
          <w:szCs w:val="28"/>
          <w:lang w:eastAsia="ru-RU"/>
        </w:rPr>
        <w:lastRenderedPageBreak/>
        <w:t>Notă informativă</w:t>
      </w:r>
    </w:p>
    <w:p w:rsidR="001E1B6B" w:rsidRPr="001E1B6B" w:rsidRDefault="001E1B6B" w:rsidP="001E1B6B">
      <w:pPr>
        <w:spacing w:after="0" w:line="240" w:lineRule="auto"/>
        <w:jc w:val="center"/>
        <w:rPr>
          <w:rFonts w:ascii="Times New Roman" w:eastAsia="Times New Roman" w:hAnsi="Times New Roman" w:cs="Times New Roman"/>
          <w:b/>
          <w:bCs/>
          <w:sz w:val="28"/>
          <w:lang w:eastAsia="ru-RU"/>
        </w:rPr>
      </w:pPr>
      <w:r w:rsidRPr="001E1B6B">
        <w:rPr>
          <w:rFonts w:ascii="Times New Roman" w:eastAsia="Times New Roman" w:hAnsi="Times New Roman" w:cs="Times New Roman"/>
          <w:b/>
          <w:sz w:val="28"/>
          <w:szCs w:val="28"/>
          <w:lang w:eastAsia="ru-RU"/>
        </w:rPr>
        <w:t xml:space="preserve">la proiectul </w:t>
      </w:r>
      <w:r w:rsidRPr="001E1B6B">
        <w:rPr>
          <w:rFonts w:ascii="Times New Roman" w:eastAsia="Times New Roman" w:hAnsi="Times New Roman" w:cs="Times New Roman"/>
          <w:b/>
          <w:bCs/>
          <w:sz w:val="28"/>
          <w:lang w:eastAsia="ru-RU"/>
        </w:rPr>
        <w:t>de lege</w:t>
      </w:r>
      <w:r>
        <w:rPr>
          <w:rFonts w:ascii="Times New Roman" w:eastAsia="Times New Roman" w:hAnsi="Times New Roman" w:cs="Times New Roman"/>
          <w:b/>
          <w:bCs/>
          <w:sz w:val="28"/>
          <w:lang w:eastAsia="ru-RU"/>
        </w:rPr>
        <w:t xml:space="preserve"> </w:t>
      </w:r>
      <w:r w:rsidRPr="001E1B6B">
        <w:rPr>
          <w:rFonts w:ascii="Times New Roman" w:eastAsia="Times New Roman" w:hAnsi="Times New Roman" w:cs="Times New Roman"/>
          <w:b/>
          <w:bCs/>
          <w:sz w:val="28"/>
          <w:lang w:eastAsia="ru-RU"/>
        </w:rPr>
        <w:t>pentru modificarea și completarea</w:t>
      </w:r>
    </w:p>
    <w:p w:rsidR="001E1B6B" w:rsidRPr="001E1B6B" w:rsidRDefault="001E1B6B" w:rsidP="001E1B6B">
      <w:pPr>
        <w:spacing w:after="0" w:line="240" w:lineRule="auto"/>
        <w:jc w:val="center"/>
        <w:rPr>
          <w:rFonts w:ascii="Times New Roman" w:eastAsia="Times New Roman" w:hAnsi="Times New Roman" w:cs="Times New Roman"/>
          <w:b/>
          <w:bCs/>
          <w:sz w:val="28"/>
          <w:lang w:eastAsia="ru-RU"/>
        </w:rPr>
      </w:pPr>
      <w:r w:rsidRPr="001E1B6B">
        <w:rPr>
          <w:rFonts w:ascii="Times New Roman" w:eastAsia="Times New Roman" w:hAnsi="Times New Roman" w:cs="Times New Roman"/>
          <w:b/>
          <w:bCs/>
          <w:sz w:val="28"/>
          <w:lang w:eastAsia="ru-RU"/>
        </w:rPr>
        <w:t xml:space="preserve">Legii </w:t>
      </w:r>
      <w:r w:rsidRPr="001E1B6B">
        <w:rPr>
          <w:rFonts w:ascii="Times New Roman" w:eastAsia="Times New Roman" w:hAnsi="Times New Roman" w:cs="Times New Roman"/>
          <w:b/>
          <w:bCs/>
          <w:sz w:val="28"/>
          <w:szCs w:val="28"/>
          <w:lang w:eastAsia="ru-RU"/>
        </w:rPr>
        <w:t>nr. 190-XV din 8 mai 2003 cu privire la veterani</w:t>
      </w:r>
    </w:p>
    <w:p w:rsidR="001E1B6B" w:rsidRPr="001E1B6B" w:rsidRDefault="001E1B6B" w:rsidP="001E1B6B">
      <w:pPr>
        <w:spacing w:after="0" w:line="240" w:lineRule="auto"/>
        <w:jc w:val="center"/>
        <w:rPr>
          <w:rFonts w:ascii="Times New Roman" w:eastAsia="Times New Roman" w:hAnsi="Times New Roman" w:cs="Times New Roman"/>
          <w:b/>
          <w:sz w:val="28"/>
          <w:szCs w:val="28"/>
          <w:lang w:eastAsia="ru-RU"/>
        </w:rPr>
      </w:pPr>
    </w:p>
    <w:p w:rsidR="001E1B6B" w:rsidRPr="001E1B6B" w:rsidRDefault="001E1B6B" w:rsidP="001E1B6B">
      <w:pPr>
        <w:spacing w:after="0" w:line="240" w:lineRule="auto"/>
        <w:ind w:firstLine="720"/>
        <w:jc w:val="both"/>
        <w:rPr>
          <w:rFonts w:ascii="Times New Roman" w:eastAsia="Times New Roman" w:hAnsi="Times New Roman" w:cs="Times New Roman"/>
          <w:sz w:val="28"/>
          <w:szCs w:val="28"/>
          <w:lang w:eastAsia="ru-RU"/>
        </w:rPr>
      </w:pPr>
      <w:r w:rsidRPr="001E1B6B">
        <w:rPr>
          <w:rFonts w:ascii="Times New Roman" w:eastAsia="Times New Roman" w:hAnsi="Times New Roman" w:cs="Times New Roman"/>
          <w:sz w:val="28"/>
          <w:szCs w:val="28"/>
          <w:lang w:eastAsia="ru-RU"/>
        </w:rPr>
        <w:t>Prezentul proiect a fost elaborat în scopul asigurării dreptului la alocații pentru merite deosebite față de stat soţiei/soţului persoanei decorate post-mortem cu „Ordinul Republicii” sau cu ordinul „Ştefan cel Mare”, cu care la data decesului acesteia s-a aflat în relaţii de căsătorie și, în cazul lipsei acestora, mamei/tatălui persoan</w:t>
      </w:r>
      <w:r w:rsidRPr="001E1B6B">
        <w:rPr>
          <w:rFonts w:ascii="Times New Roman" w:eastAsia="Times New Roman" w:hAnsi="Times New Roman" w:cs="Times New Roman"/>
          <w:color w:val="000000"/>
          <w:sz w:val="28"/>
          <w:szCs w:val="28"/>
          <w:lang w:eastAsia="ru-RU"/>
        </w:rPr>
        <w:t>ei</w:t>
      </w:r>
      <w:r w:rsidRPr="001E1B6B">
        <w:rPr>
          <w:rFonts w:ascii="Times New Roman" w:eastAsia="Times New Roman" w:hAnsi="Times New Roman" w:cs="Times New Roman"/>
          <w:sz w:val="28"/>
          <w:szCs w:val="28"/>
          <w:lang w:eastAsia="ru-RU"/>
        </w:rPr>
        <w:t xml:space="preserve"> decorate post-mortem cu „Ordinul Republicii” sau cu ordinul „Ştefan cel Mare”, indiferent de faptul beneficierii de pensie sau alocație socială de stat. </w:t>
      </w:r>
    </w:p>
    <w:p w:rsidR="001E1B6B" w:rsidRPr="001E1B6B" w:rsidRDefault="001E1B6B" w:rsidP="001E1B6B">
      <w:pPr>
        <w:spacing w:after="0" w:line="240" w:lineRule="auto"/>
        <w:ind w:firstLine="720"/>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sz w:val="28"/>
          <w:szCs w:val="28"/>
          <w:lang w:eastAsia="ru-RU"/>
        </w:rPr>
        <w:t xml:space="preserve">Astfel, </w:t>
      </w:r>
      <w:r w:rsidRPr="001E1B6B">
        <w:rPr>
          <w:rFonts w:ascii="Times New Roman" w:eastAsia="Times New Roman" w:hAnsi="Times New Roman" w:cs="Times New Roman"/>
          <w:color w:val="000000"/>
          <w:sz w:val="28"/>
          <w:szCs w:val="28"/>
          <w:lang w:eastAsia="ru-RU"/>
        </w:rPr>
        <w:t>prin decretele Președintelui Republicii Moldova au fost conferite post-mortem: 100 de distincții – cu „Ordinul Republicii” și 139 – cu Ordinul „Ștefan cel Mare.</w:t>
      </w:r>
    </w:p>
    <w:p w:rsidR="001E1B6B" w:rsidRPr="001E1B6B" w:rsidRDefault="001E1B6B" w:rsidP="001E1B6B">
      <w:pPr>
        <w:spacing w:after="0" w:line="240" w:lineRule="auto"/>
        <w:ind w:firstLine="720"/>
        <w:jc w:val="both"/>
        <w:rPr>
          <w:rFonts w:ascii="Times New Roman" w:eastAsia="Times New Roman" w:hAnsi="Times New Roman" w:cs="Times New Roman"/>
          <w:sz w:val="28"/>
          <w:szCs w:val="28"/>
          <w:lang w:eastAsia="ru-RU"/>
        </w:rPr>
      </w:pPr>
      <w:r w:rsidRPr="001E1B6B">
        <w:rPr>
          <w:rFonts w:ascii="Times New Roman" w:eastAsia="Times New Roman" w:hAnsi="Times New Roman" w:cs="Times New Roman"/>
          <w:sz w:val="28"/>
          <w:szCs w:val="28"/>
          <w:lang w:eastAsia="ru-RU"/>
        </w:rPr>
        <w:t>Totodată, la situația din 27.10.2017 acest drept a fost stabilit doar la 43 de beneficiari. Unele din impedimente de a solicita stabilirea acestui drept constă în faptul că soția/soțul persoanelor decorate post-mortem cu „Ordinul Republicii” ori cu Ordinul „Ștefan cel Mare”</w:t>
      </w:r>
      <w:r w:rsidRPr="001E1B6B">
        <w:rPr>
          <w:rFonts w:ascii="Times New Roman" w:eastAsia="Times New Roman" w:hAnsi="Times New Roman" w:cs="Times New Roman"/>
          <w:color w:val="000000"/>
          <w:sz w:val="28"/>
          <w:szCs w:val="28"/>
          <w:lang w:eastAsia="ru-RU"/>
        </w:rPr>
        <w:t xml:space="preserve"> s-au recăsătorit și potențialii beneficiari nu sînt beneficiari de </w:t>
      </w:r>
      <w:r w:rsidRPr="001E1B6B">
        <w:rPr>
          <w:rFonts w:ascii="Times New Roman" w:eastAsia="Times New Roman" w:hAnsi="Times New Roman" w:cs="Times New Roman"/>
          <w:sz w:val="28"/>
          <w:szCs w:val="28"/>
          <w:lang w:eastAsia="ru-RU"/>
        </w:rPr>
        <w:t>pensie sau alocație socială de stat, conform legislației naționale sau nu au atins vîrsta de pensionare.</w:t>
      </w:r>
    </w:p>
    <w:p w:rsidR="001E1B6B" w:rsidRPr="001E1B6B" w:rsidRDefault="001E1B6B" w:rsidP="001E1B6B">
      <w:pPr>
        <w:spacing w:after="0" w:line="240" w:lineRule="auto"/>
        <w:ind w:firstLine="720"/>
        <w:jc w:val="both"/>
        <w:rPr>
          <w:rFonts w:ascii="Times New Roman" w:eastAsia="Times New Roman" w:hAnsi="Times New Roman" w:cs="Times New Roman"/>
          <w:sz w:val="28"/>
          <w:szCs w:val="28"/>
          <w:lang w:eastAsia="ru-RU"/>
        </w:rPr>
      </w:pPr>
      <w:r w:rsidRPr="001E1B6B">
        <w:rPr>
          <w:rFonts w:ascii="Times New Roman" w:eastAsia="Times New Roman" w:hAnsi="Times New Roman" w:cs="Times New Roman"/>
          <w:sz w:val="28"/>
          <w:szCs w:val="28"/>
          <w:lang w:eastAsia="ru-RU"/>
        </w:rPr>
        <w:t>Nu poate fi negat faptul că persoanele decorate post-mortem au merite deosebite față de stat</w:t>
      </w:r>
      <w:r>
        <w:rPr>
          <w:rFonts w:ascii="Times New Roman" w:eastAsia="Times New Roman" w:hAnsi="Times New Roman" w:cs="Times New Roman"/>
          <w:sz w:val="28"/>
          <w:szCs w:val="28"/>
          <w:lang w:eastAsia="ru-RU"/>
        </w:rPr>
        <w:t xml:space="preserve"> </w:t>
      </w:r>
      <w:r w:rsidRPr="001E1B6B">
        <w:rPr>
          <w:rFonts w:ascii="Times New Roman" w:eastAsia="Times New Roman" w:hAnsi="Times New Roman" w:cs="Times New Roman"/>
          <w:sz w:val="28"/>
          <w:szCs w:val="28"/>
          <w:lang w:eastAsia="ru-RU"/>
        </w:rPr>
        <w:t>deoarece și-au sacrificat viața pentru propria țară. Astfel, se propune ca persoanele apropiate acestor cetățeni din categoriile specificate mai sus, să fie susținute prin acordarea alocației pentru merite deosebite față de stat fără condiționarea de a fi beneficiari de pensii sau alocații sociale de stat și pentru soțiile/soții acestor persoane de a fi nerecăsătorite.</w:t>
      </w:r>
    </w:p>
    <w:p w:rsidR="001E1B6B" w:rsidRPr="001E1B6B" w:rsidRDefault="001E1B6B" w:rsidP="001E1B6B">
      <w:pPr>
        <w:spacing w:after="0" w:line="240" w:lineRule="auto"/>
        <w:ind w:firstLine="720"/>
        <w:jc w:val="both"/>
        <w:rPr>
          <w:rFonts w:ascii="Times New Roman" w:eastAsia="Times New Roman" w:hAnsi="Times New Roman" w:cs="Times New Roman"/>
          <w:color w:val="000000"/>
          <w:sz w:val="28"/>
          <w:szCs w:val="28"/>
          <w:lang w:eastAsia="ru-RU"/>
        </w:rPr>
      </w:pPr>
      <w:r w:rsidRPr="001E1B6B">
        <w:rPr>
          <w:rFonts w:ascii="Times New Roman" w:eastAsia="Times New Roman" w:hAnsi="Times New Roman" w:cs="Times New Roman"/>
          <w:color w:val="000000"/>
          <w:sz w:val="28"/>
          <w:szCs w:val="28"/>
          <w:lang w:eastAsia="ru-RU"/>
        </w:rPr>
        <w:t>Cuantumul alocației pentru merite deosebite pentru această categorie constituie 500 lei/lunar.</w:t>
      </w:r>
    </w:p>
    <w:p w:rsidR="001E1B6B" w:rsidRPr="001E1B6B" w:rsidRDefault="001E1B6B" w:rsidP="001E1B6B">
      <w:pPr>
        <w:spacing w:after="0" w:line="240" w:lineRule="auto"/>
        <w:ind w:firstLine="720"/>
        <w:jc w:val="both"/>
        <w:rPr>
          <w:rFonts w:ascii="Times New Roman" w:eastAsia="Times New Roman" w:hAnsi="Times New Roman" w:cs="Times New Roman"/>
          <w:sz w:val="28"/>
          <w:szCs w:val="28"/>
          <w:lang w:eastAsia="ru-RU"/>
        </w:rPr>
      </w:pPr>
      <w:r w:rsidRPr="001E1B6B">
        <w:rPr>
          <w:rFonts w:ascii="Times New Roman" w:eastAsia="Times New Roman" w:hAnsi="Times New Roman" w:cs="Times New Roman"/>
          <w:sz w:val="28"/>
          <w:szCs w:val="28"/>
          <w:lang w:eastAsia="ru-RU"/>
        </w:rPr>
        <w:t>Astfel, în caz că toți potențialii beneficiari de alocație</w:t>
      </w:r>
      <w:r>
        <w:rPr>
          <w:rFonts w:ascii="Times New Roman" w:eastAsia="Times New Roman" w:hAnsi="Times New Roman" w:cs="Times New Roman"/>
          <w:sz w:val="28"/>
          <w:szCs w:val="28"/>
          <w:lang w:eastAsia="ru-RU"/>
        </w:rPr>
        <w:t xml:space="preserve">i </w:t>
      </w:r>
      <w:r w:rsidRPr="001E1B6B">
        <w:rPr>
          <w:rFonts w:ascii="Times New Roman" w:eastAsia="Times New Roman" w:hAnsi="Times New Roman" w:cs="Times New Roman"/>
          <w:sz w:val="28"/>
          <w:szCs w:val="28"/>
          <w:lang w:eastAsia="ru-RU"/>
        </w:rPr>
        <w:t>de stat pentru merite deosebite</w:t>
      </w:r>
      <w:r>
        <w:rPr>
          <w:rFonts w:ascii="Times New Roman" w:eastAsia="Times New Roman" w:hAnsi="Times New Roman" w:cs="Times New Roman"/>
          <w:sz w:val="28"/>
          <w:szCs w:val="28"/>
          <w:lang w:eastAsia="ru-RU"/>
        </w:rPr>
        <w:t xml:space="preserve"> </w:t>
      </w:r>
      <w:r w:rsidRPr="001E1B6B">
        <w:rPr>
          <w:rFonts w:ascii="Times New Roman" w:eastAsia="Times New Roman" w:hAnsi="Times New Roman" w:cs="Times New Roman"/>
          <w:sz w:val="28"/>
          <w:szCs w:val="28"/>
          <w:lang w:eastAsia="ru-RU"/>
        </w:rPr>
        <w:t>din categoria vizată vor solicita acest drept suma mijloacelor financiare necesare suplimentar va constitui 98000 lei pe lună ((239 – 43) * 500 lei/lună) sau 588000 lei pentru 6 luni.</w:t>
      </w:r>
    </w:p>
    <w:p w:rsidR="001E1B6B" w:rsidRPr="001E1B6B" w:rsidRDefault="001E1B6B" w:rsidP="001E1B6B">
      <w:pPr>
        <w:spacing w:after="0" w:line="240" w:lineRule="auto"/>
        <w:ind w:firstLine="720"/>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720"/>
        <w:jc w:val="both"/>
        <w:rPr>
          <w:rFonts w:ascii="Times New Roman" w:eastAsia="Times New Roman" w:hAnsi="Times New Roman" w:cs="Times New Roman"/>
          <w:color w:val="000000"/>
          <w:sz w:val="28"/>
          <w:szCs w:val="28"/>
          <w:lang w:eastAsia="ru-RU"/>
        </w:rPr>
      </w:pPr>
    </w:p>
    <w:p w:rsidR="001E1B6B" w:rsidRPr="001E1B6B" w:rsidRDefault="001E1B6B" w:rsidP="001E1B6B">
      <w:pPr>
        <w:spacing w:after="0" w:line="240" w:lineRule="auto"/>
        <w:ind w:firstLine="720"/>
        <w:jc w:val="both"/>
        <w:rPr>
          <w:rFonts w:ascii="Times New Roman" w:eastAsia="Times New Roman" w:hAnsi="Times New Roman" w:cs="Times New Roman"/>
          <w:sz w:val="28"/>
          <w:szCs w:val="28"/>
          <w:lang w:eastAsia="ru-RU"/>
        </w:rPr>
      </w:pPr>
    </w:p>
    <w:p w:rsidR="001E1B6B" w:rsidRPr="001E1B6B" w:rsidRDefault="001E1B6B" w:rsidP="001E1B6B">
      <w:pPr>
        <w:spacing w:after="0" w:line="240" w:lineRule="auto"/>
        <w:ind w:right="-2" w:firstLine="708"/>
        <w:contextualSpacing/>
        <w:jc w:val="both"/>
        <w:rPr>
          <w:rFonts w:ascii="Times New Roman" w:eastAsia="Times New Roman" w:hAnsi="Times New Roman" w:cs="Times New Roman"/>
          <w:bCs/>
          <w:sz w:val="28"/>
          <w:szCs w:val="28"/>
          <w:lang w:eastAsia="ru-RU"/>
        </w:rPr>
      </w:pPr>
    </w:p>
    <w:p w:rsidR="001E1B6B" w:rsidRPr="001E1B6B" w:rsidRDefault="001E1B6B" w:rsidP="001E1B6B">
      <w:pPr>
        <w:spacing w:before="4" w:after="0" w:line="276" w:lineRule="auto"/>
        <w:jc w:val="right"/>
        <w:rPr>
          <w:rFonts w:ascii="Times New Roman" w:eastAsia="Trebuchet MS" w:hAnsi="Times New Roman" w:cs="Times New Roman"/>
          <w:b/>
          <w:sz w:val="28"/>
          <w:szCs w:val="28"/>
          <w:lang w:val="en-US" w:eastAsia="ru-RU"/>
        </w:rPr>
      </w:pPr>
      <w:r w:rsidRPr="001E1B6B">
        <w:rPr>
          <w:rFonts w:ascii="Times New Roman" w:eastAsia="Trebuchet MS" w:hAnsi="Times New Roman" w:cs="Times New Roman"/>
          <w:b/>
          <w:sz w:val="28"/>
          <w:szCs w:val="28"/>
          <w:lang w:val="ru-RU" w:eastAsia="ru-RU"/>
        </w:rPr>
        <w:t>Deputa</w:t>
      </w:r>
      <w:r w:rsidRPr="001E1B6B">
        <w:rPr>
          <w:rFonts w:ascii="Times New Roman" w:eastAsia="Trebuchet MS" w:hAnsi="Times New Roman" w:cs="Times New Roman"/>
          <w:b/>
          <w:sz w:val="28"/>
          <w:szCs w:val="28"/>
          <w:lang w:eastAsia="ru-RU"/>
        </w:rPr>
        <w:t>ți</w:t>
      </w:r>
      <w:r w:rsidRPr="001E1B6B">
        <w:rPr>
          <w:rFonts w:ascii="Times New Roman" w:eastAsia="Trebuchet MS" w:hAnsi="Times New Roman" w:cs="Times New Roman"/>
          <w:b/>
          <w:sz w:val="28"/>
          <w:szCs w:val="28"/>
          <w:lang w:val="ru-RU" w:eastAsia="ru-RU"/>
        </w:rPr>
        <w:t xml:space="preserve"> în Parlament</w:t>
      </w:r>
    </w:p>
    <w:p w:rsidR="001E1B6B" w:rsidRPr="001E1B6B" w:rsidRDefault="001E1B6B" w:rsidP="001E1B6B">
      <w:pPr>
        <w:spacing w:before="4" w:after="0" w:line="276" w:lineRule="auto"/>
        <w:jc w:val="right"/>
        <w:rPr>
          <w:rFonts w:ascii="Times New Roman" w:eastAsia="Trebuchet MS" w:hAnsi="Times New Roman" w:cs="Times New Roman"/>
          <w:b/>
          <w:sz w:val="28"/>
          <w:szCs w:val="28"/>
          <w:lang w:val="en-US" w:eastAsia="ru-RU"/>
        </w:rPr>
      </w:pPr>
    </w:p>
    <w:p w:rsidR="001E1B6B" w:rsidRPr="001E1B6B" w:rsidRDefault="001E1B6B" w:rsidP="001E1B6B">
      <w:pPr>
        <w:spacing w:after="0" w:line="240" w:lineRule="auto"/>
        <w:rPr>
          <w:rFonts w:ascii="Times New Roman" w:eastAsia="Times New Roman" w:hAnsi="Times New Roman" w:cs="Times New Roman"/>
          <w:sz w:val="24"/>
          <w:szCs w:val="24"/>
          <w:lang w:eastAsia="ru-RU"/>
        </w:rPr>
      </w:pPr>
    </w:p>
    <w:p w:rsidR="001E1B6B" w:rsidRDefault="001E1B6B" w:rsidP="003D7181">
      <w:pPr>
        <w:spacing w:after="0" w:line="276" w:lineRule="auto"/>
        <w:ind w:firstLine="567"/>
        <w:jc w:val="right"/>
        <w:rPr>
          <w:rFonts w:ascii="Times New Roman" w:eastAsia="Times New Roman" w:hAnsi="Times New Roman" w:cs="Times New Roman"/>
          <w:sz w:val="28"/>
          <w:szCs w:val="28"/>
          <w:lang w:eastAsia="ro-RO"/>
        </w:rPr>
      </w:pPr>
    </w:p>
    <w:sectPr w:rsidR="001E1B6B" w:rsidSect="00CC1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87C0D"/>
    <w:multiLevelType w:val="hybridMultilevel"/>
    <w:tmpl w:val="FB68891A"/>
    <w:lvl w:ilvl="0" w:tplc="2496E676">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95F07A1"/>
    <w:multiLevelType w:val="hybridMultilevel"/>
    <w:tmpl w:val="C8108240"/>
    <w:lvl w:ilvl="0" w:tplc="3CBC8082">
      <w:start w:val="1"/>
      <w:numFmt w:val="bullet"/>
      <w:lvlText w:val="•"/>
      <w:lvlJc w:val="left"/>
      <w:pPr>
        <w:tabs>
          <w:tab w:val="num" w:pos="900"/>
        </w:tabs>
        <w:ind w:left="900" w:hanging="360"/>
      </w:pPr>
      <w:rPr>
        <w:rFonts w:ascii="Arial" w:hAnsi="Arial" w:hint="default"/>
      </w:rPr>
    </w:lvl>
    <w:lvl w:ilvl="1" w:tplc="5ABC4216" w:tentative="1">
      <w:start w:val="1"/>
      <w:numFmt w:val="bullet"/>
      <w:lvlText w:val="•"/>
      <w:lvlJc w:val="left"/>
      <w:pPr>
        <w:tabs>
          <w:tab w:val="num" w:pos="1620"/>
        </w:tabs>
        <w:ind w:left="1620" w:hanging="360"/>
      </w:pPr>
      <w:rPr>
        <w:rFonts w:ascii="Arial" w:hAnsi="Arial" w:hint="default"/>
      </w:rPr>
    </w:lvl>
    <w:lvl w:ilvl="2" w:tplc="CD6647CE" w:tentative="1">
      <w:start w:val="1"/>
      <w:numFmt w:val="bullet"/>
      <w:lvlText w:val="•"/>
      <w:lvlJc w:val="left"/>
      <w:pPr>
        <w:tabs>
          <w:tab w:val="num" w:pos="2340"/>
        </w:tabs>
        <w:ind w:left="2340" w:hanging="360"/>
      </w:pPr>
      <w:rPr>
        <w:rFonts w:ascii="Arial" w:hAnsi="Arial" w:hint="default"/>
      </w:rPr>
    </w:lvl>
    <w:lvl w:ilvl="3" w:tplc="FDB0CF4E" w:tentative="1">
      <w:start w:val="1"/>
      <w:numFmt w:val="bullet"/>
      <w:lvlText w:val="•"/>
      <w:lvlJc w:val="left"/>
      <w:pPr>
        <w:tabs>
          <w:tab w:val="num" w:pos="3060"/>
        </w:tabs>
        <w:ind w:left="3060" w:hanging="360"/>
      </w:pPr>
      <w:rPr>
        <w:rFonts w:ascii="Arial" w:hAnsi="Arial" w:hint="default"/>
      </w:rPr>
    </w:lvl>
    <w:lvl w:ilvl="4" w:tplc="63A04938" w:tentative="1">
      <w:start w:val="1"/>
      <w:numFmt w:val="bullet"/>
      <w:lvlText w:val="•"/>
      <w:lvlJc w:val="left"/>
      <w:pPr>
        <w:tabs>
          <w:tab w:val="num" w:pos="3780"/>
        </w:tabs>
        <w:ind w:left="3780" w:hanging="360"/>
      </w:pPr>
      <w:rPr>
        <w:rFonts w:ascii="Arial" w:hAnsi="Arial" w:hint="default"/>
      </w:rPr>
    </w:lvl>
    <w:lvl w:ilvl="5" w:tplc="3634BF3A" w:tentative="1">
      <w:start w:val="1"/>
      <w:numFmt w:val="bullet"/>
      <w:lvlText w:val="•"/>
      <w:lvlJc w:val="left"/>
      <w:pPr>
        <w:tabs>
          <w:tab w:val="num" w:pos="4500"/>
        </w:tabs>
        <w:ind w:left="4500" w:hanging="360"/>
      </w:pPr>
      <w:rPr>
        <w:rFonts w:ascii="Arial" w:hAnsi="Arial" w:hint="default"/>
      </w:rPr>
    </w:lvl>
    <w:lvl w:ilvl="6" w:tplc="AEEC0480" w:tentative="1">
      <w:start w:val="1"/>
      <w:numFmt w:val="bullet"/>
      <w:lvlText w:val="•"/>
      <w:lvlJc w:val="left"/>
      <w:pPr>
        <w:tabs>
          <w:tab w:val="num" w:pos="5220"/>
        </w:tabs>
        <w:ind w:left="5220" w:hanging="360"/>
      </w:pPr>
      <w:rPr>
        <w:rFonts w:ascii="Arial" w:hAnsi="Arial" w:hint="default"/>
      </w:rPr>
    </w:lvl>
    <w:lvl w:ilvl="7" w:tplc="1A64B84C" w:tentative="1">
      <w:start w:val="1"/>
      <w:numFmt w:val="bullet"/>
      <w:lvlText w:val="•"/>
      <w:lvlJc w:val="left"/>
      <w:pPr>
        <w:tabs>
          <w:tab w:val="num" w:pos="5940"/>
        </w:tabs>
        <w:ind w:left="5940" w:hanging="360"/>
      </w:pPr>
      <w:rPr>
        <w:rFonts w:ascii="Arial" w:hAnsi="Arial" w:hint="default"/>
      </w:rPr>
    </w:lvl>
    <w:lvl w:ilvl="8" w:tplc="D6262196" w:tentative="1">
      <w:start w:val="1"/>
      <w:numFmt w:val="bullet"/>
      <w:lvlText w:val="•"/>
      <w:lvlJc w:val="left"/>
      <w:pPr>
        <w:tabs>
          <w:tab w:val="num" w:pos="6660"/>
        </w:tabs>
        <w:ind w:left="666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81"/>
    <w:rsid w:val="000429C6"/>
    <w:rsid w:val="00162170"/>
    <w:rsid w:val="00164D4A"/>
    <w:rsid w:val="001D06C9"/>
    <w:rsid w:val="001D372C"/>
    <w:rsid w:val="001E1B6B"/>
    <w:rsid w:val="00291687"/>
    <w:rsid w:val="003063C0"/>
    <w:rsid w:val="00396B37"/>
    <w:rsid w:val="003C293C"/>
    <w:rsid w:val="003D7181"/>
    <w:rsid w:val="0040128D"/>
    <w:rsid w:val="00496247"/>
    <w:rsid w:val="004A0C06"/>
    <w:rsid w:val="004F0952"/>
    <w:rsid w:val="00523C9B"/>
    <w:rsid w:val="0057235D"/>
    <w:rsid w:val="005A6328"/>
    <w:rsid w:val="005B28CF"/>
    <w:rsid w:val="005B6A65"/>
    <w:rsid w:val="006E0B10"/>
    <w:rsid w:val="00714E6C"/>
    <w:rsid w:val="00715D12"/>
    <w:rsid w:val="007A3D65"/>
    <w:rsid w:val="00811CC9"/>
    <w:rsid w:val="0082613B"/>
    <w:rsid w:val="008B5095"/>
    <w:rsid w:val="008E6234"/>
    <w:rsid w:val="00924AA0"/>
    <w:rsid w:val="00A41B0D"/>
    <w:rsid w:val="00A8142E"/>
    <w:rsid w:val="00A869DD"/>
    <w:rsid w:val="00A96E55"/>
    <w:rsid w:val="00A9775A"/>
    <w:rsid w:val="00AD729F"/>
    <w:rsid w:val="00B0077D"/>
    <w:rsid w:val="00C13EC6"/>
    <w:rsid w:val="00C15FA9"/>
    <w:rsid w:val="00C74E44"/>
    <w:rsid w:val="00CC19F9"/>
    <w:rsid w:val="00DA04CC"/>
    <w:rsid w:val="00E26591"/>
    <w:rsid w:val="00EF1774"/>
    <w:rsid w:val="00EF5C26"/>
    <w:rsid w:val="00F13E44"/>
    <w:rsid w:val="00F50CE7"/>
    <w:rsid w:val="00F55A46"/>
    <w:rsid w:val="00F61FC2"/>
    <w:rsid w:val="00F94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040F80-C943-4509-92D5-FC6320A3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71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B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12646">
      <w:bodyDiv w:val="1"/>
      <w:marLeft w:val="0"/>
      <w:marRight w:val="0"/>
      <w:marTop w:val="0"/>
      <w:marBottom w:val="0"/>
      <w:divBdr>
        <w:top w:val="none" w:sz="0" w:space="0" w:color="auto"/>
        <w:left w:val="none" w:sz="0" w:space="0" w:color="auto"/>
        <w:bottom w:val="none" w:sz="0" w:space="0" w:color="auto"/>
        <w:right w:val="none" w:sz="0" w:space="0" w:color="auto"/>
      </w:divBdr>
    </w:div>
    <w:div w:id="170070585">
      <w:bodyDiv w:val="1"/>
      <w:marLeft w:val="0"/>
      <w:marRight w:val="0"/>
      <w:marTop w:val="0"/>
      <w:marBottom w:val="0"/>
      <w:divBdr>
        <w:top w:val="none" w:sz="0" w:space="0" w:color="auto"/>
        <w:left w:val="none" w:sz="0" w:space="0" w:color="auto"/>
        <w:bottom w:val="none" w:sz="0" w:space="0" w:color="auto"/>
        <w:right w:val="none" w:sz="0" w:space="0" w:color="auto"/>
      </w:divBdr>
    </w:div>
    <w:div w:id="343476726">
      <w:bodyDiv w:val="1"/>
      <w:marLeft w:val="0"/>
      <w:marRight w:val="0"/>
      <w:marTop w:val="0"/>
      <w:marBottom w:val="0"/>
      <w:divBdr>
        <w:top w:val="none" w:sz="0" w:space="0" w:color="auto"/>
        <w:left w:val="none" w:sz="0" w:space="0" w:color="auto"/>
        <w:bottom w:val="none" w:sz="0" w:space="0" w:color="auto"/>
        <w:right w:val="none" w:sz="0" w:space="0" w:color="auto"/>
      </w:divBdr>
    </w:div>
    <w:div w:id="485442484">
      <w:bodyDiv w:val="1"/>
      <w:marLeft w:val="0"/>
      <w:marRight w:val="0"/>
      <w:marTop w:val="0"/>
      <w:marBottom w:val="0"/>
      <w:divBdr>
        <w:top w:val="none" w:sz="0" w:space="0" w:color="auto"/>
        <w:left w:val="none" w:sz="0" w:space="0" w:color="auto"/>
        <w:bottom w:val="none" w:sz="0" w:space="0" w:color="auto"/>
        <w:right w:val="none" w:sz="0" w:space="0" w:color="auto"/>
      </w:divBdr>
    </w:div>
    <w:div w:id="866065617">
      <w:bodyDiv w:val="1"/>
      <w:marLeft w:val="0"/>
      <w:marRight w:val="0"/>
      <w:marTop w:val="0"/>
      <w:marBottom w:val="0"/>
      <w:divBdr>
        <w:top w:val="none" w:sz="0" w:space="0" w:color="auto"/>
        <w:left w:val="none" w:sz="0" w:space="0" w:color="auto"/>
        <w:bottom w:val="none" w:sz="0" w:space="0" w:color="auto"/>
        <w:right w:val="none" w:sz="0" w:space="0" w:color="auto"/>
      </w:divBdr>
    </w:div>
    <w:div w:id="924605183">
      <w:bodyDiv w:val="1"/>
      <w:marLeft w:val="0"/>
      <w:marRight w:val="0"/>
      <w:marTop w:val="0"/>
      <w:marBottom w:val="0"/>
      <w:divBdr>
        <w:top w:val="none" w:sz="0" w:space="0" w:color="auto"/>
        <w:left w:val="none" w:sz="0" w:space="0" w:color="auto"/>
        <w:bottom w:val="none" w:sz="0" w:space="0" w:color="auto"/>
        <w:right w:val="none" w:sz="0" w:space="0" w:color="auto"/>
      </w:divBdr>
    </w:div>
    <w:div w:id="144855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BBCFDC-11AA-4198-8F57-A9C3F6185427}"/>
</file>

<file path=customXml/itemProps2.xml><?xml version="1.0" encoding="utf-8"?>
<ds:datastoreItem xmlns:ds="http://schemas.openxmlformats.org/officeDocument/2006/customXml" ds:itemID="{E20C7FF2-528F-4DF0-9393-74C87D80E315}"/>
</file>

<file path=customXml/itemProps3.xml><?xml version="1.0" encoding="utf-8"?>
<ds:datastoreItem xmlns:ds="http://schemas.openxmlformats.org/officeDocument/2006/customXml" ds:itemID="{F5DB9D8E-898C-4149-8237-636FD2E0B3CA}"/>
</file>

<file path=docProps/app.xml><?xml version="1.0" encoding="utf-8"?>
<Properties xmlns="http://schemas.openxmlformats.org/officeDocument/2006/extended-properties" xmlns:vt="http://schemas.openxmlformats.org/officeDocument/2006/docPropsVTypes">
  <Template>Normal</Template>
  <TotalTime>0</TotalTime>
  <Pages>4</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27.2018.ro</dc:title>
  <dc:subject/>
  <dc:creator>Constantin Butnaru</dc:creator>
  <cp:keywords/>
  <dc:description/>
  <cp:lastModifiedBy>Asd Asdf</cp:lastModifiedBy>
  <cp:revision>2</cp:revision>
  <cp:lastPrinted>2018-02-07T07:35:00Z</cp:lastPrinted>
  <dcterms:created xsi:type="dcterms:W3CDTF">2018-03-29T11:52:00Z</dcterms:created>
  <dcterms:modified xsi:type="dcterms:W3CDTF">2018-03-29T11:52:00Z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