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3311" w:rsidRDefault="0038030B">
      <w:pPr>
        <w:pBdr>
          <w:top w:val="nil"/>
          <w:left w:val="nil"/>
          <w:bottom w:val="nil"/>
          <w:right w:val="nil"/>
          <w:between w:val="nil"/>
        </w:pBdr>
        <w:spacing w:after="560" w:line="252" w:lineRule="auto"/>
        <w:rPr>
          <w:b/>
          <w:color w:val="303741"/>
          <w:sz w:val="30"/>
          <w:szCs w:val="30"/>
        </w:rPr>
        <w:sectPr w:rsidR="00943311">
          <w:footerReference w:type="default" r:id="rId7"/>
          <w:headerReference w:type="first" r:id="rId8"/>
          <w:footerReference w:type="first" r:id="rId9"/>
          <w:pgSz w:w="11906" w:h="16838"/>
          <w:pgMar w:top="2041" w:right="1021" w:bottom="851" w:left="851" w:header="851" w:footer="482" w:gutter="0"/>
          <w:pgNumType w:start="1"/>
          <w:cols w:space="720" w:equalWidth="0">
            <w:col w:w="9689"/>
          </w:cols>
          <w:titlePg/>
        </w:sectPr>
      </w:pPr>
      <w:r>
        <w:rPr>
          <w:rFonts w:ascii="Times New Roman" w:eastAsia="Times New Roman" w:hAnsi="Times New Roman" w:cs="Times New Roman"/>
          <w:b/>
          <w:noProof/>
          <w:color w:val="303741"/>
          <w:sz w:val="30"/>
          <w:szCs w:val="30"/>
          <w:lang w:val="ru-RU"/>
        </w:rPr>
        <mc:AlternateContent>
          <mc:Choice Requires="wps">
            <w:drawing>
              <wp:anchor distT="0" distB="0" distL="114300" distR="114300" simplePos="0" relativeHeight="251658240" behindDoc="0" locked="0" layoutInCell="1" hidden="0" allowOverlap="1">
                <wp:simplePos x="0" y="0"/>
                <wp:positionH relativeFrom="page">
                  <wp:posOffset>4788218</wp:posOffset>
                </wp:positionH>
                <wp:positionV relativeFrom="page">
                  <wp:posOffset>221242</wp:posOffset>
                </wp:positionV>
                <wp:extent cx="2084070" cy="938530"/>
                <wp:effectExtent l="0" t="0" r="0" b="0"/>
                <wp:wrapNone/>
                <wp:docPr id="1" name="Прямоугольник 1"/>
                <wp:cNvGraphicFramePr/>
                <a:graphic xmlns:a="http://schemas.openxmlformats.org/drawingml/2006/main">
                  <a:graphicData uri="http://schemas.microsoft.com/office/word/2010/wordprocessingShape">
                    <wps:wsp>
                      <wps:cNvSpPr/>
                      <wps:spPr>
                        <a:xfrm>
                          <a:off x="4308728" y="3315498"/>
                          <a:ext cx="2074545" cy="929005"/>
                        </a:xfrm>
                        <a:prstGeom prst="rect">
                          <a:avLst/>
                        </a:prstGeom>
                        <a:noFill/>
                        <a:ln>
                          <a:noFill/>
                        </a:ln>
                      </wps:spPr>
                      <wps:txbx>
                        <w:txbxContent>
                          <w:p w:rsidR="00943311" w:rsidRDefault="00637059">
                            <w:pPr>
                              <w:spacing w:after="160" w:line="251" w:lineRule="auto"/>
                              <w:ind w:left="0"/>
                              <w:jc w:val="right"/>
                              <w:textDirection w:val="btLr"/>
                            </w:pPr>
                            <w:r>
                              <w:rPr>
                                <w:color w:val="303741"/>
                              </w:rPr>
                              <w:t>IG nr. 37</w:t>
                            </w:r>
                            <w:r w:rsidR="0038030B">
                              <w:rPr>
                                <w:color w:val="303741"/>
                              </w:rPr>
                              <w:t xml:space="preserve"> </w:t>
                            </w:r>
                          </w:p>
                          <w:p w:rsidR="00943311" w:rsidRDefault="00637059">
                            <w:pPr>
                              <w:spacing w:after="400" w:line="251" w:lineRule="auto"/>
                              <w:ind w:left="0"/>
                              <w:jc w:val="right"/>
                              <w:textDirection w:val="btLr"/>
                            </w:pPr>
                            <w:r>
                              <w:rPr>
                                <w:color w:val="303741"/>
                              </w:rPr>
                              <w:t xml:space="preserve"> 19</w:t>
                            </w:r>
                            <w:r w:rsidR="0038030B">
                              <w:rPr>
                                <w:color w:val="303741"/>
                              </w:rPr>
                              <w:t xml:space="preserve"> iunie 2020 </w:t>
                            </w:r>
                          </w:p>
                        </w:txbxContent>
                      </wps:txbx>
                      <wps:bodyPr spcFirstLastPara="1" wrap="square" lIns="0" tIns="0" rIns="0" bIns="0" anchor="b" anchorCtr="0">
                        <a:noAutofit/>
                      </wps:bodyPr>
                    </wps:wsp>
                  </a:graphicData>
                </a:graphic>
              </wp:anchor>
            </w:drawing>
          </mc:Choice>
          <mc:Fallback>
            <w:pict>
              <v:rect id="Прямоугольник 1" o:spid="_x0000_s1026" style="position:absolute;left:0;text-align:left;margin-left:377.05pt;margin-top:17.4pt;width:164.1pt;height:73.9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" filled="f" stroked="f">
                <v:textbox inset="0,0,0,0">
                  <w:txbxContent>
                    <w:p w:rsidR="00943311" w:rsidRDefault="00637059">
                      <w:pPr>
                        <w:spacing w:after="160" w:line="251" w:lineRule="auto"/>
                        <w:ind w:left="0"/>
                        <w:jc w:val="right"/>
                        <w:textDirection w:val="btLr"/>
                      </w:pPr>
                      <w:r>
                        <w:rPr>
                          <w:color w:val="303741"/>
                        </w:rPr>
                        <w:t>IG nr. 37</w:t>
                      </w:r>
                      <w:r w:rsidR="0038030B">
                        <w:rPr>
                          <w:color w:val="303741"/>
                        </w:rPr>
                        <w:t xml:space="preserve"> </w:t>
                      </w:r>
                    </w:p>
                    <w:p w:rsidR="00943311" w:rsidRDefault="00637059">
                      <w:pPr>
                        <w:spacing w:after="400" w:line="251" w:lineRule="auto"/>
                        <w:ind w:left="0"/>
                        <w:jc w:val="right"/>
                        <w:textDirection w:val="btLr"/>
                      </w:pPr>
                      <w:r>
                        <w:rPr>
                          <w:color w:val="303741"/>
                        </w:rPr>
                        <w:t xml:space="preserve"> 19</w:t>
                      </w:r>
                      <w:r w:rsidR="0038030B">
                        <w:rPr>
                          <w:color w:val="303741"/>
                        </w:rPr>
                        <w:t xml:space="preserve"> iunie 2020 </w:t>
                      </w:r>
                    </w:p>
                  </w:txbxContent>
                </v:textbox>
                <w10:wrap anchorx="page" anchory="page"/>
              </v:rect>
            </w:pict>
          </mc:Fallback>
        </mc:AlternateContent>
      </w:r>
      <w:r>
        <w:rPr>
          <w:b/>
          <w:color w:val="303741"/>
          <w:sz w:val="30"/>
          <w:szCs w:val="30"/>
        </w:rPr>
        <w:t>Deputat în Parlamentul</w:t>
      </w:r>
      <w:r>
        <w:rPr>
          <w:b/>
          <w:color w:val="303741"/>
          <w:sz w:val="30"/>
          <w:szCs w:val="30"/>
        </w:rPr>
        <w:br/>
        <w:t>Republicii Moldova</w:t>
      </w:r>
    </w:p>
    <w:p w:rsidR="00943311" w:rsidRDefault="0038030B">
      <w:pPr>
        <w:shd w:val="clear" w:color="auto" w:fill="FFFFFF"/>
        <w:spacing w:after="0" w:line="276" w:lineRule="auto"/>
        <w:ind w:left="0"/>
        <w:jc w:val="right"/>
        <w:rPr>
          <w:b/>
          <w:sz w:val="26"/>
          <w:szCs w:val="26"/>
        </w:rPr>
      </w:pPr>
      <w:r>
        <w:rPr>
          <w:b/>
          <w:sz w:val="26"/>
          <w:szCs w:val="26"/>
        </w:rPr>
        <w:t xml:space="preserve">Biroul Permanent al </w:t>
      </w:r>
      <w:r>
        <w:rPr>
          <w:b/>
          <w:sz w:val="26"/>
          <w:szCs w:val="26"/>
        </w:rPr>
        <w:br/>
        <w:t>Parlamentului Republicii Moldova</w:t>
      </w:r>
    </w:p>
    <w:p w:rsidR="00943311" w:rsidRDefault="00943311">
      <w:pPr>
        <w:shd w:val="clear" w:color="auto" w:fill="FFFFFF"/>
        <w:spacing w:after="0" w:line="240" w:lineRule="auto"/>
        <w:ind w:left="0" w:right="111"/>
        <w:jc w:val="right"/>
        <w:rPr>
          <w:i/>
          <w:sz w:val="28"/>
          <w:szCs w:val="28"/>
        </w:rPr>
      </w:pPr>
    </w:p>
    <w:p w:rsidR="00943311" w:rsidRDefault="00943311">
      <w:pPr>
        <w:shd w:val="clear" w:color="auto" w:fill="FFFFFF"/>
        <w:spacing w:after="0" w:line="240" w:lineRule="auto"/>
        <w:ind w:left="0" w:right="111"/>
        <w:jc w:val="right"/>
        <w:rPr>
          <w:i/>
          <w:sz w:val="28"/>
          <w:szCs w:val="28"/>
        </w:rPr>
      </w:pPr>
    </w:p>
    <w:p w:rsidR="00943311" w:rsidRDefault="00943311">
      <w:pPr>
        <w:pBdr>
          <w:top w:val="nil"/>
          <w:left w:val="nil"/>
          <w:bottom w:val="nil"/>
          <w:right w:val="nil"/>
          <w:between w:val="nil"/>
        </w:pBdr>
        <w:spacing w:after="0"/>
        <w:ind w:firstLine="589"/>
        <w:jc w:val="both"/>
        <w:rPr>
          <w:color w:val="000000"/>
          <w:sz w:val="28"/>
          <w:szCs w:val="28"/>
          <w:highlight w:val="white"/>
        </w:rPr>
      </w:pPr>
    </w:p>
    <w:p w:rsidR="00943311" w:rsidRDefault="0038030B">
      <w:pPr>
        <w:ind w:firstLine="708"/>
        <w:jc w:val="both"/>
      </w:pPr>
      <w:r>
        <w:rPr>
          <w:rFonts w:ascii="Times New Roman" w:eastAsia="Times New Roman" w:hAnsi="Times New Roman" w:cs="Times New Roman"/>
          <w:highlight w:val="white"/>
        </w:rPr>
        <w:t>În conformitate cu prevederile art.73 din Constituția Republicii Moldova și art.</w:t>
      </w:r>
      <w:r>
        <w:t>47 din Regulamentul Parlamentului adoptat prin Legea  nr.797/1996, se înaintează cu titlu de inițiativă legislativă, proiectul de lege pentru modificarea Legii nr. 397 din 16.10.2003 privind finanțele publice locale.</w:t>
      </w:r>
    </w:p>
    <w:p w:rsidR="00943311" w:rsidRDefault="0038030B">
      <w:pPr>
        <w:spacing w:after="0"/>
        <w:ind w:left="1440"/>
        <w:jc w:val="both"/>
        <w:rPr>
          <w:i/>
        </w:rPr>
      </w:pPr>
      <w:r>
        <w:rPr>
          <w:i/>
        </w:rPr>
        <w:t>Anexă:</w:t>
      </w:r>
    </w:p>
    <w:p w:rsidR="00943311" w:rsidRDefault="0038030B">
      <w:pPr>
        <w:numPr>
          <w:ilvl w:val="0"/>
          <w:numId w:val="1"/>
        </w:numPr>
        <w:pBdr>
          <w:top w:val="nil"/>
          <w:left w:val="nil"/>
          <w:bottom w:val="nil"/>
          <w:right w:val="nil"/>
          <w:between w:val="nil"/>
        </w:pBdr>
        <w:spacing w:after="0" w:line="276" w:lineRule="auto"/>
        <w:ind w:left="1669"/>
        <w:jc w:val="both"/>
        <w:rPr>
          <w:i/>
          <w:color w:val="000000"/>
        </w:rPr>
      </w:pPr>
      <w:r>
        <w:rPr>
          <w:i/>
          <w:color w:val="000000"/>
        </w:rPr>
        <w:t>Proiectul de lege –</w:t>
      </w:r>
      <w:r>
        <w:rPr>
          <w:i/>
        </w:rPr>
        <w:t xml:space="preserve"> o</w:t>
      </w:r>
      <w:r>
        <w:rPr>
          <w:i/>
          <w:color w:val="000000"/>
        </w:rPr>
        <w:t xml:space="preserve"> filă.</w:t>
      </w:r>
    </w:p>
    <w:p w:rsidR="00943311" w:rsidRDefault="0038030B">
      <w:pPr>
        <w:numPr>
          <w:ilvl w:val="0"/>
          <w:numId w:val="1"/>
        </w:numPr>
        <w:pBdr>
          <w:top w:val="nil"/>
          <w:left w:val="nil"/>
          <w:bottom w:val="nil"/>
          <w:right w:val="nil"/>
          <w:between w:val="nil"/>
        </w:pBdr>
        <w:spacing w:after="0" w:line="276" w:lineRule="auto"/>
        <w:ind w:left="1669"/>
        <w:jc w:val="both"/>
        <w:rPr>
          <w:i/>
          <w:color w:val="000000"/>
        </w:rPr>
      </w:pPr>
      <w:r>
        <w:rPr>
          <w:i/>
          <w:color w:val="000000"/>
        </w:rPr>
        <w:t xml:space="preserve">Nota informativă – </w:t>
      </w:r>
      <w:r>
        <w:rPr>
          <w:i/>
        </w:rPr>
        <w:t>2</w:t>
      </w:r>
      <w:r>
        <w:rPr>
          <w:i/>
          <w:color w:val="000000"/>
        </w:rPr>
        <w:t xml:space="preserve"> file.</w:t>
      </w:r>
    </w:p>
    <w:p w:rsidR="00943311" w:rsidRDefault="00943311">
      <w:pPr>
        <w:pBdr>
          <w:top w:val="nil"/>
          <w:left w:val="nil"/>
          <w:bottom w:val="nil"/>
          <w:right w:val="nil"/>
          <w:between w:val="nil"/>
        </w:pBdr>
        <w:spacing w:after="0" w:line="276" w:lineRule="auto"/>
        <w:ind w:left="1669"/>
        <w:jc w:val="both"/>
        <w:rPr>
          <w:b/>
          <w:i/>
          <w:color w:val="000000"/>
        </w:rPr>
      </w:pPr>
    </w:p>
    <w:p w:rsidR="00943311" w:rsidRDefault="00943311">
      <w:pPr>
        <w:pBdr>
          <w:top w:val="nil"/>
          <w:left w:val="nil"/>
          <w:bottom w:val="nil"/>
          <w:right w:val="nil"/>
          <w:between w:val="nil"/>
        </w:pBdr>
        <w:spacing w:after="0" w:line="276" w:lineRule="auto"/>
        <w:ind w:left="1669"/>
        <w:jc w:val="both"/>
        <w:rPr>
          <w:b/>
          <w:i/>
          <w:color w:val="000000"/>
        </w:rPr>
      </w:pPr>
    </w:p>
    <w:p w:rsidR="00943311" w:rsidRDefault="00943311">
      <w:pPr>
        <w:pBdr>
          <w:top w:val="nil"/>
          <w:left w:val="nil"/>
          <w:bottom w:val="nil"/>
          <w:right w:val="nil"/>
          <w:between w:val="nil"/>
        </w:pBdr>
        <w:spacing w:after="0" w:line="276" w:lineRule="auto"/>
        <w:ind w:left="1669"/>
        <w:jc w:val="right"/>
        <w:rPr>
          <w:b/>
          <w:color w:val="000000"/>
        </w:rPr>
      </w:pPr>
    </w:p>
    <w:p w:rsidR="00943311" w:rsidRDefault="0038030B">
      <w:pPr>
        <w:pBdr>
          <w:top w:val="nil"/>
          <w:left w:val="nil"/>
          <w:bottom w:val="nil"/>
          <w:right w:val="nil"/>
          <w:between w:val="nil"/>
        </w:pBdr>
        <w:spacing w:line="276" w:lineRule="auto"/>
        <w:jc w:val="right"/>
        <w:rPr>
          <w:b/>
          <w:color w:val="000000"/>
          <w:sz w:val="26"/>
          <w:szCs w:val="26"/>
        </w:rPr>
      </w:pPr>
      <w:r>
        <w:rPr>
          <w:b/>
          <w:color w:val="000000"/>
          <w:sz w:val="26"/>
          <w:szCs w:val="26"/>
        </w:rPr>
        <w:t>Deputată în Parlamentul Republicii Moldova,</w:t>
      </w:r>
    </w:p>
    <w:p w:rsidR="00943311" w:rsidRDefault="0038030B">
      <w:pPr>
        <w:pBdr>
          <w:top w:val="nil"/>
          <w:left w:val="nil"/>
          <w:bottom w:val="nil"/>
          <w:right w:val="nil"/>
          <w:between w:val="nil"/>
        </w:pBdr>
        <w:spacing w:line="276" w:lineRule="auto"/>
        <w:jc w:val="right"/>
        <w:rPr>
          <w:b/>
          <w:color w:val="000000"/>
          <w:sz w:val="26"/>
          <w:szCs w:val="26"/>
        </w:rPr>
      </w:pPr>
      <w:r>
        <w:rPr>
          <w:b/>
          <w:color w:val="000000"/>
          <w:sz w:val="26"/>
          <w:szCs w:val="26"/>
        </w:rPr>
        <w:t>Inga GRIGORIU</w:t>
      </w:r>
    </w:p>
    <w:p w:rsidR="00943311" w:rsidRDefault="00943311">
      <w:pPr>
        <w:pBdr>
          <w:top w:val="nil"/>
          <w:left w:val="nil"/>
          <w:bottom w:val="nil"/>
          <w:right w:val="nil"/>
          <w:between w:val="nil"/>
        </w:pBdr>
        <w:spacing w:line="276" w:lineRule="auto"/>
        <w:jc w:val="right"/>
        <w:rPr>
          <w:b/>
          <w:color w:val="000000"/>
          <w:sz w:val="28"/>
          <w:szCs w:val="28"/>
        </w:rPr>
      </w:pPr>
    </w:p>
    <w:p w:rsidR="00943311" w:rsidRDefault="00943311">
      <w:pPr>
        <w:pBdr>
          <w:top w:val="nil"/>
          <w:left w:val="nil"/>
          <w:bottom w:val="nil"/>
          <w:right w:val="nil"/>
          <w:between w:val="nil"/>
        </w:pBdr>
        <w:spacing w:line="276" w:lineRule="auto"/>
        <w:jc w:val="right"/>
        <w:rPr>
          <w:b/>
          <w:color w:val="000000"/>
          <w:sz w:val="28"/>
          <w:szCs w:val="28"/>
        </w:rPr>
      </w:pPr>
    </w:p>
    <w:p w:rsidR="00943311" w:rsidRDefault="00943311">
      <w:pPr>
        <w:pBdr>
          <w:top w:val="nil"/>
          <w:left w:val="nil"/>
          <w:bottom w:val="nil"/>
          <w:right w:val="nil"/>
          <w:between w:val="nil"/>
        </w:pBdr>
        <w:spacing w:line="276" w:lineRule="auto"/>
        <w:ind w:firstLine="589"/>
        <w:jc w:val="both"/>
        <w:rPr>
          <w:b/>
          <w:i/>
          <w:color w:val="000000"/>
          <w:sz w:val="28"/>
          <w:szCs w:val="28"/>
        </w:rPr>
      </w:pPr>
    </w:p>
    <w:p w:rsidR="00943311" w:rsidRDefault="00943311">
      <w:pPr>
        <w:pBdr>
          <w:top w:val="nil"/>
          <w:left w:val="nil"/>
          <w:bottom w:val="nil"/>
          <w:right w:val="nil"/>
          <w:between w:val="nil"/>
        </w:pBdr>
        <w:spacing w:line="276" w:lineRule="auto"/>
        <w:ind w:left="5953" w:firstLine="588"/>
        <w:jc w:val="both"/>
        <w:rPr>
          <w:b/>
          <w:i/>
          <w:color w:val="000000"/>
          <w:sz w:val="28"/>
          <w:szCs w:val="28"/>
        </w:rPr>
      </w:pPr>
    </w:p>
    <w:p w:rsidR="00943311" w:rsidRDefault="00943311">
      <w:pPr>
        <w:pBdr>
          <w:top w:val="nil"/>
          <w:left w:val="nil"/>
          <w:bottom w:val="nil"/>
          <w:right w:val="nil"/>
          <w:between w:val="nil"/>
        </w:pBdr>
        <w:spacing w:line="276" w:lineRule="auto"/>
        <w:ind w:left="5953" w:firstLine="588"/>
        <w:jc w:val="both"/>
        <w:rPr>
          <w:b/>
          <w:i/>
          <w:color w:val="000000"/>
          <w:sz w:val="28"/>
          <w:szCs w:val="28"/>
        </w:rPr>
      </w:pPr>
    </w:p>
    <w:p w:rsidR="00943311" w:rsidRDefault="00943311">
      <w:pPr>
        <w:pBdr>
          <w:top w:val="nil"/>
          <w:left w:val="nil"/>
          <w:bottom w:val="nil"/>
          <w:right w:val="nil"/>
          <w:between w:val="nil"/>
        </w:pBdr>
        <w:spacing w:line="276" w:lineRule="auto"/>
        <w:ind w:left="5953" w:firstLine="588"/>
        <w:jc w:val="both"/>
        <w:rPr>
          <w:b/>
          <w:i/>
          <w:color w:val="000000"/>
          <w:sz w:val="28"/>
          <w:szCs w:val="28"/>
        </w:rPr>
      </w:pPr>
    </w:p>
    <w:p w:rsidR="00943311" w:rsidRDefault="00943311">
      <w:pPr>
        <w:pBdr>
          <w:top w:val="nil"/>
          <w:left w:val="nil"/>
          <w:bottom w:val="nil"/>
          <w:right w:val="nil"/>
          <w:between w:val="nil"/>
        </w:pBdr>
        <w:spacing w:line="276" w:lineRule="auto"/>
        <w:ind w:left="5953" w:firstLine="588"/>
        <w:jc w:val="both"/>
        <w:rPr>
          <w:b/>
          <w:i/>
          <w:color w:val="000000"/>
          <w:sz w:val="28"/>
          <w:szCs w:val="28"/>
        </w:rPr>
      </w:pPr>
    </w:p>
    <w:p w:rsidR="00943311" w:rsidRDefault="00943311">
      <w:pPr>
        <w:pBdr>
          <w:top w:val="nil"/>
          <w:left w:val="nil"/>
          <w:bottom w:val="nil"/>
          <w:right w:val="nil"/>
          <w:between w:val="nil"/>
        </w:pBdr>
        <w:spacing w:line="276" w:lineRule="auto"/>
        <w:ind w:left="5953" w:firstLine="588"/>
        <w:jc w:val="both"/>
        <w:rPr>
          <w:b/>
          <w:i/>
          <w:color w:val="000000"/>
          <w:sz w:val="28"/>
          <w:szCs w:val="28"/>
        </w:rPr>
      </w:pPr>
    </w:p>
    <w:p w:rsidR="00943311" w:rsidRDefault="00943311">
      <w:pPr>
        <w:pBdr>
          <w:top w:val="nil"/>
          <w:left w:val="nil"/>
          <w:bottom w:val="nil"/>
          <w:right w:val="nil"/>
          <w:between w:val="nil"/>
        </w:pBdr>
        <w:spacing w:line="276" w:lineRule="auto"/>
        <w:ind w:left="5953" w:firstLine="588"/>
        <w:jc w:val="both"/>
        <w:rPr>
          <w:b/>
          <w:i/>
          <w:color w:val="000000"/>
          <w:sz w:val="28"/>
          <w:szCs w:val="28"/>
        </w:rPr>
      </w:pPr>
    </w:p>
    <w:p w:rsidR="00943311" w:rsidRDefault="00943311">
      <w:pPr>
        <w:ind w:firstLine="567"/>
        <w:jc w:val="right"/>
        <w:rPr>
          <w:b/>
          <w:i/>
          <w:sz w:val="28"/>
          <w:szCs w:val="28"/>
        </w:rPr>
      </w:pPr>
    </w:p>
    <w:p w:rsidR="00943311" w:rsidRDefault="00943311">
      <w:pPr>
        <w:spacing w:after="160" w:line="259" w:lineRule="auto"/>
        <w:ind w:left="0"/>
        <w:rPr>
          <w:b/>
          <w:i/>
          <w:sz w:val="28"/>
          <w:szCs w:val="28"/>
        </w:rPr>
      </w:pPr>
    </w:p>
    <w:p w:rsidR="00637059" w:rsidRDefault="00637059">
      <w:pPr>
        <w:spacing w:line="240" w:lineRule="auto"/>
        <w:ind w:firstLine="567"/>
        <w:jc w:val="right"/>
        <w:rPr>
          <w:b/>
          <w:i/>
          <w:sz w:val="28"/>
          <w:szCs w:val="28"/>
        </w:rPr>
      </w:pPr>
    </w:p>
    <w:p w:rsidR="00943311" w:rsidRDefault="0038030B">
      <w:pPr>
        <w:spacing w:line="240" w:lineRule="auto"/>
        <w:ind w:firstLine="567"/>
        <w:jc w:val="right"/>
        <w:rPr>
          <w:b/>
          <w:i/>
          <w:sz w:val="28"/>
          <w:szCs w:val="28"/>
        </w:rPr>
      </w:pPr>
      <w:r>
        <w:rPr>
          <w:b/>
          <w:i/>
          <w:sz w:val="28"/>
          <w:szCs w:val="28"/>
        </w:rPr>
        <w:lastRenderedPageBreak/>
        <w:t>Proiect</w:t>
      </w:r>
    </w:p>
    <w:p w:rsidR="00943311" w:rsidRDefault="00943311">
      <w:pPr>
        <w:spacing w:line="240" w:lineRule="auto"/>
        <w:ind w:firstLine="851"/>
        <w:jc w:val="center"/>
        <w:rPr>
          <w:b/>
          <w:sz w:val="28"/>
          <w:szCs w:val="28"/>
        </w:rPr>
      </w:pPr>
    </w:p>
    <w:p w:rsidR="00943311" w:rsidRDefault="00943311">
      <w:pPr>
        <w:spacing w:line="240" w:lineRule="auto"/>
        <w:ind w:firstLine="851"/>
        <w:jc w:val="center"/>
        <w:rPr>
          <w:b/>
          <w:sz w:val="28"/>
          <w:szCs w:val="28"/>
        </w:rPr>
      </w:pPr>
    </w:p>
    <w:p w:rsidR="00943311" w:rsidRDefault="0038030B">
      <w:pPr>
        <w:spacing w:line="240" w:lineRule="auto"/>
        <w:ind w:firstLine="851"/>
        <w:jc w:val="center"/>
        <w:rPr>
          <w:b/>
          <w:sz w:val="26"/>
          <w:szCs w:val="26"/>
        </w:rPr>
      </w:pPr>
      <w:r>
        <w:rPr>
          <w:b/>
          <w:sz w:val="26"/>
          <w:szCs w:val="26"/>
        </w:rPr>
        <w:t>L E G E</w:t>
      </w:r>
    </w:p>
    <w:p w:rsidR="00943311" w:rsidRDefault="0038030B">
      <w:pPr>
        <w:spacing w:after="0" w:line="240" w:lineRule="auto"/>
        <w:ind w:firstLine="851"/>
        <w:jc w:val="center"/>
        <w:rPr>
          <w:b/>
          <w:sz w:val="26"/>
          <w:szCs w:val="26"/>
        </w:rPr>
      </w:pPr>
      <w:r>
        <w:rPr>
          <w:rFonts w:ascii="Times New Roman" w:eastAsia="Times New Roman" w:hAnsi="Times New Roman" w:cs="Times New Roman"/>
          <w:b/>
          <w:sz w:val="26"/>
          <w:szCs w:val="26"/>
        </w:rPr>
        <w:t>pentru modificarea art. 5 din Legii nr. 397 din 16.10.2003 privind finanțele publice locale</w:t>
      </w:r>
    </w:p>
    <w:p w:rsidR="00943311" w:rsidRDefault="00943311">
      <w:pPr>
        <w:spacing w:after="0" w:line="240" w:lineRule="auto"/>
        <w:ind w:firstLine="851"/>
        <w:jc w:val="center"/>
        <w:rPr>
          <w:b/>
          <w:sz w:val="26"/>
          <w:szCs w:val="26"/>
        </w:rPr>
      </w:pPr>
    </w:p>
    <w:p w:rsidR="00943311" w:rsidRDefault="00943311">
      <w:pPr>
        <w:spacing w:after="0" w:line="240" w:lineRule="auto"/>
        <w:ind w:firstLine="851"/>
        <w:jc w:val="center"/>
        <w:rPr>
          <w:sz w:val="16"/>
          <w:szCs w:val="16"/>
        </w:rPr>
      </w:pPr>
    </w:p>
    <w:p w:rsidR="00943311" w:rsidRDefault="00943311">
      <w:pPr>
        <w:spacing w:line="240" w:lineRule="auto"/>
        <w:ind w:firstLine="567"/>
        <w:rPr>
          <w:sz w:val="16"/>
          <w:szCs w:val="16"/>
        </w:rPr>
      </w:pPr>
    </w:p>
    <w:p w:rsidR="00943311" w:rsidRDefault="0038030B">
      <w:pPr>
        <w:spacing w:line="240" w:lineRule="auto"/>
        <w:ind w:firstLine="567"/>
        <w:rPr>
          <w:sz w:val="28"/>
          <w:szCs w:val="28"/>
        </w:rPr>
      </w:pPr>
      <w:r>
        <w:t>Parlamentul adoptă prezenta lege organică</w:t>
      </w:r>
      <w:r>
        <w:rPr>
          <w:sz w:val="28"/>
          <w:szCs w:val="28"/>
        </w:rPr>
        <w:t xml:space="preserve">. </w:t>
      </w:r>
    </w:p>
    <w:p w:rsidR="00943311" w:rsidRDefault="0038030B">
      <w:pPr>
        <w:spacing w:after="0" w:line="240" w:lineRule="auto"/>
        <w:ind w:firstLine="851"/>
        <w:jc w:val="both"/>
        <w:rPr>
          <w:b/>
          <w:sz w:val="16"/>
          <w:szCs w:val="16"/>
        </w:rPr>
      </w:pPr>
      <w:r>
        <w:rPr>
          <w:b/>
          <w:sz w:val="28"/>
          <w:szCs w:val="28"/>
        </w:rPr>
        <w:tab/>
      </w:r>
    </w:p>
    <w:p w:rsidR="00943311" w:rsidRDefault="00943311">
      <w:pPr>
        <w:spacing w:after="0" w:line="276" w:lineRule="auto"/>
        <w:ind w:firstLine="566"/>
        <w:jc w:val="both"/>
        <w:rPr>
          <w:b/>
          <w:sz w:val="28"/>
          <w:szCs w:val="28"/>
        </w:rPr>
      </w:pPr>
    </w:p>
    <w:p w:rsidR="00943311" w:rsidRDefault="0038030B">
      <w:pPr>
        <w:spacing w:after="0" w:line="276" w:lineRule="auto"/>
        <w:ind w:firstLine="566"/>
        <w:jc w:val="both"/>
        <w:rPr>
          <w:b/>
          <w:color w:val="000000"/>
        </w:rPr>
      </w:pPr>
      <w:r>
        <w:rPr>
          <w:b/>
        </w:rPr>
        <w:t>Art. I.</w:t>
      </w:r>
      <w:r>
        <w:t xml:space="preserve">  </w:t>
      </w:r>
      <w:r>
        <w:rPr>
          <w:color w:val="000000"/>
        </w:rPr>
        <w:t>Legea nr. 397 din 16.10.2003 privind finanțele publice locale (republicată în Monitorul Oficial nr.384-395 din 12.10.2018 art.612) se modifică după cum urmează:</w:t>
      </w:r>
    </w:p>
    <w:p w:rsidR="00943311" w:rsidRDefault="0038030B">
      <w:pPr>
        <w:numPr>
          <w:ilvl w:val="0"/>
          <w:numId w:val="4"/>
        </w:numPr>
        <w:pBdr>
          <w:top w:val="nil"/>
          <w:left w:val="nil"/>
          <w:bottom w:val="nil"/>
          <w:right w:val="nil"/>
          <w:between w:val="nil"/>
        </w:pBdr>
        <w:spacing w:before="120" w:line="276" w:lineRule="auto"/>
        <w:jc w:val="both"/>
        <w:rPr>
          <w:color w:val="000000"/>
          <w:highlight w:val="white"/>
        </w:rPr>
      </w:pPr>
      <w:r>
        <w:rPr>
          <w:color w:val="000000"/>
        </w:rPr>
        <w:t xml:space="preserve">La articolul 5, alin. (1), punctul 1) se completează cu </w:t>
      </w:r>
      <w:r>
        <w:t>litera e):</w:t>
      </w:r>
    </w:p>
    <w:p w:rsidR="00943311" w:rsidRDefault="0038030B">
      <w:pPr>
        <w:spacing w:before="120" w:line="276" w:lineRule="auto"/>
        <w:ind w:firstLine="851"/>
        <w:jc w:val="both"/>
        <w:rPr>
          <w:color w:val="000000"/>
          <w:highlight w:val="white"/>
        </w:rPr>
      </w:pPr>
      <w:r>
        <w:rPr>
          <w:color w:val="000000"/>
        </w:rPr>
        <w:t>„</w:t>
      </w:r>
      <w:r>
        <w:rPr>
          <w:color w:val="000000"/>
          <w:highlight w:val="white"/>
        </w:rPr>
        <w:t>defalcări de la taxele pentru resursele naturale – 60% din volumul total colectat pe teritoriul unității administrativ-teritoriale respective.”</w:t>
      </w:r>
    </w:p>
    <w:p w:rsidR="00943311" w:rsidRDefault="0038030B">
      <w:pPr>
        <w:spacing w:line="276" w:lineRule="auto"/>
        <w:ind w:firstLine="566"/>
        <w:jc w:val="both"/>
        <w:rPr>
          <w:b/>
          <w:color w:val="000000"/>
        </w:rPr>
      </w:pPr>
      <w:r>
        <w:rPr>
          <w:color w:val="000000"/>
          <w:highlight w:val="white"/>
        </w:rPr>
        <w:t> </w:t>
      </w:r>
    </w:p>
    <w:p w:rsidR="00943311" w:rsidRDefault="0038030B">
      <w:pPr>
        <w:pBdr>
          <w:top w:val="nil"/>
          <w:left w:val="nil"/>
          <w:bottom w:val="nil"/>
          <w:right w:val="nil"/>
          <w:between w:val="nil"/>
        </w:pBdr>
        <w:spacing w:after="0" w:line="240" w:lineRule="auto"/>
        <w:ind w:left="720" w:firstLine="720"/>
        <w:jc w:val="both"/>
        <w:rPr>
          <w:b/>
          <w:color w:val="000000"/>
        </w:rPr>
      </w:pPr>
      <w:r>
        <w:rPr>
          <w:b/>
          <w:color w:val="000000"/>
        </w:rPr>
        <w:t>Art. II.</w:t>
      </w:r>
      <w:r>
        <w:rPr>
          <w:color w:val="000000"/>
        </w:rPr>
        <w:t xml:space="preserve"> </w:t>
      </w:r>
      <w:r>
        <w:rPr>
          <w:b/>
          <w:color w:val="000000"/>
        </w:rPr>
        <w:t>Dispoziţii finale și tranzitorii </w:t>
      </w:r>
    </w:p>
    <w:p w:rsidR="00943311" w:rsidRDefault="0038030B">
      <w:pPr>
        <w:spacing w:before="120" w:after="0" w:line="276" w:lineRule="auto"/>
        <w:ind w:firstLine="426"/>
        <w:jc w:val="both"/>
        <w:rPr>
          <w:highlight w:val="white"/>
        </w:rPr>
      </w:pPr>
      <w:r>
        <w:rPr>
          <w:highlight w:val="white"/>
        </w:rPr>
        <w:t xml:space="preserve"> (1)  Prezenta lege intră în vigoare la data publicării în Monitorul Oficial al Republicii Moldova.</w:t>
      </w:r>
    </w:p>
    <w:p w:rsidR="00943311" w:rsidRDefault="0038030B">
      <w:pPr>
        <w:pBdr>
          <w:top w:val="nil"/>
          <w:left w:val="nil"/>
          <w:bottom w:val="nil"/>
          <w:right w:val="nil"/>
          <w:between w:val="nil"/>
        </w:pBdr>
        <w:spacing w:after="0" w:line="276" w:lineRule="auto"/>
        <w:ind w:firstLine="425"/>
        <w:jc w:val="both"/>
        <w:rPr>
          <w:color w:val="000000"/>
          <w:highlight w:val="white"/>
        </w:rPr>
      </w:pPr>
      <w:r>
        <w:rPr>
          <w:color w:val="000000"/>
          <w:highlight w:val="white"/>
        </w:rPr>
        <w:t xml:space="preserve"> (2) Guvernul, în termen de 6 luni de la data intrării în vigoare a prezentei legi:</w:t>
      </w:r>
    </w:p>
    <w:p w:rsidR="00943311" w:rsidRDefault="0038030B">
      <w:pPr>
        <w:pBdr>
          <w:top w:val="nil"/>
          <w:left w:val="nil"/>
          <w:bottom w:val="nil"/>
          <w:right w:val="nil"/>
          <w:between w:val="nil"/>
        </w:pBdr>
        <w:spacing w:after="0" w:line="276" w:lineRule="auto"/>
        <w:ind w:firstLine="425"/>
        <w:jc w:val="both"/>
        <w:rPr>
          <w:color w:val="000000"/>
          <w:highlight w:val="white"/>
        </w:rPr>
      </w:pPr>
      <w:r>
        <w:rPr>
          <w:color w:val="000000"/>
          <w:highlight w:val="white"/>
        </w:rPr>
        <w:t>- va aduce actele sale normative în concordanță cu prezenta lege;</w:t>
      </w:r>
    </w:p>
    <w:p w:rsidR="00943311" w:rsidRDefault="0038030B">
      <w:pPr>
        <w:pBdr>
          <w:top w:val="nil"/>
          <w:left w:val="nil"/>
          <w:bottom w:val="nil"/>
          <w:right w:val="nil"/>
          <w:between w:val="nil"/>
        </w:pBdr>
        <w:spacing w:after="0" w:line="276" w:lineRule="auto"/>
        <w:ind w:firstLine="425"/>
        <w:jc w:val="both"/>
        <w:rPr>
          <w:color w:val="000000"/>
          <w:highlight w:val="white"/>
        </w:rPr>
      </w:pPr>
      <w:r>
        <w:rPr>
          <w:color w:val="000000"/>
          <w:highlight w:val="white"/>
        </w:rPr>
        <w:t>- va elabora actele normative necesare implementării prezentei legi.</w:t>
      </w:r>
    </w:p>
    <w:p w:rsidR="00943311" w:rsidRDefault="00943311">
      <w:pPr>
        <w:pBdr>
          <w:top w:val="nil"/>
          <w:left w:val="nil"/>
          <w:bottom w:val="nil"/>
          <w:right w:val="nil"/>
          <w:between w:val="nil"/>
        </w:pBdr>
        <w:spacing w:after="0" w:line="276" w:lineRule="auto"/>
        <w:ind w:firstLine="425"/>
        <w:jc w:val="both"/>
        <w:rPr>
          <w:color w:val="000000"/>
          <w:highlight w:val="white"/>
        </w:rPr>
      </w:pPr>
    </w:p>
    <w:p w:rsidR="00943311" w:rsidRDefault="00943311">
      <w:pPr>
        <w:spacing w:line="240" w:lineRule="auto"/>
        <w:ind w:left="0"/>
        <w:rPr>
          <w:b/>
          <w:sz w:val="28"/>
          <w:szCs w:val="28"/>
          <w:highlight w:val="white"/>
        </w:rPr>
      </w:pPr>
    </w:p>
    <w:p w:rsidR="00943311" w:rsidRDefault="00943311">
      <w:pPr>
        <w:pBdr>
          <w:top w:val="nil"/>
          <w:left w:val="nil"/>
          <w:bottom w:val="nil"/>
          <w:right w:val="nil"/>
          <w:between w:val="nil"/>
        </w:pBdr>
        <w:spacing w:after="0" w:line="240" w:lineRule="auto"/>
        <w:ind w:firstLine="567"/>
        <w:jc w:val="center"/>
        <w:rPr>
          <w:b/>
          <w:color w:val="000000"/>
          <w:sz w:val="28"/>
          <w:szCs w:val="28"/>
          <w:highlight w:val="white"/>
        </w:rPr>
      </w:pPr>
    </w:p>
    <w:p w:rsidR="00943311" w:rsidRDefault="0038030B">
      <w:pPr>
        <w:pBdr>
          <w:top w:val="nil"/>
          <w:left w:val="nil"/>
          <w:bottom w:val="nil"/>
          <w:right w:val="nil"/>
          <w:between w:val="nil"/>
        </w:pBdr>
        <w:spacing w:line="240" w:lineRule="auto"/>
        <w:ind w:firstLine="567"/>
        <w:jc w:val="center"/>
        <w:rPr>
          <w:b/>
          <w:color w:val="000000"/>
          <w:sz w:val="26"/>
          <w:szCs w:val="26"/>
          <w:highlight w:val="white"/>
        </w:rPr>
      </w:pPr>
      <w:r>
        <w:rPr>
          <w:rFonts w:ascii="Times New Roman" w:eastAsia="Times New Roman" w:hAnsi="Times New Roman" w:cs="Times New Roman"/>
          <w:b/>
          <w:color w:val="000000"/>
          <w:sz w:val="26"/>
          <w:szCs w:val="26"/>
          <w:highlight w:val="white"/>
        </w:rPr>
        <w:t xml:space="preserve">PREȘEDINTELE PARLAMENTULUI  </w:t>
      </w:r>
    </w:p>
    <w:p w:rsidR="00943311" w:rsidRDefault="00943311">
      <w:pPr>
        <w:spacing w:after="0" w:line="276" w:lineRule="auto"/>
        <w:ind w:firstLine="547"/>
        <w:jc w:val="center"/>
        <w:rPr>
          <w:b/>
          <w:sz w:val="28"/>
          <w:szCs w:val="28"/>
        </w:rPr>
      </w:pPr>
    </w:p>
    <w:p w:rsidR="00943311" w:rsidRDefault="00943311">
      <w:pPr>
        <w:spacing w:after="160" w:line="259" w:lineRule="auto"/>
        <w:ind w:left="0"/>
        <w:rPr>
          <w:b/>
          <w:sz w:val="28"/>
          <w:szCs w:val="28"/>
        </w:rPr>
      </w:pPr>
    </w:p>
    <w:p w:rsidR="00943311" w:rsidRDefault="0038030B">
      <w:pPr>
        <w:spacing w:after="0" w:line="276" w:lineRule="auto"/>
        <w:ind w:firstLine="547"/>
        <w:jc w:val="center"/>
        <w:rPr>
          <w:b/>
        </w:rPr>
      </w:pPr>
      <w:r>
        <w:br w:type="page"/>
      </w:r>
    </w:p>
    <w:p w:rsidR="00943311" w:rsidRDefault="0038030B">
      <w:pPr>
        <w:spacing w:after="0" w:line="276" w:lineRule="auto"/>
        <w:ind w:firstLine="547"/>
        <w:jc w:val="center"/>
        <w:rPr>
          <w:b/>
        </w:rPr>
      </w:pPr>
      <w:r>
        <w:rPr>
          <w:b/>
        </w:rPr>
        <w:lastRenderedPageBreak/>
        <w:t>Notă informativă</w:t>
      </w:r>
    </w:p>
    <w:p w:rsidR="00943311" w:rsidRDefault="0038030B">
      <w:pPr>
        <w:spacing w:after="0" w:line="240" w:lineRule="auto"/>
        <w:ind w:firstLine="547"/>
        <w:jc w:val="center"/>
        <w:rPr>
          <w:b/>
        </w:rPr>
      </w:pPr>
      <w:r>
        <w:rPr>
          <w:rFonts w:ascii="Times New Roman" w:eastAsia="Times New Roman" w:hAnsi="Times New Roman" w:cs="Times New Roman"/>
          <w:b/>
        </w:rPr>
        <w:t>pentru modificarea art. 5 din Legea nr. 397 din 16.10.2003 privind finanțele publice locale</w:t>
      </w:r>
    </w:p>
    <w:p w:rsidR="00943311" w:rsidRDefault="00943311">
      <w:pPr>
        <w:spacing w:after="0" w:line="240" w:lineRule="auto"/>
        <w:ind w:firstLine="851"/>
        <w:jc w:val="center"/>
        <w:rPr>
          <w:b/>
          <w:sz w:val="28"/>
          <w:szCs w:val="28"/>
        </w:rPr>
      </w:pPr>
    </w:p>
    <w:tbl>
      <w:tblPr>
        <w:tblStyle w:val="a"/>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73"/>
      </w:tblGrid>
      <w:tr w:rsidR="00943311">
        <w:tc>
          <w:tcPr>
            <w:tcW w:w="9473" w:type="dxa"/>
            <w:shd w:val="clear" w:color="auto" w:fill="D0CECE"/>
          </w:tcPr>
          <w:p w:rsidR="00943311" w:rsidRDefault="0038030B">
            <w:pPr>
              <w:numPr>
                <w:ilvl w:val="0"/>
                <w:numId w:val="2"/>
              </w:numPr>
              <w:spacing w:after="0" w:line="276" w:lineRule="auto"/>
              <w:ind w:right="-18"/>
              <w:jc w:val="both"/>
              <w:rPr>
                <w:b/>
              </w:rPr>
            </w:pPr>
            <w:r>
              <w:rPr>
                <w:b/>
              </w:rPr>
              <w:t>Denumirea autorului proiectului</w:t>
            </w:r>
          </w:p>
          <w:p w:rsidR="00943311" w:rsidRDefault="00943311">
            <w:pPr>
              <w:spacing w:after="0" w:line="276" w:lineRule="auto"/>
              <w:ind w:left="360" w:right="-18"/>
              <w:jc w:val="both"/>
              <w:rPr>
                <w:b/>
              </w:rPr>
            </w:pPr>
          </w:p>
        </w:tc>
      </w:tr>
      <w:tr w:rsidR="00943311">
        <w:tc>
          <w:tcPr>
            <w:tcW w:w="9473" w:type="dxa"/>
          </w:tcPr>
          <w:p w:rsidR="00943311" w:rsidRDefault="0038030B">
            <w:pPr>
              <w:spacing w:after="0" w:line="276" w:lineRule="auto"/>
              <w:ind w:left="0" w:firstLine="508"/>
              <w:jc w:val="both"/>
            </w:pPr>
            <w:r>
              <w:t>Inga Grigoriu, Deputată în Legislatura X</w:t>
            </w:r>
          </w:p>
          <w:p w:rsidR="00943311" w:rsidRDefault="00943311">
            <w:pPr>
              <w:spacing w:after="0" w:line="276" w:lineRule="auto"/>
              <w:ind w:left="0" w:firstLine="508"/>
              <w:jc w:val="both"/>
            </w:pPr>
          </w:p>
        </w:tc>
      </w:tr>
      <w:tr w:rsidR="00943311">
        <w:tc>
          <w:tcPr>
            <w:tcW w:w="9473" w:type="dxa"/>
            <w:shd w:val="clear" w:color="auto" w:fill="D0CECE"/>
          </w:tcPr>
          <w:p w:rsidR="00943311" w:rsidRDefault="0038030B">
            <w:pPr>
              <w:numPr>
                <w:ilvl w:val="0"/>
                <w:numId w:val="2"/>
              </w:numPr>
              <w:spacing w:after="0" w:line="276" w:lineRule="auto"/>
              <w:ind w:right="-108"/>
              <w:jc w:val="both"/>
              <w:rPr>
                <w:b/>
                <w:highlight w:val="lightGray"/>
              </w:rPr>
            </w:pPr>
            <w:r>
              <w:rPr>
                <w:b/>
              </w:rPr>
              <w:t>Condițiile ce au impus elaborarea proiectului de act normativ și finalitățile urmărite</w:t>
            </w:r>
          </w:p>
        </w:tc>
      </w:tr>
      <w:tr w:rsidR="00943311">
        <w:tc>
          <w:tcPr>
            <w:tcW w:w="9473" w:type="dxa"/>
          </w:tcPr>
          <w:p w:rsidR="00943311" w:rsidRDefault="0038030B">
            <w:pPr>
              <w:spacing w:after="0" w:line="276" w:lineRule="auto"/>
              <w:ind w:left="0"/>
              <w:jc w:val="both"/>
            </w:pPr>
            <w:r>
              <w:t xml:space="preserve">Prezentul proiect de lege își propune drept scop consolidarea autonomiei financiare a autorităților publice locale de nivel întâi prin majorarea veniturilor bugetare ale acestora. Respectiv, se propune defalcarea de la taxele pentru resursele naturale în mărime de 60% din volumul total al taxelor pentru bugetele satelor (comunelor) și orașelor (municipiilor, cu excepția municipiilor Bălți și Chișinău) , în timp ce 40% din volumul acestor taxe vor fi în continuare acumulate în bugetele raionale. </w:t>
            </w:r>
          </w:p>
          <w:p w:rsidR="00943311" w:rsidRDefault="0038030B">
            <w:pPr>
              <w:spacing w:after="0" w:line="276" w:lineRule="auto"/>
              <w:ind w:left="0"/>
              <w:jc w:val="both"/>
            </w:pPr>
            <w:r>
              <w:t xml:space="preserve">Actualmente, conform prevederilor Legii finanțelor publice locale (nr. 397/2003) și Codului Fiscal (nr. 1163 /1997) plătitorii achită taxele pentru resurse naturale în bugetul local de nivelul al doilea. Modalitatea de plată actuală a taxelor pentru resurse naturale este una deficitară, care afectează negativ bugetele autorităților locale de nivelul întâi și subminează autonomia locală, financiară și fiscală în Republica Moldova. </w:t>
            </w:r>
          </w:p>
          <w:p w:rsidR="00943311" w:rsidRDefault="0038030B">
            <w:pPr>
              <w:spacing w:after="0" w:line="276" w:lineRule="auto"/>
              <w:ind w:left="0"/>
              <w:jc w:val="both"/>
            </w:pPr>
            <w:r>
              <w:t>Autonomia locală reprezintă un principiu fundamental respectat la nivelul statelor europene, fiind baza descentralizării. Iar, conceptul și obiectivele politicii de descentralizare sunt parte integrantă a Acordului de Asociere dintre Republica Moldova și Uniunea Europeană. Autoritățile publice locale reprezintă autoritatea cea mai apropiată de cetățean și, respectiv, acestea trebuie să dispună de pârghii,  capacitate efectivă, inclusiv financiară, care să le permită gestionarea eficientă a treburil</w:t>
            </w:r>
            <w:r w:rsidR="00934337">
              <w:t>or</w:t>
            </w:r>
            <w:r>
              <w:t xml:space="preserve"> publice la nivel de comunitate, prestarea unor servicii publice de calitate către cetățean, precum și asigurarea unei dezvoltări locale sustenabile . </w:t>
            </w:r>
          </w:p>
          <w:p w:rsidR="00943311" w:rsidRDefault="0038030B">
            <w:pPr>
              <w:spacing w:after="0" w:line="276" w:lineRule="auto"/>
              <w:ind w:left="0"/>
              <w:jc w:val="both"/>
            </w:pPr>
            <w:r>
              <w:t>Republica Moldova, de mai mulți ani, trece printr-un proces de reformă a finanțelor publice, al cărei pilon principal este descentralizarea. În perioada anilor 2012-2018, Republica Moldova a implementat Strategia Națională de Descentralizare, care î</w:t>
            </w:r>
            <w:r w:rsidR="00934337">
              <w:rPr>
                <w:lang w:val="ro-MD"/>
              </w:rPr>
              <w:t>ș</w:t>
            </w:r>
            <w:r>
              <w:t>i propusese implementarea priorității de descentralizare și asigurare a autonomiei locale în corespundere cu principiile Cartei Europene a Autonomiei Locale, care a fost ratificată de Republica Moldova în anul 1997. Deși, primele inițiative de reformă a administrației publice au fost lansate încă în anul 2005, strategia privind reforma administrației publice a fost aprobată abia în 2016 pentru anii 2016 – 2020. În condițiile în care, anterior abordarea fusese practic în totalitate focusată pe schimbările la nivel central, actuala Strategie are în vizor preponderent reforma administrației publice locale.</w:t>
            </w:r>
          </w:p>
          <w:p w:rsidR="00943311" w:rsidRDefault="0038030B">
            <w:pPr>
              <w:spacing w:after="0" w:line="276" w:lineRule="auto"/>
              <w:ind w:left="0"/>
              <w:jc w:val="both"/>
            </w:pPr>
            <w:r>
              <w:t xml:space="preserve">Taxa pentru resursele naturale este una dintre puținele taxe care poate fi localizată, ceea ce argumentează necesitatea colectării acesteia în bugetul local al administrației de nivelul întâi. Mai mult ca atât, autoritățile locale de nivelul întâi sunt preponderent cele care suportă cheltuieli pentru contracararea efectelor proceselor de exploatare a resurselor naturale (extragerea mineralelor utile, apă, lemnul eliberat pe picior, efectuarea prospecțiunilor și explorărilor geologice, folosirea spațiilor subterane, exploatarea construcțiilor subterane). </w:t>
            </w:r>
          </w:p>
          <w:p w:rsidR="00943311" w:rsidRDefault="00943311">
            <w:pPr>
              <w:spacing w:after="0" w:line="276" w:lineRule="auto"/>
              <w:ind w:left="0"/>
              <w:jc w:val="both"/>
            </w:pPr>
          </w:p>
        </w:tc>
      </w:tr>
      <w:tr w:rsidR="00943311">
        <w:tc>
          <w:tcPr>
            <w:tcW w:w="9473" w:type="dxa"/>
            <w:shd w:val="clear" w:color="auto" w:fill="D0CECE"/>
          </w:tcPr>
          <w:p w:rsidR="00943311" w:rsidRDefault="0038030B">
            <w:pPr>
              <w:numPr>
                <w:ilvl w:val="0"/>
                <w:numId w:val="2"/>
              </w:numPr>
              <w:pBdr>
                <w:top w:val="nil"/>
                <w:left w:val="nil"/>
                <w:bottom w:val="nil"/>
                <w:right w:val="nil"/>
                <w:between w:val="nil"/>
              </w:pBdr>
              <w:spacing w:after="0" w:line="276" w:lineRule="auto"/>
              <w:jc w:val="both"/>
              <w:rPr>
                <w:b/>
                <w:color w:val="000000"/>
              </w:rPr>
            </w:pPr>
            <w:r>
              <w:rPr>
                <w:b/>
                <w:color w:val="000000"/>
              </w:rPr>
              <w:lastRenderedPageBreak/>
              <w:t>Descrierea gradului de compatibilitate pentru proiectele care au ca scop armonizarea legislaţiei naţionale cu legislaţia Uniunii Europene</w:t>
            </w:r>
          </w:p>
          <w:p w:rsidR="00943311" w:rsidRDefault="00943311">
            <w:pPr>
              <w:spacing w:after="0" w:line="276" w:lineRule="auto"/>
              <w:ind w:left="0"/>
              <w:jc w:val="both"/>
            </w:pPr>
          </w:p>
        </w:tc>
      </w:tr>
      <w:tr w:rsidR="00943311">
        <w:tc>
          <w:tcPr>
            <w:tcW w:w="9473" w:type="dxa"/>
          </w:tcPr>
          <w:p w:rsidR="00943311" w:rsidRDefault="0038030B">
            <w:pPr>
              <w:spacing w:after="0" w:line="276" w:lineRule="auto"/>
              <w:ind w:left="0"/>
              <w:jc w:val="both"/>
            </w:pPr>
            <w:r>
              <w:rPr>
                <w:rFonts w:ascii="Times New Roman" w:eastAsia="Times New Roman" w:hAnsi="Times New Roman" w:cs="Times New Roman"/>
              </w:rPr>
              <w:t>Proiectul nu-și propune armonizarea legislației naționale la cea a Uniunii Europene.</w:t>
            </w:r>
          </w:p>
        </w:tc>
      </w:tr>
      <w:tr w:rsidR="00943311">
        <w:tc>
          <w:tcPr>
            <w:tcW w:w="9473" w:type="dxa"/>
            <w:shd w:val="clear" w:color="auto" w:fill="D9D9D9"/>
          </w:tcPr>
          <w:p w:rsidR="00943311" w:rsidRDefault="0038030B">
            <w:pPr>
              <w:spacing w:after="0" w:line="276" w:lineRule="auto"/>
              <w:ind w:left="0"/>
              <w:jc w:val="both"/>
              <w:rPr>
                <w:b/>
              </w:rPr>
            </w:pPr>
            <w:r>
              <w:rPr>
                <w:rFonts w:ascii="Times New Roman" w:eastAsia="Times New Roman" w:hAnsi="Times New Roman" w:cs="Times New Roman"/>
                <w:b/>
              </w:rPr>
              <w:t>4. Principalele prevederi ale proiectului și evidențierea elementelor noi</w:t>
            </w:r>
          </w:p>
          <w:p w:rsidR="00943311" w:rsidRDefault="00943311">
            <w:pPr>
              <w:spacing w:after="0" w:line="276" w:lineRule="auto"/>
              <w:ind w:left="0"/>
              <w:jc w:val="both"/>
            </w:pPr>
          </w:p>
        </w:tc>
      </w:tr>
      <w:tr w:rsidR="00943311">
        <w:tc>
          <w:tcPr>
            <w:tcW w:w="9473" w:type="dxa"/>
          </w:tcPr>
          <w:p w:rsidR="00943311" w:rsidRDefault="0038030B">
            <w:pPr>
              <w:spacing w:before="120" w:after="0" w:line="276" w:lineRule="auto"/>
              <w:ind w:left="0"/>
              <w:jc w:val="both"/>
            </w:pPr>
            <w:r>
              <w:t>Prezentul proiect de lege propune:</w:t>
            </w:r>
          </w:p>
          <w:p w:rsidR="00943311" w:rsidRDefault="0038030B">
            <w:pPr>
              <w:numPr>
                <w:ilvl w:val="0"/>
                <w:numId w:val="5"/>
              </w:numPr>
              <w:pBdr>
                <w:top w:val="nil"/>
                <w:left w:val="nil"/>
                <w:bottom w:val="nil"/>
                <w:right w:val="nil"/>
                <w:between w:val="nil"/>
              </w:pBdr>
              <w:spacing w:before="120" w:after="0" w:line="276" w:lineRule="auto"/>
              <w:jc w:val="both"/>
              <w:rPr>
                <w:color w:val="000000"/>
              </w:rPr>
            </w:pPr>
            <w:r>
              <w:rPr>
                <w:color w:val="000000"/>
              </w:rPr>
              <w:t xml:space="preserve">Stabilirea </w:t>
            </w:r>
            <w:bookmarkStart w:id="0" w:name="_GoBack"/>
            <w:bookmarkEnd w:id="0"/>
            <w:r>
              <w:rPr>
                <w:color w:val="000000"/>
              </w:rPr>
              <w:t xml:space="preserve"> unei cote a defalcării din taxele pentru resurse naturale: în mărime de 60% pentru bugetele satelor (comunelor) și orașelor (municipiilor, cu excepția municipiilor Bălți și Chișinău), respectiv, de 40% pentru bugetele raionale.</w:t>
            </w:r>
          </w:p>
          <w:p w:rsidR="00943311" w:rsidRDefault="0038030B">
            <w:pPr>
              <w:numPr>
                <w:ilvl w:val="0"/>
                <w:numId w:val="5"/>
              </w:numPr>
              <w:pBdr>
                <w:top w:val="nil"/>
                <w:left w:val="nil"/>
                <w:bottom w:val="nil"/>
                <w:right w:val="nil"/>
                <w:between w:val="nil"/>
              </w:pBdr>
              <w:spacing w:after="0" w:line="276" w:lineRule="auto"/>
              <w:jc w:val="both"/>
              <w:rPr>
                <w:color w:val="000000"/>
              </w:rPr>
            </w:pPr>
            <w:r>
              <w:rPr>
                <w:color w:val="000000"/>
              </w:rPr>
              <w:t>Echilibrarea bugetelor locale ale autorităților de nivelul întâi și cele de nivelul doi, în sensul consolidării bugetelor satelor (comunelor) și orașelor (municipiilor).</w:t>
            </w:r>
          </w:p>
          <w:p w:rsidR="00943311" w:rsidRDefault="00943311">
            <w:pPr>
              <w:spacing w:after="0" w:line="276" w:lineRule="auto"/>
              <w:ind w:left="0"/>
              <w:jc w:val="both"/>
            </w:pPr>
          </w:p>
        </w:tc>
      </w:tr>
      <w:tr w:rsidR="00943311">
        <w:tc>
          <w:tcPr>
            <w:tcW w:w="9473" w:type="dxa"/>
            <w:shd w:val="clear" w:color="auto" w:fill="D0CECE"/>
          </w:tcPr>
          <w:p w:rsidR="00943311" w:rsidRDefault="0038030B">
            <w:pPr>
              <w:numPr>
                <w:ilvl w:val="0"/>
                <w:numId w:val="3"/>
              </w:numPr>
              <w:pBdr>
                <w:top w:val="nil"/>
                <w:left w:val="nil"/>
                <w:bottom w:val="nil"/>
                <w:right w:val="nil"/>
                <w:between w:val="nil"/>
              </w:pBdr>
              <w:spacing w:after="0" w:line="276" w:lineRule="auto"/>
              <w:ind w:left="360"/>
              <w:rPr>
                <w:b/>
                <w:color w:val="000000"/>
              </w:rPr>
            </w:pPr>
            <w:r>
              <w:rPr>
                <w:b/>
                <w:color w:val="000000"/>
              </w:rPr>
              <w:t>Fundamentarea economico-financiară</w:t>
            </w:r>
          </w:p>
          <w:p w:rsidR="00943311" w:rsidRDefault="00943311">
            <w:pPr>
              <w:spacing w:after="0" w:line="276" w:lineRule="auto"/>
              <w:ind w:left="0"/>
              <w:jc w:val="both"/>
            </w:pPr>
          </w:p>
        </w:tc>
      </w:tr>
      <w:tr w:rsidR="00943311">
        <w:tc>
          <w:tcPr>
            <w:tcW w:w="9473" w:type="dxa"/>
          </w:tcPr>
          <w:p w:rsidR="00943311" w:rsidRDefault="0038030B">
            <w:pPr>
              <w:spacing w:line="276" w:lineRule="auto"/>
              <w:ind w:left="0"/>
              <w:jc w:val="both"/>
              <w:rPr>
                <w:i/>
              </w:rPr>
            </w:pPr>
            <w:r>
              <w:rPr>
                <w:rFonts w:ascii="Times New Roman" w:eastAsia="Times New Roman" w:hAnsi="Times New Roman" w:cs="Times New Roman"/>
                <w:i/>
              </w:rPr>
              <w:t>Aspectul financiar și economic:</w:t>
            </w:r>
          </w:p>
          <w:p w:rsidR="00943311" w:rsidRDefault="0038030B">
            <w:pPr>
              <w:spacing w:line="276" w:lineRule="auto"/>
              <w:ind w:left="0"/>
              <w:jc w:val="both"/>
            </w:pPr>
            <w:r>
              <w:t xml:space="preserve">Adoptarea proiectului de lege și punerea în aplicare a prevederilor acestuia nu necesită cheltuieli din Bugetul Public Național. </w:t>
            </w:r>
          </w:p>
          <w:p w:rsidR="00943311" w:rsidRDefault="0038030B">
            <w:pPr>
              <w:spacing w:line="276" w:lineRule="auto"/>
              <w:ind w:left="0"/>
              <w:jc w:val="both"/>
            </w:pPr>
            <w:bookmarkStart w:id="1" w:name="_gjdgxs" w:colFirst="0" w:colLast="0"/>
            <w:bookmarkEnd w:id="1"/>
            <w:r>
              <w:t>Totodată, se estimează că modificările propuse în prezentul proiect vor contribui la majorarea veniturilor la bugetele locale ale autorităților de nivelul întâi. Conform datelor Ministerului Finanțelor, nivelul încasărilor la bugetele locale (ale autorităților de nivelul doi) din taxele pentru resursele naturale a constituit, în anul 2019, circa 44, 1 milioane lei. Prin urmare, prezentul proiect ar putea contribui la consolidarea veniturilor la bugetele locale ale autorităților de nivelul întâi cu circa 26,5 milioane lei și echilibrarea bugetelor raionale și cele ale satelor (comunelor) și orașelor (municipiilor).</w:t>
            </w:r>
          </w:p>
        </w:tc>
      </w:tr>
    </w:tbl>
    <w:p w:rsidR="00943311" w:rsidRDefault="00943311">
      <w:pPr>
        <w:spacing w:after="0" w:line="240" w:lineRule="auto"/>
        <w:ind w:left="0"/>
        <w:jc w:val="both"/>
        <w:rPr>
          <w:b/>
          <w:sz w:val="28"/>
          <w:szCs w:val="28"/>
        </w:rPr>
      </w:pPr>
    </w:p>
    <w:p w:rsidR="00943311" w:rsidRDefault="00943311">
      <w:pPr>
        <w:spacing w:after="0" w:line="240" w:lineRule="auto"/>
        <w:ind w:firstLine="851"/>
        <w:jc w:val="both"/>
        <w:rPr>
          <w:b/>
          <w:sz w:val="28"/>
          <w:szCs w:val="28"/>
        </w:rPr>
      </w:pPr>
    </w:p>
    <w:p w:rsidR="00943311" w:rsidRDefault="0038030B">
      <w:pPr>
        <w:pBdr>
          <w:top w:val="nil"/>
          <w:left w:val="nil"/>
          <w:bottom w:val="nil"/>
          <w:right w:val="nil"/>
          <w:between w:val="nil"/>
        </w:pBdr>
        <w:spacing w:line="276" w:lineRule="auto"/>
        <w:jc w:val="right"/>
        <w:rPr>
          <w:b/>
          <w:color w:val="000000"/>
          <w:sz w:val="26"/>
          <w:szCs w:val="26"/>
        </w:rPr>
      </w:pPr>
      <w:r>
        <w:rPr>
          <w:b/>
          <w:color w:val="000000"/>
          <w:sz w:val="26"/>
          <w:szCs w:val="26"/>
        </w:rPr>
        <w:t>Deputată în Parlamentul Republicii Moldova</w:t>
      </w:r>
    </w:p>
    <w:p w:rsidR="00943311" w:rsidRDefault="0038030B">
      <w:pPr>
        <w:pBdr>
          <w:top w:val="nil"/>
          <w:left w:val="nil"/>
          <w:bottom w:val="nil"/>
          <w:right w:val="nil"/>
          <w:between w:val="nil"/>
        </w:pBdr>
        <w:spacing w:line="276" w:lineRule="auto"/>
        <w:jc w:val="right"/>
        <w:rPr>
          <w:b/>
          <w:color w:val="000000"/>
          <w:sz w:val="26"/>
          <w:szCs w:val="26"/>
        </w:rPr>
      </w:pPr>
      <w:r>
        <w:rPr>
          <w:b/>
          <w:color w:val="000000"/>
          <w:sz w:val="26"/>
          <w:szCs w:val="26"/>
        </w:rPr>
        <w:t>Inga GRIGORIU</w:t>
      </w:r>
    </w:p>
    <w:p w:rsidR="00943311" w:rsidRDefault="00943311">
      <w:pPr>
        <w:pBdr>
          <w:top w:val="nil"/>
          <w:left w:val="nil"/>
          <w:bottom w:val="nil"/>
          <w:right w:val="nil"/>
          <w:between w:val="nil"/>
        </w:pBdr>
        <w:spacing w:after="0" w:line="276" w:lineRule="auto"/>
        <w:ind w:left="5953" w:firstLine="588"/>
        <w:jc w:val="right"/>
        <w:rPr>
          <w:b/>
          <w:i/>
          <w:color w:val="000000"/>
          <w:sz w:val="28"/>
          <w:szCs w:val="28"/>
        </w:rPr>
      </w:pPr>
    </w:p>
    <w:sectPr w:rsidR="00943311">
      <w:type w:val="continuous"/>
      <w:pgSz w:w="11906" w:h="16838"/>
      <w:pgMar w:top="851" w:right="1021" w:bottom="851" w:left="851" w:header="851" w:footer="455" w:gutter="0"/>
      <w:cols w:space="720" w:equalWidth="0">
        <w:col w:w="9689"/>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7F81" w:rsidRDefault="00F07F81">
      <w:pPr>
        <w:spacing w:after="0" w:line="240" w:lineRule="auto"/>
      </w:pPr>
      <w:r>
        <w:separator/>
      </w:r>
    </w:p>
  </w:endnote>
  <w:endnote w:type="continuationSeparator" w:id="0">
    <w:p w:rsidR="00F07F81" w:rsidRDefault="00F07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311" w:rsidRDefault="0038030B">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637059">
      <w:rPr>
        <w:noProof/>
        <w:color w:val="000000"/>
        <w:sz w:val="18"/>
        <w:szCs w:val="18"/>
      </w:rPr>
      <w:t>4</w:t>
    </w:r>
    <w:r>
      <w:rPr>
        <w:color w:val="000000"/>
        <w:sz w:val="18"/>
        <w:szCs w:val="18"/>
      </w:rPr>
      <w:fldChar w:fldCharType="end"/>
    </w:r>
  </w:p>
  <w:p w:rsidR="00943311" w:rsidRDefault="00943311">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311" w:rsidRDefault="00943311">
    <w:pPr>
      <w:pBdr>
        <w:top w:val="nil"/>
        <w:left w:val="nil"/>
        <w:bottom w:val="nil"/>
        <w:right w:val="nil"/>
        <w:between w:val="nil"/>
      </w:pBdr>
      <w:tabs>
        <w:tab w:val="left" w:pos="7027"/>
        <w:tab w:val="right" w:pos="9689"/>
      </w:tabs>
      <w:spacing w:after="0" w:line="276" w:lineRule="auto"/>
      <w:rPr>
        <w:color w:val="000000"/>
        <w:sz w:val="18"/>
        <w:szCs w:val="18"/>
      </w:rPr>
    </w:pPr>
  </w:p>
  <w:p w:rsidR="00943311" w:rsidRDefault="0038030B">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Republica Moldova, MD-2004, Chişinău</w:t>
    </w:r>
    <w:r>
      <w:rPr>
        <w:color w:val="000000"/>
        <w:sz w:val="18"/>
        <w:szCs w:val="18"/>
      </w:rPr>
      <w:tab/>
      <w:t>info@parlament.md</w:t>
    </w:r>
  </w:p>
  <w:p w:rsidR="00943311" w:rsidRDefault="0038030B">
    <w:pPr>
      <w:pBdr>
        <w:top w:val="nil"/>
        <w:left w:val="nil"/>
        <w:bottom w:val="nil"/>
        <w:right w:val="nil"/>
        <w:between w:val="nil"/>
      </w:pBdr>
      <w:tabs>
        <w:tab w:val="left" w:pos="7027"/>
        <w:tab w:val="right" w:pos="9689"/>
        <w:tab w:val="right" w:pos="9883"/>
      </w:tabs>
      <w:spacing w:after="0" w:line="276" w:lineRule="auto"/>
      <w:rPr>
        <w:color w:val="000000"/>
        <w:sz w:val="18"/>
        <w:szCs w:val="18"/>
      </w:rPr>
    </w:pPr>
    <w:r>
      <w:rPr>
        <w:color w:val="000000"/>
        <w:sz w:val="18"/>
        <w:szCs w:val="18"/>
      </w:rPr>
      <w:t>Bd. Ştefan cel Mare şi Sfânt 105</w:t>
    </w:r>
    <w:r>
      <w:rPr>
        <w:color w:val="000000"/>
        <w:sz w:val="18"/>
        <w:szCs w:val="18"/>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7F81" w:rsidRDefault="00F07F81">
      <w:pPr>
        <w:spacing w:after="0" w:line="240" w:lineRule="auto"/>
      </w:pPr>
      <w:r>
        <w:separator/>
      </w:r>
    </w:p>
  </w:footnote>
  <w:footnote w:type="continuationSeparator" w:id="0">
    <w:p w:rsidR="00F07F81" w:rsidRDefault="00F07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311" w:rsidRDefault="0038030B">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r>
      <w:rPr>
        <w:rFonts w:ascii="Calibri" w:eastAsia="Calibri" w:hAnsi="Calibri" w:cs="Calibri"/>
        <w:noProof/>
        <w:color w:val="000000"/>
        <w:sz w:val="22"/>
        <w:szCs w:val="22"/>
        <w:lang w:val="ru-RU"/>
      </w:rPr>
      <w:drawing>
        <wp:anchor distT="0" distB="0" distL="114300" distR="114300" simplePos="0" relativeHeight="251658240" behindDoc="0" locked="0" layoutInCell="1" hidden="0" allowOverlap="1">
          <wp:simplePos x="0" y="0"/>
          <wp:positionH relativeFrom="page">
            <wp:posOffset>452119</wp:posOffset>
          </wp:positionH>
          <wp:positionV relativeFrom="page">
            <wp:posOffset>532420</wp:posOffset>
          </wp:positionV>
          <wp:extent cx="1785999" cy="567981"/>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62BBA"/>
    <w:multiLevelType w:val="multilevel"/>
    <w:tmpl w:val="98B4A286"/>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086D21"/>
    <w:multiLevelType w:val="multilevel"/>
    <w:tmpl w:val="C730168C"/>
    <w:lvl w:ilvl="0">
      <w:start w:val="1"/>
      <w:numFmt w:val="bullet"/>
      <w:lvlText w:val="-"/>
      <w:lvlJc w:val="left"/>
      <w:pPr>
        <w:ind w:left="1211" w:hanging="360"/>
      </w:pPr>
      <w:rPr>
        <w:rFonts w:ascii="Georgia" w:eastAsia="Georgia" w:hAnsi="Georgia" w:cs="Georgia"/>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abstractNum w:abstractNumId="2" w15:restartNumberingAfterBreak="0">
    <w:nsid w:val="13042AEC"/>
    <w:multiLevelType w:val="multilevel"/>
    <w:tmpl w:val="B136DF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53F66CA"/>
    <w:multiLevelType w:val="multilevel"/>
    <w:tmpl w:val="3E2EDD2A"/>
    <w:lvl w:ilvl="0">
      <w:start w:val="1"/>
      <w:numFmt w:val="decimal"/>
      <w:lvlText w:val="%1."/>
      <w:lvlJc w:val="left"/>
      <w:pPr>
        <w:ind w:left="2137" w:hanging="360"/>
      </w:pPr>
    </w:lvl>
    <w:lvl w:ilvl="1">
      <w:start w:val="1"/>
      <w:numFmt w:val="lowerLetter"/>
      <w:lvlText w:val="%2."/>
      <w:lvlJc w:val="left"/>
      <w:pPr>
        <w:ind w:left="2857" w:hanging="360"/>
      </w:pPr>
    </w:lvl>
    <w:lvl w:ilvl="2">
      <w:start w:val="1"/>
      <w:numFmt w:val="lowerRoman"/>
      <w:lvlText w:val="%3."/>
      <w:lvlJc w:val="right"/>
      <w:pPr>
        <w:ind w:left="3577" w:hanging="180"/>
      </w:pPr>
    </w:lvl>
    <w:lvl w:ilvl="3">
      <w:start w:val="1"/>
      <w:numFmt w:val="decimal"/>
      <w:lvlText w:val="%4."/>
      <w:lvlJc w:val="left"/>
      <w:pPr>
        <w:ind w:left="4297" w:hanging="360"/>
      </w:pPr>
    </w:lvl>
    <w:lvl w:ilvl="4">
      <w:start w:val="1"/>
      <w:numFmt w:val="lowerLetter"/>
      <w:lvlText w:val="%5."/>
      <w:lvlJc w:val="left"/>
      <w:pPr>
        <w:ind w:left="5017" w:hanging="360"/>
      </w:pPr>
    </w:lvl>
    <w:lvl w:ilvl="5">
      <w:start w:val="1"/>
      <w:numFmt w:val="lowerRoman"/>
      <w:lvlText w:val="%6."/>
      <w:lvlJc w:val="right"/>
      <w:pPr>
        <w:ind w:left="5737" w:hanging="180"/>
      </w:pPr>
    </w:lvl>
    <w:lvl w:ilvl="6">
      <w:start w:val="1"/>
      <w:numFmt w:val="decimal"/>
      <w:lvlText w:val="%7."/>
      <w:lvlJc w:val="left"/>
      <w:pPr>
        <w:ind w:left="6457" w:hanging="360"/>
      </w:pPr>
    </w:lvl>
    <w:lvl w:ilvl="7">
      <w:start w:val="1"/>
      <w:numFmt w:val="lowerLetter"/>
      <w:lvlText w:val="%8."/>
      <w:lvlJc w:val="left"/>
      <w:pPr>
        <w:ind w:left="7177" w:hanging="360"/>
      </w:pPr>
    </w:lvl>
    <w:lvl w:ilvl="8">
      <w:start w:val="1"/>
      <w:numFmt w:val="lowerRoman"/>
      <w:lvlText w:val="%9."/>
      <w:lvlJc w:val="right"/>
      <w:pPr>
        <w:ind w:left="7897" w:hanging="180"/>
      </w:pPr>
    </w:lvl>
  </w:abstractNum>
  <w:abstractNum w:abstractNumId="4" w15:restartNumberingAfterBreak="0">
    <w:nsid w:val="3A0F1013"/>
    <w:multiLevelType w:val="multilevel"/>
    <w:tmpl w:val="BA9C989C"/>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311"/>
    <w:rsid w:val="0038030B"/>
    <w:rsid w:val="00637059"/>
    <w:rsid w:val="00934337"/>
    <w:rsid w:val="00943311"/>
    <w:rsid w:val="00F07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87C2B"/>
  <w15:docId w15:val="{4573272D-AA5F-4ADA-910B-6C99CDF0F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Georgia" w:hAnsi="Georgia" w:cs="Georgia"/>
        <w:sz w:val="24"/>
        <w:szCs w:val="24"/>
        <w:lang w:val="ro-RO" w:eastAsia="ru-RU" w:bidi="ar-SA"/>
      </w:rPr>
    </w:rPrDefault>
    <w:pPrDefault>
      <w:pPr>
        <w:spacing w:after="120" w:line="360" w:lineRule="auto"/>
        <w:ind w:left="85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pBdr>
        <w:top w:val="nil"/>
        <w:left w:val="nil"/>
        <w:bottom w:val="nil"/>
        <w:right w:val="nil"/>
        <w:between w:val="nil"/>
      </w:pBdr>
      <w:spacing w:after="160" w:line="259" w:lineRule="auto"/>
      <w:ind w:left="0"/>
      <w:outlineLvl w:val="0"/>
    </w:pPr>
    <w:rPr>
      <w:color w:val="000000"/>
    </w:rPr>
  </w:style>
  <w:style w:type="paragraph" w:styleId="Heading2">
    <w:name w:val="heading 2"/>
    <w:basedOn w:val="Normal"/>
    <w:next w:val="Normal"/>
    <w:pPr>
      <w:keepNext/>
      <w:keepLines/>
      <w:pBdr>
        <w:top w:val="nil"/>
        <w:left w:val="nil"/>
        <w:bottom w:val="nil"/>
        <w:right w:val="nil"/>
        <w:between w:val="nil"/>
      </w:pBdr>
      <w:spacing w:before="40" w:after="0" w:line="259" w:lineRule="auto"/>
      <w:ind w:left="0"/>
      <w:outlineLvl w:val="1"/>
    </w:pPr>
    <w:rPr>
      <w:rFonts w:ascii="Calibri" w:eastAsia="Calibri" w:hAnsi="Calibri" w:cs="Calibri"/>
      <w:color w:val="2E75B5"/>
      <w:sz w:val="26"/>
      <w:szCs w:val="26"/>
    </w:rPr>
  </w:style>
  <w:style w:type="paragraph" w:styleId="Heading3">
    <w:name w:val="heading 3"/>
    <w:basedOn w:val="Normal"/>
    <w:next w:val="Normal"/>
    <w:pPr>
      <w:keepNext/>
      <w:keepLines/>
      <w:spacing w:before="40" w:after="0"/>
      <w:outlineLvl w:val="2"/>
    </w:pPr>
    <w:rPr>
      <w:rFonts w:ascii="Calibri" w:eastAsia="Calibri" w:hAnsi="Calibri" w:cs="Calibri"/>
      <w:color w:val="1E4D78"/>
    </w:rPr>
  </w:style>
  <w:style w:type="paragraph" w:styleId="Heading4">
    <w:name w:val="heading 4"/>
    <w:basedOn w:val="Normal"/>
    <w:next w:val="Normal"/>
    <w:pPr>
      <w:keepNext/>
      <w:keepLines/>
      <w:spacing w:before="40" w:after="0"/>
      <w:outlineLvl w:val="3"/>
    </w:pPr>
    <w:rPr>
      <w:rFonts w:ascii="Calibri" w:eastAsia="Calibri" w:hAnsi="Calibri" w:cs="Calibri"/>
      <w:i/>
      <w:color w:val="2E75B5"/>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i/>
      <w:color w:val="666666"/>
      <w:sz w:val="48"/>
      <w:szCs w:val="48"/>
    </w:rPr>
  </w:style>
  <w:style w:type="table" w:customStyle="1" w:styleId="a">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539938-90D3-4304-AFDC-B3AD4599B52B}"/>
</file>

<file path=customXml/itemProps2.xml><?xml version="1.0" encoding="utf-8"?>
<ds:datastoreItem xmlns:ds="http://schemas.openxmlformats.org/officeDocument/2006/customXml" ds:itemID="{42A9BB3D-8AE3-42C5-8537-4BCD647B49B1}"/>
</file>

<file path=customXml/itemProps3.xml><?xml version="1.0" encoding="utf-8"?>
<ds:datastoreItem xmlns:ds="http://schemas.openxmlformats.org/officeDocument/2006/customXml" ds:itemID="{0B7223A9-1250-42C9-87D2-2F9F6C22E66F}"/>
</file>

<file path=docProps/app.xml><?xml version="1.0" encoding="utf-8"?>
<Properties xmlns="http://schemas.openxmlformats.org/officeDocument/2006/extended-properties" xmlns:vt="http://schemas.openxmlformats.org/officeDocument/2006/docPropsVTypes">
  <Template>Normal</Template>
  <TotalTime>1</TotalTime>
  <Pages>4</Pages>
  <Words>940</Words>
  <Characters>5457</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262.2020.ro</dc:title>
  <dc:creator>Asus</dc:creator>
  <cp:lastModifiedBy>Inga Grigoriu</cp:lastModifiedBy>
  <cp:revision>2</cp:revision>
  <dcterms:created xsi:type="dcterms:W3CDTF">2020-06-19T07:54:00Z</dcterms:created>
  <dcterms:modified xsi:type="dcterms:W3CDTF">2020-06-19T07:54:00Z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