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B02538E" w14:textId="45328D86"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B02538E" w14:textId="45328D86"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D24C91">
      <w:pPr>
        <w:spacing w:after="0" w:line="240" w:lineRule="auto"/>
        <w:ind w:left="567"/>
        <w:jc w:val="right"/>
        <w:rPr>
          <w:rFonts w:eastAsia="Calibri" w:cs="Times New Roman"/>
          <w:b/>
          <w:sz w:val="28"/>
          <w:szCs w:val="28"/>
        </w:rPr>
      </w:pPr>
    </w:p>
    <w:p w14:paraId="723716DF" w14:textId="77777777" w:rsidR="00D24C91" w:rsidRPr="00A35C9F" w:rsidRDefault="00D24C91" w:rsidP="00D24C91">
      <w:pPr>
        <w:spacing w:after="0" w:line="240" w:lineRule="auto"/>
        <w:ind w:left="567"/>
        <w:jc w:val="right"/>
        <w:rPr>
          <w:rFonts w:eastAsia="Calibri" w:cs="Times New Roman"/>
          <w:b/>
          <w:sz w:val="28"/>
          <w:szCs w:val="28"/>
          <w:lang w:val="en-US"/>
        </w:rPr>
      </w:pPr>
    </w:p>
    <w:p w14:paraId="46756DB6" w14:textId="2F00D983" w:rsidR="00D24C91" w:rsidRPr="00B54A17" w:rsidRDefault="00D24C91" w:rsidP="00D24C91">
      <w:pPr>
        <w:spacing w:line="240" w:lineRule="auto"/>
        <w:ind w:left="567" w:firstLine="720"/>
        <w:jc w:val="both"/>
        <w:rPr>
          <w:rFonts w:eastAsia="Georgia" w:cs="Georgia"/>
          <w:color w:val="000000" w:themeColor="text1"/>
          <w:sz w:val="28"/>
          <w:szCs w:val="28"/>
        </w:rPr>
      </w:pPr>
      <w:r w:rsidRPr="00B54A17">
        <w:rPr>
          <w:rFonts w:eastAsia="Georgia" w:cs="Georgia"/>
          <w:color w:val="000000" w:themeColor="text1"/>
          <w:sz w:val="28"/>
          <w:szCs w:val="28"/>
        </w:rPr>
        <w:t xml:space="preserve">În temeiul art.73 din Constituția Republicii Moldova și art.47 din Regulamentul Parlamentului, se înaintează spre examinare Parlamentului, cu titlu de inițiativa legislativă, proiectul de Lege </w:t>
      </w:r>
      <w:r w:rsidR="00B46894" w:rsidRPr="00B46894">
        <w:rPr>
          <w:rFonts w:cs="Times New Roman"/>
          <w:sz w:val="28"/>
          <w:szCs w:val="28"/>
        </w:rPr>
        <w:t>pentru modificarea</w:t>
      </w:r>
      <w:r w:rsidR="00B46894">
        <w:rPr>
          <w:rFonts w:cs="Times New Roman"/>
          <w:sz w:val="28"/>
          <w:szCs w:val="28"/>
        </w:rPr>
        <w:t xml:space="preserve"> articolului 88 din</w:t>
      </w:r>
      <w:r w:rsidR="00B46894" w:rsidRPr="00B46894">
        <w:rPr>
          <w:rFonts w:cs="Times New Roman"/>
          <w:sz w:val="28"/>
          <w:szCs w:val="28"/>
        </w:rPr>
        <w:t xml:space="preserve"> Leg</w:t>
      </w:r>
      <w:r w:rsidR="00B46894">
        <w:rPr>
          <w:rFonts w:cs="Times New Roman"/>
          <w:sz w:val="28"/>
          <w:szCs w:val="28"/>
        </w:rPr>
        <w:t>ea</w:t>
      </w:r>
      <w:r w:rsidR="00B46894" w:rsidRPr="00B46894">
        <w:rPr>
          <w:rFonts w:cs="Times New Roman"/>
          <w:sz w:val="28"/>
          <w:szCs w:val="28"/>
        </w:rPr>
        <w:t xml:space="preserve"> cu privire la societățile pe acțiuni</w:t>
      </w:r>
      <w:r w:rsidR="00B46894">
        <w:rPr>
          <w:rFonts w:eastAsia="Georgia" w:cs="Georgia"/>
          <w:color w:val="000000" w:themeColor="text1"/>
          <w:sz w:val="28"/>
          <w:szCs w:val="28"/>
        </w:rPr>
        <w:t xml:space="preserve"> nr. 1134/1997</w:t>
      </w:r>
      <w:r w:rsidRPr="00B54A17">
        <w:rPr>
          <w:rFonts w:eastAsia="Georgia" w:cs="Georgia"/>
          <w:color w:val="000000" w:themeColor="text1"/>
          <w:sz w:val="28"/>
          <w:szCs w:val="28"/>
        </w:rPr>
        <w:t>.</w:t>
      </w:r>
    </w:p>
    <w:p w14:paraId="21FEACF8" w14:textId="77777777" w:rsidR="00D24C91" w:rsidRPr="00B54A17" w:rsidRDefault="00D24C91" w:rsidP="00D24C91">
      <w:pPr>
        <w:spacing w:after="0" w:line="240" w:lineRule="auto"/>
        <w:ind w:left="567" w:firstLine="567"/>
        <w:jc w:val="both"/>
        <w:rPr>
          <w:rFonts w:eastAsia="Calibri" w:cs="Times New Roman"/>
          <w:sz w:val="28"/>
          <w:szCs w:val="28"/>
        </w:rPr>
      </w:pPr>
    </w:p>
    <w:p w14:paraId="423E755E" w14:textId="77777777" w:rsidR="00D24C91" w:rsidRPr="00331160" w:rsidRDefault="00D24C91" w:rsidP="00D24C91">
      <w:pPr>
        <w:spacing w:after="0" w:line="240" w:lineRule="auto"/>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712977BA" w14:textId="77777777" w:rsidR="00D24C91" w:rsidRPr="00A76D40" w:rsidRDefault="00D24C91" w:rsidP="00D24C91">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proofErr w:type="spellEnd"/>
    </w:p>
    <w:p w14:paraId="5EE31FF1" w14:textId="77777777" w:rsidR="00D24C91" w:rsidRPr="0041409F" w:rsidRDefault="00D24C91" w:rsidP="00D24C91">
      <w:pPr>
        <w:spacing w:after="0" w:line="240" w:lineRule="auto"/>
        <w:ind w:left="567"/>
        <w:jc w:val="both"/>
        <w:rPr>
          <w:rFonts w:eastAsia="Calibri" w:cs="Times New Roman"/>
          <w:b/>
          <w:sz w:val="28"/>
          <w:szCs w:val="28"/>
          <w:lang w:val="en-US"/>
        </w:rPr>
      </w:pPr>
    </w:p>
    <w:p w14:paraId="4A4D46AE" w14:textId="77777777" w:rsidR="00D24C91" w:rsidRPr="008669C8" w:rsidRDefault="00D24C91" w:rsidP="00D24C91">
      <w:pPr>
        <w:spacing w:after="0" w:line="240" w:lineRule="auto"/>
        <w:ind w:left="567"/>
        <w:jc w:val="both"/>
        <w:rPr>
          <w:rFonts w:eastAsia="Calibri" w:cs="Times New Roman"/>
          <w:b/>
          <w:sz w:val="28"/>
          <w:szCs w:val="28"/>
        </w:rPr>
      </w:pPr>
    </w:p>
    <w:p w14:paraId="119D4ACB" w14:textId="77777777" w:rsidR="00D24C91" w:rsidRPr="008669C8" w:rsidRDefault="00D24C91" w:rsidP="00D24C91">
      <w:pPr>
        <w:spacing w:after="0" w:line="240" w:lineRule="auto"/>
        <w:ind w:left="567"/>
        <w:jc w:val="both"/>
        <w:rPr>
          <w:rFonts w:eastAsia="Calibri" w:cs="Times New Roman"/>
          <w:b/>
          <w:sz w:val="28"/>
          <w:szCs w:val="28"/>
        </w:rPr>
      </w:pPr>
    </w:p>
    <w:p w14:paraId="5A4B0F75"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Deputa</w:t>
      </w:r>
      <w:r>
        <w:rPr>
          <w:rFonts w:eastAsia="Calibri" w:cs="Times New Roman"/>
          <w:b/>
          <w:sz w:val="28"/>
          <w:szCs w:val="28"/>
        </w:rPr>
        <w:t>ți</w:t>
      </w:r>
      <w:r w:rsidRPr="008669C8">
        <w:rPr>
          <w:rFonts w:eastAsia="Calibri" w:cs="Times New Roman"/>
          <w:b/>
          <w:sz w:val="28"/>
          <w:szCs w:val="28"/>
        </w:rPr>
        <w:t xml:space="preserve"> în Parlament</w:t>
      </w:r>
      <w:r>
        <w:rPr>
          <w:rFonts w:eastAsia="Calibri" w:cs="Times New Roman"/>
          <w:b/>
          <w:sz w:val="28"/>
          <w:szCs w:val="28"/>
        </w:rPr>
        <w:tab/>
      </w:r>
    </w:p>
    <w:p w14:paraId="0C9CE0CF"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Dumitru ALAIBA</w:t>
      </w:r>
      <w:r>
        <w:rPr>
          <w:rFonts w:eastAsia="Calibri" w:cs="Times New Roman"/>
          <w:b/>
          <w:sz w:val="28"/>
          <w:szCs w:val="28"/>
        </w:rPr>
        <w:tab/>
      </w:r>
      <w:r>
        <w:rPr>
          <w:rFonts w:eastAsia="Calibri" w:cs="Times New Roman"/>
          <w:b/>
          <w:sz w:val="28"/>
          <w:szCs w:val="28"/>
        </w:rPr>
        <w:tab/>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7643DD98" w:rsidR="00D24C91" w:rsidRDefault="00D24C91" w:rsidP="00D24C91">
      <w:pPr>
        <w:spacing w:before="240" w:after="240"/>
        <w:ind w:left="567"/>
        <w:jc w:val="right"/>
        <w:rPr>
          <w:rFonts w:eastAsia="Georgia" w:cs="Georgia"/>
          <w:b/>
          <w:sz w:val="28"/>
          <w:szCs w:val="28"/>
        </w:rPr>
      </w:pPr>
    </w:p>
    <w:p w14:paraId="24990DA7" w14:textId="1EAD75D8" w:rsidR="00D24C91" w:rsidRDefault="00D24C91" w:rsidP="00D24C91">
      <w:pPr>
        <w:spacing w:before="240" w:after="240"/>
        <w:ind w:left="567"/>
        <w:jc w:val="right"/>
        <w:rPr>
          <w:rFonts w:eastAsia="Georgia" w:cs="Georgia"/>
          <w:b/>
          <w:sz w:val="28"/>
          <w:szCs w:val="28"/>
        </w:rPr>
      </w:pPr>
    </w:p>
    <w:p w14:paraId="7F8E9F74" w14:textId="1D8829FE" w:rsidR="00D24C91" w:rsidRDefault="00D24C91" w:rsidP="00D24C91">
      <w:pPr>
        <w:spacing w:before="240" w:after="240"/>
        <w:ind w:left="567"/>
        <w:jc w:val="right"/>
        <w:rPr>
          <w:rFonts w:eastAsia="Georgia" w:cs="Georgia"/>
          <w:b/>
          <w:sz w:val="28"/>
          <w:szCs w:val="28"/>
        </w:rPr>
      </w:pPr>
    </w:p>
    <w:p w14:paraId="6F27C0C4" w14:textId="77777777" w:rsidR="00D24C91" w:rsidRPr="00D24C91" w:rsidRDefault="00D24C91" w:rsidP="00D24C91">
      <w:pPr>
        <w:spacing w:before="240" w:after="240" w:line="240" w:lineRule="auto"/>
        <w:ind w:left="567"/>
        <w:jc w:val="right"/>
        <w:rPr>
          <w:rFonts w:eastAsia="Georgia" w:cs="Georgia"/>
          <w:i/>
          <w:sz w:val="28"/>
          <w:szCs w:val="28"/>
        </w:rPr>
      </w:pPr>
      <w:r w:rsidRPr="00D24C91">
        <w:rPr>
          <w:rFonts w:eastAsia="Georgia" w:cs="Georgia"/>
          <w:i/>
          <w:sz w:val="28"/>
          <w:szCs w:val="28"/>
        </w:rPr>
        <w:lastRenderedPageBreak/>
        <w:t>Proiect</w:t>
      </w:r>
    </w:p>
    <w:p w14:paraId="5DC55985" w14:textId="77777777" w:rsidR="00B46894" w:rsidRDefault="00B46894" w:rsidP="00D24C91">
      <w:pPr>
        <w:keepNext/>
        <w:spacing w:line="240" w:lineRule="auto"/>
        <w:ind w:left="567"/>
        <w:jc w:val="center"/>
        <w:rPr>
          <w:rFonts w:eastAsia="Georgia" w:cs="Georgia"/>
          <w:b/>
          <w:color w:val="000000" w:themeColor="text1"/>
          <w:sz w:val="28"/>
          <w:szCs w:val="28"/>
        </w:rPr>
      </w:pPr>
    </w:p>
    <w:p w14:paraId="631B0A33" w14:textId="5A969455" w:rsidR="00D24C91" w:rsidRPr="00D24C91" w:rsidRDefault="00D24C91" w:rsidP="00D24C91">
      <w:pPr>
        <w:keepNext/>
        <w:spacing w:line="240" w:lineRule="auto"/>
        <w:ind w:left="567"/>
        <w:jc w:val="center"/>
        <w:rPr>
          <w:rFonts w:eastAsia="Georgia" w:cs="Georgia"/>
          <w:b/>
          <w:color w:val="000000" w:themeColor="text1"/>
          <w:sz w:val="28"/>
          <w:szCs w:val="28"/>
        </w:rPr>
      </w:pPr>
      <w:r w:rsidRPr="00D24C91">
        <w:rPr>
          <w:rFonts w:eastAsia="Georgia" w:cs="Georgia"/>
          <w:b/>
          <w:color w:val="000000" w:themeColor="text1"/>
          <w:sz w:val="28"/>
          <w:szCs w:val="28"/>
        </w:rPr>
        <w:t>L E G E</w:t>
      </w:r>
    </w:p>
    <w:p w14:paraId="4CE6EEB1" w14:textId="449DD29C" w:rsidR="00B46894" w:rsidRPr="00B46894" w:rsidRDefault="00B46894" w:rsidP="00D24C91">
      <w:pPr>
        <w:keepNext/>
        <w:spacing w:line="240" w:lineRule="auto"/>
        <w:ind w:left="567"/>
        <w:jc w:val="center"/>
        <w:rPr>
          <w:rFonts w:eastAsia="Georgia" w:cs="Georgia"/>
          <w:b/>
          <w:color w:val="000000" w:themeColor="text1"/>
          <w:sz w:val="28"/>
          <w:szCs w:val="28"/>
        </w:rPr>
      </w:pPr>
      <w:r w:rsidRPr="00B46894">
        <w:rPr>
          <w:rFonts w:cs="Times New Roman"/>
          <w:b/>
          <w:sz w:val="28"/>
          <w:szCs w:val="28"/>
        </w:rPr>
        <w:t>pentru modificarea articolului 88 din Legea cu privire la societățile pe acțiuni</w:t>
      </w:r>
      <w:r w:rsidRPr="00B46894">
        <w:rPr>
          <w:rFonts w:eastAsia="Georgia" w:cs="Georgia"/>
          <w:b/>
          <w:color w:val="000000" w:themeColor="text1"/>
          <w:sz w:val="28"/>
          <w:szCs w:val="28"/>
        </w:rPr>
        <w:t xml:space="preserve"> nr. 1134/1997</w:t>
      </w:r>
    </w:p>
    <w:p w14:paraId="59722AFD" w14:textId="77081895" w:rsidR="00B46894" w:rsidRDefault="00D24C91" w:rsidP="00D24C91">
      <w:pPr>
        <w:spacing w:before="240" w:after="240"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Parlamentul adoptă prezenta lege organică.</w:t>
      </w:r>
    </w:p>
    <w:p w14:paraId="0CA40118" w14:textId="77777777" w:rsidR="00B46894" w:rsidRPr="00D24C91" w:rsidRDefault="00B46894" w:rsidP="00D24C91">
      <w:pPr>
        <w:spacing w:before="240" w:after="240" w:line="240" w:lineRule="auto"/>
        <w:ind w:left="567" w:firstLine="700"/>
        <w:jc w:val="both"/>
        <w:rPr>
          <w:rFonts w:eastAsia="Georgia" w:cs="Georgia"/>
          <w:color w:val="000000" w:themeColor="text1"/>
          <w:sz w:val="28"/>
          <w:szCs w:val="28"/>
        </w:rPr>
      </w:pPr>
    </w:p>
    <w:p w14:paraId="565B779D" w14:textId="77777777" w:rsidR="00B46894" w:rsidRPr="00B46894" w:rsidRDefault="00B46894" w:rsidP="00B46894">
      <w:pPr>
        <w:pBdr>
          <w:top w:val="nil"/>
          <w:left w:val="nil"/>
          <w:bottom w:val="nil"/>
          <w:right w:val="nil"/>
          <w:between w:val="nil"/>
          <w:bar w:val="nil"/>
        </w:pBdr>
        <w:tabs>
          <w:tab w:val="left" w:pos="709"/>
        </w:tabs>
        <w:spacing w:line="240" w:lineRule="auto"/>
        <w:jc w:val="both"/>
        <w:rPr>
          <w:rFonts w:eastAsia="Arial Unicode MS" w:cs="Times New Roman"/>
          <w:color w:val="000000"/>
          <w:sz w:val="28"/>
          <w:szCs w:val="28"/>
          <w:u w:color="000000"/>
          <w:bdr w:val="nil"/>
        </w:rPr>
      </w:pPr>
      <w:proofErr w:type="spellStart"/>
      <w:r w:rsidRPr="00B46894">
        <w:rPr>
          <w:rFonts w:eastAsia="Arial Unicode MS" w:cs="Times New Roman"/>
          <w:b/>
          <w:color w:val="000000"/>
          <w:sz w:val="28"/>
          <w:szCs w:val="28"/>
          <w:u w:color="000000"/>
          <w:bdr w:val="nil"/>
        </w:rPr>
        <w:t>Art.I</w:t>
      </w:r>
      <w:proofErr w:type="spellEnd"/>
      <w:r w:rsidRPr="00B46894">
        <w:rPr>
          <w:rFonts w:eastAsia="Arial Unicode MS" w:cs="Times New Roman"/>
          <w:b/>
          <w:color w:val="000000"/>
          <w:sz w:val="28"/>
          <w:szCs w:val="28"/>
          <w:u w:color="000000"/>
          <w:bdr w:val="nil"/>
        </w:rPr>
        <w:t xml:space="preserve">. – </w:t>
      </w:r>
      <w:r w:rsidRPr="00B46894">
        <w:rPr>
          <w:rFonts w:eastAsia="Arial Unicode MS" w:cs="Times New Roman"/>
          <w:color w:val="000000"/>
          <w:sz w:val="28"/>
          <w:szCs w:val="28"/>
          <w:u w:color="000000"/>
          <w:bdr w:val="nil"/>
        </w:rPr>
        <w:t xml:space="preserve"> Articolul 88 alineatul (6) din Legea privind societățile pe acțiuni nr.1134/1997 (Republicată în Monitorul Oficial al Republicii Moldova nr.372-382 din 31.12.2020 art.341), cu modificările și completările ulterioare,  se modifică după cum urmează:</w:t>
      </w:r>
    </w:p>
    <w:p w14:paraId="0E089E6D" w14:textId="1EE8D0E3" w:rsidR="00B46894" w:rsidRDefault="00B46894" w:rsidP="00B46894">
      <w:pPr>
        <w:pBdr>
          <w:top w:val="nil"/>
          <w:left w:val="nil"/>
          <w:bottom w:val="nil"/>
          <w:right w:val="nil"/>
          <w:between w:val="nil"/>
          <w:bar w:val="nil"/>
        </w:pBdr>
        <w:tabs>
          <w:tab w:val="left" w:pos="709"/>
        </w:tabs>
        <w:spacing w:line="240" w:lineRule="auto"/>
        <w:ind w:firstLine="567"/>
        <w:jc w:val="both"/>
        <w:rPr>
          <w:rFonts w:eastAsia="Arial Unicode MS" w:cs="Times New Roman"/>
          <w:color w:val="000000"/>
          <w:sz w:val="28"/>
          <w:szCs w:val="28"/>
          <w:u w:color="000000"/>
          <w:bdr w:val="nil"/>
        </w:rPr>
      </w:pPr>
      <w:r w:rsidRPr="00B46894">
        <w:rPr>
          <w:rFonts w:eastAsia="Arial Unicode MS" w:cs="Times New Roman"/>
          <w:color w:val="000000"/>
          <w:sz w:val="28"/>
          <w:szCs w:val="28"/>
          <w:u w:color="000000"/>
          <w:bdr w:val="nil"/>
        </w:rPr>
        <w:t>”(6) Entitatea de audit confirmată de către adunarea generală a acționarilor conform art. 48 alin. (3) lit. g) nu este în drept să încheie cu societatea contracte ce reprezintă servicii listate în art.21 alin.(7) din Legea privind auditul situațiilor financiare nr. 271/2017.”</w:t>
      </w:r>
    </w:p>
    <w:p w14:paraId="64A24CBC" w14:textId="77777777" w:rsidR="00B46894" w:rsidRPr="00B46894" w:rsidRDefault="00B46894" w:rsidP="00B46894">
      <w:pPr>
        <w:pBdr>
          <w:top w:val="nil"/>
          <w:left w:val="nil"/>
          <w:bottom w:val="nil"/>
          <w:right w:val="nil"/>
          <w:between w:val="nil"/>
          <w:bar w:val="nil"/>
        </w:pBdr>
        <w:tabs>
          <w:tab w:val="left" w:pos="709"/>
        </w:tabs>
        <w:spacing w:line="240" w:lineRule="auto"/>
        <w:ind w:firstLine="567"/>
        <w:jc w:val="both"/>
        <w:rPr>
          <w:rFonts w:eastAsia="Arial Unicode MS" w:cs="Times New Roman"/>
          <w:color w:val="000000"/>
          <w:sz w:val="28"/>
          <w:szCs w:val="28"/>
          <w:u w:color="000000"/>
          <w:bdr w:val="nil"/>
        </w:rPr>
      </w:pPr>
    </w:p>
    <w:p w14:paraId="5A6150CD" w14:textId="6CA3C537" w:rsidR="00B46894" w:rsidRDefault="00B46894" w:rsidP="00B46894">
      <w:pPr>
        <w:pBdr>
          <w:top w:val="nil"/>
          <w:left w:val="nil"/>
          <w:bottom w:val="nil"/>
          <w:right w:val="nil"/>
          <w:between w:val="nil"/>
          <w:bar w:val="nil"/>
        </w:pBdr>
        <w:spacing w:line="240" w:lineRule="auto"/>
        <w:jc w:val="both"/>
        <w:rPr>
          <w:rFonts w:eastAsia="Calibri" w:cs="Times New Roman"/>
          <w:b/>
          <w:sz w:val="28"/>
          <w:szCs w:val="28"/>
          <w:u w:color="000000"/>
          <w:bdr w:val="nil"/>
        </w:rPr>
      </w:pPr>
      <w:proofErr w:type="spellStart"/>
      <w:r w:rsidRPr="00B46894">
        <w:rPr>
          <w:rFonts w:eastAsia="Calibri" w:cs="Times New Roman"/>
          <w:b/>
          <w:sz w:val="28"/>
          <w:szCs w:val="28"/>
          <w:u w:color="000000"/>
          <w:bdr w:val="nil"/>
        </w:rPr>
        <w:t>Art.II</w:t>
      </w:r>
      <w:proofErr w:type="spellEnd"/>
      <w:r w:rsidRPr="00B46894">
        <w:rPr>
          <w:rFonts w:eastAsia="Calibri" w:cs="Times New Roman"/>
          <w:b/>
          <w:sz w:val="28"/>
          <w:szCs w:val="28"/>
          <w:u w:color="000000"/>
          <w:bdr w:val="nil"/>
        </w:rPr>
        <w:t xml:space="preserve">. </w:t>
      </w:r>
      <w:r>
        <w:rPr>
          <w:rFonts w:eastAsia="Calibri" w:cs="Times New Roman"/>
          <w:b/>
          <w:sz w:val="28"/>
          <w:szCs w:val="28"/>
          <w:u w:color="000000"/>
          <w:bdr w:val="nil"/>
        </w:rPr>
        <w:t>Dispoziții finale ți tranzitorii</w:t>
      </w:r>
    </w:p>
    <w:p w14:paraId="7BB26DA5" w14:textId="103EF93C" w:rsidR="00B46894" w:rsidRPr="00B46894" w:rsidRDefault="00B46894" w:rsidP="00B46894">
      <w:pPr>
        <w:pBdr>
          <w:top w:val="nil"/>
          <w:left w:val="nil"/>
          <w:bottom w:val="nil"/>
          <w:right w:val="nil"/>
          <w:between w:val="nil"/>
          <w:bar w:val="nil"/>
        </w:pBdr>
        <w:spacing w:line="240" w:lineRule="auto"/>
        <w:jc w:val="both"/>
        <w:rPr>
          <w:rFonts w:eastAsia="Calibri" w:cs="Times New Roman"/>
          <w:sz w:val="28"/>
          <w:szCs w:val="28"/>
          <w:u w:color="000000"/>
          <w:bdr w:val="nil"/>
          <w:shd w:val="clear" w:color="auto" w:fill="FFFFFF"/>
        </w:rPr>
      </w:pPr>
      <w:r w:rsidRPr="00B46894">
        <w:rPr>
          <w:rFonts w:eastAsia="Calibri" w:cs="Times New Roman"/>
          <w:color w:val="000000"/>
          <w:sz w:val="28"/>
          <w:szCs w:val="28"/>
          <w:u w:color="000000"/>
          <w:bdr w:val="nil"/>
        </w:rPr>
        <w:t>(</w:t>
      </w:r>
      <w:r w:rsidRPr="00B46894">
        <w:rPr>
          <w:rFonts w:eastAsia="Calibri" w:cs="Times New Roman"/>
          <w:color w:val="000000"/>
          <w:sz w:val="28"/>
          <w:szCs w:val="28"/>
          <w:u w:color="000000"/>
          <w:bdr w:val="nil"/>
          <w:shd w:val="clear" w:color="auto" w:fill="FFFFFF"/>
        </w:rPr>
        <w:t xml:space="preserve">1) Prezenta lege intră în vigoare la </w:t>
      </w:r>
      <w:r w:rsidR="003A5503" w:rsidRPr="003A5503">
        <w:rPr>
          <w:rFonts w:eastAsia="Calibri" w:cs="Times New Roman"/>
          <w:sz w:val="28"/>
          <w:szCs w:val="28"/>
          <w:u w:color="000000"/>
          <w:bdr w:val="nil"/>
          <w:shd w:val="clear" w:color="auto" w:fill="FFFFFF"/>
        </w:rPr>
        <w:t>data publicării în Monitorul Oficial</w:t>
      </w:r>
      <w:r w:rsidRPr="00B46894">
        <w:rPr>
          <w:rFonts w:eastAsia="Calibri" w:cs="Times New Roman"/>
          <w:sz w:val="28"/>
          <w:szCs w:val="28"/>
          <w:u w:color="000000"/>
          <w:bdr w:val="nil"/>
          <w:shd w:val="clear" w:color="auto" w:fill="FFFFFF"/>
        </w:rPr>
        <w:t>.</w:t>
      </w:r>
    </w:p>
    <w:p w14:paraId="07256009" w14:textId="77777777" w:rsidR="00B46894" w:rsidRPr="00B46894" w:rsidRDefault="00B46894" w:rsidP="00B46894">
      <w:pPr>
        <w:pBdr>
          <w:top w:val="nil"/>
          <w:left w:val="nil"/>
          <w:bottom w:val="nil"/>
          <w:right w:val="nil"/>
          <w:between w:val="nil"/>
          <w:bar w:val="nil"/>
        </w:pBdr>
        <w:spacing w:line="240" w:lineRule="auto"/>
        <w:jc w:val="both"/>
        <w:rPr>
          <w:rFonts w:eastAsia="Calibri" w:cs="Times New Roman"/>
          <w:color w:val="000000"/>
          <w:sz w:val="28"/>
          <w:szCs w:val="28"/>
          <w:u w:color="000000"/>
          <w:bdr w:val="nil"/>
          <w:shd w:val="clear" w:color="auto" w:fill="FFFFFF"/>
        </w:rPr>
      </w:pPr>
      <w:r w:rsidRPr="00B46894">
        <w:rPr>
          <w:rFonts w:eastAsia="Calibri" w:cs="Times New Roman"/>
          <w:color w:val="000000"/>
          <w:sz w:val="28"/>
          <w:szCs w:val="28"/>
          <w:u w:color="000000"/>
          <w:bdr w:val="nil"/>
          <w:shd w:val="clear" w:color="auto" w:fill="FFFFFF"/>
        </w:rPr>
        <w:t xml:space="preserve">(2) Guvernul, precum și alte autorități regulatorii, în termen de 6 luni din momentul publicării, vor aduce actele sale normative în </w:t>
      </w:r>
      <w:proofErr w:type="spellStart"/>
      <w:r w:rsidRPr="00B46894">
        <w:rPr>
          <w:rFonts w:eastAsia="Calibri" w:cs="Times New Roman"/>
          <w:color w:val="000000"/>
          <w:sz w:val="28"/>
          <w:szCs w:val="28"/>
          <w:u w:color="000000"/>
          <w:bdr w:val="nil"/>
          <w:shd w:val="clear" w:color="auto" w:fill="FFFFFF"/>
        </w:rPr>
        <w:t>concordanţă</w:t>
      </w:r>
      <w:proofErr w:type="spellEnd"/>
      <w:r w:rsidRPr="00B46894">
        <w:rPr>
          <w:rFonts w:eastAsia="Calibri" w:cs="Times New Roman"/>
          <w:color w:val="000000"/>
          <w:sz w:val="28"/>
          <w:szCs w:val="28"/>
          <w:u w:color="000000"/>
          <w:bdr w:val="nil"/>
          <w:shd w:val="clear" w:color="auto" w:fill="FFFFFF"/>
        </w:rPr>
        <w:t xml:space="preserve"> cu prezenta lege.</w:t>
      </w:r>
    </w:p>
    <w:p w14:paraId="64BB665A" w14:textId="77777777" w:rsidR="00D24C91" w:rsidRPr="00D24C91" w:rsidRDefault="00D24C91" w:rsidP="00D24C91">
      <w:pPr>
        <w:spacing w:after="0" w:line="240" w:lineRule="auto"/>
        <w:ind w:left="567"/>
        <w:rPr>
          <w:rFonts w:eastAsia="Georgia" w:cs="Times New Roman"/>
          <w:b/>
          <w:color w:val="000000" w:themeColor="text1"/>
          <w:sz w:val="28"/>
          <w:szCs w:val="28"/>
          <w:lang w:eastAsia="ro-MD"/>
        </w:rPr>
      </w:pPr>
    </w:p>
    <w:p w14:paraId="04527266" w14:textId="77777777" w:rsidR="00D24C91" w:rsidRPr="00D24C91" w:rsidRDefault="00D24C91" w:rsidP="00D24C91">
      <w:pPr>
        <w:spacing w:after="0" w:line="240" w:lineRule="auto"/>
        <w:ind w:left="567"/>
        <w:rPr>
          <w:rFonts w:eastAsia="Georgia" w:cs="Times New Roman"/>
          <w:b/>
          <w:color w:val="000000" w:themeColor="text1"/>
          <w:sz w:val="28"/>
          <w:szCs w:val="28"/>
          <w:lang w:val="ro-MD" w:eastAsia="ro-MD"/>
        </w:rPr>
      </w:pPr>
    </w:p>
    <w:p w14:paraId="69FB7584" w14:textId="77777777" w:rsidR="00D24C91" w:rsidRPr="00D24C91" w:rsidRDefault="00D24C91" w:rsidP="00D24C91">
      <w:pPr>
        <w:spacing w:after="0" w:line="240" w:lineRule="auto"/>
        <w:ind w:left="567"/>
        <w:rPr>
          <w:rFonts w:eastAsia="Georgia" w:cs="Times New Roman"/>
          <w:b/>
          <w:color w:val="000000" w:themeColor="text1"/>
          <w:sz w:val="28"/>
          <w:szCs w:val="28"/>
          <w:lang w:val="ro-MD" w:eastAsia="ro-MD"/>
        </w:rPr>
      </w:pPr>
    </w:p>
    <w:p w14:paraId="6ED82736" w14:textId="77777777" w:rsidR="00D24C91" w:rsidRPr="00D24C91" w:rsidRDefault="00D24C91" w:rsidP="00D24C91">
      <w:pPr>
        <w:spacing w:after="0" w:line="240" w:lineRule="auto"/>
        <w:ind w:left="567"/>
        <w:rPr>
          <w:rFonts w:eastAsia="Georgia" w:cs="Times New Roman"/>
          <w:b/>
          <w:color w:val="000000" w:themeColor="text1"/>
          <w:sz w:val="28"/>
          <w:szCs w:val="28"/>
          <w:lang w:val="ro-MD" w:eastAsia="ro-MD"/>
        </w:rPr>
      </w:pPr>
    </w:p>
    <w:p w14:paraId="75652FC9" w14:textId="77777777" w:rsidR="00D24C91" w:rsidRPr="00D24C91" w:rsidRDefault="00D24C91" w:rsidP="00D24C91">
      <w:pPr>
        <w:spacing w:after="0" w:line="240" w:lineRule="auto"/>
        <w:ind w:left="567"/>
        <w:rPr>
          <w:rFonts w:eastAsia="Georgia" w:cs="Times New Roman"/>
          <w:b/>
          <w:color w:val="000000" w:themeColor="text1"/>
          <w:sz w:val="28"/>
          <w:szCs w:val="28"/>
          <w:lang w:val="ro-MD" w:eastAsia="ro-MD"/>
        </w:rPr>
      </w:pPr>
    </w:p>
    <w:p w14:paraId="45E724E2" w14:textId="77777777" w:rsidR="00D24C91" w:rsidRPr="00D24C91" w:rsidRDefault="00D24C91" w:rsidP="00D24C91">
      <w:pPr>
        <w:spacing w:after="0" w:line="240" w:lineRule="auto"/>
        <w:ind w:left="567"/>
        <w:rPr>
          <w:rFonts w:eastAsia="Georgia" w:cs="Times New Roman"/>
          <w:b/>
          <w:color w:val="000000" w:themeColor="text1"/>
          <w:sz w:val="28"/>
          <w:szCs w:val="28"/>
          <w:lang w:val="ro-MD" w:eastAsia="ro-MD"/>
        </w:rPr>
      </w:pPr>
    </w:p>
    <w:p w14:paraId="4F7EDD79" w14:textId="61D1B3E8" w:rsidR="00D24C91" w:rsidRDefault="00D24C91" w:rsidP="00D24C91">
      <w:pPr>
        <w:spacing w:after="0" w:line="240" w:lineRule="auto"/>
        <w:ind w:left="567"/>
        <w:rPr>
          <w:rFonts w:eastAsia="Georgia" w:cs="Times New Roman"/>
          <w:b/>
          <w:color w:val="000000" w:themeColor="text1"/>
          <w:sz w:val="28"/>
          <w:szCs w:val="28"/>
          <w:lang w:val="ro-MD" w:eastAsia="ro-MD"/>
        </w:rPr>
      </w:pPr>
    </w:p>
    <w:p w14:paraId="44EFBEE5" w14:textId="3C7B3B72" w:rsidR="00B46894" w:rsidRDefault="00B46894" w:rsidP="00D24C91">
      <w:pPr>
        <w:spacing w:after="0" w:line="240" w:lineRule="auto"/>
        <w:ind w:left="567"/>
        <w:rPr>
          <w:rFonts w:eastAsia="Georgia" w:cs="Times New Roman"/>
          <w:b/>
          <w:color w:val="000000" w:themeColor="text1"/>
          <w:sz w:val="28"/>
          <w:szCs w:val="28"/>
          <w:lang w:val="ro-MD" w:eastAsia="ro-MD"/>
        </w:rPr>
      </w:pPr>
    </w:p>
    <w:p w14:paraId="5EA45F9A" w14:textId="77777777" w:rsidR="00B46894" w:rsidRDefault="00B46894" w:rsidP="00D24C91">
      <w:pPr>
        <w:spacing w:after="0" w:line="240" w:lineRule="auto"/>
        <w:ind w:left="567"/>
        <w:rPr>
          <w:rFonts w:eastAsia="Georgia" w:cs="Times New Roman"/>
          <w:b/>
          <w:color w:val="000000" w:themeColor="text1"/>
          <w:sz w:val="28"/>
          <w:szCs w:val="28"/>
          <w:lang w:val="ro-MD" w:eastAsia="ro-MD"/>
        </w:rPr>
      </w:pPr>
    </w:p>
    <w:p w14:paraId="2ADE4C75" w14:textId="2D27F594" w:rsidR="00D24C91" w:rsidRDefault="00D24C91" w:rsidP="00D24C91">
      <w:pPr>
        <w:spacing w:after="0" w:line="240" w:lineRule="auto"/>
        <w:ind w:left="567"/>
        <w:rPr>
          <w:rFonts w:eastAsia="Georgia" w:cs="Times New Roman"/>
          <w:b/>
          <w:color w:val="000000" w:themeColor="text1"/>
          <w:sz w:val="28"/>
          <w:szCs w:val="28"/>
          <w:lang w:val="ro-MD" w:eastAsia="ro-MD"/>
        </w:rPr>
      </w:pPr>
    </w:p>
    <w:p w14:paraId="7104F6C5" w14:textId="667BD2C2" w:rsidR="00D24C91" w:rsidRDefault="00D24C91" w:rsidP="00D24C91">
      <w:pPr>
        <w:spacing w:after="0" w:line="240" w:lineRule="auto"/>
        <w:ind w:left="567"/>
        <w:rPr>
          <w:rFonts w:eastAsia="Georgia" w:cs="Times New Roman"/>
          <w:b/>
          <w:color w:val="000000" w:themeColor="text1"/>
          <w:sz w:val="28"/>
          <w:szCs w:val="28"/>
          <w:lang w:val="ro-MD" w:eastAsia="ro-MD"/>
        </w:rPr>
      </w:pPr>
    </w:p>
    <w:p w14:paraId="37514B99" w14:textId="44CDEE5E" w:rsidR="00D24C91" w:rsidRDefault="00D24C91" w:rsidP="00D24C91">
      <w:pPr>
        <w:spacing w:after="0" w:line="240" w:lineRule="auto"/>
        <w:ind w:left="567"/>
        <w:rPr>
          <w:rFonts w:eastAsia="Georgia" w:cs="Times New Roman"/>
          <w:b/>
          <w:color w:val="000000" w:themeColor="text1"/>
          <w:sz w:val="28"/>
          <w:szCs w:val="28"/>
          <w:lang w:val="ro-MD" w:eastAsia="ro-MD"/>
        </w:rPr>
      </w:pPr>
    </w:p>
    <w:p w14:paraId="2B3E786C" w14:textId="169E8CC5" w:rsidR="00D24C91" w:rsidRDefault="00D24C91" w:rsidP="00D24C91">
      <w:pPr>
        <w:spacing w:after="0" w:line="240" w:lineRule="auto"/>
        <w:ind w:left="567"/>
        <w:rPr>
          <w:rFonts w:eastAsia="Georgia" w:cs="Times New Roman"/>
          <w:b/>
          <w:color w:val="000000" w:themeColor="text1"/>
          <w:sz w:val="28"/>
          <w:szCs w:val="28"/>
          <w:lang w:val="ro-MD" w:eastAsia="ro-MD"/>
        </w:rPr>
      </w:pPr>
    </w:p>
    <w:p w14:paraId="5DFD5205" w14:textId="77777777" w:rsidR="00D24C91" w:rsidRPr="00D24C91" w:rsidRDefault="00D24C91" w:rsidP="00D24C91">
      <w:pPr>
        <w:spacing w:after="0" w:line="240" w:lineRule="auto"/>
        <w:ind w:left="567"/>
        <w:rPr>
          <w:rFonts w:eastAsia="Georgia" w:cs="Times New Roman"/>
          <w:b/>
          <w:color w:val="000000" w:themeColor="text1"/>
          <w:sz w:val="28"/>
          <w:szCs w:val="28"/>
          <w:lang w:val="ro-MD" w:eastAsia="ro-MD"/>
        </w:rPr>
      </w:pPr>
    </w:p>
    <w:p w14:paraId="51034FF6" w14:textId="77777777" w:rsidR="00D24C91" w:rsidRPr="00D24C91" w:rsidRDefault="00D24C91" w:rsidP="00D24C91">
      <w:pPr>
        <w:spacing w:after="0" w:line="240" w:lineRule="auto"/>
        <w:ind w:left="567"/>
        <w:rPr>
          <w:rFonts w:eastAsia="Georgia" w:cs="Times New Roman"/>
          <w:b/>
          <w:color w:val="000000" w:themeColor="text1"/>
          <w:sz w:val="28"/>
          <w:szCs w:val="28"/>
          <w:lang w:val="ro-MD" w:eastAsia="ro-MD"/>
        </w:rPr>
      </w:pPr>
    </w:p>
    <w:p w14:paraId="72E9CCFA" w14:textId="5A407736" w:rsidR="00D24C91" w:rsidRPr="00D24C91" w:rsidRDefault="00D24C91" w:rsidP="00D24C91">
      <w:pPr>
        <w:spacing w:before="240" w:after="240"/>
        <w:ind w:left="567"/>
        <w:jc w:val="center"/>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PREȘEDINTELE PARLAMENTULUI</w:t>
      </w:r>
    </w:p>
    <w:tbl>
      <w:tblPr>
        <w:tblW w:w="9214" w:type="dxa"/>
        <w:tblInd w:w="846" w:type="dxa"/>
        <w:tblCellMar>
          <w:top w:w="15" w:type="dxa"/>
          <w:left w:w="15" w:type="dxa"/>
          <w:bottom w:w="15" w:type="dxa"/>
          <w:right w:w="15" w:type="dxa"/>
        </w:tblCellMar>
        <w:tblLook w:val="04A0" w:firstRow="1" w:lastRow="0" w:firstColumn="1" w:lastColumn="0" w:noHBand="0" w:noVBand="1"/>
      </w:tblPr>
      <w:tblGrid>
        <w:gridCol w:w="9214"/>
      </w:tblGrid>
      <w:tr w:rsidR="00D24C91" w:rsidRPr="00D24C91" w14:paraId="6B56E713" w14:textId="77777777" w:rsidTr="00B46894">
        <w:tc>
          <w:tcPr>
            <w:tcW w:w="9214"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hideMark/>
          </w:tcPr>
          <w:p w14:paraId="320D5FE0" w14:textId="77777777" w:rsidR="00D24C91" w:rsidRPr="00D24C91" w:rsidRDefault="00D24C91" w:rsidP="00D24C91">
            <w:pPr>
              <w:spacing w:after="0" w:line="240" w:lineRule="auto"/>
              <w:ind w:left="0"/>
              <w:jc w:val="center"/>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Notă informativă</w:t>
            </w:r>
          </w:p>
          <w:p w14:paraId="4623ED64" w14:textId="2E1F5828" w:rsidR="00D24C91" w:rsidRPr="00D24C91" w:rsidRDefault="00D24C91" w:rsidP="00D24C91">
            <w:pPr>
              <w:spacing w:after="0" w:line="240" w:lineRule="auto"/>
              <w:ind w:left="0"/>
              <w:jc w:val="center"/>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la proiectul de lege pentru modificarea </w:t>
            </w:r>
            <w:r w:rsidR="002F11FD" w:rsidRPr="00B46894">
              <w:rPr>
                <w:rFonts w:cs="Times New Roman"/>
                <w:b/>
                <w:sz w:val="28"/>
                <w:szCs w:val="28"/>
              </w:rPr>
              <w:t>articolului 88 din Legea cu privire la societățile pe acțiuni</w:t>
            </w:r>
            <w:r w:rsidR="002F11FD" w:rsidRPr="00B46894">
              <w:rPr>
                <w:rFonts w:eastAsia="Georgia" w:cs="Georgia"/>
                <w:b/>
                <w:color w:val="000000" w:themeColor="text1"/>
                <w:sz w:val="28"/>
                <w:szCs w:val="28"/>
              </w:rPr>
              <w:t xml:space="preserve"> nr. 1134/1997</w:t>
            </w:r>
            <w:bookmarkStart w:id="1" w:name="_GoBack"/>
            <w:bookmarkEnd w:id="1"/>
          </w:p>
        </w:tc>
      </w:tr>
      <w:tr w:rsidR="00D24C91" w:rsidRPr="00D24C91" w14:paraId="0E096899" w14:textId="77777777" w:rsidTr="00B46894">
        <w:tc>
          <w:tcPr>
            <w:tcW w:w="9214"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FEBA442"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I. Denumirea autorului </w:t>
            </w:r>
            <w:proofErr w:type="spellStart"/>
            <w:r w:rsidRPr="00D24C91">
              <w:rPr>
                <w:rFonts w:eastAsia="Times New Roman" w:cs="Times New Roman"/>
                <w:b/>
                <w:bCs/>
                <w:color w:val="000000" w:themeColor="text1"/>
                <w:sz w:val="28"/>
                <w:szCs w:val="28"/>
                <w:lang w:val="ro-MD" w:eastAsia="ro-MD"/>
              </w:rPr>
              <w:t>şi</w:t>
            </w:r>
            <w:proofErr w:type="spellEnd"/>
            <w:r w:rsidRPr="00D24C91">
              <w:rPr>
                <w:rFonts w:eastAsia="Times New Roman" w:cs="Times New Roman"/>
                <w:b/>
                <w:bCs/>
                <w:color w:val="000000" w:themeColor="text1"/>
                <w:sz w:val="28"/>
                <w:szCs w:val="28"/>
                <w:lang w:val="ro-MD" w:eastAsia="ro-MD"/>
              </w:rPr>
              <w:t>, după caz, a participanților la elaborarea proiectului</w:t>
            </w:r>
          </w:p>
        </w:tc>
      </w:tr>
      <w:tr w:rsidR="00D24C91" w:rsidRPr="00D24C91" w14:paraId="501CB59A" w14:textId="77777777" w:rsidTr="00B46894">
        <w:tc>
          <w:tcPr>
            <w:tcW w:w="921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9FE695C"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Proiectul de lege este elaborat de către un grup de deputați din Parlamentul Republicii Moldova</w:t>
            </w:r>
          </w:p>
        </w:tc>
      </w:tr>
      <w:tr w:rsidR="00D24C91" w:rsidRPr="00D24C91" w14:paraId="72C741B4" w14:textId="77777777" w:rsidTr="00B46894">
        <w:trPr>
          <w:trHeight w:val="609"/>
        </w:trPr>
        <w:tc>
          <w:tcPr>
            <w:tcW w:w="921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86FC436"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II. Condițiile ce au impus elaborarea proiectului de act normativ </w:t>
            </w:r>
            <w:proofErr w:type="spellStart"/>
            <w:r w:rsidRPr="00D24C91">
              <w:rPr>
                <w:rFonts w:eastAsia="Times New Roman" w:cs="Times New Roman"/>
                <w:b/>
                <w:bCs/>
                <w:color w:val="000000" w:themeColor="text1"/>
                <w:sz w:val="28"/>
                <w:szCs w:val="28"/>
                <w:lang w:val="ro-MD" w:eastAsia="ro-MD"/>
              </w:rPr>
              <w:t>şi</w:t>
            </w:r>
            <w:proofErr w:type="spellEnd"/>
            <w:r w:rsidRPr="00D24C91">
              <w:rPr>
                <w:rFonts w:eastAsia="Times New Roman" w:cs="Times New Roman"/>
                <w:b/>
                <w:bCs/>
                <w:color w:val="000000" w:themeColor="text1"/>
                <w:sz w:val="28"/>
                <w:szCs w:val="28"/>
                <w:lang w:val="ro-MD" w:eastAsia="ro-MD"/>
              </w:rPr>
              <w:t xml:space="preserve"> finalitățile urmărite</w:t>
            </w:r>
          </w:p>
        </w:tc>
      </w:tr>
      <w:tr w:rsidR="00D24C91" w:rsidRPr="00D24C91" w14:paraId="632B4577" w14:textId="77777777" w:rsidTr="00B46894">
        <w:trPr>
          <w:trHeight w:val="841"/>
        </w:trPr>
        <w:tc>
          <w:tcPr>
            <w:tcW w:w="921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50BF986" w14:textId="77777777" w:rsidR="00B46894" w:rsidRPr="00B46894" w:rsidRDefault="00B46894" w:rsidP="00B46894">
            <w:pPr>
              <w:spacing w:after="0" w:line="240" w:lineRule="auto"/>
              <w:ind w:left="0"/>
              <w:jc w:val="both"/>
              <w:rPr>
                <w:rFonts w:eastAsia="Times New Roman" w:cs="Times New Roman"/>
                <w:color w:val="000000" w:themeColor="text1"/>
                <w:sz w:val="28"/>
                <w:szCs w:val="28"/>
                <w:lang w:val="ro-MD" w:eastAsia="ro-MD"/>
              </w:rPr>
            </w:pPr>
            <w:r w:rsidRPr="00B46894">
              <w:rPr>
                <w:rFonts w:eastAsia="Times New Roman" w:cs="Times New Roman"/>
                <w:color w:val="000000" w:themeColor="text1"/>
                <w:sz w:val="28"/>
                <w:szCs w:val="28"/>
                <w:lang w:val="ro-MD" w:eastAsia="ro-MD"/>
              </w:rPr>
              <w:t>Proiectul de lege vine ca reacție la multiplele adresări din partea agenților economici, în special din domeniul financiar și industria auditului, privind problemele ce le întâmpină aceștia urmare a implementării modificărilor la legea citată, începând cu 1 ianuarie 2021.</w:t>
            </w:r>
          </w:p>
          <w:p w14:paraId="677071D4" w14:textId="77777777" w:rsidR="00B46894" w:rsidRPr="00B46894" w:rsidRDefault="00B46894" w:rsidP="00B46894">
            <w:pPr>
              <w:spacing w:after="0" w:line="240" w:lineRule="auto"/>
              <w:ind w:left="0"/>
              <w:jc w:val="both"/>
              <w:rPr>
                <w:rFonts w:eastAsia="Times New Roman" w:cs="Times New Roman"/>
                <w:color w:val="000000" w:themeColor="text1"/>
                <w:sz w:val="28"/>
                <w:szCs w:val="28"/>
                <w:lang w:val="ro-MD" w:eastAsia="ro-MD"/>
              </w:rPr>
            </w:pPr>
            <w:r w:rsidRPr="00B46894">
              <w:rPr>
                <w:rFonts w:eastAsia="Times New Roman" w:cs="Times New Roman"/>
                <w:color w:val="000000" w:themeColor="text1"/>
                <w:sz w:val="28"/>
                <w:szCs w:val="28"/>
                <w:lang w:val="ro-MD" w:eastAsia="ro-MD"/>
              </w:rPr>
              <w:t xml:space="preserve">În speță, existența unor restricții suplimentare afectează în mod direct activitatea auditorilor, dar și a societăților pe acțiuni care beneficiază de aceste servicii, pentru că auditorului îi este interzisă prestarea serviciilor de audit conexe (auditul sau revizuirea informațiilor financiare pregătite pentru scopuri de consolidare la cerința auditorului de grup, auditul în alte scopuri, la cerința BNM, cum ar fi: revizuirea rapoartelor FINREP întocmite de către băncile comerciale la 30 iunie și pentru perioada de 6 luni la cerința BNM-ului verificarea și evaluarea adecvării </w:t>
            </w:r>
            <w:proofErr w:type="spellStart"/>
            <w:r w:rsidRPr="00B46894">
              <w:rPr>
                <w:rFonts w:eastAsia="Times New Roman" w:cs="Times New Roman"/>
                <w:color w:val="000000" w:themeColor="text1"/>
                <w:sz w:val="28"/>
                <w:szCs w:val="28"/>
                <w:lang w:val="ro-MD" w:eastAsia="ro-MD"/>
              </w:rPr>
              <w:t>şi</w:t>
            </w:r>
            <w:proofErr w:type="spellEnd"/>
            <w:r w:rsidRPr="00B46894">
              <w:rPr>
                <w:rFonts w:eastAsia="Times New Roman" w:cs="Times New Roman"/>
                <w:color w:val="000000" w:themeColor="text1"/>
                <w:sz w:val="28"/>
                <w:szCs w:val="28"/>
                <w:lang w:val="ro-MD" w:eastAsia="ro-MD"/>
              </w:rPr>
              <w:t xml:space="preserve"> implementării politicilor </w:t>
            </w:r>
            <w:proofErr w:type="spellStart"/>
            <w:r w:rsidRPr="00B46894">
              <w:rPr>
                <w:rFonts w:eastAsia="Times New Roman" w:cs="Times New Roman"/>
                <w:color w:val="000000" w:themeColor="text1"/>
                <w:sz w:val="28"/>
                <w:szCs w:val="28"/>
                <w:lang w:val="ro-MD" w:eastAsia="ro-MD"/>
              </w:rPr>
              <w:t>şi</w:t>
            </w:r>
            <w:proofErr w:type="spellEnd"/>
            <w:r w:rsidRPr="00B46894">
              <w:rPr>
                <w:rFonts w:eastAsia="Times New Roman" w:cs="Times New Roman"/>
                <w:color w:val="000000" w:themeColor="text1"/>
                <w:sz w:val="28"/>
                <w:szCs w:val="28"/>
                <w:lang w:val="ro-MD" w:eastAsia="ro-MD"/>
              </w:rPr>
              <w:t xml:space="preserve"> procedurilor interne ale băncii în domeniul prevenirii </w:t>
            </w:r>
            <w:proofErr w:type="spellStart"/>
            <w:r w:rsidRPr="00B46894">
              <w:rPr>
                <w:rFonts w:eastAsia="Times New Roman" w:cs="Times New Roman"/>
                <w:color w:val="000000" w:themeColor="text1"/>
                <w:sz w:val="28"/>
                <w:szCs w:val="28"/>
                <w:lang w:val="ro-MD" w:eastAsia="ro-MD"/>
              </w:rPr>
              <w:t>şi</w:t>
            </w:r>
            <w:proofErr w:type="spellEnd"/>
            <w:r w:rsidRPr="00B46894">
              <w:rPr>
                <w:rFonts w:eastAsia="Times New Roman" w:cs="Times New Roman"/>
                <w:color w:val="000000" w:themeColor="text1"/>
                <w:sz w:val="28"/>
                <w:szCs w:val="28"/>
                <w:lang w:val="ro-MD" w:eastAsia="ro-MD"/>
              </w:rPr>
              <w:t xml:space="preserve"> combaterii spălării banilor </w:t>
            </w:r>
            <w:proofErr w:type="spellStart"/>
            <w:r w:rsidRPr="00B46894">
              <w:rPr>
                <w:rFonts w:eastAsia="Times New Roman" w:cs="Times New Roman"/>
                <w:color w:val="000000" w:themeColor="text1"/>
                <w:sz w:val="28"/>
                <w:szCs w:val="28"/>
                <w:lang w:val="ro-MD" w:eastAsia="ro-MD"/>
              </w:rPr>
              <w:t>şi</w:t>
            </w:r>
            <w:proofErr w:type="spellEnd"/>
            <w:r w:rsidRPr="00B46894">
              <w:rPr>
                <w:rFonts w:eastAsia="Times New Roman" w:cs="Times New Roman"/>
                <w:color w:val="000000" w:themeColor="text1"/>
                <w:sz w:val="28"/>
                <w:szCs w:val="28"/>
                <w:lang w:val="ro-MD" w:eastAsia="ro-MD"/>
              </w:rPr>
              <w:t xml:space="preserve"> </w:t>
            </w:r>
            <w:proofErr w:type="spellStart"/>
            <w:r w:rsidRPr="00B46894">
              <w:rPr>
                <w:rFonts w:eastAsia="Times New Roman" w:cs="Times New Roman"/>
                <w:color w:val="000000" w:themeColor="text1"/>
                <w:sz w:val="28"/>
                <w:szCs w:val="28"/>
                <w:lang w:val="ro-MD" w:eastAsia="ro-MD"/>
              </w:rPr>
              <w:t>finanţării</w:t>
            </w:r>
            <w:proofErr w:type="spellEnd"/>
            <w:r w:rsidRPr="00B46894">
              <w:rPr>
                <w:rFonts w:eastAsia="Times New Roman" w:cs="Times New Roman"/>
                <w:color w:val="000000" w:themeColor="text1"/>
                <w:sz w:val="28"/>
                <w:szCs w:val="28"/>
                <w:lang w:val="ro-MD" w:eastAsia="ro-MD"/>
              </w:rPr>
              <w:t xml:space="preserve"> terorismului, </w:t>
            </w:r>
            <w:proofErr w:type="spellStart"/>
            <w:r w:rsidRPr="00B46894">
              <w:rPr>
                <w:rFonts w:eastAsia="Times New Roman" w:cs="Times New Roman"/>
                <w:color w:val="000000" w:themeColor="text1"/>
                <w:sz w:val="28"/>
                <w:szCs w:val="28"/>
                <w:lang w:val="ro-MD" w:eastAsia="ro-MD"/>
              </w:rPr>
              <w:t>ș.a</w:t>
            </w:r>
            <w:proofErr w:type="spellEnd"/>
            <w:r w:rsidRPr="00B46894">
              <w:rPr>
                <w:rFonts w:eastAsia="Times New Roman" w:cs="Times New Roman"/>
                <w:color w:val="000000" w:themeColor="text1"/>
                <w:sz w:val="28"/>
                <w:szCs w:val="28"/>
                <w:lang w:val="ro-MD" w:eastAsia="ro-MD"/>
              </w:rPr>
              <w:t>, dar și efectuarea trimestrială a procedurilor convenite sau de asigurare asupra conformității cu cerințele fondului de garantare la băncile comerciale  etc) care, în mod normal, sunt premise de a fi prestate de către auditor prin Legea nr. 271/2017, Codul etic internațional pentru profesioniștii contabili, emis de IESBA, dar și de practica regională și internațională.</w:t>
            </w:r>
          </w:p>
          <w:p w14:paraId="7EA6E1A4" w14:textId="5FCBBE6F" w:rsidR="00D24C91" w:rsidRPr="00D24C91" w:rsidRDefault="00B46894" w:rsidP="00B46894">
            <w:pPr>
              <w:spacing w:after="0" w:line="240" w:lineRule="auto"/>
              <w:ind w:left="0"/>
              <w:jc w:val="both"/>
              <w:rPr>
                <w:rFonts w:eastAsia="Times New Roman" w:cs="Times New Roman"/>
                <w:color w:val="000000" w:themeColor="text1"/>
                <w:sz w:val="28"/>
                <w:szCs w:val="28"/>
                <w:lang w:val="ro-MD" w:eastAsia="ro-MD"/>
              </w:rPr>
            </w:pPr>
            <w:r w:rsidRPr="00B46894">
              <w:rPr>
                <w:rFonts w:eastAsia="Times New Roman" w:cs="Times New Roman"/>
                <w:color w:val="000000" w:themeColor="text1"/>
                <w:sz w:val="28"/>
                <w:szCs w:val="28"/>
                <w:lang w:val="ro-MD" w:eastAsia="ro-MD"/>
              </w:rPr>
              <w:t>O provocare aparte este creată de existența unor angajamente pe lungă durată între entitatea verificată și auditor în ceea ce ține de natura serviciilor ce ar urma a fi prestate, schimbarea regulilor de joc urmând să ducă la unele complicații în ceea ce ține de modul de interacțiune, inclusiv prin creșterea valorii serviciilor de audit prestate, deoarece fiecare companie prestatoare a unui serviciu distinct băncii ar urma să realizeze constatarea stării de fapt și alte proceduri ce se referă la entitatea verificată ce iau timp și efort uman și cresc, respectiv, costul serviciului prestat.</w:t>
            </w:r>
          </w:p>
        </w:tc>
      </w:tr>
      <w:tr w:rsidR="00D24C91" w:rsidRPr="00D24C91" w14:paraId="4F2A2C6A" w14:textId="77777777" w:rsidTr="00B46894">
        <w:trPr>
          <w:trHeight w:val="672"/>
        </w:trPr>
        <w:tc>
          <w:tcPr>
            <w:tcW w:w="921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0E14CDDC" w14:textId="77777777" w:rsidR="00D24C91" w:rsidRPr="00D24C91" w:rsidRDefault="00D24C91" w:rsidP="00D24C91">
            <w:pPr>
              <w:spacing w:before="120" w:line="240" w:lineRule="auto"/>
              <w:ind w:left="34"/>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III. Descrierea gradului de compatibilitate pentru proiectele care au ca scop armonizarea legislației naționale cu legislația Uniunii Europene</w:t>
            </w:r>
          </w:p>
        </w:tc>
      </w:tr>
      <w:tr w:rsidR="00D24C91" w:rsidRPr="00D24C91" w14:paraId="5852B142" w14:textId="77777777" w:rsidTr="00B46894">
        <w:trPr>
          <w:trHeight w:val="672"/>
        </w:trPr>
        <w:tc>
          <w:tcPr>
            <w:tcW w:w="921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FF6C0E4"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lastRenderedPageBreak/>
              <w:t>Proiectul de lege nu are drept scop armonizarea legislației naționale cu legislația Uniunii Europene.</w:t>
            </w:r>
          </w:p>
        </w:tc>
      </w:tr>
      <w:tr w:rsidR="00D24C91" w:rsidRPr="00D24C91" w14:paraId="4B5B1474" w14:textId="77777777" w:rsidTr="00B46894">
        <w:tc>
          <w:tcPr>
            <w:tcW w:w="921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7672749"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IV. Principalele prevederi ale proiectului și evidențierea elementelor noi</w:t>
            </w:r>
          </w:p>
        </w:tc>
      </w:tr>
      <w:tr w:rsidR="00D24C91" w:rsidRPr="00D24C91" w14:paraId="4733867A" w14:textId="77777777" w:rsidTr="00B46894">
        <w:tc>
          <w:tcPr>
            <w:tcW w:w="921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002C8694" w14:textId="52D868B9" w:rsidR="00D24C91" w:rsidRPr="00D24C91" w:rsidRDefault="00B46894" w:rsidP="00D24C91">
            <w:pPr>
              <w:spacing w:after="0" w:line="240" w:lineRule="auto"/>
              <w:ind w:left="0"/>
              <w:jc w:val="both"/>
              <w:rPr>
                <w:rFonts w:eastAsia="Times New Roman" w:cs="Times New Roman"/>
                <w:color w:val="000000" w:themeColor="text1"/>
                <w:sz w:val="28"/>
                <w:szCs w:val="28"/>
                <w:lang w:val="ro-MD" w:eastAsia="ro-MD"/>
              </w:rPr>
            </w:pPr>
            <w:r w:rsidRPr="00B46894">
              <w:rPr>
                <w:rFonts w:eastAsia="Times New Roman" w:cs="Times New Roman"/>
                <w:color w:val="000000" w:themeColor="text1"/>
                <w:sz w:val="28"/>
                <w:szCs w:val="28"/>
                <w:lang w:val="ro-MD" w:eastAsia="ro-MD"/>
              </w:rPr>
              <w:t>Proiectul prevede limitarea serviciilor prestate de auditori la cele prevăzute în art.21 alin.(7) din Legea privind auditul situațiilor financiare nr. 271/2017 – norme, care au fost parțial armonizate la Directivele UE, urmare a implementării Acordului de Asociere între Moldova și UE și care au fost elaborate anume pentru asigurarea independenței auditorului.</w:t>
            </w:r>
          </w:p>
        </w:tc>
      </w:tr>
      <w:tr w:rsidR="00D24C91" w:rsidRPr="00D24C91" w14:paraId="7D2473BB" w14:textId="77777777" w:rsidTr="00B46894">
        <w:tc>
          <w:tcPr>
            <w:tcW w:w="921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EBABE55"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V. Fundamentarea </w:t>
            </w:r>
            <w:proofErr w:type="spellStart"/>
            <w:r w:rsidRPr="00D24C91">
              <w:rPr>
                <w:rFonts w:eastAsia="Times New Roman" w:cs="Times New Roman"/>
                <w:b/>
                <w:bCs/>
                <w:color w:val="000000" w:themeColor="text1"/>
                <w:sz w:val="28"/>
                <w:szCs w:val="28"/>
                <w:lang w:val="ro-MD" w:eastAsia="ro-MD"/>
              </w:rPr>
              <w:t>economico</w:t>
            </w:r>
            <w:proofErr w:type="spellEnd"/>
            <w:r w:rsidRPr="00D24C91">
              <w:rPr>
                <w:rFonts w:eastAsia="Times New Roman" w:cs="Times New Roman"/>
                <w:b/>
                <w:bCs/>
                <w:color w:val="000000" w:themeColor="text1"/>
                <w:sz w:val="28"/>
                <w:szCs w:val="28"/>
                <w:lang w:val="ro-MD" w:eastAsia="ro-MD"/>
              </w:rPr>
              <w:t>-financiară</w:t>
            </w:r>
          </w:p>
        </w:tc>
      </w:tr>
      <w:tr w:rsidR="00D24C91" w:rsidRPr="00D24C91" w14:paraId="041B2F3B" w14:textId="77777777" w:rsidTr="00B46894">
        <w:tc>
          <w:tcPr>
            <w:tcW w:w="921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A78B741" w14:textId="25338E9A" w:rsidR="00D24C91" w:rsidRPr="00D24C91" w:rsidRDefault="00B46894" w:rsidP="00D24C91">
            <w:pPr>
              <w:spacing w:after="0" w:line="240" w:lineRule="auto"/>
              <w:ind w:left="0"/>
              <w:jc w:val="both"/>
              <w:rPr>
                <w:rFonts w:eastAsia="Times New Roman" w:cs="Times New Roman"/>
                <w:color w:val="000000" w:themeColor="text1"/>
                <w:sz w:val="28"/>
                <w:szCs w:val="28"/>
                <w:lang w:val="ro-MD" w:eastAsia="ro-MD"/>
              </w:rPr>
            </w:pPr>
            <w:r w:rsidRPr="00B46894">
              <w:rPr>
                <w:rFonts w:eastAsia="Times New Roman" w:cs="Times New Roman"/>
                <w:color w:val="000000" w:themeColor="text1"/>
                <w:sz w:val="28"/>
                <w:szCs w:val="28"/>
                <w:lang w:val="ro-MD" w:eastAsia="ro-MD"/>
              </w:rPr>
              <w:t>Implementarea proiectului nu necesită alocarea unor mijloace financiare suplimentare din bugetul de stat. Totodată, în virtutea art.3 alin (3</w:t>
            </w:r>
            <w:r w:rsidR="003A5503">
              <w:rPr>
                <w:rFonts w:eastAsia="Times New Roman" w:cs="Times New Roman"/>
                <w:color w:val="000000" w:themeColor="text1"/>
                <w:sz w:val="28"/>
                <w:szCs w:val="28"/>
                <w:vertAlign w:val="superscript"/>
                <w:lang w:val="ro-MD" w:eastAsia="ro-MD"/>
              </w:rPr>
              <w:t>1</w:t>
            </w:r>
            <w:r w:rsidRPr="00B46894">
              <w:rPr>
                <w:rFonts w:eastAsia="Times New Roman" w:cs="Times New Roman"/>
                <w:color w:val="000000" w:themeColor="text1"/>
                <w:sz w:val="28"/>
                <w:szCs w:val="28"/>
                <w:lang w:val="ro-MD" w:eastAsia="ro-MD"/>
              </w:rPr>
              <w:t xml:space="preserve">) din Codul fiscal, în cazul </w:t>
            </w:r>
            <w:proofErr w:type="spellStart"/>
            <w:r w:rsidRPr="00B46894">
              <w:rPr>
                <w:rFonts w:eastAsia="Times New Roman" w:cs="Times New Roman"/>
                <w:color w:val="000000" w:themeColor="text1"/>
                <w:sz w:val="28"/>
                <w:szCs w:val="28"/>
                <w:lang w:val="ro-MD" w:eastAsia="ro-MD"/>
              </w:rPr>
              <w:t>iniţiativelor</w:t>
            </w:r>
            <w:proofErr w:type="spellEnd"/>
            <w:r w:rsidRPr="00B46894">
              <w:rPr>
                <w:rFonts w:eastAsia="Times New Roman" w:cs="Times New Roman"/>
                <w:color w:val="000000" w:themeColor="text1"/>
                <w:sz w:val="28"/>
                <w:szCs w:val="28"/>
                <w:lang w:val="ro-MD" w:eastAsia="ro-MD"/>
              </w:rPr>
              <w:t xml:space="preserve"> legislative înaintate de către </w:t>
            </w:r>
            <w:proofErr w:type="spellStart"/>
            <w:r w:rsidRPr="00B46894">
              <w:rPr>
                <w:rFonts w:eastAsia="Times New Roman" w:cs="Times New Roman"/>
                <w:color w:val="000000" w:themeColor="text1"/>
                <w:sz w:val="28"/>
                <w:szCs w:val="28"/>
                <w:lang w:val="ro-MD" w:eastAsia="ro-MD"/>
              </w:rPr>
              <w:t>deputaţi</w:t>
            </w:r>
            <w:proofErr w:type="spellEnd"/>
            <w:r w:rsidRPr="00B46894">
              <w:rPr>
                <w:rFonts w:eastAsia="Times New Roman" w:cs="Times New Roman"/>
                <w:color w:val="000000" w:themeColor="text1"/>
                <w:sz w:val="28"/>
                <w:szCs w:val="28"/>
                <w:lang w:val="ro-MD" w:eastAsia="ro-MD"/>
              </w:rPr>
              <w:t>, actul de analiză a impactului de reglementare va fi întocmit de Guvern în procesul de avizare, conform unei metodologii aprobate de acesta.</w:t>
            </w:r>
          </w:p>
        </w:tc>
      </w:tr>
      <w:tr w:rsidR="00D24C91" w:rsidRPr="00D24C91" w14:paraId="7DE363D5" w14:textId="77777777" w:rsidTr="00B46894">
        <w:tc>
          <w:tcPr>
            <w:tcW w:w="921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1EF8C3A"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 Modul de încorporare a actului în cadrul normativ în vigoare</w:t>
            </w:r>
          </w:p>
        </w:tc>
      </w:tr>
      <w:tr w:rsidR="00D24C91" w:rsidRPr="00D24C91" w14:paraId="3BEA6960" w14:textId="77777777" w:rsidTr="00B46894">
        <w:trPr>
          <w:trHeight w:val="665"/>
        </w:trPr>
        <w:tc>
          <w:tcPr>
            <w:tcW w:w="921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779EF9F" w14:textId="178EBFD6" w:rsidR="00D24C91" w:rsidRPr="007A1EF8" w:rsidRDefault="00B46894" w:rsidP="00D24C91">
            <w:pPr>
              <w:spacing w:after="0" w:line="240" w:lineRule="auto"/>
              <w:ind w:left="0"/>
              <w:jc w:val="both"/>
              <w:rPr>
                <w:rFonts w:eastAsia="Times New Roman" w:cs="Times New Roman"/>
                <w:color w:val="000000" w:themeColor="text1"/>
                <w:sz w:val="28"/>
                <w:szCs w:val="28"/>
                <w:lang w:val="en-US" w:eastAsia="ro-MD"/>
              </w:rPr>
            </w:pPr>
            <w:r w:rsidRPr="00B46894">
              <w:rPr>
                <w:rFonts w:eastAsia="Times New Roman" w:cs="Times New Roman"/>
                <w:color w:val="000000" w:themeColor="text1"/>
                <w:sz w:val="28"/>
                <w:szCs w:val="28"/>
                <w:lang w:val="ro-MD" w:eastAsia="ro-MD"/>
              </w:rPr>
              <w:t>Prezentul proiect este elaborat în conformitate cu legislația în vigoare și nu necesită elaborarea sau modificarea altor acte normative, cu excepția actelor normative subordonate celor, ce au suferit careva modificări (hotărâri de Guvern, ordine ale autorităților administrației publice centrale etc).</w:t>
            </w:r>
          </w:p>
        </w:tc>
      </w:tr>
      <w:tr w:rsidR="00D24C91" w:rsidRPr="00D24C91" w14:paraId="6D86FDAE" w14:textId="77777777" w:rsidTr="00B46894">
        <w:tc>
          <w:tcPr>
            <w:tcW w:w="921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AD94DB6"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VII. Avizarea și consultarea publică a proiectului</w:t>
            </w:r>
          </w:p>
        </w:tc>
      </w:tr>
      <w:tr w:rsidR="00D24C91" w:rsidRPr="00D24C91" w14:paraId="2E007630" w14:textId="77777777" w:rsidTr="00B46894">
        <w:tc>
          <w:tcPr>
            <w:tcW w:w="921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EBEEFBF" w14:textId="0AA02012" w:rsidR="00D24C91" w:rsidRPr="00D24C91" w:rsidRDefault="007A1EF8" w:rsidP="00D24C91">
            <w:pPr>
              <w:spacing w:after="0" w:line="240" w:lineRule="auto"/>
              <w:ind w:left="0"/>
              <w:jc w:val="both"/>
              <w:rPr>
                <w:rFonts w:eastAsia="Times New Roman" w:cs="Times New Roman"/>
                <w:color w:val="000000" w:themeColor="text1"/>
                <w:sz w:val="28"/>
                <w:szCs w:val="28"/>
                <w:lang w:val="ro-MD" w:eastAsia="ro-MD"/>
              </w:rPr>
            </w:pPr>
            <w:r w:rsidRPr="00852F10">
              <w:rPr>
                <w:rFonts w:cs="Times New Roman"/>
                <w:sz w:val="28"/>
                <w:szCs w:val="28"/>
              </w:rPr>
              <w:t xml:space="preserve">Proiectul de lege a fost inițiat </w:t>
            </w:r>
            <w:r>
              <w:rPr>
                <w:rFonts w:cs="Times New Roman"/>
                <w:sz w:val="28"/>
                <w:szCs w:val="28"/>
              </w:rPr>
              <w:t xml:space="preserve">urmare a semnalelor expuse de companiile din domeniul auditului și companiile din domeniul financiar, precum și de către asociațiile de business. </w:t>
            </w:r>
            <w:r w:rsidR="00D24C91" w:rsidRPr="00D24C91">
              <w:rPr>
                <w:rFonts w:eastAsia="Times New Roman" w:cs="Times New Roman"/>
                <w:color w:val="000000" w:themeColor="text1"/>
                <w:sz w:val="28"/>
                <w:szCs w:val="28"/>
                <w:lang w:val="ro-MD" w:eastAsia="ro-MD"/>
              </w:rPr>
              <w:t>În scopul respectării prevederilor Legii nr. 239/2008 privind transparența în procesul decizional, proiectul de lege urmează a fi supus consultărilor publice în conformitate cu prevederile legale.</w:t>
            </w:r>
          </w:p>
        </w:tc>
      </w:tr>
      <w:tr w:rsidR="00D24C91" w:rsidRPr="00D24C91" w14:paraId="67A7BB0E" w14:textId="77777777" w:rsidTr="00B46894">
        <w:tc>
          <w:tcPr>
            <w:tcW w:w="921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62C2D665" w14:textId="77777777" w:rsidR="00D24C91" w:rsidRPr="00D24C91" w:rsidRDefault="00D24C91" w:rsidP="00D24C9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VIII. Constatările expertizei anticorupție</w:t>
            </w:r>
          </w:p>
        </w:tc>
      </w:tr>
      <w:tr w:rsidR="00D24C91" w:rsidRPr="00D24C91" w14:paraId="1B5C51AE" w14:textId="77777777" w:rsidTr="00B46894">
        <w:trPr>
          <w:trHeight w:val="384"/>
        </w:trPr>
        <w:tc>
          <w:tcPr>
            <w:tcW w:w="921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8BFE42D"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Proiectul va fi supus expertizei anticorupție în conformitate cu art. 35 din Legea cu privire la actele normative nr. 100/2017, fiind solicitată efectuarea expertizei anticorupție de către Centrul Național Anticorupție. </w:t>
            </w:r>
          </w:p>
          <w:p w14:paraId="64A14EE3"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Informația privind rezultatele expertizei anticorupție va fi inclusă după recepționarea raportului de expertiză anticorupție în sinteza obiecțiilor și propunerilor/recomandărilor la proiectul de lege.</w:t>
            </w:r>
          </w:p>
        </w:tc>
      </w:tr>
      <w:tr w:rsidR="00D24C91" w:rsidRPr="00D24C91" w14:paraId="4BDB5941" w14:textId="77777777" w:rsidTr="00B46894">
        <w:trPr>
          <w:trHeight w:val="384"/>
        </w:trPr>
        <w:tc>
          <w:tcPr>
            <w:tcW w:w="921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FB63350"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IX. Constatările expertizei de compatibilitate</w:t>
            </w:r>
          </w:p>
        </w:tc>
      </w:tr>
      <w:tr w:rsidR="00D24C91" w:rsidRPr="00D24C91" w14:paraId="36B02D06" w14:textId="77777777" w:rsidTr="00B46894">
        <w:trPr>
          <w:trHeight w:val="384"/>
        </w:trPr>
        <w:tc>
          <w:tcPr>
            <w:tcW w:w="921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38FC009C"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Expertiza de compatibilitate nu este necesară, dat fiind că actul nu are ca scop armonizarea legislației naționale cu legislația Uniunii Europene.</w:t>
            </w:r>
          </w:p>
        </w:tc>
      </w:tr>
      <w:tr w:rsidR="00D24C91" w:rsidRPr="00D24C91" w14:paraId="0E9FC06A" w14:textId="77777777" w:rsidTr="00B46894">
        <w:trPr>
          <w:trHeight w:val="384"/>
        </w:trPr>
        <w:tc>
          <w:tcPr>
            <w:tcW w:w="921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FBC1C8B"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X. Constatările expertizei juridice</w:t>
            </w:r>
          </w:p>
        </w:tc>
      </w:tr>
      <w:tr w:rsidR="00D24C91" w:rsidRPr="00D24C91" w14:paraId="5E875A3A" w14:textId="77777777" w:rsidTr="00B46894">
        <w:trPr>
          <w:trHeight w:val="384"/>
        </w:trPr>
        <w:tc>
          <w:tcPr>
            <w:tcW w:w="921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1A553AA"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lastRenderedPageBreak/>
              <w:t>Proiectul de lege urmează a fi supus expertizei juridice în conformitate cu art. 37 din Legea cu privire la actele normative nr. 100/2017 în procesul desfășurării procesului de avizare.</w:t>
            </w:r>
          </w:p>
        </w:tc>
      </w:tr>
      <w:tr w:rsidR="00D24C91" w:rsidRPr="00D24C91" w14:paraId="720B133C" w14:textId="77777777" w:rsidTr="00B46894">
        <w:trPr>
          <w:trHeight w:val="384"/>
        </w:trPr>
        <w:tc>
          <w:tcPr>
            <w:tcW w:w="9214"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099D4920"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XI. Constatările altor expertize</w:t>
            </w:r>
          </w:p>
        </w:tc>
      </w:tr>
      <w:tr w:rsidR="00D24C91" w:rsidRPr="00D24C91" w14:paraId="17778534" w14:textId="77777777" w:rsidTr="00B46894">
        <w:trPr>
          <w:trHeight w:val="384"/>
        </w:trPr>
        <w:tc>
          <w:tcPr>
            <w:tcW w:w="9214"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DEDD0FF" w14:textId="77777777" w:rsidR="00D24C91" w:rsidRPr="00D24C91" w:rsidRDefault="00D24C91" w:rsidP="00D24C91">
            <w:pPr>
              <w:spacing w:after="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color w:val="000000" w:themeColor="text1"/>
                <w:sz w:val="28"/>
                <w:szCs w:val="28"/>
                <w:lang w:val="ro-MD" w:eastAsia="ro-MD"/>
              </w:rPr>
              <w:t>Proiectul de lege nu necesită a fi supus altor consultări.</w:t>
            </w:r>
          </w:p>
        </w:tc>
      </w:tr>
    </w:tbl>
    <w:p w14:paraId="5F3DE911"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r w:rsidRPr="00D24C91">
        <w:rPr>
          <w:rFonts w:eastAsia="Times New Roman" w:cs="Times New Roman"/>
          <w:b/>
          <w:bCs/>
          <w:color w:val="000000" w:themeColor="text1"/>
          <w:sz w:val="28"/>
          <w:szCs w:val="28"/>
          <w:lang w:val="ro-MD" w:eastAsia="ro-MD"/>
        </w:rPr>
        <w:tab/>
      </w:r>
    </w:p>
    <w:p w14:paraId="3A1D2DFC"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0C79FC02"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EC59BF0" w14:textId="77777777" w:rsidR="00D24C91" w:rsidRPr="00D24C91"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Deputat în Parlament</w:t>
      </w:r>
      <w:r w:rsidRPr="00D24C91">
        <w:rPr>
          <w:rFonts w:eastAsia="Times New Roman" w:cs="Times New Roman"/>
          <w:b/>
          <w:color w:val="000000" w:themeColor="text1"/>
          <w:sz w:val="28"/>
          <w:szCs w:val="28"/>
          <w:lang w:val="ro-MD" w:eastAsia="ro-MD"/>
        </w:rPr>
        <w:tab/>
      </w:r>
    </w:p>
    <w:p w14:paraId="3DFC1D68" w14:textId="77777777" w:rsidR="00D24C91" w:rsidRPr="00D24C91"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Dumitru ALAIBA</w:t>
      </w:r>
      <w:r w:rsidRPr="00D24C91">
        <w:rPr>
          <w:rFonts w:eastAsia="Times New Roman" w:cs="Times New Roman"/>
          <w:b/>
          <w:color w:val="000000" w:themeColor="text1"/>
          <w:sz w:val="28"/>
          <w:szCs w:val="28"/>
          <w:lang w:val="ro-MD" w:eastAsia="ro-MD"/>
        </w:rPr>
        <w:tab/>
      </w:r>
      <w:r w:rsidRPr="00D24C91">
        <w:rPr>
          <w:rFonts w:eastAsia="Times New Roman" w:cs="Times New Roman"/>
          <w:b/>
          <w:color w:val="000000" w:themeColor="text1"/>
          <w:sz w:val="28"/>
          <w:szCs w:val="28"/>
          <w:lang w:val="ro-MD" w:eastAsia="ro-MD"/>
        </w:rPr>
        <w:tab/>
      </w:r>
    </w:p>
    <w:p w14:paraId="02FDC1B9" w14:textId="77777777" w:rsidR="00D24C91" w:rsidRPr="00D24C91" w:rsidRDefault="00D24C91" w:rsidP="00D24C91">
      <w:pPr>
        <w:spacing w:before="240" w:after="240"/>
        <w:ind w:left="567"/>
        <w:jc w:val="right"/>
        <w:rPr>
          <w:rFonts w:eastAsia="Georgia" w:cs="Georgia"/>
          <w:b/>
          <w:sz w:val="28"/>
          <w:szCs w:val="28"/>
          <w:lang w:val="ro-MD"/>
        </w:rPr>
      </w:pPr>
    </w:p>
    <w:sectPr w:rsidR="00D24C91" w:rsidRPr="00D24C91"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E8B82D" w14:textId="77777777" w:rsidR="001451B0" w:rsidRDefault="001451B0">
      <w:pPr>
        <w:spacing w:after="0" w:line="240" w:lineRule="auto"/>
      </w:pPr>
      <w:r>
        <w:separator/>
      </w:r>
    </w:p>
  </w:endnote>
  <w:endnote w:type="continuationSeparator" w:id="0">
    <w:p w14:paraId="1E8FBE70" w14:textId="77777777" w:rsidR="001451B0" w:rsidRDefault="001451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2F11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E9D191" w14:textId="77777777" w:rsidR="001451B0" w:rsidRDefault="001451B0">
      <w:pPr>
        <w:spacing w:after="0" w:line="240" w:lineRule="auto"/>
      </w:pPr>
      <w:r>
        <w:separator/>
      </w:r>
    </w:p>
  </w:footnote>
  <w:footnote w:type="continuationSeparator" w:id="0">
    <w:p w14:paraId="6945FC42" w14:textId="77777777" w:rsidR="001451B0" w:rsidRDefault="001451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2"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4"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7"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8"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7"/>
  </w:num>
  <w:num w:numId="2">
    <w:abstractNumId w:val="1"/>
  </w:num>
  <w:num w:numId="3">
    <w:abstractNumId w:val="0"/>
  </w:num>
  <w:num w:numId="4">
    <w:abstractNumId w:val="6"/>
  </w:num>
  <w:num w:numId="5">
    <w:abstractNumId w:val="3"/>
  </w:num>
  <w:num w:numId="6">
    <w:abstractNumId w:val="2"/>
  </w:num>
  <w:num w:numId="7">
    <w:abstractNumId w:val="9"/>
  </w:num>
  <w:num w:numId="8">
    <w:abstractNumId w:val="5"/>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C0C79"/>
    <w:rsid w:val="000D0EFE"/>
    <w:rsid w:val="00141079"/>
    <w:rsid w:val="001451B0"/>
    <w:rsid w:val="001E6A8A"/>
    <w:rsid w:val="00223AF3"/>
    <w:rsid w:val="00246791"/>
    <w:rsid w:val="00260496"/>
    <w:rsid w:val="002C384F"/>
    <w:rsid w:val="002F11FD"/>
    <w:rsid w:val="003A5503"/>
    <w:rsid w:val="003C00D4"/>
    <w:rsid w:val="003E3030"/>
    <w:rsid w:val="003E37B3"/>
    <w:rsid w:val="004749CE"/>
    <w:rsid w:val="00514346"/>
    <w:rsid w:val="00566689"/>
    <w:rsid w:val="0057607A"/>
    <w:rsid w:val="005E071A"/>
    <w:rsid w:val="006226AF"/>
    <w:rsid w:val="00663E11"/>
    <w:rsid w:val="00676D58"/>
    <w:rsid w:val="006E32DC"/>
    <w:rsid w:val="007A1EF8"/>
    <w:rsid w:val="007B7E1F"/>
    <w:rsid w:val="007D72E1"/>
    <w:rsid w:val="008669C8"/>
    <w:rsid w:val="008B2A5A"/>
    <w:rsid w:val="008C277F"/>
    <w:rsid w:val="008F2161"/>
    <w:rsid w:val="00917D61"/>
    <w:rsid w:val="009278F0"/>
    <w:rsid w:val="00940976"/>
    <w:rsid w:val="009A3B6B"/>
    <w:rsid w:val="009C7B85"/>
    <w:rsid w:val="00A22AFA"/>
    <w:rsid w:val="00B0768B"/>
    <w:rsid w:val="00B46894"/>
    <w:rsid w:val="00B51C60"/>
    <w:rsid w:val="00CD53F5"/>
    <w:rsid w:val="00CF5160"/>
    <w:rsid w:val="00D10381"/>
    <w:rsid w:val="00D24C91"/>
    <w:rsid w:val="00D40C0A"/>
    <w:rsid w:val="00D457C9"/>
    <w:rsid w:val="00D91A7D"/>
    <w:rsid w:val="00E41184"/>
    <w:rsid w:val="00E61226"/>
    <w:rsid w:val="00EB0379"/>
    <w:rsid w:val="00F50C2A"/>
    <w:rsid w:val="00F94A3F"/>
    <w:rsid w:val="00FC1A59"/>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26483-6264-42CA-924A-4D6DDAD8FF0F}"/>
</file>

<file path=customXml/itemProps2.xml><?xml version="1.0" encoding="utf-8"?>
<ds:datastoreItem xmlns:ds="http://schemas.openxmlformats.org/officeDocument/2006/customXml" ds:itemID="{62F18E48-A2AE-466A-9482-504FB6D3B09B}"/>
</file>

<file path=customXml/itemProps3.xml><?xml version="1.0" encoding="utf-8"?>
<ds:datastoreItem xmlns:ds="http://schemas.openxmlformats.org/officeDocument/2006/customXml" ds:itemID="{135DEC49-FE3D-4A49-A0B1-C33044CC97A1}"/>
</file>

<file path=customXml/itemProps4.xml><?xml version="1.0" encoding="utf-8"?>
<ds:datastoreItem xmlns:ds="http://schemas.openxmlformats.org/officeDocument/2006/customXml" ds:itemID="{4897FE6A-3C54-4447-A82B-D281C67C121D}"/>
</file>

<file path=docProps/app.xml><?xml version="1.0" encoding="utf-8"?>
<Properties xmlns="http://schemas.openxmlformats.org/officeDocument/2006/extended-properties" xmlns:vt="http://schemas.openxmlformats.org/officeDocument/2006/docPropsVTypes">
  <Template>Normal</Template>
  <TotalTime>364</TotalTime>
  <Pages>5</Pages>
  <Words>1001</Words>
  <Characters>5809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31.2022.ro</dc:title>
  <dc:subject/>
  <dc:creator>Veronica Roșca</dc:creator>
  <cp:keywords/>
  <dc:description/>
  <cp:lastModifiedBy>Dumitru Alaiba</cp:lastModifiedBy>
  <cp:revision>22</cp:revision>
  <cp:lastPrinted>2022-02-02T14:33:00Z</cp:lastPrinted>
  <dcterms:created xsi:type="dcterms:W3CDTF">2020-02-12T13:55:00Z</dcterms:created>
  <dcterms:modified xsi:type="dcterms:W3CDTF">2022-02-02T14:37:00Z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